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223EF2" w14:textId="0388F2AC" w:rsidR="00BD09CD" w:rsidRDefault="00C32B5B">
      <w:r>
        <w:t>+-</w:t>
      </w:r>
      <w:r w:rsidR="00564ED0">
        <w:rPr>
          <w:noProof/>
        </w:rPr>
        <w:drawing>
          <wp:inline distT="0" distB="0" distL="0" distR="0" wp14:anchorId="12223F3D" wp14:editId="603A9B04">
            <wp:extent cx="3419475" cy="361950"/>
            <wp:effectExtent l="0" t="0" r="0" b="0"/>
            <wp:docPr id="5"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9475" cy="361950"/>
                    </a:xfrm>
                    <a:prstGeom prst="rect">
                      <a:avLst/>
                    </a:prstGeom>
                    <a:noFill/>
                    <a:ln>
                      <a:noFill/>
                    </a:ln>
                  </pic:spPr>
                </pic:pic>
              </a:graphicData>
            </a:graphic>
          </wp:inline>
        </w:drawing>
      </w:r>
    </w:p>
    <w:p w14:paraId="12223EF3" w14:textId="77777777" w:rsidR="0004625F" w:rsidRDefault="0004625F" w:rsidP="00B32324">
      <w:pPr>
        <w:spacing w:after="60"/>
      </w:pPr>
    </w:p>
    <w:p w14:paraId="12223EF4" w14:textId="77777777" w:rsidR="0004625F" w:rsidRDefault="0004625F" w:rsidP="00EF1E98">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4625F" w:rsidRPr="000C3F13" w14:paraId="12223EF6" w14:textId="77777777" w:rsidTr="004D6820">
        <w:trPr>
          <w:cantSplit/>
          <w:trHeight w:val="659"/>
        </w:trPr>
        <w:tc>
          <w:tcPr>
            <w:tcW w:w="9356" w:type="dxa"/>
          </w:tcPr>
          <w:p w14:paraId="12223EF5" w14:textId="32A6B241" w:rsidR="0004625F" w:rsidRPr="00D45209" w:rsidRDefault="004D6820" w:rsidP="0069559D">
            <w:pPr>
              <w:spacing w:before="120"/>
              <w:ind w:left="-108" w:right="34"/>
              <w:rPr>
                <w:rFonts w:ascii="Arial" w:hAnsi="Arial" w:cs="Arial"/>
                <w:b/>
                <w:color w:val="000000"/>
                <w:sz w:val="40"/>
                <w:szCs w:val="40"/>
              </w:rPr>
            </w:pPr>
            <w:bookmarkStart w:id="0" w:name="bmkTable00"/>
            <w:bookmarkEnd w:id="0"/>
            <w:r w:rsidRPr="00D45209">
              <w:rPr>
                <w:rFonts w:ascii="Arial" w:hAnsi="Arial" w:cs="Arial"/>
                <w:b/>
                <w:color w:val="000000"/>
                <w:sz w:val="40"/>
                <w:szCs w:val="40"/>
              </w:rPr>
              <w:t>Order Decision</w:t>
            </w:r>
          </w:p>
        </w:tc>
      </w:tr>
      <w:tr w:rsidR="0004625F" w:rsidRPr="000C3F13" w14:paraId="12223EF8" w14:textId="77777777" w:rsidTr="004D6820">
        <w:trPr>
          <w:cantSplit/>
          <w:trHeight w:val="425"/>
        </w:trPr>
        <w:tc>
          <w:tcPr>
            <w:tcW w:w="9356" w:type="dxa"/>
            <w:vAlign w:val="center"/>
          </w:tcPr>
          <w:p w14:paraId="12223EF7" w14:textId="47FEB025" w:rsidR="0004625F" w:rsidRPr="00D45209" w:rsidRDefault="005018AB" w:rsidP="004D6820">
            <w:pPr>
              <w:spacing w:before="60"/>
              <w:ind w:left="-108" w:right="34"/>
              <w:rPr>
                <w:rFonts w:ascii="Arial" w:hAnsi="Arial" w:cs="Arial"/>
                <w:color w:val="000000"/>
                <w:szCs w:val="22"/>
              </w:rPr>
            </w:pPr>
            <w:r>
              <w:rPr>
                <w:rFonts w:ascii="Arial" w:hAnsi="Arial" w:cs="Arial"/>
                <w:color w:val="000000"/>
                <w:szCs w:val="22"/>
              </w:rPr>
              <w:t>Inquiry held o</w:t>
            </w:r>
            <w:r w:rsidR="00905D3A">
              <w:rPr>
                <w:rFonts w:ascii="Arial" w:hAnsi="Arial" w:cs="Arial"/>
                <w:color w:val="000000"/>
                <w:szCs w:val="22"/>
              </w:rPr>
              <w:t>n</w:t>
            </w:r>
            <w:r w:rsidR="004D6820" w:rsidRPr="00D45209">
              <w:rPr>
                <w:rFonts w:ascii="Arial" w:hAnsi="Arial" w:cs="Arial"/>
                <w:color w:val="000000"/>
                <w:szCs w:val="22"/>
              </w:rPr>
              <w:t xml:space="preserve"> </w:t>
            </w:r>
            <w:r w:rsidR="007A1D7C">
              <w:rPr>
                <w:rFonts w:ascii="Arial" w:hAnsi="Arial" w:cs="Arial"/>
                <w:color w:val="000000"/>
                <w:szCs w:val="22"/>
              </w:rPr>
              <w:t>18 October</w:t>
            </w:r>
            <w:r w:rsidR="00446BAF">
              <w:rPr>
                <w:rFonts w:ascii="Arial" w:hAnsi="Arial" w:cs="Arial"/>
                <w:color w:val="000000"/>
                <w:szCs w:val="22"/>
              </w:rPr>
              <w:t xml:space="preserve"> 202</w:t>
            </w:r>
            <w:r>
              <w:rPr>
                <w:rFonts w:ascii="Arial" w:hAnsi="Arial" w:cs="Arial"/>
                <w:color w:val="000000"/>
                <w:szCs w:val="22"/>
              </w:rPr>
              <w:t>2</w:t>
            </w:r>
          </w:p>
        </w:tc>
      </w:tr>
      <w:tr w:rsidR="0004625F" w:rsidRPr="00361890" w14:paraId="12223EFA" w14:textId="77777777" w:rsidTr="004D6820">
        <w:trPr>
          <w:cantSplit/>
          <w:trHeight w:val="374"/>
        </w:trPr>
        <w:tc>
          <w:tcPr>
            <w:tcW w:w="9356" w:type="dxa"/>
          </w:tcPr>
          <w:p w14:paraId="12223EF9" w14:textId="59DDF0F5" w:rsidR="0004625F" w:rsidRPr="00D45209" w:rsidRDefault="004D6820" w:rsidP="004D6820">
            <w:pPr>
              <w:spacing w:before="180"/>
              <w:ind w:left="-108" w:right="34"/>
              <w:rPr>
                <w:rFonts w:ascii="Arial" w:hAnsi="Arial" w:cs="Arial"/>
                <w:b/>
                <w:color w:val="000000"/>
                <w:sz w:val="16"/>
                <w:szCs w:val="22"/>
              </w:rPr>
            </w:pPr>
            <w:r w:rsidRPr="00D45209">
              <w:rPr>
                <w:rFonts w:ascii="Arial" w:hAnsi="Arial" w:cs="Arial"/>
                <w:b/>
                <w:color w:val="000000"/>
                <w:szCs w:val="22"/>
              </w:rPr>
              <w:t xml:space="preserve">by </w:t>
            </w:r>
            <w:r w:rsidR="00D45209" w:rsidRPr="00D45209">
              <w:rPr>
                <w:rFonts w:ascii="Arial" w:hAnsi="Arial" w:cs="Arial"/>
                <w:b/>
                <w:color w:val="000000"/>
                <w:szCs w:val="22"/>
              </w:rPr>
              <w:t>Nigel Farthing LLB</w:t>
            </w:r>
          </w:p>
        </w:tc>
      </w:tr>
      <w:tr w:rsidR="0004625F" w:rsidRPr="00361890" w14:paraId="12223EFC" w14:textId="77777777" w:rsidTr="004D6820">
        <w:trPr>
          <w:cantSplit/>
          <w:trHeight w:val="357"/>
        </w:trPr>
        <w:tc>
          <w:tcPr>
            <w:tcW w:w="9356" w:type="dxa"/>
          </w:tcPr>
          <w:p w14:paraId="12223EFB" w14:textId="77777777" w:rsidR="0004625F" w:rsidRPr="00D45209" w:rsidRDefault="004D6820" w:rsidP="0069559D">
            <w:pPr>
              <w:spacing w:before="120"/>
              <w:ind w:left="-108" w:right="34"/>
              <w:rPr>
                <w:rFonts w:ascii="Arial" w:hAnsi="Arial" w:cs="Arial"/>
                <w:b/>
                <w:color w:val="000000"/>
                <w:sz w:val="16"/>
                <w:szCs w:val="16"/>
              </w:rPr>
            </w:pPr>
            <w:r w:rsidRPr="00D45209">
              <w:rPr>
                <w:rFonts w:ascii="Arial" w:hAnsi="Arial" w:cs="Arial"/>
                <w:b/>
                <w:color w:val="000000"/>
                <w:sz w:val="16"/>
                <w:szCs w:val="16"/>
              </w:rPr>
              <w:t>an Inspector appointed by the Secretary of State for Environment, Food and Rural Affairs</w:t>
            </w:r>
          </w:p>
        </w:tc>
      </w:tr>
      <w:tr w:rsidR="0004625F" w:rsidRPr="00A101CD" w14:paraId="12223EFE" w14:textId="77777777" w:rsidTr="004D6820">
        <w:trPr>
          <w:cantSplit/>
          <w:trHeight w:val="335"/>
        </w:trPr>
        <w:tc>
          <w:tcPr>
            <w:tcW w:w="9356" w:type="dxa"/>
          </w:tcPr>
          <w:p w14:paraId="12223EFD" w14:textId="760D416E" w:rsidR="0004625F" w:rsidRPr="00D45209" w:rsidRDefault="0004625F" w:rsidP="0069559D">
            <w:pPr>
              <w:spacing w:before="120"/>
              <w:ind w:left="-108" w:right="176"/>
              <w:rPr>
                <w:rFonts w:ascii="Arial" w:hAnsi="Arial" w:cs="Arial"/>
                <w:b/>
                <w:color w:val="000000"/>
                <w:sz w:val="16"/>
                <w:szCs w:val="16"/>
              </w:rPr>
            </w:pPr>
            <w:r w:rsidRPr="00D45209">
              <w:rPr>
                <w:rFonts w:ascii="Arial" w:hAnsi="Arial" w:cs="Arial"/>
                <w:b/>
                <w:color w:val="000000"/>
                <w:sz w:val="16"/>
                <w:szCs w:val="16"/>
              </w:rPr>
              <w:t>Decision date:</w:t>
            </w:r>
            <w:r w:rsidR="00927A79">
              <w:rPr>
                <w:rFonts w:ascii="Arial" w:hAnsi="Arial" w:cs="Arial"/>
                <w:b/>
                <w:color w:val="000000"/>
                <w:sz w:val="16"/>
                <w:szCs w:val="16"/>
              </w:rPr>
              <w:t xml:space="preserve"> 20 October 2025</w:t>
            </w:r>
          </w:p>
        </w:tc>
      </w:tr>
    </w:tbl>
    <w:p w14:paraId="12223EFF" w14:textId="77777777" w:rsidR="004D6820" w:rsidRDefault="004D6820"/>
    <w:tbl>
      <w:tblPr>
        <w:tblW w:w="0" w:type="auto"/>
        <w:tblLayout w:type="fixed"/>
        <w:tblLook w:val="0000" w:firstRow="0" w:lastRow="0" w:firstColumn="0" w:lastColumn="0" w:noHBand="0" w:noVBand="0"/>
      </w:tblPr>
      <w:tblGrid>
        <w:gridCol w:w="9520"/>
      </w:tblGrid>
      <w:tr w:rsidR="004D6820" w14:paraId="12223F01" w14:textId="77777777" w:rsidTr="1D21BDFB">
        <w:tc>
          <w:tcPr>
            <w:tcW w:w="9520" w:type="dxa"/>
          </w:tcPr>
          <w:p w14:paraId="12223F00" w14:textId="7CB71411" w:rsidR="004D6820" w:rsidRPr="005C7B36" w:rsidRDefault="004D6820" w:rsidP="1D21BDFB">
            <w:pPr>
              <w:spacing w:after="60"/>
              <w:rPr>
                <w:rFonts w:ascii="Arial" w:hAnsi="Arial" w:cs="Arial"/>
                <w:b/>
                <w:bCs/>
                <w:color w:val="000000"/>
                <w:sz w:val="20"/>
              </w:rPr>
            </w:pPr>
            <w:r w:rsidRPr="1D21BDFB">
              <w:rPr>
                <w:rFonts w:ascii="Arial" w:hAnsi="Arial" w:cs="Arial"/>
                <w:b/>
                <w:bCs/>
                <w:color w:val="000000" w:themeColor="text1"/>
                <w:sz w:val="20"/>
              </w:rPr>
              <w:t xml:space="preserve">Order Ref: </w:t>
            </w:r>
            <w:r w:rsidR="001726A5" w:rsidRPr="1D21BDFB">
              <w:rPr>
                <w:rFonts w:ascii="Arial" w:hAnsi="Arial" w:cs="Arial"/>
                <w:b/>
                <w:bCs/>
                <w:color w:val="000000" w:themeColor="text1"/>
                <w:sz w:val="20"/>
              </w:rPr>
              <w:t>ROW</w:t>
            </w:r>
            <w:r w:rsidRPr="1D21BDFB">
              <w:rPr>
                <w:rFonts w:ascii="Arial" w:hAnsi="Arial" w:cs="Arial"/>
                <w:b/>
                <w:bCs/>
                <w:color w:val="000000" w:themeColor="text1"/>
                <w:sz w:val="20"/>
              </w:rPr>
              <w:t>/</w:t>
            </w:r>
            <w:r w:rsidR="00BF5E92">
              <w:rPr>
                <w:rFonts w:ascii="Arial" w:hAnsi="Arial" w:cs="Arial"/>
                <w:b/>
                <w:bCs/>
                <w:color w:val="000000" w:themeColor="text1"/>
                <w:sz w:val="20"/>
              </w:rPr>
              <w:t>324</w:t>
            </w:r>
            <w:r w:rsidR="00042F70">
              <w:rPr>
                <w:rFonts w:ascii="Arial" w:hAnsi="Arial" w:cs="Arial"/>
                <w:b/>
                <w:bCs/>
                <w:color w:val="000000" w:themeColor="text1"/>
                <w:sz w:val="20"/>
              </w:rPr>
              <w:t>3669</w:t>
            </w:r>
          </w:p>
        </w:tc>
      </w:tr>
      <w:tr w:rsidR="004D6820" w14:paraId="12223F03" w14:textId="77777777" w:rsidTr="1D21BDFB">
        <w:tc>
          <w:tcPr>
            <w:tcW w:w="9520" w:type="dxa"/>
          </w:tcPr>
          <w:p w14:paraId="12223F02" w14:textId="32996626" w:rsidR="004D6820" w:rsidRPr="005C7B36" w:rsidRDefault="004D6820" w:rsidP="004D6820">
            <w:pPr>
              <w:pStyle w:val="TBullet"/>
              <w:rPr>
                <w:rFonts w:ascii="Arial" w:hAnsi="Arial" w:cs="Arial"/>
              </w:rPr>
            </w:pPr>
            <w:r w:rsidRPr="005C7B36">
              <w:rPr>
                <w:rFonts w:ascii="Arial" w:hAnsi="Arial" w:cs="Arial"/>
              </w:rPr>
              <w:t>This</w:t>
            </w:r>
            <w:r w:rsidR="009C23FF">
              <w:rPr>
                <w:rFonts w:ascii="Arial" w:hAnsi="Arial" w:cs="Arial"/>
              </w:rPr>
              <w:t xml:space="preserve"> </w:t>
            </w:r>
            <w:r w:rsidRPr="005C7B36">
              <w:rPr>
                <w:rFonts w:ascii="Arial" w:hAnsi="Arial" w:cs="Arial"/>
              </w:rPr>
              <w:t>Order is made under Sect</w:t>
            </w:r>
            <w:r w:rsidR="00EE49AD" w:rsidRPr="005C7B36">
              <w:rPr>
                <w:rFonts w:ascii="Arial" w:hAnsi="Arial" w:cs="Arial"/>
              </w:rPr>
              <w:t>ion 53(</w:t>
            </w:r>
            <w:r w:rsidR="00F53A1C">
              <w:rPr>
                <w:rFonts w:ascii="Arial" w:hAnsi="Arial" w:cs="Arial"/>
              </w:rPr>
              <w:t>2</w:t>
            </w:r>
            <w:r w:rsidR="00EE49AD" w:rsidRPr="005C7B36">
              <w:rPr>
                <w:rFonts w:ascii="Arial" w:hAnsi="Arial" w:cs="Arial"/>
              </w:rPr>
              <w:t>)</w:t>
            </w:r>
            <w:r w:rsidRPr="005C7B36">
              <w:rPr>
                <w:rFonts w:ascii="Arial" w:hAnsi="Arial" w:cs="Arial"/>
              </w:rPr>
              <w:t xml:space="preserve">(b) of the Wildlife and Countryside Act 1981 (the 1981 Act) and is known as </w:t>
            </w:r>
            <w:r w:rsidR="009C5717" w:rsidRPr="005C7B36">
              <w:rPr>
                <w:rFonts w:ascii="Arial" w:hAnsi="Arial" w:cs="Arial"/>
              </w:rPr>
              <w:t xml:space="preserve">the </w:t>
            </w:r>
            <w:r w:rsidR="00D21581">
              <w:rPr>
                <w:rFonts w:ascii="Arial" w:hAnsi="Arial" w:cs="Arial"/>
              </w:rPr>
              <w:t>Leicestershire</w:t>
            </w:r>
            <w:r w:rsidR="00971482" w:rsidRPr="005C7B36">
              <w:rPr>
                <w:rFonts w:ascii="Arial" w:hAnsi="Arial" w:cs="Arial"/>
              </w:rPr>
              <w:t xml:space="preserve"> </w:t>
            </w:r>
            <w:r w:rsidR="00B257D6" w:rsidRPr="005C7B36">
              <w:rPr>
                <w:rFonts w:ascii="Arial" w:hAnsi="Arial" w:cs="Arial"/>
              </w:rPr>
              <w:t xml:space="preserve">County Council </w:t>
            </w:r>
            <w:r w:rsidR="00D21581">
              <w:rPr>
                <w:rFonts w:ascii="Arial" w:hAnsi="Arial" w:cs="Arial"/>
              </w:rPr>
              <w:t>(Addition of Publ</w:t>
            </w:r>
            <w:r w:rsidR="001C501E">
              <w:rPr>
                <w:rFonts w:ascii="Arial" w:hAnsi="Arial" w:cs="Arial"/>
              </w:rPr>
              <w:t xml:space="preserve">ic Footpath </w:t>
            </w:r>
            <w:r w:rsidR="009F693E">
              <w:rPr>
                <w:rFonts w:ascii="Arial" w:hAnsi="Arial" w:cs="Arial"/>
              </w:rPr>
              <w:t xml:space="preserve">B38a </w:t>
            </w:r>
            <w:r w:rsidR="004E4AA5">
              <w:rPr>
                <w:rFonts w:ascii="Arial" w:hAnsi="Arial" w:cs="Arial"/>
              </w:rPr>
              <w:t>a</w:t>
            </w:r>
            <w:r w:rsidR="009F693E">
              <w:rPr>
                <w:rFonts w:ascii="Arial" w:hAnsi="Arial" w:cs="Arial"/>
              </w:rPr>
              <w:t>long Read</w:t>
            </w:r>
            <w:r w:rsidR="00142476">
              <w:rPr>
                <w:rFonts w:ascii="Arial" w:hAnsi="Arial" w:cs="Arial"/>
              </w:rPr>
              <w:t>’s Close</w:t>
            </w:r>
            <w:r w:rsidR="00D648B3">
              <w:rPr>
                <w:rFonts w:ascii="Arial" w:hAnsi="Arial" w:cs="Arial"/>
              </w:rPr>
              <w:t>, Slawston</w:t>
            </w:r>
            <w:r w:rsidR="00B257D6" w:rsidRPr="005C7B36">
              <w:rPr>
                <w:rFonts w:ascii="Arial" w:hAnsi="Arial" w:cs="Arial"/>
              </w:rPr>
              <w:t>) Modification Order 20</w:t>
            </w:r>
            <w:r w:rsidR="00F81B2C">
              <w:rPr>
                <w:rFonts w:ascii="Arial" w:hAnsi="Arial" w:cs="Arial"/>
              </w:rPr>
              <w:t>1</w:t>
            </w:r>
            <w:r w:rsidR="007B60DD">
              <w:rPr>
                <w:rFonts w:ascii="Arial" w:hAnsi="Arial" w:cs="Arial"/>
              </w:rPr>
              <w:t>8</w:t>
            </w:r>
            <w:r w:rsidRPr="005C7B36">
              <w:rPr>
                <w:rFonts w:ascii="Arial" w:hAnsi="Arial" w:cs="Arial"/>
              </w:rPr>
              <w:t>.</w:t>
            </w:r>
          </w:p>
        </w:tc>
      </w:tr>
      <w:tr w:rsidR="004D6820" w14:paraId="12223F05" w14:textId="77777777" w:rsidTr="1D21BDFB">
        <w:tc>
          <w:tcPr>
            <w:tcW w:w="9520" w:type="dxa"/>
          </w:tcPr>
          <w:p w14:paraId="12223F04" w14:textId="154DDEF0" w:rsidR="004D6820" w:rsidRPr="005C7B36" w:rsidRDefault="004D6820" w:rsidP="000E13A7">
            <w:pPr>
              <w:pStyle w:val="TBullet"/>
              <w:rPr>
                <w:rFonts w:ascii="Arial" w:hAnsi="Arial" w:cs="Arial"/>
              </w:rPr>
            </w:pPr>
            <w:r w:rsidRPr="005C7B36">
              <w:rPr>
                <w:rFonts w:ascii="Arial" w:hAnsi="Arial" w:cs="Arial"/>
              </w:rPr>
              <w:t xml:space="preserve">The Order is dated </w:t>
            </w:r>
            <w:r w:rsidR="00BB4BBC">
              <w:rPr>
                <w:rFonts w:ascii="Arial" w:hAnsi="Arial" w:cs="Arial"/>
              </w:rPr>
              <w:t>22 October</w:t>
            </w:r>
            <w:r w:rsidR="009C5717" w:rsidRPr="005C7B36">
              <w:rPr>
                <w:rFonts w:ascii="Arial" w:hAnsi="Arial" w:cs="Arial"/>
              </w:rPr>
              <w:t xml:space="preserve"> 20</w:t>
            </w:r>
            <w:r w:rsidR="006E11F6">
              <w:rPr>
                <w:rFonts w:ascii="Arial" w:hAnsi="Arial" w:cs="Arial"/>
              </w:rPr>
              <w:t>18</w:t>
            </w:r>
            <w:r w:rsidRPr="005C7B36">
              <w:rPr>
                <w:rFonts w:ascii="Arial" w:hAnsi="Arial" w:cs="Arial"/>
              </w:rPr>
              <w:t xml:space="preserve"> and proposes to modify the Definitive Map and Statement </w:t>
            </w:r>
            <w:r w:rsidR="00016C0C">
              <w:rPr>
                <w:rFonts w:ascii="Arial" w:hAnsi="Arial" w:cs="Arial"/>
              </w:rPr>
              <w:t>(‘DMS’)</w:t>
            </w:r>
            <w:r w:rsidR="00DC6CE7">
              <w:rPr>
                <w:rFonts w:ascii="Arial" w:hAnsi="Arial" w:cs="Arial"/>
              </w:rPr>
              <w:t xml:space="preserve"> </w:t>
            </w:r>
            <w:r w:rsidRPr="005C7B36">
              <w:rPr>
                <w:rFonts w:ascii="Arial" w:hAnsi="Arial" w:cs="Arial"/>
              </w:rPr>
              <w:t xml:space="preserve">for the area </w:t>
            </w:r>
            <w:r w:rsidR="00A1212F" w:rsidRPr="005C7B36">
              <w:rPr>
                <w:rFonts w:ascii="Arial" w:hAnsi="Arial" w:cs="Arial"/>
              </w:rPr>
              <w:t xml:space="preserve">by </w:t>
            </w:r>
            <w:r w:rsidR="00240DA9" w:rsidRPr="005C7B36">
              <w:rPr>
                <w:rFonts w:ascii="Arial" w:hAnsi="Arial" w:cs="Arial"/>
              </w:rPr>
              <w:t>adding</w:t>
            </w:r>
            <w:r w:rsidR="00F7064B">
              <w:rPr>
                <w:rFonts w:ascii="Arial" w:hAnsi="Arial" w:cs="Arial"/>
              </w:rPr>
              <w:t xml:space="preserve"> a </w:t>
            </w:r>
            <w:r w:rsidR="00890B80">
              <w:rPr>
                <w:rFonts w:ascii="Arial" w:hAnsi="Arial" w:cs="Arial"/>
              </w:rPr>
              <w:t xml:space="preserve">public footpath </w:t>
            </w:r>
            <w:r w:rsidR="0093345E">
              <w:rPr>
                <w:rFonts w:ascii="Arial" w:hAnsi="Arial" w:cs="Arial"/>
              </w:rPr>
              <w:t>at Read’s</w:t>
            </w:r>
            <w:r w:rsidR="00731D56">
              <w:rPr>
                <w:rFonts w:ascii="Arial" w:hAnsi="Arial" w:cs="Arial"/>
              </w:rPr>
              <w:t xml:space="preserve"> </w:t>
            </w:r>
            <w:r w:rsidR="0093345E">
              <w:rPr>
                <w:rFonts w:ascii="Arial" w:hAnsi="Arial" w:cs="Arial"/>
              </w:rPr>
              <w:t>Close</w:t>
            </w:r>
            <w:r w:rsidR="0079157E">
              <w:rPr>
                <w:rFonts w:ascii="Arial" w:hAnsi="Arial" w:cs="Arial"/>
              </w:rPr>
              <w:t>, Slawston</w:t>
            </w:r>
            <w:r w:rsidR="009C5717" w:rsidRPr="005C7B36">
              <w:rPr>
                <w:rFonts w:ascii="Arial" w:hAnsi="Arial" w:cs="Arial"/>
              </w:rPr>
              <w:t>,</w:t>
            </w:r>
            <w:r w:rsidR="00A1212F" w:rsidRPr="005C7B36">
              <w:rPr>
                <w:rFonts w:ascii="Arial" w:hAnsi="Arial" w:cs="Arial"/>
              </w:rPr>
              <w:t xml:space="preserve"> as shown </w:t>
            </w:r>
            <w:r w:rsidR="000E13A7" w:rsidRPr="005C7B36">
              <w:rPr>
                <w:rFonts w:ascii="Arial" w:hAnsi="Arial" w:cs="Arial"/>
              </w:rPr>
              <w:t>o</w:t>
            </w:r>
            <w:r w:rsidR="00A1212F" w:rsidRPr="005C7B36">
              <w:rPr>
                <w:rFonts w:ascii="Arial" w:hAnsi="Arial" w:cs="Arial"/>
              </w:rPr>
              <w:t>n the Order Map</w:t>
            </w:r>
            <w:r w:rsidRPr="005C7B36">
              <w:rPr>
                <w:rFonts w:ascii="Arial" w:hAnsi="Arial" w:cs="Arial"/>
              </w:rPr>
              <w:t xml:space="preserve"> and described in the Order Schedule.</w:t>
            </w:r>
          </w:p>
        </w:tc>
      </w:tr>
      <w:tr w:rsidR="004D6820" w14:paraId="12223F07" w14:textId="77777777" w:rsidTr="1D21BDFB">
        <w:tc>
          <w:tcPr>
            <w:tcW w:w="9520" w:type="dxa"/>
          </w:tcPr>
          <w:p w14:paraId="0905EE7A" w14:textId="77777777" w:rsidR="004D6820" w:rsidRDefault="004D6820" w:rsidP="004D6820">
            <w:pPr>
              <w:pStyle w:val="TBullet"/>
              <w:rPr>
                <w:rFonts w:ascii="Arial" w:hAnsi="Arial" w:cs="Arial"/>
              </w:rPr>
            </w:pPr>
            <w:r w:rsidRPr="005C7B36">
              <w:rPr>
                <w:rFonts w:ascii="Arial" w:hAnsi="Arial" w:cs="Arial"/>
              </w:rPr>
              <w:t>There were</w:t>
            </w:r>
            <w:r w:rsidR="0040039C">
              <w:rPr>
                <w:rFonts w:ascii="Arial" w:hAnsi="Arial" w:cs="Arial"/>
              </w:rPr>
              <w:t xml:space="preserve"> 3</w:t>
            </w:r>
            <w:r w:rsidRPr="005C7B36">
              <w:rPr>
                <w:rFonts w:ascii="Arial" w:hAnsi="Arial" w:cs="Arial"/>
              </w:rPr>
              <w:t xml:space="preserve"> objections outstanding</w:t>
            </w:r>
            <w:r w:rsidR="00C07E85">
              <w:rPr>
                <w:rFonts w:ascii="Arial" w:hAnsi="Arial" w:cs="Arial"/>
              </w:rPr>
              <w:t xml:space="preserve"> at the commencement of the inquiry.</w:t>
            </w:r>
          </w:p>
          <w:p w14:paraId="12223F06" w14:textId="757EE135" w:rsidR="00C07E85" w:rsidRPr="005C7B36" w:rsidRDefault="00DC21F5" w:rsidP="004D6820">
            <w:pPr>
              <w:pStyle w:val="TBullet"/>
              <w:rPr>
                <w:rFonts w:ascii="Arial" w:hAnsi="Arial" w:cs="Arial"/>
              </w:rPr>
            </w:pPr>
            <w:r>
              <w:rPr>
                <w:rFonts w:ascii="Arial" w:hAnsi="Arial" w:cs="Arial"/>
              </w:rPr>
              <w:t>In accordance with Paragraph 8</w:t>
            </w:r>
            <w:r w:rsidR="001D723B">
              <w:rPr>
                <w:rFonts w:ascii="Arial" w:hAnsi="Arial" w:cs="Arial"/>
              </w:rPr>
              <w:t xml:space="preserve">(2) of Schedule 15 </w:t>
            </w:r>
            <w:r w:rsidR="009F1436">
              <w:rPr>
                <w:rFonts w:ascii="Arial" w:hAnsi="Arial" w:cs="Arial"/>
              </w:rPr>
              <w:t>to the 1981 Act</w:t>
            </w:r>
            <w:r w:rsidR="00F67903">
              <w:rPr>
                <w:rFonts w:ascii="Arial" w:hAnsi="Arial" w:cs="Arial"/>
              </w:rPr>
              <w:t xml:space="preserve"> notice has been given </w:t>
            </w:r>
            <w:r w:rsidR="002F5B1C">
              <w:rPr>
                <w:rFonts w:ascii="Arial" w:hAnsi="Arial" w:cs="Arial"/>
              </w:rPr>
              <w:t xml:space="preserve">of the proposal </w:t>
            </w:r>
            <w:r w:rsidR="00F21FB4">
              <w:rPr>
                <w:rFonts w:ascii="Arial" w:hAnsi="Arial" w:cs="Arial"/>
              </w:rPr>
              <w:t xml:space="preserve">to confirm </w:t>
            </w:r>
            <w:r w:rsidR="00FE1EC5">
              <w:rPr>
                <w:rFonts w:ascii="Arial" w:hAnsi="Arial" w:cs="Arial"/>
              </w:rPr>
              <w:t xml:space="preserve">the </w:t>
            </w:r>
            <w:r w:rsidR="00FC7764">
              <w:rPr>
                <w:rFonts w:ascii="Arial" w:hAnsi="Arial" w:cs="Arial"/>
              </w:rPr>
              <w:t>Order with modifications.</w:t>
            </w:r>
          </w:p>
        </w:tc>
      </w:tr>
      <w:tr w:rsidR="004D6820" w14:paraId="12223F0A" w14:textId="77777777" w:rsidTr="1D21BDFB">
        <w:tc>
          <w:tcPr>
            <w:tcW w:w="9520" w:type="dxa"/>
          </w:tcPr>
          <w:p w14:paraId="12223F08" w14:textId="77777777" w:rsidR="009C5717" w:rsidRPr="009B7F10" w:rsidRDefault="009C5717" w:rsidP="004D6820">
            <w:pPr>
              <w:spacing w:before="60"/>
              <w:rPr>
                <w:rFonts w:ascii="Arial" w:hAnsi="Arial" w:cs="Arial"/>
                <w:b/>
                <w:color w:val="000000"/>
                <w:sz w:val="20"/>
                <w:highlight w:val="yellow"/>
              </w:rPr>
            </w:pPr>
          </w:p>
          <w:p w14:paraId="12223F09" w14:textId="1000C50F" w:rsidR="004D6820" w:rsidRPr="009B7F10" w:rsidRDefault="004D6820" w:rsidP="004D6820">
            <w:pPr>
              <w:spacing w:before="60"/>
              <w:rPr>
                <w:rFonts w:ascii="Arial" w:hAnsi="Arial" w:cs="Arial"/>
                <w:b/>
                <w:color w:val="000000"/>
                <w:sz w:val="20"/>
                <w:highlight w:val="yellow"/>
              </w:rPr>
            </w:pPr>
            <w:r w:rsidRPr="00AA2358">
              <w:rPr>
                <w:rFonts w:ascii="Arial" w:hAnsi="Arial" w:cs="Arial"/>
                <w:b/>
                <w:color w:val="000000"/>
                <w:sz w:val="20"/>
              </w:rPr>
              <w:t>Summary of Decision:</w:t>
            </w:r>
            <w:r w:rsidR="00894E2B" w:rsidRPr="00AA2358">
              <w:rPr>
                <w:rFonts w:ascii="Arial" w:hAnsi="Arial" w:cs="Arial"/>
                <w:b/>
                <w:color w:val="000000"/>
                <w:sz w:val="20"/>
              </w:rPr>
              <w:t xml:space="preserve"> The Order is</w:t>
            </w:r>
            <w:r w:rsidR="00FC7764" w:rsidRPr="00AA2358">
              <w:rPr>
                <w:rFonts w:ascii="Arial" w:hAnsi="Arial" w:cs="Arial"/>
                <w:b/>
                <w:color w:val="000000"/>
                <w:sz w:val="20"/>
              </w:rPr>
              <w:t xml:space="preserve"> confirmed subject to modifications set out </w:t>
            </w:r>
            <w:r w:rsidR="009E5058" w:rsidRPr="00AA2358">
              <w:rPr>
                <w:rFonts w:ascii="Arial" w:hAnsi="Arial" w:cs="Arial"/>
                <w:b/>
                <w:color w:val="000000"/>
                <w:sz w:val="20"/>
              </w:rPr>
              <w:t>below in the Formal Deci</w:t>
            </w:r>
            <w:r w:rsidR="003448A9" w:rsidRPr="00AA2358">
              <w:rPr>
                <w:rFonts w:ascii="Arial" w:hAnsi="Arial" w:cs="Arial"/>
                <w:b/>
                <w:color w:val="000000"/>
                <w:sz w:val="20"/>
              </w:rPr>
              <w:t>sion</w:t>
            </w:r>
            <w:r w:rsidR="00EA128B" w:rsidRPr="00AA2358">
              <w:rPr>
                <w:rFonts w:ascii="Arial" w:hAnsi="Arial" w:cs="Arial"/>
                <w:b/>
                <w:color w:val="000000"/>
                <w:sz w:val="20"/>
              </w:rPr>
              <w:t>.</w:t>
            </w:r>
          </w:p>
        </w:tc>
      </w:tr>
      <w:tr w:rsidR="004D6820" w14:paraId="12223F0C" w14:textId="77777777" w:rsidTr="1D21BDFB">
        <w:tc>
          <w:tcPr>
            <w:tcW w:w="9520" w:type="dxa"/>
            <w:tcBorders>
              <w:bottom w:val="single" w:sz="6" w:space="0" w:color="000000" w:themeColor="text1"/>
            </w:tcBorders>
          </w:tcPr>
          <w:p w14:paraId="12223F0B" w14:textId="77777777" w:rsidR="004D6820" w:rsidRPr="004D6820" w:rsidRDefault="004D6820" w:rsidP="004D6820">
            <w:pPr>
              <w:spacing w:before="60"/>
              <w:rPr>
                <w:b/>
                <w:color w:val="000000"/>
                <w:sz w:val="2"/>
              </w:rPr>
            </w:pPr>
            <w:bookmarkStart w:id="1" w:name="bmkReturn"/>
            <w:bookmarkEnd w:id="1"/>
          </w:p>
        </w:tc>
      </w:tr>
    </w:tbl>
    <w:p w14:paraId="12223F0D" w14:textId="77777777" w:rsidR="0004625F" w:rsidRDefault="0004625F"/>
    <w:p w14:paraId="12223F0E" w14:textId="77777777" w:rsidR="004D6820" w:rsidRPr="005C7B36" w:rsidRDefault="004D6820" w:rsidP="004D6820">
      <w:pPr>
        <w:pStyle w:val="Heading6blackfont"/>
        <w:rPr>
          <w:rFonts w:ascii="Arial" w:hAnsi="Arial" w:cs="Arial"/>
          <w:sz w:val="24"/>
          <w:szCs w:val="24"/>
        </w:rPr>
      </w:pPr>
      <w:r w:rsidRPr="005C7B36">
        <w:rPr>
          <w:rFonts w:ascii="Arial" w:hAnsi="Arial" w:cs="Arial"/>
          <w:sz w:val="24"/>
          <w:szCs w:val="24"/>
        </w:rPr>
        <w:t>Procedural Matters</w:t>
      </w:r>
    </w:p>
    <w:p w14:paraId="2EFEA0D8" w14:textId="2EE69EDF" w:rsidR="007663FA" w:rsidRDefault="007663FA" w:rsidP="005417A4">
      <w:pPr>
        <w:pStyle w:val="Style1"/>
        <w:rPr>
          <w:rFonts w:ascii="Arial" w:hAnsi="Arial" w:cs="Arial"/>
          <w:sz w:val="24"/>
          <w:szCs w:val="24"/>
        </w:rPr>
      </w:pPr>
      <w:r>
        <w:rPr>
          <w:rFonts w:ascii="Arial" w:hAnsi="Arial" w:cs="Arial"/>
          <w:sz w:val="24"/>
          <w:szCs w:val="24"/>
        </w:rPr>
        <w:t xml:space="preserve">This decision should be read in conjunction </w:t>
      </w:r>
      <w:r w:rsidR="00780A01">
        <w:rPr>
          <w:rFonts w:ascii="Arial" w:hAnsi="Arial" w:cs="Arial"/>
          <w:sz w:val="24"/>
          <w:szCs w:val="24"/>
        </w:rPr>
        <w:t xml:space="preserve">with the </w:t>
      </w:r>
      <w:r w:rsidR="00FA0443">
        <w:rPr>
          <w:rFonts w:ascii="Arial" w:hAnsi="Arial" w:cs="Arial"/>
          <w:sz w:val="24"/>
          <w:szCs w:val="24"/>
        </w:rPr>
        <w:t>I</w:t>
      </w:r>
      <w:r w:rsidR="00B54E84">
        <w:rPr>
          <w:rFonts w:ascii="Arial" w:hAnsi="Arial" w:cs="Arial"/>
          <w:sz w:val="24"/>
          <w:szCs w:val="24"/>
        </w:rPr>
        <w:t xml:space="preserve">nterim </w:t>
      </w:r>
      <w:r w:rsidR="00FA0443">
        <w:rPr>
          <w:rFonts w:ascii="Arial" w:hAnsi="Arial" w:cs="Arial"/>
          <w:sz w:val="24"/>
          <w:szCs w:val="24"/>
        </w:rPr>
        <w:t>D</w:t>
      </w:r>
      <w:r w:rsidR="00B54E84">
        <w:rPr>
          <w:rFonts w:ascii="Arial" w:hAnsi="Arial" w:cs="Arial"/>
          <w:sz w:val="24"/>
          <w:szCs w:val="24"/>
        </w:rPr>
        <w:t>ecision (</w:t>
      </w:r>
      <w:r w:rsidR="00AA6339">
        <w:rPr>
          <w:rFonts w:ascii="Arial" w:hAnsi="Arial" w:cs="Arial"/>
          <w:sz w:val="24"/>
          <w:szCs w:val="24"/>
        </w:rPr>
        <w:t>“</w:t>
      </w:r>
      <w:r w:rsidR="00B54E84">
        <w:rPr>
          <w:rFonts w:ascii="Arial" w:hAnsi="Arial" w:cs="Arial"/>
          <w:sz w:val="24"/>
          <w:szCs w:val="24"/>
        </w:rPr>
        <w:t>ID</w:t>
      </w:r>
      <w:r w:rsidR="00AA6339">
        <w:rPr>
          <w:rFonts w:ascii="Arial" w:hAnsi="Arial" w:cs="Arial"/>
          <w:sz w:val="24"/>
          <w:szCs w:val="24"/>
        </w:rPr>
        <w:t>”</w:t>
      </w:r>
      <w:r w:rsidR="00B54E84">
        <w:rPr>
          <w:rFonts w:ascii="Arial" w:hAnsi="Arial" w:cs="Arial"/>
          <w:sz w:val="24"/>
          <w:szCs w:val="24"/>
        </w:rPr>
        <w:t>)</w:t>
      </w:r>
      <w:r w:rsidR="00A36A8D">
        <w:rPr>
          <w:rFonts w:ascii="Arial" w:hAnsi="Arial" w:cs="Arial"/>
          <w:sz w:val="24"/>
          <w:szCs w:val="24"/>
        </w:rPr>
        <w:t xml:space="preserve"> dated </w:t>
      </w:r>
      <w:r w:rsidR="00A64E0C">
        <w:rPr>
          <w:rFonts w:ascii="Arial" w:hAnsi="Arial" w:cs="Arial"/>
          <w:sz w:val="24"/>
          <w:szCs w:val="24"/>
        </w:rPr>
        <w:t xml:space="preserve">3 November </w:t>
      </w:r>
      <w:r w:rsidR="00972580">
        <w:rPr>
          <w:rFonts w:ascii="Arial" w:hAnsi="Arial" w:cs="Arial"/>
          <w:sz w:val="24"/>
          <w:szCs w:val="24"/>
        </w:rPr>
        <w:t>2022</w:t>
      </w:r>
      <w:r w:rsidR="00FA0443">
        <w:rPr>
          <w:rFonts w:ascii="Arial" w:hAnsi="Arial" w:cs="Arial"/>
          <w:sz w:val="24"/>
          <w:szCs w:val="24"/>
        </w:rPr>
        <w:t xml:space="preserve"> and the </w:t>
      </w:r>
      <w:r w:rsidR="009F64B1">
        <w:rPr>
          <w:rFonts w:ascii="Arial" w:hAnsi="Arial" w:cs="Arial"/>
          <w:sz w:val="24"/>
          <w:szCs w:val="24"/>
        </w:rPr>
        <w:t xml:space="preserve">Second Interim Decision </w:t>
      </w:r>
      <w:r w:rsidR="00255181">
        <w:rPr>
          <w:rFonts w:ascii="Arial" w:hAnsi="Arial" w:cs="Arial"/>
          <w:sz w:val="24"/>
          <w:szCs w:val="24"/>
        </w:rPr>
        <w:t>(“ID</w:t>
      </w:r>
      <w:r w:rsidR="008E5348">
        <w:rPr>
          <w:rFonts w:ascii="Arial" w:hAnsi="Arial" w:cs="Arial"/>
          <w:sz w:val="24"/>
          <w:szCs w:val="24"/>
        </w:rPr>
        <w:t>2</w:t>
      </w:r>
      <w:r w:rsidR="00255181">
        <w:rPr>
          <w:rFonts w:ascii="Arial" w:hAnsi="Arial" w:cs="Arial"/>
          <w:sz w:val="24"/>
          <w:szCs w:val="24"/>
        </w:rPr>
        <w:t xml:space="preserve">”) </w:t>
      </w:r>
      <w:r w:rsidR="009F64B1">
        <w:rPr>
          <w:rFonts w:ascii="Arial" w:hAnsi="Arial" w:cs="Arial"/>
          <w:sz w:val="24"/>
          <w:szCs w:val="24"/>
        </w:rPr>
        <w:t>dated 14 December 2023</w:t>
      </w:r>
      <w:r w:rsidR="00255181">
        <w:rPr>
          <w:rFonts w:ascii="Arial" w:hAnsi="Arial" w:cs="Arial"/>
          <w:sz w:val="24"/>
          <w:szCs w:val="24"/>
        </w:rPr>
        <w:t xml:space="preserve">, </w:t>
      </w:r>
      <w:r w:rsidR="000F680C">
        <w:rPr>
          <w:rFonts w:ascii="Arial" w:hAnsi="Arial" w:cs="Arial"/>
          <w:sz w:val="24"/>
          <w:szCs w:val="24"/>
        </w:rPr>
        <w:t xml:space="preserve">with </w:t>
      </w:r>
      <w:r w:rsidR="00EF2F6C">
        <w:rPr>
          <w:rFonts w:ascii="Arial" w:hAnsi="Arial" w:cs="Arial"/>
          <w:sz w:val="24"/>
          <w:szCs w:val="24"/>
        </w:rPr>
        <w:t xml:space="preserve">the numbers in square brackets </w:t>
      </w:r>
      <w:r w:rsidR="009D026F">
        <w:rPr>
          <w:rFonts w:ascii="Arial" w:hAnsi="Arial" w:cs="Arial"/>
          <w:sz w:val="24"/>
          <w:szCs w:val="24"/>
        </w:rPr>
        <w:t xml:space="preserve">representing particular </w:t>
      </w:r>
      <w:r w:rsidR="006B14F9">
        <w:rPr>
          <w:rFonts w:ascii="Arial" w:hAnsi="Arial" w:cs="Arial"/>
          <w:sz w:val="24"/>
          <w:szCs w:val="24"/>
        </w:rPr>
        <w:t>paragraphs in the ID</w:t>
      </w:r>
      <w:r w:rsidR="00D337D3">
        <w:rPr>
          <w:rFonts w:ascii="Arial" w:hAnsi="Arial" w:cs="Arial"/>
          <w:sz w:val="24"/>
          <w:szCs w:val="24"/>
        </w:rPr>
        <w:t xml:space="preserve"> or ID</w:t>
      </w:r>
      <w:r w:rsidR="008E5348">
        <w:rPr>
          <w:rFonts w:ascii="Arial" w:hAnsi="Arial" w:cs="Arial"/>
          <w:sz w:val="24"/>
          <w:szCs w:val="24"/>
        </w:rPr>
        <w:t>2</w:t>
      </w:r>
      <w:r w:rsidR="00C6090C">
        <w:rPr>
          <w:rFonts w:ascii="Arial" w:hAnsi="Arial" w:cs="Arial"/>
          <w:sz w:val="24"/>
          <w:szCs w:val="24"/>
        </w:rPr>
        <w:t xml:space="preserve">. The </w:t>
      </w:r>
      <w:r w:rsidR="00B539B1">
        <w:rPr>
          <w:rFonts w:ascii="Arial" w:hAnsi="Arial" w:cs="Arial"/>
          <w:sz w:val="24"/>
          <w:szCs w:val="24"/>
        </w:rPr>
        <w:t>ID</w:t>
      </w:r>
      <w:r w:rsidR="008E5348">
        <w:rPr>
          <w:rFonts w:ascii="Arial" w:hAnsi="Arial" w:cs="Arial"/>
          <w:sz w:val="24"/>
          <w:szCs w:val="24"/>
        </w:rPr>
        <w:t>2</w:t>
      </w:r>
      <w:r w:rsidR="00B539B1">
        <w:rPr>
          <w:rFonts w:ascii="Arial" w:hAnsi="Arial" w:cs="Arial"/>
          <w:sz w:val="24"/>
          <w:szCs w:val="24"/>
        </w:rPr>
        <w:t xml:space="preserve"> proposed to confirm </w:t>
      </w:r>
      <w:r w:rsidR="00E148CD">
        <w:rPr>
          <w:rFonts w:ascii="Arial" w:hAnsi="Arial" w:cs="Arial"/>
          <w:sz w:val="24"/>
          <w:szCs w:val="24"/>
        </w:rPr>
        <w:t>the Order</w:t>
      </w:r>
      <w:r w:rsidR="00B243E2">
        <w:rPr>
          <w:rFonts w:ascii="Arial" w:hAnsi="Arial" w:cs="Arial"/>
          <w:sz w:val="24"/>
          <w:szCs w:val="24"/>
        </w:rPr>
        <w:t xml:space="preserve"> </w:t>
      </w:r>
      <w:r w:rsidR="00800EE2">
        <w:rPr>
          <w:rFonts w:ascii="Arial" w:hAnsi="Arial" w:cs="Arial"/>
          <w:sz w:val="24"/>
          <w:szCs w:val="24"/>
        </w:rPr>
        <w:t>but with the order route having the status of a Restricted Byway rather than a Public Footpath</w:t>
      </w:r>
      <w:r w:rsidR="00160C00">
        <w:rPr>
          <w:rFonts w:ascii="Arial" w:hAnsi="Arial" w:cs="Arial"/>
          <w:sz w:val="24"/>
          <w:szCs w:val="24"/>
        </w:rPr>
        <w:t>.</w:t>
      </w:r>
    </w:p>
    <w:p w14:paraId="7BD2AFAC" w14:textId="58B00748" w:rsidR="00461446" w:rsidRDefault="009B098C" w:rsidP="00461446">
      <w:pPr>
        <w:pStyle w:val="Style1"/>
        <w:rPr>
          <w:rFonts w:ascii="Arial" w:hAnsi="Arial" w:cs="Arial"/>
          <w:sz w:val="24"/>
          <w:szCs w:val="24"/>
        </w:rPr>
      </w:pPr>
      <w:r>
        <w:rPr>
          <w:rFonts w:ascii="Arial" w:hAnsi="Arial" w:cs="Arial"/>
          <w:sz w:val="24"/>
          <w:szCs w:val="24"/>
        </w:rPr>
        <w:t>One</w:t>
      </w:r>
      <w:r w:rsidR="006D36E7">
        <w:rPr>
          <w:rFonts w:ascii="Arial" w:hAnsi="Arial" w:cs="Arial"/>
          <w:sz w:val="24"/>
          <w:szCs w:val="24"/>
        </w:rPr>
        <w:t xml:space="preserve"> objection to the proposed modification w</w:t>
      </w:r>
      <w:r>
        <w:rPr>
          <w:rFonts w:ascii="Arial" w:hAnsi="Arial" w:cs="Arial"/>
          <w:sz w:val="24"/>
          <w:szCs w:val="24"/>
        </w:rPr>
        <w:t>as</w:t>
      </w:r>
      <w:r w:rsidR="006D36E7">
        <w:rPr>
          <w:rFonts w:ascii="Arial" w:hAnsi="Arial" w:cs="Arial"/>
          <w:sz w:val="24"/>
          <w:szCs w:val="24"/>
        </w:rPr>
        <w:t xml:space="preserve"> submitted</w:t>
      </w:r>
      <w:r w:rsidR="00BE3606">
        <w:rPr>
          <w:rFonts w:ascii="Arial" w:hAnsi="Arial" w:cs="Arial"/>
          <w:sz w:val="24"/>
          <w:szCs w:val="24"/>
        </w:rPr>
        <w:t xml:space="preserve"> and one representation </w:t>
      </w:r>
      <w:r w:rsidR="00B049B6">
        <w:rPr>
          <w:rFonts w:ascii="Arial" w:hAnsi="Arial" w:cs="Arial"/>
          <w:sz w:val="24"/>
          <w:szCs w:val="24"/>
        </w:rPr>
        <w:t>in support of the proposed modification was received from the OMA</w:t>
      </w:r>
      <w:r w:rsidR="00966601">
        <w:rPr>
          <w:rFonts w:ascii="Arial" w:hAnsi="Arial" w:cs="Arial"/>
          <w:sz w:val="24"/>
          <w:szCs w:val="24"/>
        </w:rPr>
        <w:t>.</w:t>
      </w:r>
      <w:r w:rsidR="00602287">
        <w:rPr>
          <w:rFonts w:ascii="Arial" w:hAnsi="Arial" w:cs="Arial"/>
          <w:sz w:val="24"/>
          <w:szCs w:val="24"/>
        </w:rPr>
        <w:t xml:space="preserve"> </w:t>
      </w:r>
    </w:p>
    <w:p w14:paraId="2C65A6D1" w14:textId="369F5C84" w:rsidR="00442115" w:rsidRPr="00461446" w:rsidRDefault="00594F42" w:rsidP="00461446">
      <w:pPr>
        <w:pStyle w:val="Style1"/>
        <w:rPr>
          <w:rFonts w:ascii="Arial" w:hAnsi="Arial" w:cs="Arial"/>
          <w:sz w:val="24"/>
          <w:szCs w:val="24"/>
        </w:rPr>
      </w:pPr>
      <w:r>
        <w:rPr>
          <w:rFonts w:ascii="Arial" w:hAnsi="Arial" w:cs="Arial"/>
          <w:sz w:val="24"/>
          <w:szCs w:val="24"/>
        </w:rPr>
        <w:t xml:space="preserve">I held a hearing </w:t>
      </w:r>
      <w:r w:rsidR="001351D8">
        <w:rPr>
          <w:rFonts w:ascii="Arial" w:hAnsi="Arial" w:cs="Arial"/>
          <w:sz w:val="24"/>
          <w:szCs w:val="24"/>
        </w:rPr>
        <w:t xml:space="preserve">on 12 February 2025 </w:t>
      </w:r>
      <w:r w:rsidR="00220D3C">
        <w:rPr>
          <w:rFonts w:ascii="Arial" w:hAnsi="Arial" w:cs="Arial"/>
          <w:sz w:val="24"/>
          <w:szCs w:val="24"/>
        </w:rPr>
        <w:t>at County Hall, Leicester</w:t>
      </w:r>
      <w:r w:rsidR="00757A0A">
        <w:rPr>
          <w:rFonts w:ascii="Arial" w:hAnsi="Arial" w:cs="Arial"/>
          <w:sz w:val="24"/>
          <w:szCs w:val="24"/>
        </w:rPr>
        <w:t xml:space="preserve"> (‘the hearing’).</w:t>
      </w:r>
    </w:p>
    <w:p w14:paraId="12223F12" w14:textId="77777777" w:rsidR="004D6820" w:rsidRDefault="004D6820" w:rsidP="004D6820">
      <w:pPr>
        <w:pStyle w:val="Heading6blackfont"/>
        <w:rPr>
          <w:rFonts w:ascii="Arial" w:hAnsi="Arial" w:cs="Arial"/>
          <w:sz w:val="24"/>
          <w:szCs w:val="24"/>
        </w:rPr>
      </w:pPr>
      <w:r w:rsidRPr="005C7B36">
        <w:rPr>
          <w:rFonts w:ascii="Arial" w:hAnsi="Arial" w:cs="Arial"/>
          <w:sz w:val="24"/>
          <w:szCs w:val="24"/>
        </w:rPr>
        <w:t>The Main Issues</w:t>
      </w:r>
    </w:p>
    <w:p w14:paraId="03B4EE76" w14:textId="55813D8F" w:rsidR="00BB3F46" w:rsidRDefault="00A61F56" w:rsidP="00BB3F46">
      <w:pPr>
        <w:pStyle w:val="Style1"/>
        <w:jc w:val="both"/>
        <w:rPr>
          <w:rFonts w:ascii="Arial" w:hAnsi="Arial" w:cs="Arial"/>
          <w:sz w:val="24"/>
          <w:szCs w:val="24"/>
        </w:rPr>
      </w:pPr>
      <w:r w:rsidRPr="00310D14">
        <w:rPr>
          <w:rFonts w:ascii="Arial" w:hAnsi="Arial" w:cs="Arial"/>
          <w:sz w:val="24"/>
          <w:szCs w:val="24"/>
        </w:rPr>
        <w:t xml:space="preserve">The </w:t>
      </w:r>
      <w:r w:rsidR="00BB3845">
        <w:rPr>
          <w:rFonts w:ascii="Arial" w:hAnsi="Arial" w:cs="Arial"/>
          <w:sz w:val="24"/>
          <w:szCs w:val="24"/>
        </w:rPr>
        <w:t xml:space="preserve">main issues are </w:t>
      </w:r>
      <w:r w:rsidR="00E82BC1">
        <w:rPr>
          <w:rFonts w:ascii="Arial" w:hAnsi="Arial" w:cs="Arial"/>
          <w:sz w:val="24"/>
          <w:szCs w:val="24"/>
        </w:rPr>
        <w:t>set out in the ID</w:t>
      </w:r>
      <w:r w:rsidR="00490BA1">
        <w:rPr>
          <w:rFonts w:ascii="Arial" w:hAnsi="Arial" w:cs="Arial"/>
          <w:sz w:val="24"/>
          <w:szCs w:val="24"/>
        </w:rPr>
        <w:t xml:space="preserve"> and ID</w:t>
      </w:r>
      <w:r w:rsidR="008E5348">
        <w:rPr>
          <w:rFonts w:ascii="Arial" w:hAnsi="Arial" w:cs="Arial"/>
          <w:sz w:val="24"/>
          <w:szCs w:val="24"/>
        </w:rPr>
        <w:t>2</w:t>
      </w:r>
      <w:r w:rsidR="004C7DF4">
        <w:rPr>
          <w:rFonts w:ascii="Arial" w:hAnsi="Arial" w:cs="Arial"/>
          <w:sz w:val="24"/>
          <w:szCs w:val="24"/>
        </w:rPr>
        <w:t xml:space="preserve">. </w:t>
      </w:r>
      <w:r w:rsidR="00BA4CED">
        <w:rPr>
          <w:rFonts w:ascii="Arial" w:hAnsi="Arial" w:cs="Arial"/>
          <w:sz w:val="24"/>
          <w:szCs w:val="24"/>
        </w:rPr>
        <w:t xml:space="preserve">I do not propose to </w:t>
      </w:r>
      <w:r w:rsidR="00730E48">
        <w:rPr>
          <w:rFonts w:ascii="Arial" w:hAnsi="Arial" w:cs="Arial"/>
          <w:sz w:val="24"/>
          <w:szCs w:val="24"/>
        </w:rPr>
        <w:t xml:space="preserve">repeat the matters set out in those earlier decisions </w:t>
      </w:r>
      <w:r w:rsidR="009D413C">
        <w:rPr>
          <w:rFonts w:ascii="Arial" w:hAnsi="Arial" w:cs="Arial"/>
          <w:sz w:val="24"/>
          <w:szCs w:val="24"/>
        </w:rPr>
        <w:t xml:space="preserve">unless relevant to the points specifically arising at this stage. Reliance is however placed on </w:t>
      </w:r>
      <w:r w:rsidR="006B117C">
        <w:rPr>
          <w:rFonts w:ascii="Arial" w:hAnsi="Arial" w:cs="Arial"/>
          <w:sz w:val="24"/>
          <w:szCs w:val="24"/>
        </w:rPr>
        <w:t>the conclusions reached in ID2</w:t>
      </w:r>
      <w:r w:rsidR="005B596F">
        <w:rPr>
          <w:rFonts w:ascii="Arial" w:hAnsi="Arial" w:cs="Arial"/>
          <w:sz w:val="24"/>
          <w:szCs w:val="24"/>
        </w:rPr>
        <w:t xml:space="preserve"> and the reasoning supporting those conclusions</w:t>
      </w:r>
      <w:r w:rsidR="006B117C">
        <w:rPr>
          <w:rFonts w:ascii="Arial" w:hAnsi="Arial" w:cs="Arial"/>
          <w:sz w:val="24"/>
          <w:szCs w:val="24"/>
        </w:rPr>
        <w:t xml:space="preserve">. </w:t>
      </w:r>
      <w:r w:rsidR="004C7DF4">
        <w:rPr>
          <w:rFonts w:ascii="Arial" w:hAnsi="Arial" w:cs="Arial"/>
          <w:sz w:val="24"/>
          <w:szCs w:val="24"/>
        </w:rPr>
        <w:t>The issue</w:t>
      </w:r>
      <w:r w:rsidR="0024401E">
        <w:rPr>
          <w:rFonts w:ascii="Arial" w:hAnsi="Arial" w:cs="Arial"/>
          <w:sz w:val="24"/>
          <w:szCs w:val="24"/>
        </w:rPr>
        <w:t xml:space="preserve"> before me now is whether </w:t>
      </w:r>
      <w:r w:rsidR="00C94B37">
        <w:rPr>
          <w:rFonts w:ascii="Arial" w:hAnsi="Arial" w:cs="Arial"/>
          <w:sz w:val="24"/>
          <w:szCs w:val="24"/>
        </w:rPr>
        <w:t>there is an</w:t>
      </w:r>
      <w:r w:rsidR="00C03123">
        <w:rPr>
          <w:rFonts w:ascii="Arial" w:hAnsi="Arial" w:cs="Arial"/>
          <w:sz w:val="24"/>
          <w:szCs w:val="24"/>
        </w:rPr>
        <w:t xml:space="preserve">y new evidence or argument sufficient to </w:t>
      </w:r>
      <w:r w:rsidR="00690F0B">
        <w:rPr>
          <w:rFonts w:ascii="Arial" w:hAnsi="Arial" w:cs="Arial"/>
          <w:sz w:val="24"/>
          <w:szCs w:val="24"/>
        </w:rPr>
        <w:t xml:space="preserve">justify a </w:t>
      </w:r>
      <w:r w:rsidR="007266EC">
        <w:rPr>
          <w:rFonts w:ascii="Arial" w:hAnsi="Arial" w:cs="Arial"/>
          <w:sz w:val="24"/>
          <w:szCs w:val="24"/>
        </w:rPr>
        <w:t>departure from</w:t>
      </w:r>
      <w:r w:rsidR="00690F0B">
        <w:rPr>
          <w:rFonts w:ascii="Arial" w:hAnsi="Arial" w:cs="Arial"/>
          <w:sz w:val="24"/>
          <w:szCs w:val="24"/>
        </w:rPr>
        <w:t xml:space="preserve"> the findings of the ID</w:t>
      </w:r>
      <w:r w:rsidR="008E5348">
        <w:rPr>
          <w:rFonts w:ascii="Arial" w:hAnsi="Arial" w:cs="Arial"/>
          <w:sz w:val="24"/>
          <w:szCs w:val="24"/>
        </w:rPr>
        <w:t>2</w:t>
      </w:r>
      <w:r w:rsidR="00690F0B">
        <w:rPr>
          <w:rFonts w:ascii="Arial" w:hAnsi="Arial" w:cs="Arial"/>
          <w:sz w:val="24"/>
          <w:szCs w:val="24"/>
        </w:rPr>
        <w:t xml:space="preserve">. </w:t>
      </w:r>
      <w:r w:rsidR="00BB3F46">
        <w:rPr>
          <w:rFonts w:ascii="Arial" w:hAnsi="Arial" w:cs="Arial"/>
          <w:sz w:val="24"/>
          <w:szCs w:val="24"/>
        </w:rPr>
        <w:t xml:space="preserve">In undertaking </w:t>
      </w:r>
      <w:r w:rsidR="00BD486C">
        <w:rPr>
          <w:rFonts w:ascii="Arial" w:hAnsi="Arial" w:cs="Arial"/>
          <w:sz w:val="24"/>
          <w:szCs w:val="24"/>
        </w:rPr>
        <w:t>that</w:t>
      </w:r>
      <w:r w:rsidR="00BB3F46">
        <w:rPr>
          <w:rFonts w:ascii="Arial" w:hAnsi="Arial" w:cs="Arial"/>
          <w:sz w:val="24"/>
          <w:szCs w:val="24"/>
        </w:rPr>
        <w:t xml:space="preserve"> review </w:t>
      </w:r>
      <w:r w:rsidR="008A4A10">
        <w:rPr>
          <w:rFonts w:ascii="Arial" w:hAnsi="Arial" w:cs="Arial"/>
          <w:sz w:val="24"/>
          <w:szCs w:val="24"/>
        </w:rPr>
        <w:t>I have</w:t>
      </w:r>
      <w:r w:rsidR="004B6D72">
        <w:rPr>
          <w:rFonts w:ascii="Arial" w:hAnsi="Arial" w:cs="Arial"/>
          <w:sz w:val="24"/>
          <w:szCs w:val="24"/>
        </w:rPr>
        <w:t xml:space="preserve"> consider</w:t>
      </w:r>
      <w:r w:rsidR="008A4A10">
        <w:rPr>
          <w:rFonts w:ascii="Arial" w:hAnsi="Arial" w:cs="Arial"/>
          <w:sz w:val="24"/>
          <w:szCs w:val="24"/>
        </w:rPr>
        <w:t>ed</w:t>
      </w:r>
      <w:r w:rsidR="004B6D72">
        <w:rPr>
          <w:rFonts w:ascii="Arial" w:hAnsi="Arial" w:cs="Arial"/>
          <w:sz w:val="24"/>
          <w:szCs w:val="24"/>
        </w:rPr>
        <w:t xml:space="preserve"> any such new evidence </w:t>
      </w:r>
      <w:r w:rsidR="0001563E">
        <w:rPr>
          <w:rFonts w:ascii="Arial" w:hAnsi="Arial" w:cs="Arial"/>
          <w:sz w:val="24"/>
          <w:szCs w:val="24"/>
        </w:rPr>
        <w:t>and</w:t>
      </w:r>
      <w:r w:rsidR="004B6D72">
        <w:rPr>
          <w:rFonts w:ascii="Arial" w:hAnsi="Arial" w:cs="Arial"/>
          <w:sz w:val="24"/>
          <w:szCs w:val="24"/>
        </w:rPr>
        <w:t xml:space="preserve"> argument alongside th</w:t>
      </w:r>
      <w:r w:rsidR="00D24BAD">
        <w:rPr>
          <w:rFonts w:ascii="Arial" w:hAnsi="Arial" w:cs="Arial"/>
          <w:sz w:val="24"/>
          <w:szCs w:val="24"/>
        </w:rPr>
        <w:t xml:space="preserve">at available at the </w:t>
      </w:r>
      <w:r w:rsidR="00905D3A">
        <w:rPr>
          <w:rFonts w:ascii="Arial" w:hAnsi="Arial" w:cs="Arial"/>
          <w:sz w:val="24"/>
          <w:szCs w:val="24"/>
        </w:rPr>
        <w:t>inquiry</w:t>
      </w:r>
      <w:r w:rsidR="00744027">
        <w:rPr>
          <w:rFonts w:ascii="Arial" w:hAnsi="Arial" w:cs="Arial"/>
          <w:sz w:val="24"/>
          <w:szCs w:val="24"/>
        </w:rPr>
        <w:t xml:space="preserve"> and by way of written representations </w:t>
      </w:r>
      <w:r w:rsidR="00225593">
        <w:rPr>
          <w:rFonts w:ascii="Arial" w:hAnsi="Arial" w:cs="Arial"/>
          <w:sz w:val="24"/>
          <w:szCs w:val="24"/>
        </w:rPr>
        <w:t>relating to the ID</w:t>
      </w:r>
      <w:r w:rsidR="00E3579C">
        <w:rPr>
          <w:rFonts w:ascii="Arial" w:hAnsi="Arial" w:cs="Arial"/>
          <w:sz w:val="24"/>
          <w:szCs w:val="24"/>
        </w:rPr>
        <w:t>2</w:t>
      </w:r>
      <w:r w:rsidR="00E73255">
        <w:rPr>
          <w:rFonts w:ascii="Arial" w:hAnsi="Arial" w:cs="Arial"/>
          <w:sz w:val="24"/>
          <w:szCs w:val="24"/>
        </w:rPr>
        <w:t>.</w:t>
      </w:r>
    </w:p>
    <w:p w14:paraId="12223F14" w14:textId="0624C9E9" w:rsidR="004D6820" w:rsidRPr="008C47AB" w:rsidRDefault="004D6820" w:rsidP="004D6820">
      <w:pPr>
        <w:pStyle w:val="Heading6blackfont"/>
        <w:rPr>
          <w:rFonts w:ascii="Arial" w:hAnsi="Arial" w:cs="Arial"/>
          <w:sz w:val="24"/>
          <w:szCs w:val="24"/>
        </w:rPr>
      </w:pPr>
      <w:r w:rsidRPr="008C47AB">
        <w:rPr>
          <w:rFonts w:ascii="Arial" w:hAnsi="Arial" w:cs="Arial"/>
          <w:sz w:val="24"/>
          <w:szCs w:val="24"/>
        </w:rPr>
        <w:t>Reasons</w:t>
      </w:r>
    </w:p>
    <w:p w14:paraId="52C561F6" w14:textId="28A11345" w:rsidR="00EE7147" w:rsidRDefault="001B510D" w:rsidP="008C47AB">
      <w:pPr>
        <w:pStyle w:val="Style1"/>
        <w:rPr>
          <w:rFonts w:ascii="Arial" w:hAnsi="Arial" w:cs="Arial"/>
          <w:sz w:val="24"/>
          <w:szCs w:val="24"/>
        </w:rPr>
      </w:pPr>
      <w:r>
        <w:rPr>
          <w:rFonts w:ascii="Arial" w:hAnsi="Arial" w:cs="Arial"/>
          <w:sz w:val="24"/>
          <w:szCs w:val="24"/>
        </w:rPr>
        <w:t>The</w:t>
      </w:r>
      <w:r w:rsidR="0099354C">
        <w:rPr>
          <w:rFonts w:ascii="Arial" w:hAnsi="Arial" w:cs="Arial"/>
          <w:sz w:val="24"/>
          <w:szCs w:val="24"/>
        </w:rPr>
        <w:t xml:space="preserve"> issues </w:t>
      </w:r>
      <w:r w:rsidR="00004375">
        <w:rPr>
          <w:rFonts w:ascii="Arial" w:hAnsi="Arial" w:cs="Arial"/>
          <w:sz w:val="24"/>
          <w:szCs w:val="24"/>
        </w:rPr>
        <w:t>arising from the objection</w:t>
      </w:r>
      <w:r w:rsidR="00023C23">
        <w:rPr>
          <w:rFonts w:ascii="Arial" w:hAnsi="Arial" w:cs="Arial"/>
          <w:sz w:val="24"/>
          <w:szCs w:val="24"/>
        </w:rPr>
        <w:t xml:space="preserve"> to ID2</w:t>
      </w:r>
      <w:r w:rsidR="00004375">
        <w:rPr>
          <w:rFonts w:ascii="Arial" w:hAnsi="Arial" w:cs="Arial"/>
          <w:sz w:val="24"/>
          <w:szCs w:val="24"/>
        </w:rPr>
        <w:t>,</w:t>
      </w:r>
      <w:r w:rsidR="004D316A">
        <w:rPr>
          <w:rFonts w:ascii="Arial" w:hAnsi="Arial" w:cs="Arial"/>
          <w:sz w:val="24"/>
          <w:szCs w:val="24"/>
        </w:rPr>
        <w:t xml:space="preserve"> and which formed the substance of the discussion at the hearing</w:t>
      </w:r>
      <w:r w:rsidR="0044239A">
        <w:rPr>
          <w:rFonts w:ascii="Arial" w:hAnsi="Arial" w:cs="Arial"/>
          <w:sz w:val="24"/>
          <w:szCs w:val="24"/>
        </w:rPr>
        <w:t xml:space="preserve">, </w:t>
      </w:r>
      <w:r w:rsidR="00283E13">
        <w:rPr>
          <w:rFonts w:ascii="Arial" w:hAnsi="Arial" w:cs="Arial"/>
          <w:sz w:val="24"/>
          <w:szCs w:val="24"/>
        </w:rPr>
        <w:t>primarily concern</w:t>
      </w:r>
      <w:r w:rsidR="00C316F9">
        <w:rPr>
          <w:rFonts w:ascii="Arial" w:hAnsi="Arial" w:cs="Arial"/>
          <w:sz w:val="24"/>
          <w:szCs w:val="24"/>
        </w:rPr>
        <w:t xml:space="preserve"> the weight </w:t>
      </w:r>
      <w:r w:rsidR="00C71A0D">
        <w:rPr>
          <w:rFonts w:ascii="Arial" w:hAnsi="Arial" w:cs="Arial"/>
          <w:sz w:val="24"/>
          <w:szCs w:val="24"/>
        </w:rPr>
        <w:t xml:space="preserve">to be attached to King’s </w:t>
      </w:r>
      <w:r w:rsidR="00C71A0D">
        <w:rPr>
          <w:rFonts w:ascii="Arial" w:hAnsi="Arial" w:cs="Arial"/>
          <w:sz w:val="24"/>
          <w:szCs w:val="24"/>
        </w:rPr>
        <w:lastRenderedPageBreak/>
        <w:t xml:space="preserve">Map, </w:t>
      </w:r>
      <w:r w:rsidR="002B3869">
        <w:rPr>
          <w:rFonts w:ascii="Arial" w:hAnsi="Arial" w:cs="Arial"/>
          <w:sz w:val="24"/>
          <w:szCs w:val="24"/>
        </w:rPr>
        <w:t>The Finance Act map and the objector’s title documentation</w:t>
      </w:r>
      <w:r w:rsidR="00023C23">
        <w:rPr>
          <w:rFonts w:ascii="Arial" w:hAnsi="Arial" w:cs="Arial"/>
          <w:sz w:val="24"/>
          <w:szCs w:val="24"/>
        </w:rPr>
        <w:t xml:space="preserve">. Other matters were also raised but proved to </w:t>
      </w:r>
      <w:r w:rsidR="00C97435">
        <w:rPr>
          <w:rFonts w:ascii="Arial" w:hAnsi="Arial" w:cs="Arial"/>
          <w:sz w:val="24"/>
          <w:szCs w:val="24"/>
        </w:rPr>
        <w:t>be of no relevance</w:t>
      </w:r>
      <w:r w:rsidR="00076029">
        <w:rPr>
          <w:rFonts w:ascii="Arial" w:hAnsi="Arial" w:cs="Arial"/>
          <w:sz w:val="24"/>
          <w:szCs w:val="24"/>
        </w:rPr>
        <w:t xml:space="preserve">. </w:t>
      </w:r>
      <w:r w:rsidR="00B67388">
        <w:rPr>
          <w:rFonts w:ascii="Arial" w:hAnsi="Arial" w:cs="Arial"/>
          <w:sz w:val="24"/>
          <w:szCs w:val="24"/>
        </w:rPr>
        <w:t>A</w:t>
      </w:r>
      <w:r w:rsidR="006A478B">
        <w:rPr>
          <w:rFonts w:ascii="Arial" w:hAnsi="Arial" w:cs="Arial"/>
          <w:sz w:val="24"/>
          <w:szCs w:val="24"/>
        </w:rPr>
        <w:t>s</w:t>
      </w:r>
      <w:r w:rsidR="00B67388">
        <w:rPr>
          <w:rFonts w:ascii="Arial" w:hAnsi="Arial" w:cs="Arial"/>
          <w:sz w:val="24"/>
          <w:szCs w:val="24"/>
        </w:rPr>
        <w:t xml:space="preserve"> in ID</w:t>
      </w:r>
      <w:r w:rsidR="008E5348">
        <w:rPr>
          <w:rFonts w:ascii="Arial" w:hAnsi="Arial" w:cs="Arial"/>
          <w:sz w:val="24"/>
          <w:szCs w:val="24"/>
        </w:rPr>
        <w:t>2</w:t>
      </w:r>
      <w:r w:rsidR="00B67388">
        <w:rPr>
          <w:rFonts w:ascii="Arial" w:hAnsi="Arial" w:cs="Arial"/>
          <w:sz w:val="24"/>
          <w:szCs w:val="24"/>
        </w:rPr>
        <w:t>, I shall consider the</w:t>
      </w:r>
      <w:r w:rsidR="00A40F91">
        <w:rPr>
          <w:rFonts w:ascii="Arial" w:hAnsi="Arial" w:cs="Arial"/>
          <w:sz w:val="24"/>
          <w:szCs w:val="24"/>
        </w:rPr>
        <w:t xml:space="preserve"> issues</w:t>
      </w:r>
      <w:r w:rsidR="00B67388">
        <w:rPr>
          <w:rFonts w:ascii="Arial" w:hAnsi="Arial" w:cs="Arial"/>
          <w:sz w:val="24"/>
          <w:szCs w:val="24"/>
        </w:rPr>
        <w:t xml:space="preserve"> in turn</w:t>
      </w:r>
      <w:r w:rsidR="00D720EA">
        <w:rPr>
          <w:rFonts w:ascii="Arial" w:hAnsi="Arial" w:cs="Arial"/>
          <w:sz w:val="24"/>
          <w:szCs w:val="24"/>
        </w:rPr>
        <w:t xml:space="preserve"> before turning to </w:t>
      </w:r>
      <w:r w:rsidR="00A40F91">
        <w:rPr>
          <w:rFonts w:ascii="Arial" w:hAnsi="Arial" w:cs="Arial"/>
          <w:sz w:val="24"/>
          <w:szCs w:val="24"/>
        </w:rPr>
        <w:t xml:space="preserve">the </w:t>
      </w:r>
      <w:r w:rsidR="00D720EA">
        <w:rPr>
          <w:rFonts w:ascii="Arial" w:hAnsi="Arial" w:cs="Arial"/>
          <w:sz w:val="24"/>
          <w:szCs w:val="24"/>
        </w:rPr>
        <w:t xml:space="preserve">other matters </w:t>
      </w:r>
      <w:r w:rsidR="00127A84">
        <w:rPr>
          <w:rFonts w:ascii="Arial" w:hAnsi="Arial" w:cs="Arial"/>
          <w:sz w:val="24"/>
          <w:szCs w:val="24"/>
        </w:rPr>
        <w:t xml:space="preserve">raised in the parties’ </w:t>
      </w:r>
      <w:r w:rsidR="008D34D7">
        <w:rPr>
          <w:rFonts w:ascii="Arial" w:hAnsi="Arial" w:cs="Arial"/>
          <w:sz w:val="24"/>
          <w:szCs w:val="24"/>
        </w:rPr>
        <w:t>representations</w:t>
      </w:r>
      <w:r w:rsidR="00127A84">
        <w:rPr>
          <w:rFonts w:ascii="Arial" w:hAnsi="Arial" w:cs="Arial"/>
          <w:sz w:val="24"/>
          <w:szCs w:val="24"/>
        </w:rPr>
        <w:t xml:space="preserve"> and discussed at the hearing.</w:t>
      </w:r>
    </w:p>
    <w:p w14:paraId="12033957" w14:textId="48AE4BB9" w:rsidR="00636942" w:rsidRPr="000B3003" w:rsidRDefault="00636942" w:rsidP="00636942">
      <w:pPr>
        <w:pStyle w:val="Style1"/>
        <w:numPr>
          <w:ilvl w:val="0"/>
          <w:numId w:val="0"/>
        </w:numPr>
        <w:rPr>
          <w:rFonts w:ascii="Arial" w:hAnsi="Arial" w:cs="Arial"/>
          <w:i/>
          <w:iCs/>
          <w:sz w:val="24"/>
          <w:szCs w:val="24"/>
        </w:rPr>
      </w:pPr>
      <w:r w:rsidRPr="000B3003">
        <w:rPr>
          <w:rFonts w:ascii="Arial" w:hAnsi="Arial" w:cs="Arial"/>
          <w:i/>
          <w:iCs/>
          <w:sz w:val="24"/>
          <w:szCs w:val="24"/>
        </w:rPr>
        <w:t>K</w:t>
      </w:r>
      <w:r w:rsidR="005233D6">
        <w:rPr>
          <w:rFonts w:ascii="Arial" w:hAnsi="Arial" w:cs="Arial"/>
          <w:i/>
          <w:iCs/>
          <w:sz w:val="24"/>
          <w:szCs w:val="24"/>
        </w:rPr>
        <w:t>ing</w:t>
      </w:r>
      <w:r w:rsidRPr="000B3003">
        <w:rPr>
          <w:rFonts w:ascii="Arial" w:hAnsi="Arial" w:cs="Arial"/>
          <w:i/>
          <w:iCs/>
          <w:sz w:val="24"/>
          <w:szCs w:val="24"/>
        </w:rPr>
        <w:t>s Map (1806)</w:t>
      </w:r>
    </w:p>
    <w:p w14:paraId="46E22BCF" w14:textId="11F64344" w:rsidR="00BB53A2" w:rsidRDefault="00630320" w:rsidP="008C47AB">
      <w:pPr>
        <w:pStyle w:val="Style1"/>
        <w:rPr>
          <w:rFonts w:ascii="Arial" w:hAnsi="Arial" w:cs="Arial"/>
          <w:sz w:val="24"/>
          <w:szCs w:val="24"/>
        </w:rPr>
      </w:pPr>
      <w:r>
        <w:rPr>
          <w:rFonts w:ascii="Arial" w:hAnsi="Arial" w:cs="Arial"/>
          <w:sz w:val="24"/>
          <w:szCs w:val="24"/>
        </w:rPr>
        <w:t>K</w:t>
      </w:r>
      <w:r w:rsidR="005233D6">
        <w:rPr>
          <w:rFonts w:ascii="Arial" w:hAnsi="Arial" w:cs="Arial"/>
          <w:sz w:val="24"/>
          <w:szCs w:val="24"/>
        </w:rPr>
        <w:t>ing’</w:t>
      </w:r>
      <w:r>
        <w:rPr>
          <w:rFonts w:ascii="Arial" w:hAnsi="Arial" w:cs="Arial"/>
          <w:sz w:val="24"/>
          <w:szCs w:val="24"/>
        </w:rPr>
        <w:t>s Map</w:t>
      </w:r>
      <w:r w:rsidR="00365E7D">
        <w:rPr>
          <w:rFonts w:ascii="Arial" w:hAnsi="Arial" w:cs="Arial"/>
          <w:sz w:val="24"/>
          <w:szCs w:val="24"/>
        </w:rPr>
        <w:t xml:space="preserve"> is dealt with in the ID</w:t>
      </w:r>
      <w:r w:rsidR="00542BB0">
        <w:rPr>
          <w:rFonts w:ascii="Arial" w:hAnsi="Arial" w:cs="Arial"/>
          <w:sz w:val="24"/>
          <w:szCs w:val="24"/>
        </w:rPr>
        <w:t>2</w:t>
      </w:r>
      <w:r>
        <w:rPr>
          <w:rFonts w:ascii="Arial" w:hAnsi="Arial" w:cs="Arial"/>
          <w:sz w:val="24"/>
          <w:szCs w:val="24"/>
        </w:rPr>
        <w:t xml:space="preserve"> </w:t>
      </w:r>
      <w:r w:rsidR="00AD127B">
        <w:rPr>
          <w:rFonts w:ascii="Arial" w:hAnsi="Arial" w:cs="Arial"/>
          <w:sz w:val="24"/>
          <w:szCs w:val="24"/>
        </w:rPr>
        <w:t>(</w:t>
      </w:r>
      <w:r w:rsidR="00365E7D">
        <w:rPr>
          <w:rFonts w:ascii="Arial" w:hAnsi="Arial" w:cs="Arial"/>
          <w:sz w:val="24"/>
          <w:szCs w:val="24"/>
        </w:rPr>
        <w:t xml:space="preserve">where it is </w:t>
      </w:r>
      <w:r w:rsidR="00AD127B">
        <w:rPr>
          <w:rFonts w:ascii="Arial" w:hAnsi="Arial" w:cs="Arial"/>
          <w:sz w:val="24"/>
          <w:szCs w:val="24"/>
        </w:rPr>
        <w:t>wrongly referred to as ‘Kent’s Map’)</w:t>
      </w:r>
      <w:r w:rsidR="00982F08">
        <w:rPr>
          <w:rFonts w:ascii="Arial" w:hAnsi="Arial" w:cs="Arial"/>
          <w:sz w:val="24"/>
          <w:szCs w:val="24"/>
        </w:rPr>
        <w:t>.</w:t>
      </w:r>
      <w:r w:rsidR="001C5919">
        <w:rPr>
          <w:rFonts w:ascii="Arial" w:hAnsi="Arial" w:cs="Arial"/>
          <w:sz w:val="24"/>
          <w:szCs w:val="24"/>
        </w:rPr>
        <w:t xml:space="preserve"> </w:t>
      </w:r>
      <w:r w:rsidR="00767DC0">
        <w:rPr>
          <w:rFonts w:ascii="Arial" w:hAnsi="Arial" w:cs="Arial"/>
          <w:sz w:val="24"/>
          <w:szCs w:val="24"/>
        </w:rPr>
        <w:t>A</w:t>
      </w:r>
      <w:r w:rsidR="00654FE7">
        <w:rPr>
          <w:rFonts w:ascii="Arial" w:hAnsi="Arial" w:cs="Arial"/>
          <w:sz w:val="24"/>
          <w:szCs w:val="24"/>
        </w:rPr>
        <w:t xml:space="preserve"> description is given as to what is depicted on the map</w:t>
      </w:r>
      <w:r w:rsidR="00EC652F">
        <w:rPr>
          <w:rFonts w:ascii="Arial" w:hAnsi="Arial" w:cs="Arial"/>
          <w:sz w:val="24"/>
          <w:szCs w:val="24"/>
        </w:rPr>
        <w:t xml:space="preserve"> and stated in the key. There is no </w:t>
      </w:r>
      <w:r w:rsidR="003A5A18">
        <w:rPr>
          <w:rFonts w:ascii="Arial" w:hAnsi="Arial" w:cs="Arial"/>
          <w:sz w:val="24"/>
          <w:szCs w:val="24"/>
        </w:rPr>
        <w:t xml:space="preserve">substantive dispute as to physical representation of the route on the </w:t>
      </w:r>
      <w:r w:rsidR="006917B1">
        <w:rPr>
          <w:rFonts w:ascii="Arial" w:hAnsi="Arial" w:cs="Arial"/>
          <w:sz w:val="24"/>
          <w:szCs w:val="24"/>
        </w:rPr>
        <w:t>map,</w:t>
      </w:r>
      <w:r w:rsidR="00E73439">
        <w:rPr>
          <w:rFonts w:ascii="Arial" w:hAnsi="Arial" w:cs="Arial"/>
          <w:sz w:val="24"/>
          <w:szCs w:val="24"/>
        </w:rPr>
        <w:t xml:space="preserve"> but the Objector does not accept that the key identi</w:t>
      </w:r>
      <w:r w:rsidR="00AA3E5B">
        <w:rPr>
          <w:rFonts w:ascii="Arial" w:hAnsi="Arial" w:cs="Arial"/>
          <w:sz w:val="24"/>
          <w:szCs w:val="24"/>
        </w:rPr>
        <w:t>fi</w:t>
      </w:r>
      <w:r w:rsidR="00E73439">
        <w:rPr>
          <w:rFonts w:ascii="Arial" w:hAnsi="Arial" w:cs="Arial"/>
          <w:sz w:val="24"/>
          <w:szCs w:val="24"/>
        </w:rPr>
        <w:t>es the Order route as a public carriageway</w:t>
      </w:r>
      <w:r w:rsidR="003A5A18">
        <w:rPr>
          <w:rFonts w:ascii="Arial" w:hAnsi="Arial" w:cs="Arial"/>
          <w:sz w:val="24"/>
          <w:szCs w:val="24"/>
        </w:rPr>
        <w:t>.</w:t>
      </w:r>
      <w:r w:rsidR="00274AB8">
        <w:rPr>
          <w:rFonts w:ascii="Arial" w:hAnsi="Arial" w:cs="Arial"/>
          <w:sz w:val="24"/>
          <w:szCs w:val="24"/>
        </w:rPr>
        <w:t xml:space="preserve"> The </w:t>
      </w:r>
      <w:r w:rsidR="00AA3E5B">
        <w:rPr>
          <w:rFonts w:ascii="Arial" w:hAnsi="Arial" w:cs="Arial"/>
          <w:sz w:val="24"/>
          <w:szCs w:val="24"/>
        </w:rPr>
        <w:t>Objector also</w:t>
      </w:r>
      <w:r w:rsidR="006917B1">
        <w:rPr>
          <w:rFonts w:ascii="Arial" w:hAnsi="Arial" w:cs="Arial"/>
          <w:sz w:val="24"/>
          <w:szCs w:val="24"/>
        </w:rPr>
        <w:t xml:space="preserve"> questions</w:t>
      </w:r>
      <w:r w:rsidR="00274AB8">
        <w:rPr>
          <w:rFonts w:ascii="Arial" w:hAnsi="Arial" w:cs="Arial"/>
          <w:sz w:val="24"/>
          <w:szCs w:val="24"/>
        </w:rPr>
        <w:t xml:space="preserve"> the credibility </w:t>
      </w:r>
      <w:r w:rsidR="004E072D">
        <w:rPr>
          <w:rFonts w:ascii="Arial" w:hAnsi="Arial" w:cs="Arial"/>
          <w:sz w:val="24"/>
          <w:szCs w:val="24"/>
        </w:rPr>
        <w:t xml:space="preserve">and authority </w:t>
      </w:r>
      <w:r w:rsidR="00274AB8">
        <w:rPr>
          <w:rFonts w:ascii="Arial" w:hAnsi="Arial" w:cs="Arial"/>
          <w:sz w:val="24"/>
          <w:szCs w:val="24"/>
        </w:rPr>
        <w:t xml:space="preserve">of the map </w:t>
      </w:r>
      <w:r w:rsidR="004E072D">
        <w:rPr>
          <w:rFonts w:ascii="Arial" w:hAnsi="Arial" w:cs="Arial"/>
          <w:sz w:val="24"/>
          <w:szCs w:val="24"/>
        </w:rPr>
        <w:t xml:space="preserve">and thus the evidential weight that </w:t>
      </w:r>
      <w:r w:rsidR="006917B1">
        <w:rPr>
          <w:rFonts w:ascii="Arial" w:hAnsi="Arial" w:cs="Arial"/>
          <w:sz w:val="24"/>
          <w:szCs w:val="24"/>
        </w:rPr>
        <w:t>should</w:t>
      </w:r>
      <w:r w:rsidR="004E072D">
        <w:rPr>
          <w:rFonts w:ascii="Arial" w:hAnsi="Arial" w:cs="Arial"/>
          <w:sz w:val="24"/>
          <w:szCs w:val="24"/>
        </w:rPr>
        <w:t xml:space="preserve"> be attached to it when </w:t>
      </w:r>
      <w:r w:rsidR="00BB53A2">
        <w:rPr>
          <w:rFonts w:ascii="Arial" w:hAnsi="Arial" w:cs="Arial"/>
          <w:sz w:val="24"/>
          <w:szCs w:val="24"/>
        </w:rPr>
        <w:t>assessing the totality of the evidence.</w:t>
      </w:r>
    </w:p>
    <w:p w14:paraId="0A140EAB" w14:textId="4D9D413D" w:rsidR="001E3C03" w:rsidRPr="003F3DC0" w:rsidRDefault="006E39D0" w:rsidP="008C47AB">
      <w:pPr>
        <w:pStyle w:val="Style1"/>
        <w:rPr>
          <w:rFonts w:ascii="Arial" w:hAnsi="Arial" w:cs="Arial"/>
          <w:sz w:val="24"/>
          <w:szCs w:val="24"/>
        </w:rPr>
      </w:pPr>
      <w:r>
        <w:rPr>
          <w:rFonts w:ascii="Arial" w:hAnsi="Arial" w:cs="Arial"/>
          <w:sz w:val="24"/>
          <w:szCs w:val="24"/>
        </w:rPr>
        <w:t>Counsel for the Objector</w:t>
      </w:r>
      <w:r w:rsidR="00BF6DEF">
        <w:rPr>
          <w:rFonts w:ascii="Arial" w:hAnsi="Arial" w:cs="Arial"/>
          <w:sz w:val="24"/>
          <w:szCs w:val="24"/>
        </w:rPr>
        <w:t xml:space="preserve"> </w:t>
      </w:r>
      <w:r w:rsidR="002B1D07">
        <w:rPr>
          <w:rFonts w:ascii="Arial" w:hAnsi="Arial" w:cs="Arial"/>
          <w:sz w:val="24"/>
          <w:szCs w:val="24"/>
        </w:rPr>
        <w:t xml:space="preserve">(‘Counsel’) </w:t>
      </w:r>
      <w:r w:rsidR="00BF6DEF">
        <w:rPr>
          <w:rFonts w:ascii="Arial" w:hAnsi="Arial" w:cs="Arial"/>
          <w:sz w:val="24"/>
          <w:szCs w:val="24"/>
        </w:rPr>
        <w:t xml:space="preserve">asserts that </w:t>
      </w:r>
      <w:r w:rsidR="009C6AE9">
        <w:rPr>
          <w:rFonts w:ascii="Arial" w:hAnsi="Arial" w:cs="Arial"/>
          <w:sz w:val="24"/>
          <w:szCs w:val="24"/>
        </w:rPr>
        <w:t>no new evidence in relation to King’s Map has been produced since the first inquiry</w:t>
      </w:r>
      <w:r w:rsidR="000B479D">
        <w:rPr>
          <w:rFonts w:ascii="Arial" w:hAnsi="Arial" w:cs="Arial"/>
          <w:sz w:val="24"/>
          <w:szCs w:val="24"/>
        </w:rPr>
        <w:t xml:space="preserve">. </w:t>
      </w:r>
      <w:r w:rsidR="003A5810">
        <w:rPr>
          <w:rFonts w:ascii="Arial" w:hAnsi="Arial" w:cs="Arial"/>
          <w:sz w:val="24"/>
          <w:szCs w:val="24"/>
        </w:rPr>
        <w:t>Whilst recognising that the first inspector did not have the key to the map, he notes that th</w:t>
      </w:r>
      <w:r w:rsidR="00542BB0">
        <w:rPr>
          <w:rFonts w:ascii="Arial" w:hAnsi="Arial" w:cs="Arial"/>
          <w:sz w:val="24"/>
          <w:szCs w:val="24"/>
        </w:rPr>
        <w:t>i</w:t>
      </w:r>
      <w:r w:rsidR="003A5810">
        <w:rPr>
          <w:rFonts w:ascii="Arial" w:hAnsi="Arial" w:cs="Arial"/>
          <w:sz w:val="24"/>
          <w:szCs w:val="24"/>
        </w:rPr>
        <w:t>s was avai</w:t>
      </w:r>
      <w:r w:rsidR="00542BB0">
        <w:rPr>
          <w:rFonts w:ascii="Arial" w:hAnsi="Arial" w:cs="Arial"/>
          <w:sz w:val="24"/>
          <w:szCs w:val="24"/>
        </w:rPr>
        <w:t>lable to</w:t>
      </w:r>
      <w:r w:rsidR="009C6AE9">
        <w:rPr>
          <w:rFonts w:ascii="Arial" w:hAnsi="Arial" w:cs="Arial"/>
          <w:sz w:val="24"/>
          <w:szCs w:val="24"/>
        </w:rPr>
        <w:t xml:space="preserve"> </w:t>
      </w:r>
      <w:r w:rsidR="002B1D07">
        <w:rPr>
          <w:rFonts w:ascii="Arial" w:hAnsi="Arial" w:cs="Arial"/>
          <w:sz w:val="24"/>
          <w:szCs w:val="24"/>
        </w:rPr>
        <w:t>the OMA</w:t>
      </w:r>
      <w:r w:rsidR="00433C57">
        <w:rPr>
          <w:rFonts w:ascii="Arial" w:hAnsi="Arial" w:cs="Arial"/>
          <w:sz w:val="24"/>
          <w:szCs w:val="24"/>
        </w:rPr>
        <w:t xml:space="preserve"> and was referred to in documentation relating to the inquiry. Furthermore</w:t>
      </w:r>
      <w:r w:rsidR="007E4CD2">
        <w:rPr>
          <w:rFonts w:ascii="Arial" w:hAnsi="Arial" w:cs="Arial"/>
          <w:sz w:val="24"/>
          <w:szCs w:val="24"/>
        </w:rPr>
        <w:t>,</w:t>
      </w:r>
      <w:r w:rsidR="00433C57">
        <w:rPr>
          <w:rFonts w:ascii="Arial" w:hAnsi="Arial" w:cs="Arial"/>
          <w:sz w:val="24"/>
          <w:szCs w:val="24"/>
        </w:rPr>
        <w:t xml:space="preserve"> Counsel </w:t>
      </w:r>
      <w:r w:rsidR="00D5634C">
        <w:rPr>
          <w:rFonts w:ascii="Arial" w:hAnsi="Arial" w:cs="Arial"/>
          <w:sz w:val="24"/>
          <w:szCs w:val="24"/>
        </w:rPr>
        <w:t>a</w:t>
      </w:r>
      <w:r w:rsidR="00D97203">
        <w:rPr>
          <w:rFonts w:ascii="Arial" w:hAnsi="Arial" w:cs="Arial"/>
          <w:sz w:val="24"/>
          <w:szCs w:val="24"/>
        </w:rPr>
        <w:t>rgue</w:t>
      </w:r>
      <w:r w:rsidR="00D5634C">
        <w:rPr>
          <w:rFonts w:ascii="Arial" w:hAnsi="Arial" w:cs="Arial"/>
          <w:sz w:val="24"/>
          <w:szCs w:val="24"/>
        </w:rPr>
        <w:t>s “</w:t>
      </w:r>
      <w:r w:rsidR="000B479D" w:rsidRPr="003F3DC0">
        <w:rPr>
          <w:rFonts w:ascii="Arial" w:hAnsi="Arial" w:cs="Arial"/>
          <w:sz w:val="24"/>
          <w:szCs w:val="24"/>
        </w:rPr>
        <w:t>The addition of the key cannot be transformative of the map’s evidential significance.</w:t>
      </w:r>
      <w:r w:rsidR="00D5634C" w:rsidRPr="003F3DC0">
        <w:rPr>
          <w:rFonts w:ascii="Arial" w:hAnsi="Arial" w:cs="Arial"/>
          <w:sz w:val="24"/>
          <w:szCs w:val="24"/>
        </w:rPr>
        <w:t>”</w:t>
      </w:r>
      <w:r w:rsidR="000B479D" w:rsidRPr="003F3DC0">
        <w:rPr>
          <w:rFonts w:ascii="Arial" w:hAnsi="Arial" w:cs="Arial"/>
          <w:sz w:val="24"/>
          <w:szCs w:val="24"/>
        </w:rPr>
        <w:t xml:space="preserve"> </w:t>
      </w:r>
    </w:p>
    <w:p w14:paraId="6B6B4A6F" w14:textId="31361552" w:rsidR="001E3C03" w:rsidRDefault="00B404FB" w:rsidP="008C47AB">
      <w:pPr>
        <w:pStyle w:val="Style1"/>
        <w:rPr>
          <w:rFonts w:ascii="Arial" w:hAnsi="Arial" w:cs="Arial"/>
          <w:sz w:val="24"/>
          <w:szCs w:val="24"/>
        </w:rPr>
      </w:pPr>
      <w:r>
        <w:rPr>
          <w:rFonts w:ascii="Arial" w:hAnsi="Arial" w:cs="Arial"/>
          <w:sz w:val="24"/>
          <w:szCs w:val="24"/>
        </w:rPr>
        <w:t xml:space="preserve">Counsel </w:t>
      </w:r>
      <w:r w:rsidR="00585DD5">
        <w:rPr>
          <w:rFonts w:ascii="Arial" w:hAnsi="Arial" w:cs="Arial"/>
          <w:sz w:val="24"/>
          <w:szCs w:val="24"/>
        </w:rPr>
        <w:t xml:space="preserve">recognises that ‘the key shows Public Carriage Roads as </w:t>
      </w:r>
      <w:r w:rsidR="00E02EDF">
        <w:rPr>
          <w:rFonts w:ascii="Arial" w:hAnsi="Arial" w:cs="Arial"/>
          <w:sz w:val="24"/>
          <w:szCs w:val="24"/>
        </w:rPr>
        <w:t>solid fine parallel lines and broken para</w:t>
      </w:r>
      <w:r w:rsidR="009400AB">
        <w:rPr>
          <w:rFonts w:ascii="Arial" w:hAnsi="Arial" w:cs="Arial"/>
          <w:sz w:val="24"/>
          <w:szCs w:val="24"/>
        </w:rPr>
        <w:t xml:space="preserve">llel </w:t>
      </w:r>
      <w:r w:rsidR="00341761">
        <w:rPr>
          <w:rFonts w:ascii="Arial" w:hAnsi="Arial" w:cs="Arial"/>
          <w:sz w:val="24"/>
          <w:szCs w:val="24"/>
        </w:rPr>
        <w:t>lines</w:t>
      </w:r>
      <w:r w:rsidR="0024450B">
        <w:rPr>
          <w:rFonts w:ascii="Arial" w:hAnsi="Arial" w:cs="Arial"/>
          <w:sz w:val="24"/>
          <w:szCs w:val="24"/>
        </w:rPr>
        <w:t>.</w:t>
      </w:r>
      <w:r w:rsidR="005F3B8B">
        <w:rPr>
          <w:rFonts w:ascii="Arial" w:hAnsi="Arial" w:cs="Arial"/>
          <w:sz w:val="24"/>
          <w:szCs w:val="24"/>
        </w:rPr>
        <w:t>’</w:t>
      </w:r>
      <w:r w:rsidR="009400AB">
        <w:rPr>
          <w:rFonts w:ascii="Arial" w:hAnsi="Arial" w:cs="Arial"/>
          <w:sz w:val="24"/>
          <w:szCs w:val="24"/>
        </w:rPr>
        <w:t xml:space="preserve"> </w:t>
      </w:r>
      <w:r w:rsidR="000D0F1C">
        <w:rPr>
          <w:rFonts w:ascii="Arial" w:hAnsi="Arial" w:cs="Arial"/>
          <w:sz w:val="24"/>
          <w:szCs w:val="24"/>
        </w:rPr>
        <w:t>He</w:t>
      </w:r>
      <w:r w:rsidR="009400AB">
        <w:rPr>
          <w:rFonts w:ascii="Arial" w:hAnsi="Arial" w:cs="Arial"/>
          <w:sz w:val="24"/>
          <w:szCs w:val="24"/>
        </w:rPr>
        <w:t xml:space="preserve"> appears to accept that Read’s Close is depicted </w:t>
      </w:r>
      <w:r w:rsidR="00833A69">
        <w:rPr>
          <w:rFonts w:ascii="Arial" w:hAnsi="Arial" w:cs="Arial"/>
          <w:sz w:val="24"/>
          <w:szCs w:val="24"/>
        </w:rPr>
        <w:t>between solid fine parallel lines but</w:t>
      </w:r>
      <w:r w:rsidR="005F3B8B">
        <w:rPr>
          <w:rFonts w:ascii="Arial" w:hAnsi="Arial" w:cs="Arial"/>
          <w:sz w:val="24"/>
          <w:szCs w:val="24"/>
        </w:rPr>
        <w:t xml:space="preserve"> </w:t>
      </w:r>
      <w:r w:rsidR="006176D9">
        <w:rPr>
          <w:rFonts w:ascii="Arial" w:hAnsi="Arial" w:cs="Arial"/>
          <w:sz w:val="24"/>
          <w:szCs w:val="24"/>
        </w:rPr>
        <w:t>argue</w:t>
      </w:r>
      <w:r w:rsidR="005F3B8B">
        <w:rPr>
          <w:rFonts w:ascii="Arial" w:hAnsi="Arial" w:cs="Arial"/>
          <w:sz w:val="24"/>
          <w:szCs w:val="24"/>
        </w:rPr>
        <w:t>s</w:t>
      </w:r>
      <w:r w:rsidR="006176D9">
        <w:rPr>
          <w:rFonts w:ascii="Arial" w:hAnsi="Arial" w:cs="Arial"/>
          <w:sz w:val="24"/>
          <w:szCs w:val="24"/>
        </w:rPr>
        <w:t xml:space="preserve"> that this does not represent </w:t>
      </w:r>
      <w:r w:rsidR="00560486">
        <w:rPr>
          <w:rFonts w:ascii="Arial" w:hAnsi="Arial" w:cs="Arial"/>
          <w:sz w:val="24"/>
          <w:szCs w:val="24"/>
        </w:rPr>
        <w:t>it as a public carriage road</w:t>
      </w:r>
      <w:r w:rsidR="00035533">
        <w:rPr>
          <w:rFonts w:ascii="Arial" w:hAnsi="Arial" w:cs="Arial"/>
          <w:sz w:val="24"/>
          <w:szCs w:val="24"/>
        </w:rPr>
        <w:t xml:space="preserve"> because it is located within a v</w:t>
      </w:r>
      <w:r w:rsidR="00560486">
        <w:rPr>
          <w:rFonts w:ascii="Arial" w:hAnsi="Arial" w:cs="Arial"/>
          <w:sz w:val="24"/>
          <w:szCs w:val="24"/>
        </w:rPr>
        <w:t xml:space="preserve">. </w:t>
      </w:r>
      <w:r w:rsidR="00417D79">
        <w:rPr>
          <w:rFonts w:ascii="Arial" w:hAnsi="Arial" w:cs="Arial"/>
          <w:sz w:val="24"/>
          <w:szCs w:val="24"/>
        </w:rPr>
        <w:t xml:space="preserve">He supports this argument </w:t>
      </w:r>
      <w:r w:rsidR="001A325A">
        <w:rPr>
          <w:rFonts w:ascii="Arial" w:hAnsi="Arial" w:cs="Arial"/>
          <w:sz w:val="24"/>
          <w:szCs w:val="24"/>
        </w:rPr>
        <w:t>by highlighting the lack of evidence as to the methodology and rigour employed by King in determining the status of depicted routes</w:t>
      </w:r>
      <w:r w:rsidR="000942E3">
        <w:rPr>
          <w:rFonts w:ascii="Arial" w:hAnsi="Arial" w:cs="Arial"/>
          <w:sz w:val="24"/>
          <w:szCs w:val="24"/>
        </w:rPr>
        <w:t xml:space="preserve">. He </w:t>
      </w:r>
      <w:r w:rsidR="000A7977">
        <w:rPr>
          <w:rFonts w:ascii="Arial" w:hAnsi="Arial" w:cs="Arial"/>
          <w:sz w:val="24"/>
          <w:szCs w:val="24"/>
        </w:rPr>
        <w:t xml:space="preserve">suggests a ‘lacuna in the key’ in that it does not have a </w:t>
      </w:r>
      <w:r w:rsidR="00584EB2">
        <w:rPr>
          <w:rFonts w:ascii="Arial" w:hAnsi="Arial" w:cs="Arial"/>
          <w:sz w:val="24"/>
          <w:szCs w:val="24"/>
        </w:rPr>
        <w:t>means of depicting a private carriageway</w:t>
      </w:r>
      <w:r w:rsidR="008F2E7E">
        <w:rPr>
          <w:rFonts w:ascii="Arial" w:hAnsi="Arial" w:cs="Arial"/>
          <w:sz w:val="24"/>
          <w:szCs w:val="24"/>
        </w:rPr>
        <w:t xml:space="preserve"> and that </w:t>
      </w:r>
      <w:r w:rsidR="007A514A">
        <w:rPr>
          <w:rFonts w:ascii="Arial" w:hAnsi="Arial" w:cs="Arial"/>
          <w:sz w:val="24"/>
          <w:szCs w:val="24"/>
        </w:rPr>
        <w:t xml:space="preserve">‘they would by default have been shown as public’. </w:t>
      </w:r>
    </w:p>
    <w:p w14:paraId="65A41F2F" w14:textId="1FD9714B" w:rsidR="001E3C03" w:rsidRDefault="00672705" w:rsidP="008C47AB">
      <w:pPr>
        <w:pStyle w:val="Style1"/>
        <w:rPr>
          <w:rFonts w:ascii="Arial" w:hAnsi="Arial" w:cs="Arial"/>
          <w:sz w:val="24"/>
          <w:szCs w:val="24"/>
        </w:rPr>
      </w:pPr>
      <w:r>
        <w:rPr>
          <w:rFonts w:ascii="Arial" w:hAnsi="Arial" w:cs="Arial"/>
          <w:sz w:val="24"/>
          <w:szCs w:val="24"/>
        </w:rPr>
        <w:t xml:space="preserve">Counsel </w:t>
      </w:r>
      <w:r w:rsidR="0071724B">
        <w:rPr>
          <w:rFonts w:ascii="Arial" w:hAnsi="Arial" w:cs="Arial"/>
          <w:sz w:val="24"/>
          <w:szCs w:val="24"/>
        </w:rPr>
        <w:t xml:space="preserve">identifies that King showed ‘roads within village boundaries </w:t>
      </w:r>
      <w:r w:rsidR="00CF26D4">
        <w:rPr>
          <w:rFonts w:ascii="Arial" w:hAnsi="Arial" w:cs="Arial"/>
          <w:sz w:val="24"/>
          <w:szCs w:val="24"/>
        </w:rPr>
        <w:t>with solid lines, whereas outside villages they</w:t>
      </w:r>
      <w:r w:rsidR="00EA49D1">
        <w:rPr>
          <w:rFonts w:ascii="Arial" w:hAnsi="Arial" w:cs="Arial"/>
          <w:sz w:val="24"/>
          <w:szCs w:val="24"/>
        </w:rPr>
        <w:t xml:space="preserve"> </w:t>
      </w:r>
      <w:r w:rsidR="00CF26D4">
        <w:rPr>
          <w:rFonts w:ascii="Arial" w:hAnsi="Arial" w:cs="Arial"/>
          <w:sz w:val="24"/>
          <w:szCs w:val="24"/>
        </w:rPr>
        <w:t xml:space="preserve">are </w:t>
      </w:r>
      <w:r w:rsidR="00EA49D1">
        <w:rPr>
          <w:rFonts w:ascii="Arial" w:hAnsi="Arial" w:cs="Arial"/>
          <w:sz w:val="24"/>
          <w:szCs w:val="24"/>
        </w:rPr>
        <w:t>identified</w:t>
      </w:r>
      <w:r w:rsidR="00CF26D4">
        <w:rPr>
          <w:rFonts w:ascii="Arial" w:hAnsi="Arial" w:cs="Arial"/>
          <w:sz w:val="24"/>
          <w:szCs w:val="24"/>
        </w:rPr>
        <w:t xml:space="preserve"> </w:t>
      </w:r>
      <w:r w:rsidR="00EA49D1">
        <w:rPr>
          <w:rFonts w:ascii="Arial" w:hAnsi="Arial" w:cs="Arial"/>
          <w:sz w:val="24"/>
          <w:szCs w:val="24"/>
        </w:rPr>
        <w:t xml:space="preserve">with broken </w:t>
      </w:r>
      <w:r w:rsidR="0036150A">
        <w:rPr>
          <w:rFonts w:ascii="Arial" w:hAnsi="Arial" w:cs="Arial"/>
          <w:sz w:val="24"/>
          <w:szCs w:val="24"/>
        </w:rPr>
        <w:t>lines’.</w:t>
      </w:r>
      <w:r w:rsidR="00025500">
        <w:rPr>
          <w:rFonts w:ascii="Arial" w:hAnsi="Arial" w:cs="Arial"/>
          <w:sz w:val="24"/>
          <w:szCs w:val="24"/>
        </w:rPr>
        <w:t xml:space="preserve"> He concludes that ‘this suggests that, within villages</w:t>
      </w:r>
      <w:r w:rsidR="003C2885">
        <w:rPr>
          <w:rFonts w:ascii="Arial" w:hAnsi="Arial" w:cs="Arial"/>
          <w:sz w:val="24"/>
          <w:szCs w:val="24"/>
        </w:rPr>
        <w:t>, King’s Map does not differentiate between public and private roads.’</w:t>
      </w:r>
      <w:r w:rsidR="009D55EA">
        <w:rPr>
          <w:rFonts w:ascii="Arial" w:hAnsi="Arial" w:cs="Arial"/>
          <w:sz w:val="24"/>
          <w:szCs w:val="24"/>
        </w:rPr>
        <w:t xml:space="preserve"> Comment is also made as to the small scale of the map </w:t>
      </w:r>
      <w:r w:rsidR="0007381C">
        <w:rPr>
          <w:rFonts w:ascii="Arial" w:hAnsi="Arial" w:cs="Arial"/>
          <w:sz w:val="24"/>
          <w:szCs w:val="24"/>
        </w:rPr>
        <w:t>(1”:1 mile).</w:t>
      </w:r>
    </w:p>
    <w:p w14:paraId="2BFBDDAE" w14:textId="3808E7DC" w:rsidR="001E3C03" w:rsidRDefault="00DF539D" w:rsidP="008C47AB">
      <w:pPr>
        <w:pStyle w:val="Style1"/>
        <w:rPr>
          <w:rFonts w:ascii="Arial" w:hAnsi="Arial" w:cs="Arial"/>
          <w:sz w:val="24"/>
          <w:szCs w:val="24"/>
        </w:rPr>
      </w:pPr>
      <w:r>
        <w:rPr>
          <w:rFonts w:ascii="Arial" w:hAnsi="Arial" w:cs="Arial"/>
          <w:sz w:val="24"/>
          <w:szCs w:val="24"/>
        </w:rPr>
        <w:t>Counsel finall</w:t>
      </w:r>
      <w:r w:rsidR="00C842BB">
        <w:rPr>
          <w:rFonts w:ascii="Arial" w:hAnsi="Arial" w:cs="Arial"/>
          <w:sz w:val="24"/>
          <w:szCs w:val="24"/>
        </w:rPr>
        <w:t xml:space="preserve">y comments on the purpose for which King’s Map was prepared and </w:t>
      </w:r>
      <w:r w:rsidR="00DF0A10">
        <w:rPr>
          <w:rFonts w:ascii="Arial" w:hAnsi="Arial" w:cs="Arial"/>
          <w:sz w:val="24"/>
          <w:szCs w:val="24"/>
        </w:rPr>
        <w:t xml:space="preserve">notes there is no evidence to indicate that a purpose was to distinguish public from private </w:t>
      </w:r>
      <w:r w:rsidR="001B7CF6">
        <w:rPr>
          <w:rFonts w:ascii="Arial" w:hAnsi="Arial" w:cs="Arial"/>
          <w:sz w:val="24"/>
          <w:szCs w:val="24"/>
        </w:rPr>
        <w:t>rights.</w:t>
      </w:r>
    </w:p>
    <w:p w14:paraId="75E9A9D1" w14:textId="2E551335" w:rsidR="001E3C03" w:rsidRDefault="0086364B" w:rsidP="008C47AB">
      <w:pPr>
        <w:pStyle w:val="Style1"/>
        <w:rPr>
          <w:rFonts w:ascii="Arial" w:hAnsi="Arial" w:cs="Arial"/>
          <w:sz w:val="24"/>
          <w:szCs w:val="24"/>
        </w:rPr>
      </w:pPr>
      <w:r>
        <w:rPr>
          <w:rFonts w:ascii="Arial" w:hAnsi="Arial" w:cs="Arial"/>
          <w:sz w:val="24"/>
          <w:szCs w:val="24"/>
        </w:rPr>
        <w:t>The OMA</w:t>
      </w:r>
      <w:r w:rsidR="007829C9">
        <w:rPr>
          <w:rFonts w:ascii="Arial" w:hAnsi="Arial" w:cs="Arial"/>
          <w:sz w:val="24"/>
          <w:szCs w:val="24"/>
        </w:rPr>
        <w:t xml:space="preserve"> evidence is that the </w:t>
      </w:r>
      <w:r w:rsidR="002E7CE9">
        <w:rPr>
          <w:rFonts w:ascii="Arial" w:hAnsi="Arial" w:cs="Arial"/>
          <w:sz w:val="24"/>
          <w:szCs w:val="24"/>
        </w:rPr>
        <w:t xml:space="preserve">map </w:t>
      </w:r>
      <w:r w:rsidR="006B4182">
        <w:rPr>
          <w:rFonts w:ascii="Arial" w:hAnsi="Arial" w:cs="Arial"/>
          <w:sz w:val="24"/>
          <w:szCs w:val="24"/>
        </w:rPr>
        <w:t xml:space="preserve">was prepared for the benefit of the fox hunting community </w:t>
      </w:r>
      <w:r w:rsidR="00DE2404">
        <w:rPr>
          <w:rFonts w:ascii="Arial" w:hAnsi="Arial" w:cs="Arial"/>
          <w:sz w:val="24"/>
          <w:szCs w:val="24"/>
        </w:rPr>
        <w:t xml:space="preserve">to provide information as to where they could legitimately </w:t>
      </w:r>
      <w:r w:rsidR="002E7CE9">
        <w:rPr>
          <w:rFonts w:ascii="Arial" w:hAnsi="Arial" w:cs="Arial"/>
          <w:sz w:val="24"/>
          <w:szCs w:val="24"/>
        </w:rPr>
        <w:t>travel</w:t>
      </w:r>
      <w:r w:rsidR="009C5126">
        <w:rPr>
          <w:rFonts w:ascii="Arial" w:hAnsi="Arial" w:cs="Arial"/>
          <w:sz w:val="24"/>
          <w:szCs w:val="24"/>
        </w:rPr>
        <w:t xml:space="preserve">. </w:t>
      </w:r>
      <w:r w:rsidR="00414677">
        <w:rPr>
          <w:rFonts w:ascii="Arial" w:hAnsi="Arial" w:cs="Arial"/>
          <w:sz w:val="24"/>
          <w:szCs w:val="24"/>
        </w:rPr>
        <w:t xml:space="preserve">Evidence is also provided </w:t>
      </w:r>
      <w:r w:rsidR="007E5EE1">
        <w:rPr>
          <w:rFonts w:ascii="Arial" w:hAnsi="Arial" w:cs="Arial"/>
          <w:sz w:val="24"/>
          <w:szCs w:val="24"/>
        </w:rPr>
        <w:t xml:space="preserve">of the experience </w:t>
      </w:r>
      <w:r w:rsidR="005D7BB8">
        <w:rPr>
          <w:rFonts w:ascii="Arial" w:hAnsi="Arial" w:cs="Arial"/>
          <w:sz w:val="24"/>
          <w:szCs w:val="24"/>
        </w:rPr>
        <w:t>of William King as a surveyor and map maker.</w:t>
      </w:r>
    </w:p>
    <w:p w14:paraId="3B119A92" w14:textId="3F8B493F" w:rsidR="002D15AB" w:rsidRDefault="00217CF0" w:rsidP="008C47AB">
      <w:pPr>
        <w:pStyle w:val="Style1"/>
        <w:rPr>
          <w:rFonts w:ascii="Arial" w:hAnsi="Arial" w:cs="Arial"/>
          <w:sz w:val="24"/>
          <w:szCs w:val="24"/>
        </w:rPr>
      </w:pPr>
      <w:r>
        <w:rPr>
          <w:rFonts w:ascii="Arial" w:hAnsi="Arial" w:cs="Arial"/>
          <w:sz w:val="24"/>
          <w:szCs w:val="24"/>
        </w:rPr>
        <w:t xml:space="preserve">I have accepted in ID2 that King’s Map is not conclusive as to the status of </w:t>
      </w:r>
      <w:r w:rsidR="000F0D3E">
        <w:rPr>
          <w:rFonts w:ascii="Arial" w:hAnsi="Arial" w:cs="Arial"/>
          <w:sz w:val="24"/>
          <w:szCs w:val="24"/>
        </w:rPr>
        <w:t xml:space="preserve">the Order route. </w:t>
      </w:r>
      <w:r w:rsidR="00332538">
        <w:rPr>
          <w:rFonts w:ascii="Arial" w:hAnsi="Arial" w:cs="Arial"/>
          <w:sz w:val="24"/>
          <w:szCs w:val="24"/>
        </w:rPr>
        <w:t xml:space="preserve">Counsel seeks to persuade me to ignore the representation </w:t>
      </w:r>
      <w:r w:rsidR="00D84DB3">
        <w:rPr>
          <w:rFonts w:ascii="Arial" w:hAnsi="Arial" w:cs="Arial"/>
          <w:sz w:val="24"/>
          <w:szCs w:val="24"/>
        </w:rPr>
        <w:t xml:space="preserve">on the map of the Order route as a Public Carriage Road. </w:t>
      </w:r>
      <w:r w:rsidR="00D7331F">
        <w:rPr>
          <w:rFonts w:ascii="Arial" w:hAnsi="Arial" w:cs="Arial"/>
          <w:sz w:val="24"/>
          <w:szCs w:val="24"/>
        </w:rPr>
        <w:t>I do not accept tha</w:t>
      </w:r>
      <w:r w:rsidR="003A5A45">
        <w:rPr>
          <w:rFonts w:ascii="Arial" w:hAnsi="Arial" w:cs="Arial"/>
          <w:sz w:val="24"/>
          <w:szCs w:val="24"/>
        </w:rPr>
        <w:t xml:space="preserve">t to do so would be reasonable. The map is </w:t>
      </w:r>
      <w:r w:rsidR="001C357D">
        <w:rPr>
          <w:rFonts w:ascii="Arial" w:hAnsi="Arial" w:cs="Arial"/>
          <w:sz w:val="24"/>
          <w:szCs w:val="24"/>
        </w:rPr>
        <w:t xml:space="preserve">drawn to a small scale but notwithstanding this Read’s Close is unambiguously </w:t>
      </w:r>
      <w:r w:rsidR="00855BA6">
        <w:rPr>
          <w:rFonts w:ascii="Arial" w:hAnsi="Arial" w:cs="Arial"/>
          <w:sz w:val="24"/>
          <w:szCs w:val="24"/>
        </w:rPr>
        <w:t xml:space="preserve">depicted and represented as a public carriage road. The map maker has </w:t>
      </w:r>
      <w:r w:rsidR="0063309E">
        <w:rPr>
          <w:rFonts w:ascii="Arial" w:hAnsi="Arial" w:cs="Arial"/>
          <w:sz w:val="24"/>
          <w:szCs w:val="24"/>
        </w:rPr>
        <w:t xml:space="preserve">considered the Order route to be of sufficient significance to be shown on the map and </w:t>
      </w:r>
      <w:r w:rsidR="0051227E">
        <w:rPr>
          <w:rFonts w:ascii="Arial" w:hAnsi="Arial" w:cs="Arial"/>
          <w:sz w:val="24"/>
          <w:szCs w:val="24"/>
        </w:rPr>
        <w:t xml:space="preserve">to be attributed that status. I have to attach some weight to this, and </w:t>
      </w:r>
      <w:r w:rsidR="00A90DAA">
        <w:rPr>
          <w:rFonts w:ascii="Arial" w:hAnsi="Arial" w:cs="Arial"/>
          <w:sz w:val="24"/>
          <w:szCs w:val="24"/>
        </w:rPr>
        <w:t xml:space="preserve">that weight cannot be insignificant. If, as the </w:t>
      </w:r>
      <w:r w:rsidR="00A90DAA">
        <w:rPr>
          <w:rFonts w:ascii="Arial" w:hAnsi="Arial" w:cs="Arial"/>
          <w:sz w:val="24"/>
          <w:szCs w:val="24"/>
        </w:rPr>
        <w:lastRenderedPageBreak/>
        <w:t xml:space="preserve">Objector argues, Read’s Close was a </w:t>
      </w:r>
      <w:r w:rsidR="006F5605">
        <w:rPr>
          <w:rFonts w:ascii="Arial" w:hAnsi="Arial" w:cs="Arial"/>
          <w:sz w:val="24"/>
          <w:szCs w:val="24"/>
        </w:rPr>
        <w:t>private occupation road there would have been little reason for it</w:t>
      </w:r>
      <w:r w:rsidR="00DF5462">
        <w:rPr>
          <w:rFonts w:ascii="Arial" w:hAnsi="Arial" w:cs="Arial"/>
          <w:sz w:val="24"/>
          <w:szCs w:val="24"/>
        </w:rPr>
        <w:t xml:space="preserve">, or indeed any </w:t>
      </w:r>
      <w:r w:rsidR="00F13060">
        <w:rPr>
          <w:rFonts w:ascii="Arial" w:hAnsi="Arial" w:cs="Arial"/>
          <w:sz w:val="24"/>
          <w:szCs w:val="24"/>
        </w:rPr>
        <w:t>private road, to</w:t>
      </w:r>
      <w:r w:rsidR="006F5605">
        <w:rPr>
          <w:rFonts w:ascii="Arial" w:hAnsi="Arial" w:cs="Arial"/>
          <w:sz w:val="24"/>
          <w:szCs w:val="24"/>
        </w:rPr>
        <w:t xml:space="preserve"> be shown on </w:t>
      </w:r>
      <w:r w:rsidR="00384A43">
        <w:rPr>
          <w:rFonts w:ascii="Arial" w:hAnsi="Arial" w:cs="Arial"/>
          <w:sz w:val="24"/>
          <w:szCs w:val="24"/>
        </w:rPr>
        <w:t>a map of this small scale.</w:t>
      </w:r>
    </w:p>
    <w:p w14:paraId="3A3D5BA8" w14:textId="375CC16D" w:rsidR="007F2432" w:rsidRDefault="0079185D" w:rsidP="008C47AB">
      <w:pPr>
        <w:pStyle w:val="Style1"/>
        <w:rPr>
          <w:rFonts w:ascii="Arial" w:hAnsi="Arial" w:cs="Arial"/>
          <w:sz w:val="24"/>
          <w:szCs w:val="24"/>
        </w:rPr>
      </w:pPr>
      <w:r>
        <w:rPr>
          <w:rFonts w:ascii="Arial" w:hAnsi="Arial" w:cs="Arial"/>
          <w:sz w:val="24"/>
          <w:szCs w:val="24"/>
        </w:rPr>
        <w:t xml:space="preserve">In the </w:t>
      </w:r>
      <w:r w:rsidR="001961C3">
        <w:rPr>
          <w:rFonts w:ascii="Arial" w:hAnsi="Arial" w:cs="Arial"/>
          <w:sz w:val="24"/>
          <w:szCs w:val="24"/>
        </w:rPr>
        <w:t>absence of evidence explaining the steps taken by King to establish the status of routes shown on the map</w:t>
      </w:r>
      <w:r w:rsidR="00DB3ED1">
        <w:rPr>
          <w:rFonts w:ascii="Arial" w:hAnsi="Arial" w:cs="Arial"/>
          <w:sz w:val="24"/>
          <w:szCs w:val="24"/>
        </w:rPr>
        <w:t>,</w:t>
      </w:r>
      <w:r w:rsidR="001961C3">
        <w:rPr>
          <w:rFonts w:ascii="Arial" w:hAnsi="Arial" w:cs="Arial"/>
          <w:sz w:val="24"/>
          <w:szCs w:val="24"/>
        </w:rPr>
        <w:t xml:space="preserve"> I accept </w:t>
      </w:r>
      <w:r w:rsidR="008A0CC4">
        <w:rPr>
          <w:rFonts w:ascii="Arial" w:hAnsi="Arial" w:cs="Arial"/>
          <w:sz w:val="24"/>
          <w:szCs w:val="24"/>
        </w:rPr>
        <w:t xml:space="preserve">that the </w:t>
      </w:r>
      <w:r w:rsidR="00141170">
        <w:rPr>
          <w:rFonts w:ascii="Arial" w:hAnsi="Arial" w:cs="Arial"/>
          <w:sz w:val="24"/>
          <w:szCs w:val="24"/>
        </w:rPr>
        <w:t>weight that can properly be attributed to th</w:t>
      </w:r>
      <w:r w:rsidR="00DB3ED1">
        <w:rPr>
          <w:rFonts w:ascii="Arial" w:hAnsi="Arial" w:cs="Arial"/>
          <w:sz w:val="24"/>
          <w:szCs w:val="24"/>
        </w:rPr>
        <w:t>is evidence</w:t>
      </w:r>
      <w:r w:rsidR="00D27977">
        <w:rPr>
          <w:rFonts w:ascii="Arial" w:hAnsi="Arial" w:cs="Arial"/>
          <w:sz w:val="24"/>
          <w:szCs w:val="24"/>
        </w:rPr>
        <w:t xml:space="preserve"> must be tempered. Nonetheless</w:t>
      </w:r>
      <w:r w:rsidR="00277BEC">
        <w:rPr>
          <w:rFonts w:ascii="Arial" w:hAnsi="Arial" w:cs="Arial"/>
          <w:sz w:val="24"/>
          <w:szCs w:val="24"/>
        </w:rPr>
        <w:t xml:space="preserve">, it is positive evidence of public </w:t>
      </w:r>
      <w:r w:rsidR="00E66863">
        <w:rPr>
          <w:rFonts w:ascii="Arial" w:hAnsi="Arial" w:cs="Arial"/>
          <w:sz w:val="24"/>
          <w:szCs w:val="24"/>
        </w:rPr>
        <w:t>carriageways</w:t>
      </w:r>
      <w:r w:rsidR="00277BEC">
        <w:rPr>
          <w:rFonts w:ascii="Arial" w:hAnsi="Arial" w:cs="Arial"/>
          <w:sz w:val="24"/>
          <w:szCs w:val="24"/>
        </w:rPr>
        <w:t xml:space="preserve"> status</w:t>
      </w:r>
      <w:r w:rsidR="00E66863">
        <w:rPr>
          <w:rFonts w:ascii="Arial" w:hAnsi="Arial" w:cs="Arial"/>
          <w:sz w:val="24"/>
          <w:szCs w:val="24"/>
        </w:rPr>
        <w:t xml:space="preserve"> which should be assessed alongside all othe</w:t>
      </w:r>
      <w:r w:rsidR="005F21AC">
        <w:rPr>
          <w:rFonts w:ascii="Arial" w:hAnsi="Arial" w:cs="Arial"/>
          <w:sz w:val="24"/>
          <w:szCs w:val="24"/>
        </w:rPr>
        <w:t>r</w:t>
      </w:r>
      <w:r w:rsidR="00E66863">
        <w:rPr>
          <w:rFonts w:ascii="Arial" w:hAnsi="Arial" w:cs="Arial"/>
          <w:sz w:val="24"/>
          <w:szCs w:val="24"/>
        </w:rPr>
        <w:t xml:space="preserve"> relevant </w:t>
      </w:r>
      <w:r w:rsidR="005F21AC">
        <w:rPr>
          <w:rFonts w:ascii="Arial" w:hAnsi="Arial" w:cs="Arial"/>
          <w:sz w:val="24"/>
          <w:szCs w:val="24"/>
        </w:rPr>
        <w:t>material.</w:t>
      </w:r>
    </w:p>
    <w:p w14:paraId="12223F1D" w14:textId="77777777" w:rsidR="003E0BA3" w:rsidRPr="005C7B36" w:rsidRDefault="003E0BA3" w:rsidP="003E0BA3">
      <w:pPr>
        <w:pStyle w:val="Style1"/>
        <w:numPr>
          <w:ilvl w:val="0"/>
          <w:numId w:val="0"/>
        </w:numPr>
        <w:rPr>
          <w:rFonts w:ascii="Arial" w:hAnsi="Arial" w:cs="Arial"/>
          <w:sz w:val="24"/>
          <w:szCs w:val="24"/>
        </w:rPr>
      </w:pPr>
      <w:r w:rsidRPr="005C7B36">
        <w:rPr>
          <w:rFonts w:ascii="Arial" w:hAnsi="Arial" w:cs="Arial"/>
          <w:i/>
          <w:iCs/>
          <w:sz w:val="24"/>
          <w:szCs w:val="24"/>
        </w:rPr>
        <w:t>Finance Act 1910</w:t>
      </w:r>
    </w:p>
    <w:p w14:paraId="7FC4CCC9" w14:textId="77777777" w:rsidR="00ED1CEE" w:rsidRDefault="00B74E36" w:rsidP="003E0BA3">
      <w:pPr>
        <w:pStyle w:val="Style1"/>
        <w:tabs>
          <w:tab w:val="clear" w:pos="720"/>
        </w:tabs>
        <w:rPr>
          <w:rFonts w:ascii="Arial" w:hAnsi="Arial" w:cs="Arial"/>
          <w:sz w:val="24"/>
          <w:szCs w:val="24"/>
        </w:rPr>
      </w:pPr>
      <w:r>
        <w:rPr>
          <w:rFonts w:ascii="Arial" w:hAnsi="Arial" w:cs="Arial"/>
          <w:sz w:val="24"/>
          <w:szCs w:val="24"/>
        </w:rPr>
        <w:t>There is no new evidence in relation to the Finance Act Map</w:t>
      </w:r>
      <w:r w:rsidR="008A2727">
        <w:rPr>
          <w:rFonts w:ascii="Arial" w:hAnsi="Arial" w:cs="Arial"/>
          <w:sz w:val="24"/>
          <w:szCs w:val="24"/>
        </w:rPr>
        <w:t>. The issue was considered</w:t>
      </w:r>
      <w:r w:rsidR="00A374DE">
        <w:rPr>
          <w:rFonts w:ascii="Arial" w:hAnsi="Arial" w:cs="Arial"/>
          <w:sz w:val="24"/>
          <w:szCs w:val="24"/>
        </w:rPr>
        <w:t xml:space="preserve"> in the ID2</w:t>
      </w:r>
      <w:r w:rsidR="00315195">
        <w:rPr>
          <w:rFonts w:ascii="Arial" w:hAnsi="Arial" w:cs="Arial"/>
          <w:sz w:val="24"/>
          <w:szCs w:val="24"/>
        </w:rPr>
        <w:t xml:space="preserve"> [13] to [16]</w:t>
      </w:r>
      <w:r w:rsidR="000655EE">
        <w:rPr>
          <w:rFonts w:ascii="Arial" w:hAnsi="Arial" w:cs="Arial"/>
          <w:sz w:val="24"/>
          <w:szCs w:val="24"/>
        </w:rPr>
        <w:t xml:space="preserve"> where it is explained that this evidence was not available at the inquiry</w:t>
      </w:r>
      <w:r w:rsidR="003F58F8">
        <w:rPr>
          <w:rFonts w:ascii="Arial" w:hAnsi="Arial" w:cs="Arial"/>
          <w:sz w:val="24"/>
          <w:szCs w:val="24"/>
        </w:rPr>
        <w:t xml:space="preserve"> and was therefore new evidence at </w:t>
      </w:r>
      <w:r w:rsidR="00ED1CEE">
        <w:rPr>
          <w:rFonts w:ascii="Arial" w:hAnsi="Arial" w:cs="Arial"/>
          <w:sz w:val="24"/>
          <w:szCs w:val="24"/>
        </w:rPr>
        <w:t>the ID2 stage.</w:t>
      </w:r>
      <w:r w:rsidR="00A374DE">
        <w:rPr>
          <w:rFonts w:ascii="Arial" w:hAnsi="Arial" w:cs="Arial"/>
          <w:sz w:val="24"/>
          <w:szCs w:val="24"/>
        </w:rPr>
        <w:t xml:space="preserve"> </w:t>
      </w:r>
    </w:p>
    <w:p w14:paraId="16AC8E25" w14:textId="77973B24" w:rsidR="003E6570" w:rsidRDefault="00745E74" w:rsidP="003E0BA3">
      <w:pPr>
        <w:pStyle w:val="Style1"/>
        <w:tabs>
          <w:tab w:val="clear" w:pos="720"/>
        </w:tabs>
        <w:rPr>
          <w:rFonts w:ascii="Arial" w:hAnsi="Arial" w:cs="Arial"/>
          <w:sz w:val="24"/>
          <w:szCs w:val="24"/>
        </w:rPr>
      </w:pPr>
      <w:r>
        <w:rPr>
          <w:rFonts w:ascii="Arial" w:hAnsi="Arial" w:cs="Arial"/>
          <w:sz w:val="24"/>
          <w:szCs w:val="24"/>
        </w:rPr>
        <w:t xml:space="preserve">In written </w:t>
      </w:r>
      <w:r w:rsidR="00757A0A">
        <w:rPr>
          <w:rFonts w:ascii="Arial" w:hAnsi="Arial" w:cs="Arial"/>
          <w:sz w:val="24"/>
          <w:szCs w:val="24"/>
        </w:rPr>
        <w:t xml:space="preserve">closing </w:t>
      </w:r>
      <w:r>
        <w:rPr>
          <w:rFonts w:ascii="Arial" w:hAnsi="Arial" w:cs="Arial"/>
          <w:sz w:val="24"/>
          <w:szCs w:val="24"/>
        </w:rPr>
        <w:t>submissions</w:t>
      </w:r>
      <w:r w:rsidR="00757A0A">
        <w:rPr>
          <w:rFonts w:ascii="Arial" w:hAnsi="Arial" w:cs="Arial"/>
          <w:sz w:val="24"/>
          <w:szCs w:val="24"/>
        </w:rPr>
        <w:t xml:space="preserve"> following the hearing</w:t>
      </w:r>
      <w:r>
        <w:rPr>
          <w:rFonts w:ascii="Arial" w:hAnsi="Arial" w:cs="Arial"/>
          <w:sz w:val="24"/>
          <w:szCs w:val="24"/>
        </w:rPr>
        <w:t xml:space="preserve"> Counsel sought to </w:t>
      </w:r>
      <w:r w:rsidR="009623C1">
        <w:rPr>
          <w:rFonts w:ascii="Arial" w:hAnsi="Arial" w:cs="Arial"/>
          <w:sz w:val="24"/>
          <w:szCs w:val="24"/>
        </w:rPr>
        <w:t>argue that marking</w:t>
      </w:r>
      <w:r w:rsidR="00795823">
        <w:rPr>
          <w:rFonts w:ascii="Arial" w:hAnsi="Arial" w:cs="Arial"/>
          <w:sz w:val="24"/>
          <w:szCs w:val="24"/>
        </w:rPr>
        <w:t>s</w:t>
      </w:r>
      <w:r w:rsidR="009623C1">
        <w:rPr>
          <w:rFonts w:ascii="Arial" w:hAnsi="Arial" w:cs="Arial"/>
          <w:sz w:val="24"/>
          <w:szCs w:val="24"/>
        </w:rPr>
        <w:t xml:space="preserve"> on the </w:t>
      </w:r>
      <w:r w:rsidR="007C7478">
        <w:rPr>
          <w:rFonts w:ascii="Arial" w:hAnsi="Arial" w:cs="Arial"/>
          <w:sz w:val="24"/>
          <w:szCs w:val="24"/>
        </w:rPr>
        <w:t xml:space="preserve">Finance Act map, which was based on an OS survey, </w:t>
      </w:r>
      <w:r w:rsidR="00795823">
        <w:rPr>
          <w:rFonts w:ascii="Arial" w:hAnsi="Arial" w:cs="Arial"/>
          <w:sz w:val="24"/>
          <w:szCs w:val="24"/>
        </w:rPr>
        <w:t>suggested differential treatment of t</w:t>
      </w:r>
      <w:r w:rsidR="0081027C">
        <w:rPr>
          <w:rFonts w:ascii="Arial" w:hAnsi="Arial" w:cs="Arial"/>
          <w:sz w:val="24"/>
          <w:szCs w:val="24"/>
        </w:rPr>
        <w:t>he northern section of Re</w:t>
      </w:r>
      <w:r w:rsidR="00A374DE">
        <w:rPr>
          <w:rFonts w:ascii="Arial" w:hAnsi="Arial" w:cs="Arial"/>
          <w:sz w:val="24"/>
          <w:szCs w:val="24"/>
        </w:rPr>
        <w:t>ad</w:t>
      </w:r>
      <w:r w:rsidR="0081027C">
        <w:rPr>
          <w:rFonts w:ascii="Arial" w:hAnsi="Arial" w:cs="Arial"/>
          <w:sz w:val="24"/>
          <w:szCs w:val="24"/>
        </w:rPr>
        <w:t xml:space="preserve">’s Close and other roads. </w:t>
      </w:r>
      <w:r w:rsidR="000F1BCF">
        <w:rPr>
          <w:rFonts w:ascii="Arial" w:hAnsi="Arial" w:cs="Arial"/>
          <w:sz w:val="24"/>
          <w:szCs w:val="24"/>
        </w:rPr>
        <w:t>Having been referred by the OMA to</w:t>
      </w:r>
      <w:r w:rsidR="00482C06">
        <w:rPr>
          <w:rFonts w:ascii="Arial" w:hAnsi="Arial" w:cs="Arial"/>
          <w:sz w:val="24"/>
          <w:szCs w:val="24"/>
        </w:rPr>
        <w:t xml:space="preserve"> the </w:t>
      </w:r>
      <w:r w:rsidR="00144C19">
        <w:rPr>
          <w:rFonts w:ascii="Arial" w:hAnsi="Arial" w:cs="Arial"/>
          <w:sz w:val="24"/>
          <w:szCs w:val="24"/>
        </w:rPr>
        <w:t>publication</w:t>
      </w:r>
      <w:r w:rsidR="000F1BCF">
        <w:rPr>
          <w:rFonts w:ascii="Arial" w:hAnsi="Arial" w:cs="Arial"/>
          <w:sz w:val="24"/>
          <w:szCs w:val="24"/>
        </w:rPr>
        <w:t xml:space="preserve"> </w:t>
      </w:r>
      <w:r w:rsidR="003E73D9">
        <w:rPr>
          <w:rFonts w:ascii="Arial" w:hAnsi="Arial" w:cs="Arial"/>
          <w:sz w:val="24"/>
          <w:szCs w:val="24"/>
        </w:rPr>
        <w:t>‘</w:t>
      </w:r>
      <w:r w:rsidR="00482C06" w:rsidRPr="00482C06">
        <w:rPr>
          <w:rFonts w:ascii="Arial" w:hAnsi="Arial" w:cs="Arial"/>
          <w:sz w:val="24"/>
          <w:szCs w:val="24"/>
        </w:rPr>
        <w:t>Ordnance Survey Maps, A Guide for Historians</w:t>
      </w:r>
      <w:r w:rsidR="003E73D9">
        <w:rPr>
          <w:rFonts w:ascii="Arial" w:hAnsi="Arial" w:cs="Arial"/>
          <w:sz w:val="24"/>
          <w:szCs w:val="24"/>
        </w:rPr>
        <w:t>’</w:t>
      </w:r>
      <w:r w:rsidR="006D574E">
        <w:rPr>
          <w:rFonts w:ascii="Arial" w:hAnsi="Arial" w:cs="Arial"/>
          <w:sz w:val="24"/>
          <w:szCs w:val="24"/>
        </w:rPr>
        <w:t>,</w:t>
      </w:r>
      <w:r w:rsidR="00144C19">
        <w:rPr>
          <w:rFonts w:ascii="Arial" w:hAnsi="Arial" w:cs="Arial"/>
          <w:sz w:val="24"/>
          <w:szCs w:val="24"/>
        </w:rPr>
        <w:t xml:space="preserve"> Counsel accepts that the lines shown on the map </w:t>
      </w:r>
      <w:r w:rsidR="00175DBD">
        <w:rPr>
          <w:rFonts w:ascii="Arial" w:hAnsi="Arial" w:cs="Arial"/>
          <w:sz w:val="24"/>
          <w:szCs w:val="24"/>
        </w:rPr>
        <w:t xml:space="preserve">in fact </w:t>
      </w:r>
      <w:r w:rsidR="001D140C">
        <w:rPr>
          <w:rFonts w:ascii="Arial" w:hAnsi="Arial" w:cs="Arial"/>
          <w:sz w:val="24"/>
          <w:szCs w:val="24"/>
        </w:rPr>
        <w:t>denote</w:t>
      </w:r>
      <w:r w:rsidR="00144C19">
        <w:rPr>
          <w:rFonts w:ascii="Arial" w:hAnsi="Arial" w:cs="Arial"/>
          <w:sz w:val="24"/>
          <w:szCs w:val="24"/>
        </w:rPr>
        <w:t xml:space="preserve"> the </w:t>
      </w:r>
      <w:r w:rsidR="001D140C">
        <w:rPr>
          <w:rFonts w:ascii="Arial" w:hAnsi="Arial" w:cs="Arial"/>
          <w:sz w:val="24"/>
          <w:szCs w:val="24"/>
        </w:rPr>
        <w:t>edge of the built</w:t>
      </w:r>
      <w:r w:rsidR="00082977">
        <w:rPr>
          <w:rFonts w:ascii="Arial" w:hAnsi="Arial" w:cs="Arial"/>
          <w:sz w:val="24"/>
          <w:szCs w:val="24"/>
        </w:rPr>
        <w:t>-</w:t>
      </w:r>
      <w:r w:rsidR="001D140C">
        <w:rPr>
          <w:rFonts w:ascii="Arial" w:hAnsi="Arial" w:cs="Arial"/>
          <w:sz w:val="24"/>
          <w:szCs w:val="24"/>
        </w:rPr>
        <w:t xml:space="preserve">up area of the village and are </w:t>
      </w:r>
      <w:r w:rsidR="00175DBD">
        <w:rPr>
          <w:rFonts w:ascii="Arial" w:hAnsi="Arial" w:cs="Arial"/>
          <w:sz w:val="24"/>
          <w:szCs w:val="24"/>
        </w:rPr>
        <w:t xml:space="preserve">therefore </w:t>
      </w:r>
      <w:r w:rsidR="001D140C">
        <w:rPr>
          <w:rFonts w:ascii="Arial" w:hAnsi="Arial" w:cs="Arial"/>
          <w:sz w:val="24"/>
          <w:szCs w:val="24"/>
        </w:rPr>
        <w:t>of no relevance to the status of the Order route.</w:t>
      </w:r>
    </w:p>
    <w:p w14:paraId="2CB51EBD" w14:textId="694D138E" w:rsidR="003E6570" w:rsidRDefault="001663E3" w:rsidP="003E0BA3">
      <w:pPr>
        <w:pStyle w:val="Style1"/>
        <w:tabs>
          <w:tab w:val="clear" w:pos="720"/>
        </w:tabs>
        <w:rPr>
          <w:rFonts w:ascii="Arial" w:hAnsi="Arial" w:cs="Arial"/>
          <w:sz w:val="24"/>
          <w:szCs w:val="24"/>
        </w:rPr>
      </w:pPr>
      <w:r>
        <w:rPr>
          <w:rFonts w:ascii="Arial" w:hAnsi="Arial" w:cs="Arial"/>
          <w:sz w:val="24"/>
          <w:szCs w:val="24"/>
        </w:rPr>
        <w:t xml:space="preserve">Counsel’s other arguments in relation to the Finance Act evidence are essentially </w:t>
      </w:r>
      <w:r w:rsidR="009D596E">
        <w:rPr>
          <w:rFonts w:ascii="Arial" w:hAnsi="Arial" w:cs="Arial"/>
          <w:sz w:val="24"/>
          <w:szCs w:val="24"/>
        </w:rPr>
        <w:t xml:space="preserve">that the quality of the map </w:t>
      </w:r>
      <w:r w:rsidR="00246F2B">
        <w:rPr>
          <w:rFonts w:ascii="Arial" w:hAnsi="Arial" w:cs="Arial"/>
          <w:sz w:val="24"/>
          <w:szCs w:val="24"/>
        </w:rPr>
        <w:t xml:space="preserve">is inconsistent and poor and that </w:t>
      </w:r>
      <w:r w:rsidR="00CC08F6">
        <w:rPr>
          <w:rFonts w:ascii="Arial" w:hAnsi="Arial" w:cs="Arial"/>
          <w:sz w:val="24"/>
          <w:szCs w:val="24"/>
        </w:rPr>
        <w:t xml:space="preserve">the weight that </w:t>
      </w:r>
      <w:r w:rsidR="00855258">
        <w:rPr>
          <w:rFonts w:ascii="Arial" w:hAnsi="Arial" w:cs="Arial"/>
          <w:sz w:val="24"/>
          <w:szCs w:val="24"/>
        </w:rPr>
        <w:t>should</w:t>
      </w:r>
      <w:r w:rsidR="00CC08F6">
        <w:rPr>
          <w:rFonts w:ascii="Arial" w:hAnsi="Arial" w:cs="Arial"/>
          <w:sz w:val="24"/>
          <w:szCs w:val="24"/>
        </w:rPr>
        <w:t xml:space="preserve"> be attached to this evidence </w:t>
      </w:r>
      <w:r w:rsidR="00D01385">
        <w:rPr>
          <w:rFonts w:ascii="Arial" w:hAnsi="Arial" w:cs="Arial"/>
          <w:sz w:val="24"/>
          <w:szCs w:val="24"/>
        </w:rPr>
        <w:t>must</w:t>
      </w:r>
      <w:r w:rsidR="00CC08F6">
        <w:rPr>
          <w:rFonts w:ascii="Arial" w:hAnsi="Arial" w:cs="Arial"/>
          <w:sz w:val="24"/>
          <w:szCs w:val="24"/>
        </w:rPr>
        <w:t xml:space="preserve"> </w:t>
      </w:r>
      <w:r w:rsidR="006B4CDF">
        <w:rPr>
          <w:rFonts w:ascii="Arial" w:hAnsi="Arial" w:cs="Arial"/>
          <w:sz w:val="24"/>
          <w:szCs w:val="24"/>
        </w:rPr>
        <w:t>assessed accordingly</w:t>
      </w:r>
      <w:r w:rsidR="00CC08F6">
        <w:rPr>
          <w:rFonts w:ascii="Arial" w:hAnsi="Arial" w:cs="Arial"/>
          <w:sz w:val="24"/>
          <w:szCs w:val="24"/>
        </w:rPr>
        <w:t>.</w:t>
      </w:r>
    </w:p>
    <w:p w14:paraId="68117AF3" w14:textId="2369604D" w:rsidR="0052120F" w:rsidRPr="00811C0C" w:rsidRDefault="00957F9E" w:rsidP="00811C0C">
      <w:pPr>
        <w:pStyle w:val="Style1"/>
        <w:tabs>
          <w:tab w:val="clear" w:pos="720"/>
        </w:tabs>
        <w:rPr>
          <w:rFonts w:ascii="Arial" w:hAnsi="Arial" w:cs="Arial"/>
          <w:sz w:val="24"/>
          <w:szCs w:val="24"/>
        </w:rPr>
      </w:pPr>
      <w:r w:rsidRPr="00957F9E">
        <w:rPr>
          <w:rFonts w:ascii="Arial" w:hAnsi="Arial" w:cs="Arial"/>
          <w:sz w:val="24"/>
          <w:szCs w:val="24"/>
        </w:rPr>
        <w:t>I do not consider the quality of the map to be a factor of any real significance. There can be no dispute that the map shows Read’s Close as uncoloured</w:t>
      </w:r>
      <w:r w:rsidR="00EE2ABC">
        <w:rPr>
          <w:rFonts w:ascii="Arial" w:hAnsi="Arial" w:cs="Arial"/>
          <w:sz w:val="24"/>
          <w:szCs w:val="24"/>
        </w:rPr>
        <w:t xml:space="preserve"> and</w:t>
      </w:r>
      <w:r>
        <w:rPr>
          <w:rFonts w:ascii="Arial" w:hAnsi="Arial" w:cs="Arial"/>
          <w:sz w:val="24"/>
          <w:szCs w:val="24"/>
        </w:rPr>
        <w:t xml:space="preserve"> it is this which </w:t>
      </w:r>
      <w:r w:rsidR="00EE2ABC">
        <w:rPr>
          <w:rFonts w:ascii="Arial" w:hAnsi="Arial" w:cs="Arial"/>
          <w:sz w:val="24"/>
          <w:szCs w:val="24"/>
        </w:rPr>
        <w:t xml:space="preserve">is of relevance. </w:t>
      </w:r>
      <w:r w:rsidR="00967521">
        <w:rPr>
          <w:rFonts w:ascii="Arial" w:hAnsi="Arial" w:cs="Arial"/>
          <w:sz w:val="24"/>
          <w:szCs w:val="24"/>
        </w:rPr>
        <w:t xml:space="preserve">I do not accept the </w:t>
      </w:r>
      <w:r w:rsidR="002B7773">
        <w:rPr>
          <w:rFonts w:ascii="Arial" w:hAnsi="Arial" w:cs="Arial"/>
          <w:sz w:val="24"/>
          <w:szCs w:val="24"/>
        </w:rPr>
        <w:t xml:space="preserve">Objector’s argument that the treatment of Read’s Close on the Finance Act map is </w:t>
      </w:r>
      <w:r w:rsidR="00C06B09">
        <w:rPr>
          <w:rFonts w:ascii="Arial" w:hAnsi="Arial" w:cs="Arial"/>
          <w:sz w:val="24"/>
          <w:szCs w:val="24"/>
        </w:rPr>
        <w:t>‘ambiguous’</w:t>
      </w:r>
      <w:r w:rsidR="007C24E8" w:rsidRPr="00811C0C">
        <w:rPr>
          <w:rFonts w:ascii="Arial" w:hAnsi="Arial" w:cs="Arial"/>
          <w:sz w:val="24"/>
          <w:szCs w:val="24"/>
        </w:rPr>
        <w:t xml:space="preserve">. </w:t>
      </w:r>
    </w:p>
    <w:p w14:paraId="0DD7CD7F" w14:textId="77777777" w:rsidR="00F20003" w:rsidRDefault="00C06B09" w:rsidP="00996B2B">
      <w:pPr>
        <w:pStyle w:val="Style1"/>
        <w:tabs>
          <w:tab w:val="clear" w:pos="720"/>
        </w:tabs>
        <w:rPr>
          <w:rFonts w:ascii="Arial" w:hAnsi="Arial" w:cs="Arial"/>
          <w:sz w:val="24"/>
          <w:szCs w:val="24"/>
        </w:rPr>
      </w:pPr>
      <w:r>
        <w:rPr>
          <w:rFonts w:ascii="Arial" w:hAnsi="Arial" w:cs="Arial"/>
          <w:sz w:val="24"/>
          <w:szCs w:val="24"/>
        </w:rPr>
        <w:t>I recognise that there c</w:t>
      </w:r>
      <w:r w:rsidR="00A305E0">
        <w:rPr>
          <w:rFonts w:ascii="Arial" w:hAnsi="Arial" w:cs="Arial"/>
          <w:sz w:val="24"/>
          <w:szCs w:val="24"/>
        </w:rPr>
        <w:t>an</w:t>
      </w:r>
      <w:r>
        <w:rPr>
          <w:rFonts w:ascii="Arial" w:hAnsi="Arial" w:cs="Arial"/>
          <w:sz w:val="24"/>
          <w:szCs w:val="24"/>
        </w:rPr>
        <w:t xml:space="preserve"> be more than one explanation for </w:t>
      </w:r>
      <w:r w:rsidR="00A305E0">
        <w:rPr>
          <w:rFonts w:ascii="Arial" w:hAnsi="Arial" w:cs="Arial"/>
          <w:sz w:val="24"/>
          <w:szCs w:val="24"/>
        </w:rPr>
        <w:t>a</w:t>
      </w:r>
      <w:r w:rsidR="002C338D">
        <w:rPr>
          <w:rFonts w:ascii="Arial" w:hAnsi="Arial" w:cs="Arial"/>
          <w:sz w:val="24"/>
          <w:szCs w:val="24"/>
        </w:rPr>
        <w:t xml:space="preserve"> route being shown excluded from duty</w:t>
      </w:r>
      <w:r w:rsidR="004C6171">
        <w:rPr>
          <w:rFonts w:ascii="Arial" w:hAnsi="Arial" w:cs="Arial"/>
          <w:sz w:val="24"/>
          <w:szCs w:val="24"/>
        </w:rPr>
        <w:t>.</w:t>
      </w:r>
      <w:r w:rsidR="00D617A5">
        <w:rPr>
          <w:rFonts w:ascii="Arial" w:hAnsi="Arial" w:cs="Arial"/>
          <w:sz w:val="24"/>
          <w:szCs w:val="24"/>
        </w:rPr>
        <w:t xml:space="preserve"> </w:t>
      </w:r>
      <w:r w:rsidR="002C338D">
        <w:rPr>
          <w:rFonts w:ascii="Arial" w:hAnsi="Arial" w:cs="Arial"/>
          <w:sz w:val="24"/>
          <w:szCs w:val="24"/>
        </w:rPr>
        <w:t xml:space="preserve">However, </w:t>
      </w:r>
      <w:r w:rsidR="000F4472">
        <w:rPr>
          <w:rFonts w:ascii="Arial" w:hAnsi="Arial" w:cs="Arial"/>
          <w:sz w:val="24"/>
          <w:szCs w:val="24"/>
        </w:rPr>
        <w:t xml:space="preserve">the guidance referred to by Counsel </w:t>
      </w:r>
      <w:r w:rsidR="00F47370">
        <w:rPr>
          <w:rFonts w:ascii="Arial" w:hAnsi="Arial" w:cs="Arial"/>
          <w:sz w:val="24"/>
          <w:szCs w:val="24"/>
        </w:rPr>
        <w:t xml:space="preserve">states that </w:t>
      </w:r>
      <w:r w:rsidR="003232E4">
        <w:rPr>
          <w:rFonts w:ascii="Arial" w:hAnsi="Arial" w:cs="Arial"/>
          <w:sz w:val="24"/>
          <w:szCs w:val="24"/>
        </w:rPr>
        <w:t>where a route is shown excluded from duty there is a stron</w:t>
      </w:r>
      <w:r w:rsidR="00EF7B6B">
        <w:rPr>
          <w:rFonts w:ascii="Arial" w:hAnsi="Arial" w:cs="Arial"/>
          <w:sz w:val="24"/>
          <w:szCs w:val="24"/>
        </w:rPr>
        <w:t>g</w:t>
      </w:r>
      <w:r w:rsidR="003232E4">
        <w:rPr>
          <w:rFonts w:ascii="Arial" w:hAnsi="Arial" w:cs="Arial"/>
          <w:sz w:val="24"/>
          <w:szCs w:val="24"/>
        </w:rPr>
        <w:t xml:space="preserve"> possibility </w:t>
      </w:r>
      <w:r w:rsidR="00EF7B6B">
        <w:rPr>
          <w:rFonts w:ascii="Arial" w:hAnsi="Arial" w:cs="Arial"/>
          <w:sz w:val="24"/>
          <w:szCs w:val="24"/>
        </w:rPr>
        <w:t xml:space="preserve">that it was considered a public highway. </w:t>
      </w:r>
      <w:r w:rsidR="004849E3">
        <w:rPr>
          <w:rFonts w:ascii="Arial" w:hAnsi="Arial" w:cs="Arial"/>
          <w:sz w:val="24"/>
          <w:szCs w:val="24"/>
        </w:rPr>
        <w:t xml:space="preserve">The </w:t>
      </w:r>
      <w:r w:rsidR="00736AB3">
        <w:rPr>
          <w:rFonts w:ascii="Arial" w:hAnsi="Arial" w:cs="Arial"/>
          <w:sz w:val="24"/>
          <w:szCs w:val="24"/>
        </w:rPr>
        <w:t>‘strong possibil</w:t>
      </w:r>
      <w:r w:rsidR="00DC6A18">
        <w:rPr>
          <w:rFonts w:ascii="Arial" w:hAnsi="Arial" w:cs="Arial"/>
          <w:sz w:val="24"/>
          <w:szCs w:val="24"/>
        </w:rPr>
        <w:t>it</w:t>
      </w:r>
      <w:r w:rsidR="00736AB3">
        <w:rPr>
          <w:rFonts w:ascii="Arial" w:hAnsi="Arial" w:cs="Arial"/>
          <w:sz w:val="24"/>
          <w:szCs w:val="24"/>
        </w:rPr>
        <w:t xml:space="preserve">y’ will have less value if some alternative explanation </w:t>
      </w:r>
      <w:r w:rsidR="00DC6A18">
        <w:rPr>
          <w:rFonts w:ascii="Arial" w:hAnsi="Arial" w:cs="Arial"/>
          <w:sz w:val="24"/>
          <w:szCs w:val="24"/>
        </w:rPr>
        <w:t xml:space="preserve">for exclusion from duty can be provided. </w:t>
      </w:r>
      <w:r w:rsidR="00DC6A18" w:rsidRPr="00DC6A18">
        <w:rPr>
          <w:rFonts w:ascii="Arial" w:hAnsi="Arial" w:cs="Arial"/>
          <w:sz w:val="24"/>
          <w:szCs w:val="24"/>
        </w:rPr>
        <w:t>In his written representations Counsel states ‘</w:t>
      </w:r>
      <w:r w:rsidR="00DC6A18" w:rsidRPr="00DC6A18">
        <w:rPr>
          <w:rFonts w:ascii="Arial" w:hAnsi="Arial" w:cs="Arial"/>
          <w:i/>
          <w:iCs/>
          <w:sz w:val="24"/>
          <w:szCs w:val="24"/>
        </w:rPr>
        <w:t>For the avoidance of doubt it is not suggested that this is such a case, but Read’s Close may have been left uncoloured as a private occupation road of possibly uncertain ownership, as happened in Maltbridge’</w:t>
      </w:r>
      <w:r w:rsidR="00DC6A18">
        <w:rPr>
          <w:rFonts w:ascii="Arial" w:hAnsi="Arial" w:cs="Arial"/>
          <w:sz w:val="24"/>
          <w:szCs w:val="24"/>
        </w:rPr>
        <w:t xml:space="preserve">. </w:t>
      </w:r>
      <w:r w:rsidR="00410292">
        <w:rPr>
          <w:rFonts w:ascii="Arial" w:hAnsi="Arial" w:cs="Arial"/>
          <w:sz w:val="24"/>
          <w:szCs w:val="24"/>
        </w:rPr>
        <w:t xml:space="preserve">I recognise this is a possibility but note that the Objector </w:t>
      </w:r>
      <w:r w:rsidR="00C305C7">
        <w:rPr>
          <w:rFonts w:ascii="Arial" w:hAnsi="Arial" w:cs="Arial"/>
          <w:sz w:val="24"/>
          <w:szCs w:val="24"/>
        </w:rPr>
        <w:t>does not suggest it to apply in this case</w:t>
      </w:r>
      <w:r w:rsidR="00F20003">
        <w:rPr>
          <w:rFonts w:ascii="Arial" w:hAnsi="Arial" w:cs="Arial"/>
          <w:sz w:val="24"/>
          <w:szCs w:val="24"/>
        </w:rPr>
        <w:t>.</w:t>
      </w:r>
    </w:p>
    <w:p w14:paraId="259CC44B" w14:textId="76B160B4" w:rsidR="00AA19D8" w:rsidRPr="00996B2B" w:rsidRDefault="001364CB" w:rsidP="00996B2B">
      <w:pPr>
        <w:pStyle w:val="Style1"/>
        <w:tabs>
          <w:tab w:val="clear" w:pos="720"/>
        </w:tabs>
        <w:rPr>
          <w:rFonts w:ascii="Arial" w:hAnsi="Arial" w:cs="Arial"/>
          <w:sz w:val="24"/>
          <w:szCs w:val="24"/>
        </w:rPr>
      </w:pPr>
      <w:r>
        <w:rPr>
          <w:rFonts w:ascii="Arial" w:hAnsi="Arial" w:cs="Arial"/>
          <w:sz w:val="24"/>
          <w:szCs w:val="24"/>
        </w:rPr>
        <w:t>The representation of the Order route on the Finance</w:t>
      </w:r>
      <w:r w:rsidR="00C403BB">
        <w:rPr>
          <w:rFonts w:ascii="Arial" w:hAnsi="Arial" w:cs="Arial"/>
          <w:sz w:val="24"/>
          <w:szCs w:val="24"/>
        </w:rPr>
        <w:t xml:space="preserve"> Act map</w:t>
      </w:r>
      <w:r w:rsidR="00F64705">
        <w:rPr>
          <w:rFonts w:ascii="Arial" w:hAnsi="Arial" w:cs="Arial"/>
          <w:sz w:val="24"/>
          <w:szCs w:val="24"/>
        </w:rPr>
        <w:t xml:space="preserve"> is therefore relevant evidence </w:t>
      </w:r>
      <w:r w:rsidR="00577453">
        <w:rPr>
          <w:rFonts w:ascii="Arial" w:hAnsi="Arial" w:cs="Arial"/>
          <w:sz w:val="24"/>
          <w:szCs w:val="24"/>
        </w:rPr>
        <w:t xml:space="preserve">which I must bring into account. The weight that should be attached is addressed </w:t>
      </w:r>
      <w:r w:rsidR="00E2495D">
        <w:rPr>
          <w:rFonts w:ascii="Arial" w:hAnsi="Arial" w:cs="Arial"/>
          <w:sz w:val="24"/>
          <w:szCs w:val="24"/>
        </w:rPr>
        <w:t>below</w:t>
      </w:r>
      <w:r w:rsidR="00577453">
        <w:rPr>
          <w:rFonts w:ascii="Arial" w:hAnsi="Arial" w:cs="Arial"/>
          <w:sz w:val="24"/>
          <w:szCs w:val="24"/>
        </w:rPr>
        <w:t>.</w:t>
      </w:r>
    </w:p>
    <w:p w14:paraId="13E0C0DC" w14:textId="598ED54C" w:rsidR="004C679F" w:rsidRPr="00296BBD" w:rsidRDefault="003528E2" w:rsidP="00126767">
      <w:pPr>
        <w:pStyle w:val="Style1"/>
        <w:numPr>
          <w:ilvl w:val="0"/>
          <w:numId w:val="0"/>
        </w:numPr>
        <w:rPr>
          <w:rFonts w:ascii="Arial" w:hAnsi="Arial" w:cs="Arial"/>
          <w:i/>
          <w:iCs/>
          <w:sz w:val="24"/>
          <w:szCs w:val="24"/>
        </w:rPr>
      </w:pPr>
      <w:r>
        <w:rPr>
          <w:rFonts w:ascii="Arial" w:hAnsi="Arial" w:cs="Arial"/>
          <w:i/>
          <w:iCs/>
          <w:sz w:val="24"/>
          <w:szCs w:val="24"/>
        </w:rPr>
        <w:t>Title documentation</w:t>
      </w:r>
    </w:p>
    <w:p w14:paraId="737DF028" w14:textId="2A73C921" w:rsidR="00204A00" w:rsidRDefault="007F4092" w:rsidP="004641FC">
      <w:pPr>
        <w:pStyle w:val="Style1"/>
        <w:tabs>
          <w:tab w:val="clear" w:pos="720"/>
        </w:tabs>
        <w:rPr>
          <w:rFonts w:ascii="Arial" w:hAnsi="Arial" w:cs="Arial"/>
          <w:sz w:val="24"/>
          <w:szCs w:val="24"/>
        </w:rPr>
      </w:pPr>
      <w:r>
        <w:rPr>
          <w:rFonts w:ascii="Arial" w:hAnsi="Arial" w:cs="Arial"/>
          <w:sz w:val="24"/>
          <w:szCs w:val="24"/>
        </w:rPr>
        <w:t>Evidence of the</w:t>
      </w:r>
      <w:r w:rsidR="00FA2C46">
        <w:rPr>
          <w:rFonts w:ascii="Arial" w:hAnsi="Arial" w:cs="Arial"/>
          <w:sz w:val="24"/>
          <w:szCs w:val="24"/>
        </w:rPr>
        <w:t xml:space="preserve"> </w:t>
      </w:r>
      <w:r>
        <w:rPr>
          <w:rFonts w:ascii="Arial" w:hAnsi="Arial" w:cs="Arial"/>
          <w:sz w:val="24"/>
          <w:szCs w:val="24"/>
        </w:rPr>
        <w:t>title</w:t>
      </w:r>
      <w:r w:rsidR="00780C31">
        <w:rPr>
          <w:rFonts w:ascii="Arial" w:hAnsi="Arial" w:cs="Arial"/>
          <w:sz w:val="24"/>
          <w:szCs w:val="24"/>
        </w:rPr>
        <w:t xml:space="preserve"> to Rosslyn House</w:t>
      </w:r>
      <w:r>
        <w:rPr>
          <w:rFonts w:ascii="Arial" w:hAnsi="Arial" w:cs="Arial"/>
          <w:sz w:val="24"/>
          <w:szCs w:val="24"/>
        </w:rPr>
        <w:t xml:space="preserve"> is relied upon by Counsel </w:t>
      </w:r>
      <w:r w:rsidR="00504CFA">
        <w:rPr>
          <w:rFonts w:ascii="Arial" w:hAnsi="Arial" w:cs="Arial"/>
          <w:sz w:val="24"/>
          <w:szCs w:val="24"/>
        </w:rPr>
        <w:t xml:space="preserve">to rebut the evidence of the Finance Act map. </w:t>
      </w:r>
      <w:r w:rsidR="006F3AEE">
        <w:rPr>
          <w:rFonts w:ascii="Arial" w:hAnsi="Arial" w:cs="Arial"/>
          <w:sz w:val="24"/>
          <w:szCs w:val="24"/>
        </w:rPr>
        <w:t>The</w:t>
      </w:r>
      <w:r w:rsidR="005474BF">
        <w:rPr>
          <w:rFonts w:ascii="Arial" w:hAnsi="Arial" w:cs="Arial"/>
          <w:sz w:val="24"/>
          <w:szCs w:val="24"/>
        </w:rPr>
        <w:t xml:space="preserve"> evidence shows that</w:t>
      </w:r>
      <w:r w:rsidR="00F77072">
        <w:rPr>
          <w:rFonts w:ascii="Arial" w:hAnsi="Arial" w:cs="Arial"/>
          <w:sz w:val="24"/>
          <w:szCs w:val="24"/>
        </w:rPr>
        <w:t xml:space="preserve"> part of the</w:t>
      </w:r>
      <w:r w:rsidR="006C4EEE">
        <w:rPr>
          <w:rFonts w:ascii="Arial" w:hAnsi="Arial" w:cs="Arial"/>
          <w:sz w:val="24"/>
          <w:szCs w:val="24"/>
        </w:rPr>
        <w:t xml:space="preserve"> Order route B –</w:t>
      </w:r>
      <w:r w:rsidR="00F77072">
        <w:rPr>
          <w:rFonts w:ascii="Arial" w:hAnsi="Arial" w:cs="Arial"/>
          <w:sz w:val="24"/>
          <w:szCs w:val="24"/>
        </w:rPr>
        <w:t xml:space="preserve"> C is contiguous with</w:t>
      </w:r>
      <w:r w:rsidR="00E279DB">
        <w:rPr>
          <w:rFonts w:ascii="Arial" w:hAnsi="Arial" w:cs="Arial"/>
          <w:sz w:val="24"/>
          <w:szCs w:val="24"/>
        </w:rPr>
        <w:t>, but outside</w:t>
      </w:r>
      <w:r w:rsidR="001736C4">
        <w:rPr>
          <w:rFonts w:ascii="Arial" w:hAnsi="Arial" w:cs="Arial"/>
          <w:sz w:val="24"/>
          <w:szCs w:val="24"/>
        </w:rPr>
        <w:t>,</w:t>
      </w:r>
      <w:r w:rsidR="00F77072">
        <w:rPr>
          <w:rFonts w:ascii="Arial" w:hAnsi="Arial" w:cs="Arial"/>
          <w:sz w:val="24"/>
          <w:szCs w:val="24"/>
        </w:rPr>
        <w:t xml:space="preserve"> </w:t>
      </w:r>
      <w:r w:rsidR="00E279DB">
        <w:rPr>
          <w:rFonts w:ascii="Arial" w:hAnsi="Arial" w:cs="Arial"/>
          <w:sz w:val="24"/>
          <w:szCs w:val="24"/>
        </w:rPr>
        <w:t>the northern boundary of Rosslyn House</w:t>
      </w:r>
      <w:r w:rsidR="008229F6">
        <w:rPr>
          <w:rFonts w:ascii="Arial" w:hAnsi="Arial" w:cs="Arial"/>
          <w:sz w:val="24"/>
          <w:szCs w:val="24"/>
        </w:rPr>
        <w:t xml:space="preserve"> (which adjoins the </w:t>
      </w:r>
      <w:r w:rsidR="00494FD9">
        <w:rPr>
          <w:rFonts w:ascii="Arial" w:hAnsi="Arial" w:cs="Arial"/>
          <w:sz w:val="24"/>
          <w:szCs w:val="24"/>
        </w:rPr>
        <w:t>Objector’s</w:t>
      </w:r>
      <w:r w:rsidR="008229F6">
        <w:rPr>
          <w:rFonts w:ascii="Arial" w:hAnsi="Arial" w:cs="Arial"/>
          <w:sz w:val="24"/>
          <w:szCs w:val="24"/>
        </w:rPr>
        <w:t xml:space="preserve"> property, Weston House).</w:t>
      </w:r>
      <w:r w:rsidR="004C59AC">
        <w:rPr>
          <w:rFonts w:ascii="Arial" w:hAnsi="Arial" w:cs="Arial"/>
          <w:sz w:val="24"/>
          <w:szCs w:val="24"/>
        </w:rPr>
        <w:t xml:space="preserve"> Conveyancing documents </w:t>
      </w:r>
      <w:r w:rsidR="004C59AC">
        <w:rPr>
          <w:rFonts w:ascii="Arial" w:hAnsi="Arial" w:cs="Arial"/>
          <w:sz w:val="24"/>
          <w:szCs w:val="24"/>
        </w:rPr>
        <w:lastRenderedPageBreak/>
        <w:t>relating</w:t>
      </w:r>
      <w:r w:rsidR="00694C27">
        <w:rPr>
          <w:rFonts w:ascii="Arial" w:hAnsi="Arial" w:cs="Arial"/>
          <w:sz w:val="24"/>
          <w:szCs w:val="24"/>
        </w:rPr>
        <w:t xml:space="preserve"> </w:t>
      </w:r>
      <w:r w:rsidR="00780C31">
        <w:rPr>
          <w:rFonts w:ascii="Arial" w:hAnsi="Arial" w:cs="Arial"/>
          <w:sz w:val="24"/>
          <w:szCs w:val="24"/>
        </w:rPr>
        <w:t>to Rosslyn House</w:t>
      </w:r>
      <w:r w:rsidR="00215E5A">
        <w:rPr>
          <w:rFonts w:ascii="Arial" w:hAnsi="Arial" w:cs="Arial"/>
          <w:sz w:val="24"/>
          <w:szCs w:val="24"/>
        </w:rPr>
        <w:t xml:space="preserve"> </w:t>
      </w:r>
      <w:r w:rsidR="00805F80">
        <w:rPr>
          <w:rFonts w:ascii="Arial" w:hAnsi="Arial" w:cs="Arial"/>
          <w:sz w:val="24"/>
          <w:szCs w:val="24"/>
        </w:rPr>
        <w:t>have</w:t>
      </w:r>
      <w:r w:rsidR="00215E5A">
        <w:rPr>
          <w:rFonts w:ascii="Arial" w:hAnsi="Arial" w:cs="Arial"/>
          <w:sz w:val="24"/>
          <w:szCs w:val="24"/>
        </w:rPr>
        <w:t xml:space="preserve"> from 1929 described </w:t>
      </w:r>
      <w:r w:rsidR="00805F80">
        <w:rPr>
          <w:rFonts w:ascii="Arial" w:hAnsi="Arial" w:cs="Arial"/>
          <w:sz w:val="24"/>
          <w:szCs w:val="24"/>
        </w:rPr>
        <w:t xml:space="preserve">that property </w:t>
      </w:r>
      <w:r w:rsidR="00215E5A">
        <w:rPr>
          <w:rFonts w:ascii="Arial" w:hAnsi="Arial" w:cs="Arial"/>
          <w:sz w:val="24"/>
          <w:szCs w:val="24"/>
        </w:rPr>
        <w:t xml:space="preserve">as being bounded </w:t>
      </w:r>
      <w:r w:rsidR="007C6650">
        <w:rPr>
          <w:rFonts w:ascii="Arial" w:hAnsi="Arial" w:cs="Arial"/>
          <w:sz w:val="24"/>
          <w:szCs w:val="24"/>
        </w:rPr>
        <w:t xml:space="preserve">on the north by an </w:t>
      </w:r>
      <w:r w:rsidR="00BD73CE">
        <w:rPr>
          <w:rFonts w:ascii="Arial" w:hAnsi="Arial" w:cs="Arial"/>
          <w:sz w:val="24"/>
          <w:szCs w:val="24"/>
        </w:rPr>
        <w:t>‘</w:t>
      </w:r>
      <w:r w:rsidR="007C6650">
        <w:rPr>
          <w:rFonts w:ascii="Arial" w:hAnsi="Arial" w:cs="Arial"/>
          <w:sz w:val="24"/>
          <w:szCs w:val="24"/>
        </w:rPr>
        <w:t>occupation road</w:t>
      </w:r>
      <w:r w:rsidR="00BD73CE">
        <w:rPr>
          <w:rFonts w:ascii="Arial" w:hAnsi="Arial" w:cs="Arial"/>
          <w:sz w:val="24"/>
          <w:szCs w:val="24"/>
        </w:rPr>
        <w:t>’</w:t>
      </w:r>
      <w:r w:rsidR="008B584D">
        <w:rPr>
          <w:rFonts w:ascii="Arial" w:hAnsi="Arial" w:cs="Arial"/>
          <w:sz w:val="24"/>
          <w:szCs w:val="24"/>
        </w:rPr>
        <w:t>.</w:t>
      </w:r>
    </w:p>
    <w:p w14:paraId="23EA15A1" w14:textId="77040CE7" w:rsidR="007D1376" w:rsidRPr="00204A00" w:rsidRDefault="00204A00" w:rsidP="00204A00">
      <w:pPr>
        <w:pStyle w:val="Style1"/>
        <w:rPr>
          <w:rFonts w:ascii="Arial" w:hAnsi="Arial" w:cs="Arial"/>
          <w:sz w:val="24"/>
          <w:szCs w:val="24"/>
        </w:rPr>
      </w:pPr>
      <w:r w:rsidRPr="00204A00">
        <w:rPr>
          <w:rFonts w:ascii="Arial" w:hAnsi="Arial" w:cs="Arial"/>
          <w:sz w:val="24"/>
          <w:szCs w:val="24"/>
        </w:rPr>
        <w:t xml:space="preserve">Counsel relies </w:t>
      </w:r>
      <w:r w:rsidR="000E5AE4">
        <w:rPr>
          <w:rFonts w:ascii="Arial" w:hAnsi="Arial" w:cs="Arial"/>
          <w:sz w:val="24"/>
          <w:szCs w:val="24"/>
        </w:rPr>
        <w:t>up</w:t>
      </w:r>
      <w:r w:rsidRPr="00204A00">
        <w:rPr>
          <w:rFonts w:ascii="Arial" w:hAnsi="Arial" w:cs="Arial"/>
          <w:sz w:val="24"/>
          <w:szCs w:val="24"/>
        </w:rPr>
        <w:t xml:space="preserve">on the description of the Order route in the conveyancing documents as an ‘occupation road’ as evidence to rebut any inference of public highway status arising from the Finance Act map, indeed he suggests that this evidence ‘should attract substantial weight’. </w:t>
      </w:r>
    </w:p>
    <w:p w14:paraId="46225D6A" w14:textId="303D5FF9" w:rsidR="006047C3" w:rsidRPr="00B34212" w:rsidRDefault="00EA2309" w:rsidP="00105D38">
      <w:pPr>
        <w:pStyle w:val="Style1"/>
        <w:rPr>
          <w:rFonts w:ascii="Arial" w:hAnsi="Arial" w:cs="Arial"/>
          <w:sz w:val="24"/>
          <w:szCs w:val="24"/>
        </w:rPr>
      </w:pPr>
      <w:r w:rsidRPr="00B34212">
        <w:rPr>
          <w:rFonts w:ascii="Arial" w:hAnsi="Arial" w:cs="Arial"/>
          <w:sz w:val="24"/>
          <w:szCs w:val="24"/>
        </w:rPr>
        <w:t xml:space="preserve">Counsel </w:t>
      </w:r>
      <w:r w:rsidR="00EA05A7" w:rsidRPr="00B34212">
        <w:rPr>
          <w:rFonts w:ascii="Arial" w:hAnsi="Arial" w:cs="Arial"/>
          <w:sz w:val="24"/>
          <w:szCs w:val="24"/>
        </w:rPr>
        <w:t xml:space="preserve">places reliance upon the judgment of Sullivan J in </w:t>
      </w:r>
      <w:r w:rsidRPr="00B34212">
        <w:rPr>
          <w:rFonts w:ascii="Arial" w:hAnsi="Arial" w:cs="Arial"/>
          <w:i/>
          <w:iCs/>
          <w:sz w:val="24"/>
          <w:szCs w:val="24"/>
        </w:rPr>
        <w:t>Maltbridge Island Management Company v Hertfordshire County Council (1998) CO 540/98</w:t>
      </w:r>
      <w:r w:rsidR="00EA05A7" w:rsidRPr="00B34212">
        <w:rPr>
          <w:rFonts w:ascii="Arial" w:hAnsi="Arial" w:cs="Arial"/>
          <w:i/>
          <w:iCs/>
          <w:sz w:val="24"/>
          <w:szCs w:val="24"/>
        </w:rPr>
        <w:t xml:space="preserve"> </w:t>
      </w:r>
      <w:r w:rsidR="0061655F" w:rsidRPr="00B34212">
        <w:rPr>
          <w:rFonts w:ascii="Arial" w:hAnsi="Arial" w:cs="Arial"/>
          <w:sz w:val="24"/>
          <w:szCs w:val="24"/>
        </w:rPr>
        <w:t>(</w:t>
      </w:r>
      <w:r w:rsidR="00EA05A7" w:rsidRPr="00B34212">
        <w:rPr>
          <w:rFonts w:ascii="Arial" w:hAnsi="Arial" w:cs="Arial"/>
          <w:sz w:val="24"/>
          <w:szCs w:val="24"/>
        </w:rPr>
        <w:t>’</w:t>
      </w:r>
      <w:r w:rsidR="00EA05A7" w:rsidRPr="0016111D">
        <w:rPr>
          <w:rFonts w:ascii="Arial" w:hAnsi="Arial" w:cs="Arial"/>
          <w:i/>
          <w:iCs/>
          <w:sz w:val="24"/>
          <w:szCs w:val="24"/>
        </w:rPr>
        <w:t>Maltbridge’</w:t>
      </w:r>
      <w:r w:rsidR="00EA05A7" w:rsidRPr="00B34212">
        <w:rPr>
          <w:rFonts w:ascii="Arial" w:hAnsi="Arial" w:cs="Arial"/>
          <w:sz w:val="24"/>
          <w:szCs w:val="24"/>
        </w:rPr>
        <w:t>)</w:t>
      </w:r>
      <w:r w:rsidR="0061655F" w:rsidRPr="00B34212">
        <w:rPr>
          <w:rFonts w:ascii="Arial" w:hAnsi="Arial" w:cs="Arial"/>
          <w:sz w:val="24"/>
          <w:szCs w:val="24"/>
        </w:rPr>
        <w:t>. In that case</w:t>
      </w:r>
      <w:r w:rsidR="0060415D" w:rsidRPr="00B34212">
        <w:rPr>
          <w:rFonts w:ascii="Arial" w:hAnsi="Arial" w:cs="Arial"/>
          <w:sz w:val="24"/>
          <w:szCs w:val="24"/>
        </w:rPr>
        <w:t xml:space="preserve"> </w:t>
      </w:r>
      <w:r w:rsidR="006D0008" w:rsidRPr="00B34212">
        <w:rPr>
          <w:rFonts w:ascii="Arial" w:hAnsi="Arial" w:cs="Arial"/>
          <w:sz w:val="24"/>
          <w:szCs w:val="24"/>
        </w:rPr>
        <w:t xml:space="preserve">the conveyancing documents </w:t>
      </w:r>
      <w:r w:rsidR="0081526E" w:rsidRPr="00B34212">
        <w:rPr>
          <w:rFonts w:ascii="Arial" w:hAnsi="Arial" w:cs="Arial"/>
          <w:sz w:val="24"/>
          <w:szCs w:val="24"/>
        </w:rPr>
        <w:t xml:space="preserve">demonstrated that </w:t>
      </w:r>
      <w:r w:rsidR="0058751B" w:rsidRPr="00B34212">
        <w:rPr>
          <w:rFonts w:ascii="Arial" w:hAnsi="Arial" w:cs="Arial"/>
          <w:sz w:val="24"/>
          <w:szCs w:val="24"/>
        </w:rPr>
        <w:t>the vendors transferred or shared private rights of access to a mill</w:t>
      </w:r>
      <w:r w:rsidR="006C3ACE" w:rsidRPr="00B34212">
        <w:rPr>
          <w:rFonts w:ascii="Arial" w:hAnsi="Arial" w:cs="Arial"/>
          <w:sz w:val="24"/>
          <w:szCs w:val="24"/>
        </w:rPr>
        <w:t xml:space="preserve"> which would have been unnecessary had </w:t>
      </w:r>
      <w:r w:rsidR="00D068C8" w:rsidRPr="00B34212">
        <w:rPr>
          <w:rFonts w:ascii="Arial" w:hAnsi="Arial" w:cs="Arial"/>
          <w:sz w:val="24"/>
          <w:szCs w:val="24"/>
        </w:rPr>
        <w:t>public rights existed. The documents also referred to a sharing of maintenance responsibilities.</w:t>
      </w:r>
      <w:r w:rsidR="00FC6C94" w:rsidRPr="00B34212">
        <w:rPr>
          <w:rFonts w:ascii="Arial" w:hAnsi="Arial" w:cs="Arial"/>
          <w:sz w:val="24"/>
          <w:szCs w:val="24"/>
        </w:rPr>
        <w:t xml:space="preserve"> </w:t>
      </w:r>
      <w:r w:rsidR="00740683" w:rsidRPr="00B34212">
        <w:rPr>
          <w:rFonts w:ascii="Arial" w:hAnsi="Arial" w:cs="Arial"/>
          <w:sz w:val="24"/>
          <w:szCs w:val="24"/>
        </w:rPr>
        <w:t xml:space="preserve">In his conclusions the judge </w:t>
      </w:r>
      <w:r w:rsidR="005C09B1" w:rsidRPr="00B34212">
        <w:rPr>
          <w:rFonts w:ascii="Arial" w:hAnsi="Arial" w:cs="Arial"/>
          <w:sz w:val="24"/>
          <w:szCs w:val="24"/>
        </w:rPr>
        <w:t>said:-</w:t>
      </w:r>
      <w:r w:rsidR="006047C3" w:rsidRPr="00B34212">
        <w:rPr>
          <w:rFonts w:ascii="Arial" w:hAnsi="Arial" w:cs="Arial"/>
          <w:sz w:val="24"/>
          <w:szCs w:val="24"/>
        </w:rPr>
        <w:t xml:space="preserve"> </w:t>
      </w:r>
      <w:r w:rsidR="00740683" w:rsidRPr="00B34212">
        <w:rPr>
          <w:rFonts w:ascii="Arial" w:hAnsi="Arial" w:cs="Arial"/>
          <w:sz w:val="24"/>
          <w:szCs w:val="24"/>
        </w:rPr>
        <w:t xml:space="preserve"> </w:t>
      </w:r>
      <w:r w:rsidR="006047C3" w:rsidRPr="00B34212">
        <w:rPr>
          <w:rFonts w:ascii="Arial" w:hAnsi="Arial" w:cs="Arial"/>
          <w:sz w:val="24"/>
          <w:szCs w:val="24"/>
        </w:rPr>
        <w:t xml:space="preserve"> </w:t>
      </w:r>
    </w:p>
    <w:p w14:paraId="1FA62A15" w14:textId="72FAACE1" w:rsidR="002D6FE1" w:rsidRPr="00B34212" w:rsidRDefault="00740683" w:rsidP="006047C3">
      <w:pPr>
        <w:pStyle w:val="Style1"/>
        <w:numPr>
          <w:ilvl w:val="0"/>
          <w:numId w:val="0"/>
        </w:numPr>
        <w:ind w:left="432"/>
        <w:rPr>
          <w:rFonts w:ascii="Arial" w:hAnsi="Arial" w:cs="Arial"/>
          <w:i/>
          <w:iCs/>
          <w:sz w:val="24"/>
          <w:szCs w:val="24"/>
        </w:rPr>
      </w:pPr>
      <w:r w:rsidRPr="00B34212">
        <w:rPr>
          <w:rFonts w:ascii="Arial" w:hAnsi="Arial" w:cs="Arial"/>
          <w:sz w:val="24"/>
          <w:szCs w:val="24"/>
        </w:rPr>
        <w:t>‘</w:t>
      </w:r>
      <w:r w:rsidR="000C1FB5" w:rsidRPr="00B34212">
        <w:rPr>
          <w:rFonts w:ascii="Arial" w:hAnsi="Arial" w:cs="Arial"/>
          <w:i/>
          <w:iCs/>
          <w:sz w:val="24"/>
          <w:szCs w:val="24"/>
        </w:rPr>
        <w:t>The private documents before the inspector spanned a period of many years</w:t>
      </w:r>
      <w:r w:rsidR="00554CAB" w:rsidRPr="00B34212">
        <w:rPr>
          <w:rFonts w:ascii="Arial" w:hAnsi="Arial" w:cs="Arial"/>
          <w:i/>
          <w:iCs/>
          <w:sz w:val="24"/>
          <w:szCs w:val="24"/>
        </w:rPr>
        <w:t xml:space="preserve">. They dealt specifically with the way in question and were entirely consistent </w:t>
      </w:r>
      <w:r w:rsidR="007C4626" w:rsidRPr="00B34212">
        <w:rPr>
          <w:rFonts w:ascii="Arial" w:hAnsi="Arial" w:cs="Arial"/>
          <w:i/>
          <w:iCs/>
          <w:sz w:val="24"/>
          <w:szCs w:val="24"/>
        </w:rPr>
        <w:t>with the existence of a private carriageway to the mill</w:t>
      </w:r>
      <w:r w:rsidR="00105D38" w:rsidRPr="00B34212">
        <w:rPr>
          <w:rFonts w:ascii="Arial" w:hAnsi="Arial" w:cs="Arial"/>
          <w:i/>
          <w:iCs/>
          <w:sz w:val="24"/>
          <w:szCs w:val="24"/>
        </w:rPr>
        <w:t xml:space="preserve"> and the accommodation bridge. In some cases private documents might be regarded as less reliable than public documents because, for example, they might be self-serving, or they might be based on inadequate information because of the absence of detailed investigation and any opportunity for what would nowadays be described as public consultation. But there is considerable force in Mr Ainger's submission that, to take the example of the 190</w:t>
      </w:r>
      <w:r w:rsidR="006D2301" w:rsidRPr="00B34212">
        <w:rPr>
          <w:rFonts w:ascii="Arial" w:hAnsi="Arial" w:cs="Arial"/>
          <w:i/>
          <w:iCs/>
          <w:sz w:val="24"/>
          <w:szCs w:val="24"/>
        </w:rPr>
        <w:t xml:space="preserve">7 </w:t>
      </w:r>
      <w:r w:rsidR="00105D38" w:rsidRPr="00B34212">
        <w:rPr>
          <w:rFonts w:ascii="Arial" w:hAnsi="Arial" w:cs="Arial"/>
          <w:i/>
          <w:iCs/>
          <w:sz w:val="24"/>
          <w:szCs w:val="24"/>
        </w:rPr>
        <w:t>conveyance, there would have been no point in imposing conditions dealing with the cost of keeping the lane and the river bridge in repair if the way was a public highway. These were onerous repairing obligations. Both parties to the conveyance would have had every reason to ascertain the true position and then to reflect it in the conveyance.’</w:t>
      </w:r>
    </w:p>
    <w:p w14:paraId="1956014E" w14:textId="4FA5BFCA" w:rsidR="00BE3103" w:rsidRPr="00B34212" w:rsidRDefault="006D2301" w:rsidP="004641FC">
      <w:pPr>
        <w:pStyle w:val="Style1"/>
        <w:tabs>
          <w:tab w:val="clear" w:pos="720"/>
        </w:tabs>
        <w:rPr>
          <w:rFonts w:ascii="Arial" w:hAnsi="Arial" w:cs="Arial"/>
          <w:sz w:val="24"/>
          <w:szCs w:val="24"/>
        </w:rPr>
      </w:pPr>
      <w:r w:rsidRPr="00B34212">
        <w:rPr>
          <w:rFonts w:ascii="Arial" w:hAnsi="Arial" w:cs="Arial"/>
          <w:sz w:val="24"/>
          <w:szCs w:val="24"/>
        </w:rPr>
        <w:t xml:space="preserve">In </w:t>
      </w:r>
      <w:r w:rsidRPr="0016111D">
        <w:rPr>
          <w:rFonts w:ascii="Arial" w:hAnsi="Arial" w:cs="Arial"/>
          <w:i/>
          <w:iCs/>
          <w:sz w:val="24"/>
          <w:szCs w:val="24"/>
        </w:rPr>
        <w:t>Maltbridge</w:t>
      </w:r>
      <w:r w:rsidRPr="00B34212">
        <w:rPr>
          <w:rFonts w:ascii="Arial" w:hAnsi="Arial" w:cs="Arial"/>
          <w:sz w:val="24"/>
          <w:szCs w:val="24"/>
        </w:rPr>
        <w:t xml:space="preserve"> the judge </w:t>
      </w:r>
      <w:r w:rsidR="006F471F" w:rsidRPr="00B34212">
        <w:rPr>
          <w:rFonts w:ascii="Arial" w:hAnsi="Arial" w:cs="Arial"/>
          <w:sz w:val="24"/>
          <w:szCs w:val="24"/>
        </w:rPr>
        <w:t xml:space="preserve">placed significant weight on the private conveyancing documents and </w:t>
      </w:r>
      <w:r w:rsidR="004F13AE" w:rsidRPr="00B34212">
        <w:rPr>
          <w:rFonts w:ascii="Arial" w:hAnsi="Arial" w:cs="Arial"/>
          <w:sz w:val="24"/>
          <w:szCs w:val="24"/>
        </w:rPr>
        <w:t xml:space="preserve">found their evidence outweighed </w:t>
      </w:r>
      <w:r w:rsidR="00BF0683" w:rsidRPr="00B34212">
        <w:rPr>
          <w:rFonts w:ascii="Arial" w:hAnsi="Arial" w:cs="Arial"/>
          <w:sz w:val="24"/>
          <w:szCs w:val="24"/>
        </w:rPr>
        <w:t>any suggestion of public status arising from Tithe and Finance Act evidence</w:t>
      </w:r>
      <w:r w:rsidR="00B90CF6" w:rsidRPr="00B34212">
        <w:rPr>
          <w:rFonts w:ascii="Arial" w:hAnsi="Arial" w:cs="Arial"/>
          <w:sz w:val="24"/>
          <w:szCs w:val="24"/>
        </w:rPr>
        <w:t xml:space="preserve">. </w:t>
      </w:r>
    </w:p>
    <w:p w14:paraId="38A6A367" w14:textId="2B5289F5" w:rsidR="00F23AB8" w:rsidRPr="00B34212" w:rsidRDefault="00764671" w:rsidP="00DA4360">
      <w:pPr>
        <w:pStyle w:val="Style1"/>
        <w:rPr>
          <w:rFonts w:ascii="Arial" w:hAnsi="Arial" w:cs="Arial"/>
          <w:sz w:val="24"/>
          <w:szCs w:val="24"/>
        </w:rPr>
      </w:pPr>
      <w:r w:rsidRPr="00B34212">
        <w:rPr>
          <w:rFonts w:ascii="Arial" w:hAnsi="Arial" w:cs="Arial"/>
          <w:sz w:val="24"/>
          <w:szCs w:val="24"/>
        </w:rPr>
        <w:t>In</w:t>
      </w:r>
      <w:r w:rsidR="007F0AFE" w:rsidRPr="00B34212">
        <w:rPr>
          <w:rFonts w:ascii="Arial" w:hAnsi="Arial" w:cs="Arial"/>
          <w:sz w:val="24"/>
          <w:szCs w:val="24"/>
        </w:rPr>
        <w:t xml:space="preserve"> </w:t>
      </w:r>
      <w:r w:rsidR="00CD4F18" w:rsidRPr="00B34212">
        <w:rPr>
          <w:rFonts w:ascii="Arial" w:hAnsi="Arial" w:cs="Arial"/>
          <w:i/>
          <w:iCs/>
          <w:sz w:val="24"/>
          <w:szCs w:val="24"/>
        </w:rPr>
        <w:t>Fortune v Wiltshire Council [2013] 1 WLR 808</w:t>
      </w:r>
      <w:r w:rsidRPr="00B34212">
        <w:rPr>
          <w:rFonts w:ascii="Arial" w:hAnsi="Arial" w:cs="Arial"/>
          <w:i/>
          <w:iCs/>
          <w:sz w:val="24"/>
          <w:szCs w:val="24"/>
        </w:rPr>
        <w:t xml:space="preserve"> </w:t>
      </w:r>
      <w:r w:rsidR="0056766B" w:rsidRPr="00B34212">
        <w:rPr>
          <w:rFonts w:ascii="Arial" w:hAnsi="Arial" w:cs="Arial"/>
          <w:sz w:val="24"/>
          <w:szCs w:val="24"/>
        </w:rPr>
        <w:t>(‘</w:t>
      </w:r>
      <w:r w:rsidR="0056766B" w:rsidRPr="0016111D">
        <w:rPr>
          <w:rFonts w:ascii="Arial" w:hAnsi="Arial" w:cs="Arial"/>
          <w:i/>
          <w:iCs/>
          <w:sz w:val="24"/>
          <w:szCs w:val="24"/>
        </w:rPr>
        <w:t>Fortune</w:t>
      </w:r>
      <w:r w:rsidR="0056766B" w:rsidRPr="00B34212">
        <w:rPr>
          <w:rFonts w:ascii="Arial" w:hAnsi="Arial" w:cs="Arial"/>
          <w:sz w:val="24"/>
          <w:szCs w:val="24"/>
        </w:rPr>
        <w:t xml:space="preserve">’) the Court of Appeal was required to consider </w:t>
      </w:r>
      <w:r w:rsidR="00887BDD" w:rsidRPr="00B34212">
        <w:rPr>
          <w:rFonts w:ascii="Arial" w:hAnsi="Arial" w:cs="Arial"/>
          <w:sz w:val="24"/>
          <w:szCs w:val="24"/>
        </w:rPr>
        <w:t xml:space="preserve">similar issues concerning the weight to be attached to evidence from the Finance Act map </w:t>
      </w:r>
      <w:r w:rsidR="000329CB" w:rsidRPr="00B34212">
        <w:rPr>
          <w:rFonts w:ascii="Arial" w:hAnsi="Arial" w:cs="Arial"/>
          <w:sz w:val="24"/>
          <w:szCs w:val="24"/>
        </w:rPr>
        <w:t>relative</w:t>
      </w:r>
      <w:r w:rsidR="00922C20" w:rsidRPr="00B34212">
        <w:rPr>
          <w:rFonts w:ascii="Arial" w:hAnsi="Arial" w:cs="Arial"/>
          <w:sz w:val="24"/>
          <w:szCs w:val="24"/>
        </w:rPr>
        <w:t xml:space="preserve"> to the value of conveyancing documents.</w:t>
      </w:r>
      <w:r w:rsidR="00514D36" w:rsidRPr="00B34212">
        <w:rPr>
          <w:rFonts w:ascii="Arial" w:hAnsi="Arial" w:cs="Arial"/>
          <w:sz w:val="24"/>
          <w:szCs w:val="24"/>
        </w:rPr>
        <w:t xml:space="preserve"> </w:t>
      </w:r>
    </w:p>
    <w:p w14:paraId="2BF68EE7" w14:textId="03FD9871" w:rsidR="00DA4360" w:rsidRPr="00B34212" w:rsidRDefault="00514D36" w:rsidP="00DA4360">
      <w:pPr>
        <w:pStyle w:val="Style1"/>
        <w:rPr>
          <w:rFonts w:ascii="Arial" w:hAnsi="Arial" w:cs="Arial"/>
          <w:sz w:val="24"/>
          <w:szCs w:val="24"/>
        </w:rPr>
      </w:pPr>
      <w:r w:rsidRPr="00B34212">
        <w:rPr>
          <w:rFonts w:ascii="Arial" w:hAnsi="Arial" w:cs="Arial"/>
          <w:sz w:val="24"/>
          <w:szCs w:val="24"/>
        </w:rPr>
        <w:t xml:space="preserve">In </w:t>
      </w:r>
      <w:r w:rsidR="000B7CFF" w:rsidRPr="00B34212">
        <w:rPr>
          <w:rFonts w:ascii="Arial" w:hAnsi="Arial" w:cs="Arial"/>
          <w:sz w:val="24"/>
          <w:szCs w:val="24"/>
        </w:rPr>
        <w:t>relation to the Finance Act</w:t>
      </w:r>
      <w:r w:rsidR="00C9699F" w:rsidRPr="00B34212">
        <w:rPr>
          <w:rFonts w:ascii="Arial" w:hAnsi="Arial" w:cs="Arial"/>
          <w:sz w:val="24"/>
          <w:szCs w:val="24"/>
        </w:rPr>
        <w:t>,</w:t>
      </w:r>
      <w:r w:rsidR="00D9707F" w:rsidRPr="00B34212">
        <w:rPr>
          <w:rFonts w:ascii="Arial" w:hAnsi="Arial" w:cs="Arial"/>
          <w:sz w:val="24"/>
          <w:szCs w:val="24"/>
        </w:rPr>
        <w:t xml:space="preserve"> I quoted </w:t>
      </w:r>
      <w:r w:rsidR="001442D7" w:rsidRPr="00B34212">
        <w:rPr>
          <w:rFonts w:ascii="Arial" w:hAnsi="Arial" w:cs="Arial"/>
          <w:sz w:val="24"/>
          <w:szCs w:val="24"/>
        </w:rPr>
        <w:t xml:space="preserve">in ID2 </w:t>
      </w:r>
      <w:r w:rsidR="00D9707F" w:rsidRPr="00B34212">
        <w:rPr>
          <w:rFonts w:ascii="Arial" w:hAnsi="Arial" w:cs="Arial"/>
          <w:sz w:val="24"/>
          <w:szCs w:val="24"/>
        </w:rPr>
        <w:t xml:space="preserve">from the </w:t>
      </w:r>
      <w:r w:rsidR="001442D7" w:rsidRPr="00B34212">
        <w:rPr>
          <w:rFonts w:ascii="Arial" w:hAnsi="Arial" w:cs="Arial"/>
          <w:sz w:val="24"/>
          <w:szCs w:val="24"/>
        </w:rPr>
        <w:t>judgment of</w:t>
      </w:r>
      <w:r w:rsidR="000B7CFF" w:rsidRPr="00B34212">
        <w:rPr>
          <w:rFonts w:ascii="Arial" w:hAnsi="Arial" w:cs="Arial"/>
          <w:sz w:val="24"/>
          <w:szCs w:val="24"/>
        </w:rPr>
        <w:t xml:space="preserve"> </w:t>
      </w:r>
      <w:r w:rsidR="00BE38E7" w:rsidRPr="00B34212">
        <w:rPr>
          <w:rFonts w:ascii="Arial" w:hAnsi="Arial" w:cs="Arial"/>
          <w:sz w:val="24"/>
          <w:szCs w:val="24"/>
        </w:rPr>
        <w:t xml:space="preserve">Lewison LJ </w:t>
      </w:r>
      <w:r w:rsidR="00B51F84">
        <w:rPr>
          <w:rFonts w:ascii="Arial" w:hAnsi="Arial" w:cs="Arial"/>
          <w:sz w:val="24"/>
          <w:szCs w:val="24"/>
        </w:rPr>
        <w:t xml:space="preserve">in </w:t>
      </w:r>
      <w:r w:rsidR="00B51F84" w:rsidRPr="00B51F84">
        <w:rPr>
          <w:rFonts w:ascii="Arial" w:hAnsi="Arial" w:cs="Arial"/>
          <w:i/>
          <w:iCs/>
          <w:sz w:val="24"/>
          <w:szCs w:val="24"/>
        </w:rPr>
        <w:t>Fortune</w:t>
      </w:r>
      <w:r w:rsidR="00B51F84">
        <w:rPr>
          <w:rFonts w:ascii="Arial" w:hAnsi="Arial" w:cs="Arial"/>
          <w:sz w:val="24"/>
          <w:szCs w:val="24"/>
        </w:rPr>
        <w:t xml:space="preserve"> </w:t>
      </w:r>
      <w:r w:rsidR="001442D7" w:rsidRPr="00B34212">
        <w:rPr>
          <w:rFonts w:ascii="Arial" w:hAnsi="Arial" w:cs="Arial"/>
          <w:sz w:val="24"/>
          <w:szCs w:val="24"/>
        </w:rPr>
        <w:t xml:space="preserve">but for the sake of expediency will repeat the </w:t>
      </w:r>
      <w:r w:rsidR="00BE4E12" w:rsidRPr="00B34212">
        <w:rPr>
          <w:rFonts w:ascii="Arial" w:hAnsi="Arial" w:cs="Arial"/>
          <w:sz w:val="24"/>
          <w:szCs w:val="24"/>
        </w:rPr>
        <w:t>passage</w:t>
      </w:r>
      <w:r w:rsidR="00DA4360" w:rsidRPr="00B34212">
        <w:rPr>
          <w:rFonts w:ascii="Arial" w:hAnsi="Arial" w:cs="Arial"/>
          <w:sz w:val="24"/>
          <w:szCs w:val="24"/>
        </w:rPr>
        <w:t>: -</w:t>
      </w:r>
    </w:p>
    <w:p w14:paraId="642F8102" w14:textId="4BEE69B6" w:rsidR="00B90CF6" w:rsidRPr="00B34212" w:rsidRDefault="00BE38E7" w:rsidP="002F1D67">
      <w:pPr>
        <w:pStyle w:val="Style1"/>
        <w:numPr>
          <w:ilvl w:val="0"/>
          <w:numId w:val="0"/>
        </w:numPr>
        <w:ind w:left="432"/>
        <w:rPr>
          <w:rFonts w:ascii="Arial" w:hAnsi="Arial" w:cs="Arial"/>
          <w:sz w:val="24"/>
          <w:szCs w:val="24"/>
        </w:rPr>
      </w:pPr>
      <w:r w:rsidRPr="00B34212">
        <w:rPr>
          <w:rFonts w:ascii="Arial" w:hAnsi="Arial" w:cs="Arial"/>
          <w:sz w:val="24"/>
          <w:szCs w:val="24"/>
        </w:rPr>
        <w:t>‘</w:t>
      </w:r>
      <w:r w:rsidR="00DA4360" w:rsidRPr="00B34212">
        <w:rPr>
          <w:rFonts w:ascii="Arial" w:hAnsi="Arial" w:cs="Arial"/>
          <w:i/>
          <w:iCs/>
          <w:sz w:val="24"/>
          <w:szCs w:val="24"/>
        </w:rPr>
        <w:t>The consensus of opinion, therefore, is that the fact that a road is uncoloured on a Finance</w:t>
      </w:r>
      <w:r w:rsidR="002F1D67" w:rsidRPr="00B34212">
        <w:rPr>
          <w:rFonts w:ascii="Arial" w:hAnsi="Arial" w:cs="Arial"/>
          <w:i/>
          <w:iCs/>
          <w:sz w:val="24"/>
          <w:szCs w:val="24"/>
        </w:rPr>
        <w:t xml:space="preserve"> </w:t>
      </w:r>
      <w:r w:rsidR="00DA4360" w:rsidRPr="00B34212">
        <w:rPr>
          <w:rFonts w:ascii="Arial" w:hAnsi="Arial" w:cs="Arial"/>
          <w:i/>
          <w:iCs/>
          <w:sz w:val="24"/>
          <w:szCs w:val="24"/>
        </w:rPr>
        <w:t xml:space="preserve">Act map </w:t>
      </w:r>
      <w:bookmarkStart w:id="2" w:name="_Hlk210836089"/>
      <w:r w:rsidR="00DA4360" w:rsidRPr="00B34212">
        <w:rPr>
          <w:rFonts w:ascii="Arial" w:hAnsi="Arial" w:cs="Arial"/>
          <w:i/>
          <w:iCs/>
          <w:sz w:val="24"/>
          <w:szCs w:val="24"/>
        </w:rPr>
        <w:t>raises a strong possibility or points strongly towards the conclusion that the road in</w:t>
      </w:r>
      <w:r w:rsidR="002F1D67" w:rsidRPr="00B34212">
        <w:rPr>
          <w:rFonts w:ascii="Arial" w:hAnsi="Arial" w:cs="Arial"/>
          <w:i/>
          <w:iCs/>
          <w:sz w:val="24"/>
          <w:szCs w:val="24"/>
        </w:rPr>
        <w:t xml:space="preserve"> </w:t>
      </w:r>
      <w:r w:rsidR="00DA4360" w:rsidRPr="00B34212">
        <w:rPr>
          <w:rFonts w:ascii="Arial" w:hAnsi="Arial" w:cs="Arial"/>
          <w:i/>
          <w:iCs/>
          <w:sz w:val="24"/>
          <w:szCs w:val="24"/>
        </w:rPr>
        <w:t>question was viewed as a public highway</w:t>
      </w:r>
      <w:bookmarkEnd w:id="2"/>
      <w:r w:rsidR="00DA4360" w:rsidRPr="00B34212">
        <w:rPr>
          <w:rFonts w:ascii="Arial" w:hAnsi="Arial" w:cs="Arial"/>
          <w:i/>
          <w:iCs/>
          <w:sz w:val="24"/>
          <w:szCs w:val="24"/>
        </w:rPr>
        <w:t>. The Planning Inspectorate Consistency Guidelines</w:t>
      </w:r>
      <w:r w:rsidR="002F1D67" w:rsidRPr="00B34212">
        <w:rPr>
          <w:rFonts w:ascii="Arial" w:hAnsi="Arial" w:cs="Arial"/>
          <w:i/>
          <w:iCs/>
          <w:sz w:val="24"/>
          <w:szCs w:val="24"/>
        </w:rPr>
        <w:t xml:space="preserve"> </w:t>
      </w:r>
      <w:r w:rsidR="00DA4360" w:rsidRPr="00B34212">
        <w:rPr>
          <w:rFonts w:ascii="Arial" w:hAnsi="Arial" w:cs="Arial"/>
          <w:i/>
          <w:iCs/>
          <w:sz w:val="24"/>
          <w:szCs w:val="24"/>
        </w:rPr>
        <w:t>suggest that such a highway was normally a vehicular highway, although Mr Braham warns that</w:t>
      </w:r>
      <w:r w:rsidR="002F1D67" w:rsidRPr="00B34212">
        <w:rPr>
          <w:rFonts w:ascii="Arial" w:hAnsi="Arial" w:cs="Arial"/>
          <w:i/>
          <w:iCs/>
          <w:sz w:val="24"/>
          <w:szCs w:val="24"/>
        </w:rPr>
        <w:t xml:space="preserve"> </w:t>
      </w:r>
      <w:r w:rsidR="00DA4360" w:rsidRPr="00B34212">
        <w:rPr>
          <w:rFonts w:ascii="Arial" w:hAnsi="Arial" w:cs="Arial"/>
          <w:i/>
          <w:iCs/>
          <w:sz w:val="24"/>
          <w:szCs w:val="24"/>
        </w:rPr>
        <w:t>if viewed in isolation, the lack of colouring leaves open the question whether the highway in</w:t>
      </w:r>
      <w:r w:rsidR="002F1D67" w:rsidRPr="00B34212">
        <w:rPr>
          <w:rFonts w:ascii="Arial" w:hAnsi="Arial" w:cs="Arial"/>
          <w:i/>
          <w:iCs/>
          <w:sz w:val="24"/>
          <w:szCs w:val="24"/>
        </w:rPr>
        <w:t xml:space="preserve"> </w:t>
      </w:r>
      <w:r w:rsidR="00DA4360" w:rsidRPr="00B34212">
        <w:rPr>
          <w:rFonts w:ascii="Arial" w:hAnsi="Arial" w:cs="Arial"/>
          <w:i/>
          <w:iCs/>
          <w:sz w:val="24"/>
          <w:szCs w:val="24"/>
        </w:rPr>
        <w:t>question was no more than a bridleway</w:t>
      </w:r>
      <w:r w:rsidR="002F1D67" w:rsidRPr="00B34212">
        <w:rPr>
          <w:rFonts w:ascii="Arial" w:hAnsi="Arial" w:cs="Arial"/>
          <w:i/>
          <w:iCs/>
          <w:sz w:val="24"/>
          <w:szCs w:val="24"/>
        </w:rPr>
        <w:t>’</w:t>
      </w:r>
    </w:p>
    <w:p w14:paraId="4863DEA9" w14:textId="76C13AF0" w:rsidR="00BE3103" w:rsidRPr="00B34212" w:rsidRDefault="00F51243" w:rsidP="004641FC">
      <w:pPr>
        <w:pStyle w:val="Style1"/>
        <w:tabs>
          <w:tab w:val="clear" w:pos="720"/>
        </w:tabs>
        <w:rPr>
          <w:rFonts w:ascii="Arial" w:hAnsi="Arial" w:cs="Arial"/>
          <w:sz w:val="24"/>
          <w:szCs w:val="24"/>
        </w:rPr>
      </w:pPr>
      <w:r w:rsidRPr="00B34212">
        <w:rPr>
          <w:rFonts w:ascii="Arial" w:hAnsi="Arial" w:cs="Arial"/>
          <w:sz w:val="24"/>
          <w:szCs w:val="24"/>
        </w:rPr>
        <w:t>I</w:t>
      </w:r>
      <w:r w:rsidR="00BE4E12" w:rsidRPr="00B34212">
        <w:rPr>
          <w:rFonts w:ascii="Arial" w:hAnsi="Arial" w:cs="Arial"/>
          <w:sz w:val="24"/>
          <w:szCs w:val="24"/>
        </w:rPr>
        <w:t>n</w:t>
      </w:r>
      <w:r w:rsidRPr="00B34212">
        <w:rPr>
          <w:rFonts w:ascii="Arial" w:hAnsi="Arial" w:cs="Arial"/>
          <w:sz w:val="24"/>
          <w:szCs w:val="24"/>
        </w:rPr>
        <w:t xml:space="preserve"> ID2 </w:t>
      </w:r>
      <w:r w:rsidR="007F6708" w:rsidRPr="00B34212">
        <w:rPr>
          <w:rFonts w:ascii="Arial" w:hAnsi="Arial" w:cs="Arial"/>
          <w:sz w:val="24"/>
          <w:szCs w:val="24"/>
        </w:rPr>
        <w:t>I quoted a further passage from Lewison LJ</w:t>
      </w:r>
      <w:r w:rsidR="00D51187" w:rsidRPr="00B34212">
        <w:rPr>
          <w:rFonts w:ascii="Arial" w:hAnsi="Arial" w:cs="Arial"/>
          <w:sz w:val="24"/>
          <w:szCs w:val="24"/>
        </w:rPr>
        <w:t xml:space="preserve"> stating that the Finance Act evidence </w:t>
      </w:r>
      <w:r w:rsidR="00AC44D5" w:rsidRPr="00B34212">
        <w:rPr>
          <w:rFonts w:ascii="Arial" w:hAnsi="Arial" w:cs="Arial"/>
          <w:sz w:val="24"/>
          <w:szCs w:val="24"/>
        </w:rPr>
        <w:t>‘</w:t>
      </w:r>
      <w:r w:rsidR="00AC44D5" w:rsidRPr="00B34212">
        <w:rPr>
          <w:rFonts w:ascii="Arial" w:hAnsi="Arial" w:cs="Arial"/>
          <w:i/>
          <w:iCs/>
          <w:sz w:val="24"/>
          <w:szCs w:val="24"/>
        </w:rPr>
        <w:t>was simply one piece of a jigsaw’</w:t>
      </w:r>
      <w:r w:rsidR="00AC44D5" w:rsidRPr="00B34212">
        <w:rPr>
          <w:rFonts w:ascii="Arial" w:hAnsi="Arial" w:cs="Arial"/>
          <w:sz w:val="24"/>
          <w:szCs w:val="24"/>
        </w:rPr>
        <w:t>.</w:t>
      </w:r>
    </w:p>
    <w:p w14:paraId="5877E946" w14:textId="68717087" w:rsidR="00063EE9" w:rsidRPr="00B34212" w:rsidRDefault="00F301F8" w:rsidP="004641FC">
      <w:pPr>
        <w:pStyle w:val="Style1"/>
        <w:tabs>
          <w:tab w:val="clear" w:pos="720"/>
        </w:tabs>
        <w:rPr>
          <w:rFonts w:ascii="Arial" w:hAnsi="Arial" w:cs="Arial"/>
          <w:sz w:val="24"/>
          <w:szCs w:val="24"/>
        </w:rPr>
      </w:pPr>
      <w:r w:rsidRPr="00B34212">
        <w:rPr>
          <w:rFonts w:ascii="Arial" w:hAnsi="Arial" w:cs="Arial"/>
          <w:sz w:val="24"/>
          <w:szCs w:val="24"/>
        </w:rPr>
        <w:t xml:space="preserve">In dealing with the evidence of the conveyancing documents Lewison LJ </w:t>
      </w:r>
      <w:r w:rsidR="00BD69E8" w:rsidRPr="00B34212">
        <w:rPr>
          <w:rFonts w:ascii="Arial" w:hAnsi="Arial" w:cs="Arial"/>
          <w:sz w:val="24"/>
          <w:szCs w:val="24"/>
        </w:rPr>
        <w:t>said: -</w:t>
      </w:r>
    </w:p>
    <w:p w14:paraId="33E855DD" w14:textId="6CDFBCE5" w:rsidR="00BD69E8" w:rsidRPr="00B34212" w:rsidRDefault="00BD69E8" w:rsidP="00BF0F27">
      <w:pPr>
        <w:pStyle w:val="Style1"/>
        <w:numPr>
          <w:ilvl w:val="0"/>
          <w:numId w:val="0"/>
        </w:numPr>
        <w:ind w:left="432"/>
        <w:rPr>
          <w:rFonts w:ascii="Arial" w:hAnsi="Arial" w:cs="Arial"/>
          <w:i/>
          <w:iCs/>
          <w:sz w:val="24"/>
          <w:szCs w:val="24"/>
        </w:rPr>
      </w:pPr>
      <w:r w:rsidRPr="00B34212">
        <w:rPr>
          <w:rFonts w:ascii="Arial" w:hAnsi="Arial" w:cs="Arial"/>
          <w:i/>
          <w:iCs/>
          <w:sz w:val="24"/>
          <w:szCs w:val="24"/>
        </w:rPr>
        <w:lastRenderedPageBreak/>
        <w:t>‘There may be cases in which private conveyancing documents all point one way: viz. to the conclusion that there was no highway. In such a case the force of the evidence of private conveyancing documents may outweigh the value of public documents such as a tithe map or a Finance Act assessment which were not prepared for the express purpose of recording public rights of way. Maltbridge Island Management Co Ltd v Secretary of</w:t>
      </w:r>
      <w:r w:rsidR="00BF0F27" w:rsidRPr="00B34212">
        <w:rPr>
          <w:rFonts w:ascii="Arial" w:hAnsi="Arial" w:cs="Arial"/>
          <w:i/>
          <w:iCs/>
          <w:sz w:val="24"/>
          <w:szCs w:val="24"/>
        </w:rPr>
        <w:t xml:space="preserve"> </w:t>
      </w:r>
      <w:r w:rsidRPr="00B34212">
        <w:rPr>
          <w:rFonts w:ascii="Arial" w:hAnsi="Arial" w:cs="Arial"/>
          <w:i/>
          <w:iCs/>
          <w:sz w:val="24"/>
          <w:szCs w:val="24"/>
        </w:rPr>
        <w:t>State (31 July 1998) [[1998] E.G. 134 (C.S.)] is one such example. But in the present case it is</w:t>
      </w:r>
      <w:r w:rsidR="00BF0F27" w:rsidRPr="00B34212">
        <w:rPr>
          <w:rFonts w:ascii="Arial" w:hAnsi="Arial" w:cs="Arial"/>
          <w:i/>
          <w:iCs/>
          <w:sz w:val="24"/>
          <w:szCs w:val="24"/>
        </w:rPr>
        <w:t xml:space="preserve"> </w:t>
      </w:r>
      <w:r w:rsidRPr="00B34212">
        <w:rPr>
          <w:rFonts w:ascii="Arial" w:hAnsi="Arial" w:cs="Arial"/>
          <w:i/>
          <w:iCs/>
          <w:sz w:val="24"/>
          <w:szCs w:val="24"/>
        </w:rPr>
        <w:t>accepted that the private conveyancing documents do not speak with one voice. Moreover, in so</w:t>
      </w:r>
      <w:r w:rsidR="00BF0F27" w:rsidRPr="00B34212">
        <w:rPr>
          <w:rFonts w:ascii="Arial" w:hAnsi="Arial" w:cs="Arial"/>
          <w:i/>
          <w:iCs/>
          <w:sz w:val="24"/>
          <w:szCs w:val="24"/>
        </w:rPr>
        <w:t xml:space="preserve"> </w:t>
      </w:r>
      <w:r w:rsidRPr="00B34212">
        <w:rPr>
          <w:rFonts w:ascii="Arial" w:hAnsi="Arial" w:cs="Arial"/>
          <w:i/>
          <w:iCs/>
          <w:sz w:val="24"/>
          <w:szCs w:val="24"/>
        </w:rPr>
        <w:t>far as they suggest that there was no highway at all they are simply wrong.</w:t>
      </w:r>
      <w:r w:rsidR="00BF0F27" w:rsidRPr="00B34212">
        <w:rPr>
          <w:rFonts w:ascii="Arial" w:hAnsi="Arial" w:cs="Arial"/>
          <w:i/>
          <w:iCs/>
          <w:sz w:val="24"/>
          <w:szCs w:val="24"/>
        </w:rPr>
        <w:t>’</w:t>
      </w:r>
    </w:p>
    <w:p w14:paraId="51D50952" w14:textId="1F4B2E39" w:rsidR="00A3183A" w:rsidRPr="00B34212" w:rsidRDefault="0051562C" w:rsidP="004641FC">
      <w:pPr>
        <w:pStyle w:val="Style1"/>
        <w:tabs>
          <w:tab w:val="clear" w:pos="720"/>
        </w:tabs>
        <w:rPr>
          <w:rFonts w:ascii="Arial" w:hAnsi="Arial" w:cs="Arial"/>
          <w:sz w:val="24"/>
          <w:szCs w:val="24"/>
        </w:rPr>
      </w:pPr>
      <w:r w:rsidRPr="00B34212">
        <w:rPr>
          <w:rFonts w:ascii="Arial" w:hAnsi="Arial" w:cs="Arial"/>
          <w:sz w:val="24"/>
          <w:szCs w:val="24"/>
        </w:rPr>
        <w:t xml:space="preserve">In </w:t>
      </w:r>
      <w:r w:rsidR="00E043FC" w:rsidRPr="00B34212">
        <w:rPr>
          <w:rFonts w:ascii="Arial" w:hAnsi="Arial" w:cs="Arial"/>
          <w:sz w:val="24"/>
          <w:szCs w:val="24"/>
        </w:rPr>
        <w:t xml:space="preserve">contrast </w:t>
      </w:r>
      <w:r w:rsidR="00D810AC" w:rsidRPr="00B34212">
        <w:rPr>
          <w:rFonts w:ascii="Arial" w:hAnsi="Arial" w:cs="Arial"/>
          <w:sz w:val="24"/>
          <w:szCs w:val="24"/>
        </w:rPr>
        <w:t xml:space="preserve">to the factual position in </w:t>
      </w:r>
      <w:r w:rsidR="00D810AC" w:rsidRPr="00C6281C">
        <w:rPr>
          <w:rFonts w:ascii="Arial" w:hAnsi="Arial" w:cs="Arial"/>
          <w:i/>
          <w:iCs/>
          <w:sz w:val="24"/>
          <w:szCs w:val="24"/>
        </w:rPr>
        <w:t>Maltbridge,</w:t>
      </w:r>
      <w:r w:rsidR="00D810AC" w:rsidRPr="00B34212">
        <w:rPr>
          <w:rFonts w:ascii="Arial" w:hAnsi="Arial" w:cs="Arial"/>
          <w:sz w:val="24"/>
          <w:szCs w:val="24"/>
        </w:rPr>
        <w:t xml:space="preserve"> in </w:t>
      </w:r>
      <w:r w:rsidRPr="00B34212">
        <w:rPr>
          <w:rFonts w:ascii="Arial" w:hAnsi="Arial" w:cs="Arial"/>
          <w:sz w:val="24"/>
          <w:szCs w:val="24"/>
        </w:rPr>
        <w:t xml:space="preserve">the present case </w:t>
      </w:r>
      <w:r w:rsidR="00AB075B" w:rsidRPr="00B34212">
        <w:rPr>
          <w:rFonts w:ascii="Arial" w:hAnsi="Arial" w:cs="Arial"/>
          <w:sz w:val="24"/>
          <w:szCs w:val="24"/>
        </w:rPr>
        <w:t xml:space="preserve">the evidence from the conveyancing documents is </w:t>
      </w:r>
      <w:r w:rsidR="007C2A92" w:rsidRPr="00B34212">
        <w:rPr>
          <w:rFonts w:ascii="Arial" w:hAnsi="Arial" w:cs="Arial"/>
          <w:sz w:val="24"/>
          <w:szCs w:val="24"/>
        </w:rPr>
        <w:t xml:space="preserve">very limited; it is confined to a description </w:t>
      </w:r>
      <w:r w:rsidR="00CC040E" w:rsidRPr="00B34212">
        <w:rPr>
          <w:rFonts w:ascii="Arial" w:hAnsi="Arial" w:cs="Arial"/>
          <w:sz w:val="24"/>
          <w:szCs w:val="24"/>
        </w:rPr>
        <w:t>of the northern boundary of Rosslyn House adjoining a</w:t>
      </w:r>
      <w:r w:rsidR="00D802A1" w:rsidRPr="00B34212">
        <w:rPr>
          <w:rFonts w:ascii="Arial" w:hAnsi="Arial" w:cs="Arial"/>
          <w:sz w:val="24"/>
          <w:szCs w:val="24"/>
        </w:rPr>
        <w:t>n ‘occupation road’.</w:t>
      </w:r>
      <w:r w:rsidR="00403EB4" w:rsidRPr="00B34212">
        <w:rPr>
          <w:rFonts w:ascii="Arial" w:hAnsi="Arial" w:cs="Arial"/>
          <w:sz w:val="24"/>
          <w:szCs w:val="24"/>
        </w:rPr>
        <w:t xml:space="preserve"> The conveyancing documents </w:t>
      </w:r>
      <w:r w:rsidR="008C50C8" w:rsidRPr="00B34212">
        <w:rPr>
          <w:rFonts w:ascii="Arial" w:hAnsi="Arial" w:cs="Arial"/>
          <w:sz w:val="24"/>
          <w:szCs w:val="24"/>
        </w:rPr>
        <w:t>do not</w:t>
      </w:r>
      <w:r w:rsidR="00BD10F4" w:rsidRPr="00B34212">
        <w:rPr>
          <w:rFonts w:ascii="Arial" w:hAnsi="Arial" w:cs="Arial"/>
          <w:sz w:val="24"/>
          <w:szCs w:val="24"/>
        </w:rPr>
        <w:t>, as in Maltbridge,</w:t>
      </w:r>
      <w:r w:rsidR="008C50C8" w:rsidRPr="00B34212">
        <w:rPr>
          <w:rFonts w:ascii="Arial" w:hAnsi="Arial" w:cs="Arial"/>
          <w:sz w:val="24"/>
          <w:szCs w:val="24"/>
        </w:rPr>
        <w:t xml:space="preserve"> ‘deal[t] specifically with the way in question</w:t>
      </w:r>
      <w:r w:rsidR="00983DB6" w:rsidRPr="00B34212">
        <w:rPr>
          <w:rFonts w:ascii="Arial" w:hAnsi="Arial" w:cs="Arial"/>
          <w:sz w:val="24"/>
          <w:szCs w:val="24"/>
        </w:rPr>
        <w:t>’</w:t>
      </w:r>
      <w:r w:rsidR="001D31A0" w:rsidRPr="00B34212">
        <w:rPr>
          <w:rFonts w:ascii="Arial" w:hAnsi="Arial" w:cs="Arial"/>
          <w:sz w:val="24"/>
          <w:szCs w:val="24"/>
        </w:rPr>
        <w:t xml:space="preserve"> other than </w:t>
      </w:r>
      <w:r w:rsidR="00A3183A" w:rsidRPr="00B34212">
        <w:rPr>
          <w:rFonts w:ascii="Arial" w:hAnsi="Arial" w:cs="Arial"/>
          <w:sz w:val="24"/>
          <w:szCs w:val="24"/>
        </w:rPr>
        <w:t xml:space="preserve">to define </w:t>
      </w:r>
      <w:r w:rsidR="0035134B" w:rsidRPr="00B34212">
        <w:rPr>
          <w:rFonts w:ascii="Arial" w:hAnsi="Arial" w:cs="Arial"/>
          <w:sz w:val="24"/>
          <w:szCs w:val="24"/>
        </w:rPr>
        <w:t>the</w:t>
      </w:r>
      <w:r w:rsidR="00A3183A" w:rsidRPr="00B34212">
        <w:rPr>
          <w:rFonts w:ascii="Arial" w:hAnsi="Arial" w:cs="Arial"/>
          <w:sz w:val="24"/>
          <w:szCs w:val="24"/>
        </w:rPr>
        <w:t xml:space="preserve"> boundary.</w:t>
      </w:r>
    </w:p>
    <w:p w14:paraId="4CD1EE38" w14:textId="22890818" w:rsidR="002A4A28" w:rsidRDefault="00A44F94" w:rsidP="004641FC">
      <w:pPr>
        <w:pStyle w:val="Style1"/>
        <w:tabs>
          <w:tab w:val="clear" w:pos="720"/>
        </w:tabs>
        <w:rPr>
          <w:rFonts w:ascii="Arial" w:hAnsi="Arial" w:cs="Arial"/>
          <w:sz w:val="24"/>
          <w:szCs w:val="24"/>
        </w:rPr>
      </w:pPr>
      <w:r>
        <w:rPr>
          <w:rFonts w:ascii="Arial" w:hAnsi="Arial" w:cs="Arial"/>
          <w:sz w:val="24"/>
          <w:szCs w:val="24"/>
        </w:rPr>
        <w:t>It is common ground that the Order route l</w:t>
      </w:r>
      <w:r w:rsidR="00832CCD">
        <w:rPr>
          <w:rFonts w:ascii="Arial" w:hAnsi="Arial" w:cs="Arial"/>
          <w:sz w:val="24"/>
          <w:szCs w:val="24"/>
        </w:rPr>
        <w:t>ies</w:t>
      </w:r>
      <w:r>
        <w:rPr>
          <w:rFonts w:ascii="Arial" w:hAnsi="Arial" w:cs="Arial"/>
          <w:sz w:val="24"/>
          <w:szCs w:val="24"/>
        </w:rPr>
        <w:t xml:space="preserve"> outside the paper title to</w:t>
      </w:r>
      <w:r w:rsidR="00832CCD">
        <w:rPr>
          <w:rFonts w:ascii="Arial" w:hAnsi="Arial" w:cs="Arial"/>
          <w:sz w:val="24"/>
          <w:szCs w:val="24"/>
        </w:rPr>
        <w:t xml:space="preserve"> Rosslyn</w:t>
      </w:r>
      <w:r>
        <w:rPr>
          <w:rFonts w:ascii="Arial" w:hAnsi="Arial" w:cs="Arial"/>
          <w:sz w:val="24"/>
          <w:szCs w:val="24"/>
        </w:rPr>
        <w:t xml:space="preserve"> House</w:t>
      </w:r>
      <w:r w:rsidR="00C0271A">
        <w:rPr>
          <w:rFonts w:ascii="Arial" w:hAnsi="Arial" w:cs="Arial"/>
          <w:sz w:val="24"/>
          <w:szCs w:val="24"/>
        </w:rPr>
        <w:t xml:space="preserve"> (and</w:t>
      </w:r>
      <w:r w:rsidR="00327E14">
        <w:rPr>
          <w:rFonts w:ascii="Arial" w:hAnsi="Arial" w:cs="Arial"/>
          <w:sz w:val="24"/>
          <w:szCs w:val="24"/>
        </w:rPr>
        <w:t>, at the relevant times outside the title of Weston H</w:t>
      </w:r>
      <w:r w:rsidR="00546744">
        <w:rPr>
          <w:rFonts w:ascii="Arial" w:hAnsi="Arial" w:cs="Arial"/>
          <w:sz w:val="24"/>
          <w:szCs w:val="24"/>
        </w:rPr>
        <w:t>ouse)</w:t>
      </w:r>
      <w:r w:rsidR="00944631">
        <w:rPr>
          <w:rFonts w:ascii="Arial" w:hAnsi="Arial" w:cs="Arial"/>
          <w:sz w:val="24"/>
          <w:szCs w:val="24"/>
        </w:rPr>
        <w:t>. There is no suggestion that Rosslyn House</w:t>
      </w:r>
      <w:r w:rsidR="00296EF2">
        <w:rPr>
          <w:rFonts w:ascii="Arial" w:hAnsi="Arial" w:cs="Arial"/>
          <w:sz w:val="24"/>
          <w:szCs w:val="24"/>
        </w:rPr>
        <w:t xml:space="preserve"> or Weston House</w:t>
      </w:r>
      <w:r w:rsidR="00944631">
        <w:rPr>
          <w:rFonts w:ascii="Arial" w:hAnsi="Arial" w:cs="Arial"/>
          <w:sz w:val="24"/>
          <w:szCs w:val="24"/>
        </w:rPr>
        <w:t xml:space="preserve"> </w:t>
      </w:r>
      <w:r w:rsidR="003C60EE">
        <w:rPr>
          <w:rFonts w:ascii="Arial" w:hAnsi="Arial" w:cs="Arial"/>
          <w:sz w:val="24"/>
          <w:szCs w:val="24"/>
        </w:rPr>
        <w:t>ha</w:t>
      </w:r>
      <w:r w:rsidR="00296EF2">
        <w:rPr>
          <w:rFonts w:ascii="Arial" w:hAnsi="Arial" w:cs="Arial"/>
          <w:sz w:val="24"/>
          <w:szCs w:val="24"/>
        </w:rPr>
        <w:t>ve</w:t>
      </w:r>
      <w:r w:rsidR="003C60EE">
        <w:rPr>
          <w:rFonts w:ascii="Arial" w:hAnsi="Arial" w:cs="Arial"/>
          <w:sz w:val="24"/>
          <w:szCs w:val="24"/>
        </w:rPr>
        <w:t xml:space="preserve"> the benefit of</w:t>
      </w:r>
      <w:r w:rsidR="00944631">
        <w:rPr>
          <w:rFonts w:ascii="Arial" w:hAnsi="Arial" w:cs="Arial"/>
          <w:sz w:val="24"/>
          <w:szCs w:val="24"/>
        </w:rPr>
        <w:t xml:space="preserve"> an</w:t>
      </w:r>
      <w:r w:rsidR="003C60EE">
        <w:rPr>
          <w:rFonts w:ascii="Arial" w:hAnsi="Arial" w:cs="Arial"/>
          <w:sz w:val="24"/>
          <w:szCs w:val="24"/>
        </w:rPr>
        <w:t>y</w:t>
      </w:r>
      <w:r w:rsidR="00944631">
        <w:rPr>
          <w:rFonts w:ascii="Arial" w:hAnsi="Arial" w:cs="Arial"/>
          <w:sz w:val="24"/>
          <w:szCs w:val="24"/>
        </w:rPr>
        <w:t xml:space="preserve"> private right of way over the Order route, nor that the owners of</w:t>
      </w:r>
      <w:r w:rsidR="00296EF2">
        <w:rPr>
          <w:rFonts w:ascii="Arial" w:hAnsi="Arial" w:cs="Arial"/>
          <w:sz w:val="24"/>
          <w:szCs w:val="24"/>
        </w:rPr>
        <w:t xml:space="preserve"> these properties</w:t>
      </w:r>
      <w:r w:rsidR="00944631">
        <w:rPr>
          <w:rFonts w:ascii="Arial" w:hAnsi="Arial" w:cs="Arial"/>
          <w:sz w:val="24"/>
          <w:szCs w:val="24"/>
        </w:rPr>
        <w:t xml:space="preserve"> contributed to the maintenance </w:t>
      </w:r>
      <w:r w:rsidR="009348AF">
        <w:rPr>
          <w:rFonts w:ascii="Arial" w:hAnsi="Arial" w:cs="Arial"/>
          <w:sz w:val="24"/>
          <w:szCs w:val="24"/>
        </w:rPr>
        <w:t xml:space="preserve">of it. </w:t>
      </w:r>
      <w:r w:rsidR="00CE194A">
        <w:rPr>
          <w:rFonts w:ascii="Arial" w:hAnsi="Arial" w:cs="Arial"/>
          <w:sz w:val="24"/>
          <w:szCs w:val="24"/>
        </w:rPr>
        <w:t xml:space="preserve">The only purpose of the reference to the Order route in the conveyances was descriptive; to locate the northern boundary of the </w:t>
      </w:r>
      <w:r w:rsidR="003C7067">
        <w:rPr>
          <w:rFonts w:ascii="Arial" w:hAnsi="Arial" w:cs="Arial"/>
          <w:sz w:val="24"/>
          <w:szCs w:val="24"/>
        </w:rPr>
        <w:t xml:space="preserve">property. For this </w:t>
      </w:r>
      <w:r w:rsidR="00FC0F41">
        <w:rPr>
          <w:rFonts w:ascii="Arial" w:hAnsi="Arial" w:cs="Arial"/>
          <w:sz w:val="24"/>
          <w:szCs w:val="24"/>
        </w:rPr>
        <w:t>purpose,</w:t>
      </w:r>
      <w:r w:rsidR="003C7067">
        <w:rPr>
          <w:rFonts w:ascii="Arial" w:hAnsi="Arial" w:cs="Arial"/>
          <w:sz w:val="24"/>
          <w:szCs w:val="24"/>
        </w:rPr>
        <w:t xml:space="preserve"> the true status of the Order route was not material. </w:t>
      </w:r>
      <w:r w:rsidR="00FC0F41">
        <w:rPr>
          <w:rFonts w:ascii="Arial" w:hAnsi="Arial" w:cs="Arial"/>
          <w:sz w:val="24"/>
          <w:szCs w:val="24"/>
        </w:rPr>
        <w:t xml:space="preserve">It would not have been necessary for the person drafting the conveyance to have investigated the status of </w:t>
      </w:r>
      <w:r w:rsidR="00B37688">
        <w:rPr>
          <w:rFonts w:ascii="Arial" w:hAnsi="Arial" w:cs="Arial"/>
          <w:sz w:val="24"/>
          <w:szCs w:val="24"/>
        </w:rPr>
        <w:t>a road lying outside the property in question over which the property enjoyed no rights</w:t>
      </w:r>
      <w:r w:rsidR="000C600D">
        <w:rPr>
          <w:rFonts w:ascii="Arial" w:hAnsi="Arial" w:cs="Arial"/>
          <w:sz w:val="24"/>
          <w:szCs w:val="24"/>
        </w:rPr>
        <w:t xml:space="preserve">, and it is difficult to think of any reason why they would have done so. </w:t>
      </w:r>
      <w:r w:rsidR="005D723C">
        <w:rPr>
          <w:rFonts w:ascii="Arial" w:hAnsi="Arial" w:cs="Arial"/>
          <w:sz w:val="24"/>
          <w:szCs w:val="24"/>
        </w:rPr>
        <w:t xml:space="preserve">Once the description using the term ‘occupation road’ had been used </w:t>
      </w:r>
      <w:r w:rsidR="00ED442E">
        <w:rPr>
          <w:rFonts w:ascii="Arial" w:hAnsi="Arial" w:cs="Arial"/>
          <w:sz w:val="24"/>
          <w:szCs w:val="24"/>
        </w:rPr>
        <w:t>in</w:t>
      </w:r>
      <w:r w:rsidR="00596FB8">
        <w:rPr>
          <w:rFonts w:ascii="Arial" w:hAnsi="Arial" w:cs="Arial"/>
          <w:sz w:val="24"/>
          <w:szCs w:val="24"/>
        </w:rPr>
        <w:t xml:space="preserve"> the </w:t>
      </w:r>
      <w:r w:rsidR="005D723C">
        <w:rPr>
          <w:rFonts w:ascii="Arial" w:hAnsi="Arial" w:cs="Arial"/>
          <w:sz w:val="24"/>
          <w:szCs w:val="24"/>
        </w:rPr>
        <w:t>1929</w:t>
      </w:r>
      <w:r w:rsidR="00596FB8">
        <w:rPr>
          <w:rFonts w:ascii="Arial" w:hAnsi="Arial" w:cs="Arial"/>
          <w:sz w:val="24"/>
          <w:szCs w:val="24"/>
        </w:rPr>
        <w:t xml:space="preserve"> conveyance</w:t>
      </w:r>
      <w:r w:rsidR="005D723C">
        <w:rPr>
          <w:rFonts w:ascii="Arial" w:hAnsi="Arial" w:cs="Arial"/>
          <w:sz w:val="24"/>
          <w:szCs w:val="24"/>
        </w:rPr>
        <w:t xml:space="preserve"> it is likely that it w</w:t>
      </w:r>
      <w:r w:rsidR="007C216E">
        <w:rPr>
          <w:rFonts w:ascii="Arial" w:hAnsi="Arial" w:cs="Arial"/>
          <w:sz w:val="24"/>
          <w:szCs w:val="24"/>
        </w:rPr>
        <w:t>as</w:t>
      </w:r>
      <w:r w:rsidR="00B00DCA">
        <w:rPr>
          <w:rFonts w:ascii="Arial" w:hAnsi="Arial" w:cs="Arial"/>
          <w:sz w:val="24"/>
          <w:szCs w:val="24"/>
        </w:rPr>
        <w:t xml:space="preserve"> simply</w:t>
      </w:r>
      <w:r w:rsidR="005D723C">
        <w:rPr>
          <w:rFonts w:ascii="Arial" w:hAnsi="Arial" w:cs="Arial"/>
          <w:sz w:val="24"/>
          <w:szCs w:val="24"/>
        </w:rPr>
        <w:t xml:space="preserve"> repeated </w:t>
      </w:r>
      <w:r w:rsidR="009B5FDC">
        <w:rPr>
          <w:rFonts w:ascii="Arial" w:hAnsi="Arial" w:cs="Arial"/>
          <w:sz w:val="24"/>
          <w:szCs w:val="24"/>
        </w:rPr>
        <w:t>in subsequent conveyances and thus perpetuated.</w:t>
      </w:r>
      <w:r w:rsidR="00240D92">
        <w:rPr>
          <w:rFonts w:ascii="Arial" w:hAnsi="Arial" w:cs="Arial"/>
          <w:sz w:val="24"/>
          <w:szCs w:val="24"/>
        </w:rPr>
        <w:t xml:space="preserve"> No evidence has been </w:t>
      </w:r>
      <w:r w:rsidR="00C42147">
        <w:rPr>
          <w:rFonts w:ascii="Arial" w:hAnsi="Arial" w:cs="Arial"/>
          <w:sz w:val="24"/>
          <w:szCs w:val="24"/>
        </w:rPr>
        <w:t>presented of any conveyancing documents</w:t>
      </w:r>
      <w:r w:rsidR="00B00DCA">
        <w:rPr>
          <w:rFonts w:ascii="Arial" w:hAnsi="Arial" w:cs="Arial"/>
          <w:sz w:val="24"/>
          <w:szCs w:val="24"/>
        </w:rPr>
        <w:t xml:space="preserve"> prior to 1929</w:t>
      </w:r>
      <w:r w:rsidR="00C42147">
        <w:rPr>
          <w:rFonts w:ascii="Arial" w:hAnsi="Arial" w:cs="Arial"/>
          <w:sz w:val="24"/>
          <w:szCs w:val="24"/>
        </w:rPr>
        <w:t xml:space="preserve">. </w:t>
      </w:r>
    </w:p>
    <w:p w14:paraId="38C8357A" w14:textId="4ACC927C" w:rsidR="00904C91" w:rsidRDefault="0016111D" w:rsidP="004641FC">
      <w:pPr>
        <w:pStyle w:val="Style1"/>
        <w:tabs>
          <w:tab w:val="clear" w:pos="720"/>
        </w:tabs>
        <w:rPr>
          <w:rFonts w:ascii="Arial" w:hAnsi="Arial" w:cs="Arial"/>
          <w:sz w:val="24"/>
          <w:szCs w:val="24"/>
        </w:rPr>
      </w:pPr>
      <w:r>
        <w:rPr>
          <w:rFonts w:ascii="Arial" w:hAnsi="Arial" w:cs="Arial"/>
          <w:sz w:val="24"/>
          <w:szCs w:val="24"/>
        </w:rPr>
        <w:t xml:space="preserve">In </w:t>
      </w:r>
      <w:r w:rsidRPr="00C6281C">
        <w:rPr>
          <w:rFonts w:ascii="Arial" w:hAnsi="Arial" w:cs="Arial"/>
          <w:i/>
          <w:iCs/>
          <w:sz w:val="24"/>
          <w:szCs w:val="24"/>
        </w:rPr>
        <w:t>Maltbridge</w:t>
      </w:r>
      <w:r>
        <w:rPr>
          <w:rFonts w:ascii="Arial" w:hAnsi="Arial" w:cs="Arial"/>
          <w:sz w:val="24"/>
          <w:szCs w:val="24"/>
        </w:rPr>
        <w:t xml:space="preserve"> the </w:t>
      </w:r>
      <w:r w:rsidR="00C6281C">
        <w:rPr>
          <w:rFonts w:ascii="Arial" w:hAnsi="Arial" w:cs="Arial"/>
          <w:sz w:val="24"/>
          <w:szCs w:val="24"/>
        </w:rPr>
        <w:t xml:space="preserve">High Court found the evidence from the conveyancing documents sufficient to outweigh </w:t>
      </w:r>
      <w:r w:rsidR="008E7DDB">
        <w:rPr>
          <w:rFonts w:ascii="Arial" w:hAnsi="Arial" w:cs="Arial"/>
          <w:sz w:val="24"/>
          <w:szCs w:val="24"/>
        </w:rPr>
        <w:t xml:space="preserve">the ‘strong possibility’ of highway status </w:t>
      </w:r>
      <w:r w:rsidR="003B7FF5">
        <w:rPr>
          <w:rFonts w:ascii="Arial" w:hAnsi="Arial" w:cs="Arial"/>
          <w:sz w:val="24"/>
          <w:szCs w:val="24"/>
        </w:rPr>
        <w:t>arising from</w:t>
      </w:r>
      <w:r w:rsidR="00C26F8A">
        <w:rPr>
          <w:rFonts w:ascii="Arial" w:hAnsi="Arial" w:cs="Arial"/>
          <w:sz w:val="24"/>
          <w:szCs w:val="24"/>
        </w:rPr>
        <w:t xml:space="preserve"> the</w:t>
      </w:r>
      <w:r w:rsidR="003B7FF5">
        <w:rPr>
          <w:rFonts w:ascii="Arial" w:hAnsi="Arial" w:cs="Arial"/>
          <w:sz w:val="24"/>
          <w:szCs w:val="24"/>
        </w:rPr>
        <w:t xml:space="preserve"> treatment</w:t>
      </w:r>
      <w:r w:rsidR="00C26F8A">
        <w:rPr>
          <w:rFonts w:ascii="Arial" w:hAnsi="Arial" w:cs="Arial"/>
          <w:sz w:val="24"/>
          <w:szCs w:val="24"/>
        </w:rPr>
        <w:t xml:space="preserve"> of the route</w:t>
      </w:r>
      <w:r w:rsidR="003B7FF5">
        <w:rPr>
          <w:rFonts w:ascii="Arial" w:hAnsi="Arial" w:cs="Arial"/>
          <w:sz w:val="24"/>
          <w:szCs w:val="24"/>
        </w:rPr>
        <w:t xml:space="preserve"> on the Finance Act map. In </w:t>
      </w:r>
      <w:r w:rsidR="003B7FF5" w:rsidRPr="003B7FF5">
        <w:rPr>
          <w:rFonts w:ascii="Arial" w:hAnsi="Arial" w:cs="Arial"/>
          <w:i/>
          <w:iCs/>
          <w:sz w:val="24"/>
          <w:szCs w:val="24"/>
        </w:rPr>
        <w:t xml:space="preserve">Fortune </w:t>
      </w:r>
      <w:r w:rsidR="003B7FF5">
        <w:rPr>
          <w:rFonts w:ascii="Arial" w:hAnsi="Arial" w:cs="Arial"/>
          <w:sz w:val="24"/>
          <w:szCs w:val="24"/>
        </w:rPr>
        <w:t xml:space="preserve">the Court of Appeal </w:t>
      </w:r>
      <w:r w:rsidR="00DD3A6B">
        <w:rPr>
          <w:rFonts w:ascii="Arial" w:hAnsi="Arial" w:cs="Arial"/>
          <w:sz w:val="24"/>
          <w:szCs w:val="24"/>
        </w:rPr>
        <w:t xml:space="preserve">concluded that the evidence of the conveyancing documents was not sufficient to displace the </w:t>
      </w:r>
      <w:r w:rsidR="00836B1E">
        <w:rPr>
          <w:rFonts w:ascii="Arial" w:hAnsi="Arial" w:cs="Arial"/>
          <w:sz w:val="24"/>
          <w:szCs w:val="24"/>
        </w:rPr>
        <w:t>same ‘strong possibility’. Both cases were decided on their own facts</w:t>
      </w:r>
      <w:r w:rsidR="004C4620">
        <w:rPr>
          <w:rFonts w:ascii="Arial" w:hAnsi="Arial" w:cs="Arial"/>
          <w:sz w:val="24"/>
          <w:szCs w:val="24"/>
        </w:rPr>
        <w:t xml:space="preserve"> and in </w:t>
      </w:r>
      <w:r w:rsidR="004C4620" w:rsidRPr="004C4620">
        <w:rPr>
          <w:rFonts w:ascii="Arial" w:hAnsi="Arial" w:cs="Arial"/>
          <w:i/>
          <w:iCs/>
          <w:sz w:val="24"/>
          <w:szCs w:val="24"/>
        </w:rPr>
        <w:t xml:space="preserve">Fortune </w:t>
      </w:r>
      <w:r w:rsidR="004C4620">
        <w:rPr>
          <w:rFonts w:ascii="Arial" w:hAnsi="Arial" w:cs="Arial"/>
          <w:sz w:val="24"/>
          <w:szCs w:val="24"/>
        </w:rPr>
        <w:t xml:space="preserve">it was recognised that </w:t>
      </w:r>
      <w:r w:rsidR="00464C7A">
        <w:rPr>
          <w:rFonts w:ascii="Arial" w:hAnsi="Arial" w:cs="Arial"/>
          <w:sz w:val="24"/>
          <w:szCs w:val="24"/>
        </w:rPr>
        <w:t>was the correct approach</w:t>
      </w:r>
      <w:r w:rsidR="008E1D60">
        <w:rPr>
          <w:rFonts w:ascii="Arial" w:hAnsi="Arial" w:cs="Arial"/>
          <w:sz w:val="24"/>
          <w:szCs w:val="24"/>
        </w:rPr>
        <w:t>.</w:t>
      </w:r>
    </w:p>
    <w:p w14:paraId="27E80992" w14:textId="68AE13C1" w:rsidR="00EA096C" w:rsidRDefault="000E3968" w:rsidP="004641FC">
      <w:pPr>
        <w:pStyle w:val="Style1"/>
        <w:tabs>
          <w:tab w:val="clear" w:pos="720"/>
        </w:tabs>
        <w:rPr>
          <w:rFonts w:ascii="Arial" w:hAnsi="Arial" w:cs="Arial"/>
          <w:sz w:val="24"/>
          <w:szCs w:val="24"/>
        </w:rPr>
      </w:pPr>
      <w:r>
        <w:rPr>
          <w:rFonts w:ascii="Arial" w:hAnsi="Arial" w:cs="Arial"/>
          <w:sz w:val="24"/>
          <w:szCs w:val="24"/>
        </w:rPr>
        <w:t xml:space="preserve">In </w:t>
      </w:r>
      <w:r w:rsidRPr="000E3968">
        <w:rPr>
          <w:rFonts w:ascii="Arial" w:hAnsi="Arial" w:cs="Arial"/>
          <w:i/>
          <w:iCs/>
          <w:sz w:val="24"/>
          <w:szCs w:val="24"/>
        </w:rPr>
        <w:t>Maltbridge</w:t>
      </w:r>
      <w:r>
        <w:rPr>
          <w:rFonts w:ascii="Arial" w:hAnsi="Arial" w:cs="Arial"/>
          <w:sz w:val="24"/>
          <w:szCs w:val="24"/>
        </w:rPr>
        <w:t xml:space="preserve"> </w:t>
      </w:r>
      <w:r w:rsidR="00B53D3B">
        <w:rPr>
          <w:rFonts w:ascii="Arial" w:hAnsi="Arial" w:cs="Arial"/>
          <w:sz w:val="24"/>
          <w:szCs w:val="24"/>
        </w:rPr>
        <w:t xml:space="preserve">the conveyancing documents being considered </w:t>
      </w:r>
      <w:r w:rsidR="00C478AF">
        <w:rPr>
          <w:rFonts w:ascii="Arial" w:hAnsi="Arial" w:cs="Arial"/>
          <w:sz w:val="24"/>
          <w:szCs w:val="24"/>
        </w:rPr>
        <w:t xml:space="preserve">had a direct relevance to the route in question; the documents gave </w:t>
      </w:r>
      <w:r w:rsidR="00967FCA">
        <w:rPr>
          <w:rFonts w:ascii="Arial" w:hAnsi="Arial" w:cs="Arial"/>
          <w:sz w:val="24"/>
          <w:szCs w:val="24"/>
        </w:rPr>
        <w:t xml:space="preserve">positive support for </w:t>
      </w:r>
      <w:r w:rsidR="005F296F">
        <w:rPr>
          <w:rFonts w:ascii="Arial" w:hAnsi="Arial" w:cs="Arial"/>
          <w:sz w:val="24"/>
          <w:szCs w:val="24"/>
        </w:rPr>
        <w:t xml:space="preserve">private status. </w:t>
      </w:r>
      <w:r w:rsidR="002B6C73">
        <w:rPr>
          <w:rFonts w:ascii="Arial" w:hAnsi="Arial" w:cs="Arial"/>
          <w:sz w:val="24"/>
          <w:szCs w:val="24"/>
        </w:rPr>
        <w:t xml:space="preserve">The facts in the </w:t>
      </w:r>
      <w:r w:rsidR="004C728C">
        <w:rPr>
          <w:rFonts w:ascii="Arial" w:hAnsi="Arial" w:cs="Arial"/>
          <w:sz w:val="24"/>
          <w:szCs w:val="24"/>
        </w:rPr>
        <w:t xml:space="preserve">present case </w:t>
      </w:r>
      <w:r w:rsidR="00E833EA">
        <w:rPr>
          <w:rFonts w:ascii="Arial" w:hAnsi="Arial" w:cs="Arial"/>
          <w:sz w:val="24"/>
          <w:szCs w:val="24"/>
        </w:rPr>
        <w:t>do not, in my judgement</w:t>
      </w:r>
      <w:r w:rsidR="00215347">
        <w:rPr>
          <w:rFonts w:ascii="Arial" w:hAnsi="Arial" w:cs="Arial"/>
          <w:sz w:val="24"/>
          <w:szCs w:val="24"/>
        </w:rPr>
        <w:t>, and for the reasons given,</w:t>
      </w:r>
      <w:r w:rsidR="001C08FA">
        <w:rPr>
          <w:rFonts w:ascii="Arial" w:hAnsi="Arial" w:cs="Arial"/>
          <w:sz w:val="24"/>
          <w:szCs w:val="24"/>
        </w:rPr>
        <w:t xml:space="preserve"> </w:t>
      </w:r>
      <w:r w:rsidR="00C43D9D">
        <w:rPr>
          <w:rFonts w:ascii="Arial" w:hAnsi="Arial" w:cs="Arial"/>
          <w:sz w:val="24"/>
          <w:szCs w:val="24"/>
        </w:rPr>
        <w:t xml:space="preserve">have the same degree of relevance and in consequence the weight that I can attach to the description of the Order route as an occupation road is </w:t>
      </w:r>
      <w:r w:rsidR="00EA096C">
        <w:rPr>
          <w:rFonts w:ascii="Arial" w:hAnsi="Arial" w:cs="Arial"/>
          <w:sz w:val="24"/>
          <w:szCs w:val="24"/>
        </w:rPr>
        <w:t>diminished significantly.</w:t>
      </w:r>
    </w:p>
    <w:p w14:paraId="6D6F019B" w14:textId="77777777" w:rsidR="002E354D" w:rsidRDefault="00EA096C" w:rsidP="00EA096C">
      <w:pPr>
        <w:pStyle w:val="Style1"/>
        <w:rPr>
          <w:rFonts w:ascii="Arial" w:hAnsi="Arial" w:cs="Arial"/>
          <w:sz w:val="24"/>
          <w:szCs w:val="24"/>
        </w:rPr>
      </w:pPr>
      <w:r>
        <w:rPr>
          <w:rFonts w:ascii="Arial" w:hAnsi="Arial" w:cs="Arial"/>
          <w:sz w:val="24"/>
          <w:szCs w:val="24"/>
        </w:rPr>
        <w:t>For completeness I should explain</w:t>
      </w:r>
      <w:r w:rsidR="00490E52">
        <w:rPr>
          <w:rFonts w:ascii="Arial" w:hAnsi="Arial" w:cs="Arial"/>
          <w:sz w:val="24"/>
          <w:szCs w:val="24"/>
        </w:rPr>
        <w:t xml:space="preserve"> the basis upon which </w:t>
      </w:r>
      <w:r w:rsidR="00345A17">
        <w:rPr>
          <w:rFonts w:ascii="Arial" w:hAnsi="Arial" w:cs="Arial"/>
          <w:sz w:val="24"/>
          <w:szCs w:val="24"/>
        </w:rPr>
        <w:t xml:space="preserve">title to </w:t>
      </w:r>
      <w:r w:rsidR="00490E52">
        <w:rPr>
          <w:rFonts w:ascii="Arial" w:hAnsi="Arial" w:cs="Arial"/>
          <w:sz w:val="24"/>
          <w:szCs w:val="24"/>
        </w:rPr>
        <w:t>the Order route contigu</w:t>
      </w:r>
      <w:r w:rsidR="00345A17">
        <w:rPr>
          <w:rFonts w:ascii="Arial" w:hAnsi="Arial" w:cs="Arial"/>
          <w:sz w:val="24"/>
          <w:szCs w:val="24"/>
        </w:rPr>
        <w:t>ous with Weston House is now registered in favour of the owners of th</w:t>
      </w:r>
      <w:r w:rsidR="00AA065E">
        <w:rPr>
          <w:rFonts w:ascii="Arial" w:hAnsi="Arial" w:cs="Arial"/>
          <w:sz w:val="24"/>
          <w:szCs w:val="24"/>
        </w:rPr>
        <w:t xml:space="preserve">at property. </w:t>
      </w:r>
      <w:r w:rsidRPr="00EA096C">
        <w:rPr>
          <w:rFonts w:ascii="Arial" w:hAnsi="Arial" w:cs="Arial"/>
          <w:sz w:val="24"/>
          <w:szCs w:val="24"/>
        </w:rPr>
        <w:t xml:space="preserve">In 2004 an application was made to the Land Registry by the owner of Weston House to register that part of the Order route which was contiguous with the northern and western boundaries of their property (thus part of B to C and all of C to D). The basis of the application was that the land in question had been occupied with Weston House since 1960. There is no evidence of any prior paper </w:t>
      </w:r>
      <w:r w:rsidRPr="00EA096C">
        <w:rPr>
          <w:rFonts w:ascii="Arial" w:hAnsi="Arial" w:cs="Arial"/>
          <w:sz w:val="24"/>
          <w:szCs w:val="24"/>
        </w:rPr>
        <w:lastRenderedPageBreak/>
        <w:t>title to the Order route, and I believe it is common ground that earlier ownership was unknown.</w:t>
      </w:r>
    </w:p>
    <w:p w14:paraId="5FA3AE61" w14:textId="42C68CB6" w:rsidR="008A3FFE" w:rsidRPr="002673CA" w:rsidRDefault="002673CA" w:rsidP="002673CA">
      <w:pPr>
        <w:pStyle w:val="Style1"/>
        <w:rPr>
          <w:rFonts w:ascii="Arial" w:hAnsi="Arial" w:cs="Arial"/>
          <w:sz w:val="24"/>
          <w:szCs w:val="24"/>
        </w:rPr>
      </w:pPr>
      <w:r>
        <w:rPr>
          <w:rFonts w:ascii="Arial" w:hAnsi="Arial" w:cs="Arial"/>
          <w:sz w:val="24"/>
          <w:szCs w:val="24"/>
        </w:rPr>
        <w:t>The registration of title in these circumstances is not material to the issues before me. However, t</w:t>
      </w:r>
      <w:r w:rsidR="00EA096C" w:rsidRPr="00EA096C">
        <w:rPr>
          <w:rFonts w:ascii="Arial" w:hAnsi="Arial" w:cs="Arial"/>
          <w:sz w:val="24"/>
          <w:szCs w:val="24"/>
        </w:rPr>
        <w:t xml:space="preserve">he lack of an identified owner can be consistent with </w:t>
      </w:r>
      <w:r w:rsidR="00FE12D2">
        <w:rPr>
          <w:rFonts w:ascii="Arial" w:hAnsi="Arial" w:cs="Arial"/>
          <w:sz w:val="24"/>
          <w:szCs w:val="24"/>
        </w:rPr>
        <w:t>a</w:t>
      </w:r>
      <w:r w:rsidR="00EA096C" w:rsidRPr="00EA096C">
        <w:rPr>
          <w:rFonts w:ascii="Arial" w:hAnsi="Arial" w:cs="Arial"/>
          <w:sz w:val="24"/>
          <w:szCs w:val="24"/>
        </w:rPr>
        <w:t xml:space="preserve"> route being </w:t>
      </w:r>
      <w:r w:rsidR="00FE12D2">
        <w:rPr>
          <w:rFonts w:ascii="Arial" w:hAnsi="Arial" w:cs="Arial"/>
          <w:sz w:val="24"/>
          <w:szCs w:val="24"/>
        </w:rPr>
        <w:t>a public carriageway</w:t>
      </w:r>
      <w:r w:rsidR="00EA096C" w:rsidRPr="00EA096C">
        <w:rPr>
          <w:rFonts w:ascii="Arial" w:hAnsi="Arial" w:cs="Arial"/>
          <w:sz w:val="24"/>
          <w:szCs w:val="24"/>
        </w:rPr>
        <w:t>; where land is subject to private rights it would be usual for the owner of the servient land to be known and identified.</w:t>
      </w:r>
    </w:p>
    <w:p w14:paraId="234CA147" w14:textId="02097157" w:rsidR="00BD69E8" w:rsidRDefault="008A3FFE" w:rsidP="008A3FFE">
      <w:pPr>
        <w:pStyle w:val="Style1"/>
        <w:numPr>
          <w:ilvl w:val="0"/>
          <w:numId w:val="0"/>
        </w:numPr>
        <w:rPr>
          <w:rFonts w:ascii="Arial" w:hAnsi="Arial" w:cs="Arial"/>
          <w:sz w:val="24"/>
          <w:szCs w:val="24"/>
        </w:rPr>
      </w:pPr>
      <w:r>
        <w:rPr>
          <w:rFonts w:ascii="Arial" w:hAnsi="Arial" w:cs="Arial"/>
          <w:sz w:val="24"/>
          <w:szCs w:val="24"/>
        </w:rPr>
        <w:t>Other evidence</w:t>
      </w:r>
      <w:r w:rsidR="005D723C">
        <w:rPr>
          <w:rFonts w:ascii="Arial" w:hAnsi="Arial" w:cs="Arial"/>
          <w:sz w:val="24"/>
          <w:szCs w:val="24"/>
        </w:rPr>
        <w:t xml:space="preserve"> </w:t>
      </w:r>
    </w:p>
    <w:p w14:paraId="7F8C4E12" w14:textId="30ABD31B" w:rsidR="00BD69E8" w:rsidRDefault="00636CFB" w:rsidP="004641FC">
      <w:pPr>
        <w:pStyle w:val="Style1"/>
        <w:tabs>
          <w:tab w:val="clear" w:pos="720"/>
        </w:tabs>
        <w:rPr>
          <w:rFonts w:ascii="Arial" w:hAnsi="Arial" w:cs="Arial"/>
          <w:sz w:val="24"/>
          <w:szCs w:val="24"/>
        </w:rPr>
      </w:pPr>
      <w:r>
        <w:rPr>
          <w:rFonts w:ascii="Arial" w:hAnsi="Arial" w:cs="Arial"/>
          <w:sz w:val="24"/>
          <w:szCs w:val="24"/>
        </w:rPr>
        <w:t xml:space="preserve">Other items of evidence have been </w:t>
      </w:r>
      <w:r w:rsidR="00051915">
        <w:rPr>
          <w:rFonts w:ascii="Arial" w:hAnsi="Arial" w:cs="Arial"/>
          <w:sz w:val="24"/>
          <w:szCs w:val="24"/>
        </w:rPr>
        <w:t>introduced</w:t>
      </w:r>
      <w:r>
        <w:rPr>
          <w:rFonts w:ascii="Arial" w:hAnsi="Arial" w:cs="Arial"/>
          <w:sz w:val="24"/>
          <w:szCs w:val="24"/>
        </w:rPr>
        <w:t xml:space="preserve"> and discussed but have proved to be of little </w:t>
      </w:r>
      <w:r w:rsidR="00745233">
        <w:rPr>
          <w:rFonts w:ascii="Arial" w:hAnsi="Arial" w:cs="Arial"/>
          <w:sz w:val="24"/>
          <w:szCs w:val="24"/>
        </w:rPr>
        <w:t>or no</w:t>
      </w:r>
      <w:r>
        <w:rPr>
          <w:rFonts w:ascii="Arial" w:hAnsi="Arial" w:cs="Arial"/>
          <w:sz w:val="24"/>
          <w:szCs w:val="24"/>
        </w:rPr>
        <w:t xml:space="preserve"> </w:t>
      </w:r>
      <w:r w:rsidR="00640C60">
        <w:rPr>
          <w:rFonts w:ascii="Arial" w:hAnsi="Arial" w:cs="Arial"/>
          <w:sz w:val="24"/>
          <w:szCs w:val="24"/>
        </w:rPr>
        <w:t>significance or relevance</w:t>
      </w:r>
      <w:r w:rsidR="00EE2552">
        <w:rPr>
          <w:rFonts w:ascii="Arial" w:hAnsi="Arial" w:cs="Arial"/>
          <w:sz w:val="24"/>
          <w:szCs w:val="24"/>
        </w:rPr>
        <w:t>.</w:t>
      </w:r>
      <w:r w:rsidR="00640C60">
        <w:rPr>
          <w:rFonts w:ascii="Arial" w:hAnsi="Arial" w:cs="Arial"/>
          <w:sz w:val="24"/>
          <w:szCs w:val="24"/>
        </w:rPr>
        <w:t xml:space="preserve"> </w:t>
      </w:r>
      <w:r w:rsidR="00EE2552">
        <w:rPr>
          <w:rFonts w:ascii="Arial" w:hAnsi="Arial" w:cs="Arial"/>
          <w:sz w:val="24"/>
          <w:szCs w:val="24"/>
        </w:rPr>
        <w:t>F</w:t>
      </w:r>
      <w:r w:rsidR="00640C60">
        <w:rPr>
          <w:rFonts w:ascii="Arial" w:hAnsi="Arial" w:cs="Arial"/>
          <w:sz w:val="24"/>
          <w:szCs w:val="24"/>
        </w:rPr>
        <w:t>or the sake of completeness</w:t>
      </w:r>
      <w:r w:rsidR="003617F0">
        <w:rPr>
          <w:rFonts w:ascii="Arial" w:hAnsi="Arial" w:cs="Arial"/>
          <w:sz w:val="24"/>
          <w:szCs w:val="24"/>
        </w:rPr>
        <w:t>,</w:t>
      </w:r>
      <w:r w:rsidR="00640C60">
        <w:rPr>
          <w:rFonts w:ascii="Arial" w:hAnsi="Arial" w:cs="Arial"/>
          <w:sz w:val="24"/>
          <w:szCs w:val="24"/>
        </w:rPr>
        <w:t xml:space="preserve"> I shall deal with them</w:t>
      </w:r>
      <w:r w:rsidR="00626F37">
        <w:rPr>
          <w:rFonts w:ascii="Arial" w:hAnsi="Arial" w:cs="Arial"/>
          <w:sz w:val="24"/>
          <w:szCs w:val="24"/>
        </w:rPr>
        <w:t xml:space="preserve"> in turn.</w:t>
      </w:r>
    </w:p>
    <w:p w14:paraId="502646E7" w14:textId="1FF7EECA" w:rsidR="00BD69E8" w:rsidRDefault="00C15325" w:rsidP="00C15325">
      <w:pPr>
        <w:pStyle w:val="Style1"/>
        <w:numPr>
          <w:ilvl w:val="0"/>
          <w:numId w:val="0"/>
        </w:numPr>
        <w:ind w:left="432"/>
        <w:rPr>
          <w:rFonts w:ascii="Arial" w:hAnsi="Arial" w:cs="Arial"/>
          <w:sz w:val="24"/>
          <w:szCs w:val="24"/>
        </w:rPr>
      </w:pPr>
      <w:r>
        <w:rPr>
          <w:rFonts w:ascii="Arial" w:hAnsi="Arial" w:cs="Arial"/>
          <w:sz w:val="24"/>
          <w:szCs w:val="24"/>
        </w:rPr>
        <w:t>1798 Land Tax Assessment</w:t>
      </w:r>
    </w:p>
    <w:p w14:paraId="3A0CCCB4" w14:textId="296D55A8" w:rsidR="00BD69E8" w:rsidRDefault="00D4623A" w:rsidP="004641FC">
      <w:pPr>
        <w:pStyle w:val="Style1"/>
        <w:tabs>
          <w:tab w:val="clear" w:pos="720"/>
        </w:tabs>
        <w:rPr>
          <w:rFonts w:ascii="Arial" w:hAnsi="Arial" w:cs="Arial"/>
          <w:sz w:val="24"/>
          <w:szCs w:val="24"/>
        </w:rPr>
      </w:pPr>
      <w:r>
        <w:rPr>
          <w:rFonts w:ascii="Arial" w:hAnsi="Arial" w:cs="Arial"/>
          <w:sz w:val="24"/>
          <w:szCs w:val="24"/>
        </w:rPr>
        <w:t xml:space="preserve">The Objector introduced evidence </w:t>
      </w:r>
      <w:r w:rsidR="00724979">
        <w:rPr>
          <w:rFonts w:ascii="Arial" w:hAnsi="Arial" w:cs="Arial"/>
          <w:sz w:val="24"/>
          <w:szCs w:val="24"/>
        </w:rPr>
        <w:t xml:space="preserve">of tax being assessed under the 1798 Act on </w:t>
      </w:r>
      <w:r w:rsidR="00A8669C">
        <w:rPr>
          <w:rFonts w:ascii="Arial" w:hAnsi="Arial" w:cs="Arial"/>
          <w:sz w:val="24"/>
          <w:szCs w:val="24"/>
        </w:rPr>
        <w:t>‘Read’s Close’</w:t>
      </w:r>
      <w:r w:rsidR="00DF098F">
        <w:rPr>
          <w:rFonts w:ascii="Arial" w:hAnsi="Arial" w:cs="Arial"/>
          <w:sz w:val="24"/>
          <w:szCs w:val="24"/>
        </w:rPr>
        <w:t xml:space="preserve"> and suggested that this would have been inconsistent with Read’s Close being a public highway. </w:t>
      </w:r>
      <w:r w:rsidR="005656D0">
        <w:rPr>
          <w:rFonts w:ascii="Arial" w:hAnsi="Arial" w:cs="Arial"/>
          <w:sz w:val="24"/>
          <w:szCs w:val="24"/>
        </w:rPr>
        <w:t xml:space="preserve">Subsequently the Objector has accepted </w:t>
      </w:r>
      <w:r w:rsidR="00631296">
        <w:rPr>
          <w:rFonts w:ascii="Arial" w:hAnsi="Arial" w:cs="Arial"/>
          <w:sz w:val="24"/>
          <w:szCs w:val="24"/>
        </w:rPr>
        <w:t xml:space="preserve">evidence from the OMA that </w:t>
      </w:r>
      <w:r w:rsidR="002D562C">
        <w:rPr>
          <w:rFonts w:ascii="Arial" w:hAnsi="Arial" w:cs="Arial"/>
          <w:sz w:val="24"/>
          <w:szCs w:val="24"/>
        </w:rPr>
        <w:t>the ‘</w:t>
      </w:r>
      <w:r w:rsidR="00631296">
        <w:rPr>
          <w:rFonts w:ascii="Arial" w:hAnsi="Arial" w:cs="Arial"/>
          <w:sz w:val="24"/>
          <w:szCs w:val="24"/>
        </w:rPr>
        <w:t>Read’s Close</w:t>
      </w:r>
      <w:r w:rsidR="002D562C">
        <w:rPr>
          <w:rFonts w:ascii="Arial" w:hAnsi="Arial" w:cs="Arial"/>
          <w:sz w:val="24"/>
          <w:szCs w:val="24"/>
        </w:rPr>
        <w:t>’ referred to</w:t>
      </w:r>
      <w:r w:rsidR="00631296">
        <w:rPr>
          <w:rFonts w:ascii="Arial" w:hAnsi="Arial" w:cs="Arial"/>
          <w:sz w:val="24"/>
          <w:szCs w:val="24"/>
        </w:rPr>
        <w:t xml:space="preserve"> was in fact a </w:t>
      </w:r>
      <w:r w:rsidR="005007F1">
        <w:rPr>
          <w:rFonts w:ascii="Arial" w:hAnsi="Arial" w:cs="Arial"/>
          <w:sz w:val="24"/>
          <w:szCs w:val="24"/>
        </w:rPr>
        <w:t>separate parcel of land</w:t>
      </w:r>
      <w:r w:rsidR="008F64BC">
        <w:rPr>
          <w:rFonts w:ascii="Arial" w:hAnsi="Arial" w:cs="Arial"/>
          <w:sz w:val="24"/>
          <w:szCs w:val="24"/>
        </w:rPr>
        <w:t>,</w:t>
      </w:r>
      <w:r w:rsidR="005007F1">
        <w:rPr>
          <w:rFonts w:ascii="Arial" w:hAnsi="Arial" w:cs="Arial"/>
          <w:sz w:val="24"/>
          <w:szCs w:val="24"/>
        </w:rPr>
        <w:t xml:space="preserve"> perhaps adjoining the Order </w:t>
      </w:r>
      <w:r w:rsidR="0094015C">
        <w:rPr>
          <w:rFonts w:ascii="Arial" w:hAnsi="Arial" w:cs="Arial"/>
          <w:sz w:val="24"/>
          <w:szCs w:val="24"/>
        </w:rPr>
        <w:t>route</w:t>
      </w:r>
      <w:r w:rsidR="008F64BC">
        <w:rPr>
          <w:rFonts w:ascii="Arial" w:hAnsi="Arial" w:cs="Arial"/>
          <w:sz w:val="24"/>
          <w:szCs w:val="24"/>
        </w:rPr>
        <w:t>,</w:t>
      </w:r>
      <w:r w:rsidR="0094015C">
        <w:rPr>
          <w:rFonts w:ascii="Arial" w:hAnsi="Arial" w:cs="Arial"/>
          <w:sz w:val="24"/>
          <w:szCs w:val="24"/>
        </w:rPr>
        <w:t xml:space="preserve"> but</w:t>
      </w:r>
      <w:r w:rsidR="005007F1">
        <w:rPr>
          <w:rFonts w:ascii="Arial" w:hAnsi="Arial" w:cs="Arial"/>
          <w:sz w:val="24"/>
          <w:szCs w:val="24"/>
        </w:rPr>
        <w:t xml:space="preserve"> </w:t>
      </w:r>
      <w:r w:rsidR="005273CC">
        <w:rPr>
          <w:rFonts w:ascii="Arial" w:hAnsi="Arial" w:cs="Arial"/>
          <w:sz w:val="24"/>
          <w:szCs w:val="24"/>
        </w:rPr>
        <w:t>was not and did not include any part of the Order route</w:t>
      </w:r>
      <w:r w:rsidR="008F64BC">
        <w:rPr>
          <w:rFonts w:ascii="Arial" w:hAnsi="Arial" w:cs="Arial"/>
          <w:sz w:val="24"/>
          <w:szCs w:val="24"/>
        </w:rPr>
        <w:t xml:space="preserve"> itself</w:t>
      </w:r>
      <w:r w:rsidR="009D2604">
        <w:rPr>
          <w:rFonts w:ascii="Arial" w:hAnsi="Arial" w:cs="Arial"/>
          <w:sz w:val="24"/>
          <w:szCs w:val="24"/>
        </w:rPr>
        <w:t xml:space="preserve">. </w:t>
      </w:r>
    </w:p>
    <w:p w14:paraId="74E27EA3" w14:textId="00C0F669" w:rsidR="0094015C" w:rsidRDefault="005168FB" w:rsidP="0094015C">
      <w:pPr>
        <w:pStyle w:val="Style1"/>
        <w:numPr>
          <w:ilvl w:val="0"/>
          <w:numId w:val="0"/>
        </w:numPr>
        <w:ind w:left="432"/>
        <w:rPr>
          <w:rFonts w:ascii="Arial" w:hAnsi="Arial" w:cs="Arial"/>
          <w:sz w:val="24"/>
          <w:szCs w:val="24"/>
        </w:rPr>
      </w:pPr>
      <w:r>
        <w:rPr>
          <w:rFonts w:ascii="Arial" w:hAnsi="Arial" w:cs="Arial"/>
          <w:sz w:val="24"/>
          <w:szCs w:val="24"/>
        </w:rPr>
        <w:t>Ordnance Survey Boundary Sketch Map 1884</w:t>
      </w:r>
    </w:p>
    <w:p w14:paraId="156B581A" w14:textId="20D62147" w:rsidR="0094015C" w:rsidRDefault="0094015C" w:rsidP="004641FC">
      <w:pPr>
        <w:pStyle w:val="Style1"/>
        <w:tabs>
          <w:tab w:val="clear" w:pos="720"/>
        </w:tabs>
        <w:rPr>
          <w:rFonts w:ascii="Arial" w:hAnsi="Arial" w:cs="Arial"/>
          <w:sz w:val="24"/>
          <w:szCs w:val="24"/>
        </w:rPr>
      </w:pPr>
      <w:r>
        <w:rPr>
          <w:rFonts w:ascii="Arial" w:hAnsi="Arial" w:cs="Arial"/>
          <w:sz w:val="24"/>
          <w:szCs w:val="24"/>
        </w:rPr>
        <w:t>T</w:t>
      </w:r>
      <w:r w:rsidR="005168FB">
        <w:rPr>
          <w:rFonts w:ascii="Arial" w:hAnsi="Arial" w:cs="Arial"/>
          <w:sz w:val="24"/>
          <w:szCs w:val="24"/>
        </w:rPr>
        <w:t xml:space="preserve">he Objector </w:t>
      </w:r>
      <w:r w:rsidR="00FF0D04">
        <w:rPr>
          <w:rFonts w:ascii="Arial" w:hAnsi="Arial" w:cs="Arial"/>
          <w:sz w:val="24"/>
          <w:szCs w:val="24"/>
        </w:rPr>
        <w:t>notes that the sketch book shows roads which are acknowledged to be highways</w:t>
      </w:r>
      <w:r w:rsidR="00F91366">
        <w:rPr>
          <w:rFonts w:ascii="Arial" w:hAnsi="Arial" w:cs="Arial"/>
          <w:sz w:val="24"/>
          <w:szCs w:val="24"/>
        </w:rPr>
        <w:t>,</w:t>
      </w:r>
      <w:r w:rsidR="00FF0D04">
        <w:rPr>
          <w:rFonts w:ascii="Arial" w:hAnsi="Arial" w:cs="Arial"/>
          <w:sz w:val="24"/>
          <w:szCs w:val="24"/>
        </w:rPr>
        <w:t xml:space="preserve"> but </w:t>
      </w:r>
      <w:r w:rsidR="00C947B6">
        <w:rPr>
          <w:rFonts w:ascii="Arial" w:hAnsi="Arial" w:cs="Arial"/>
          <w:sz w:val="24"/>
          <w:szCs w:val="24"/>
        </w:rPr>
        <w:t xml:space="preserve">it </w:t>
      </w:r>
      <w:r w:rsidR="00FF0D04">
        <w:rPr>
          <w:rFonts w:ascii="Arial" w:hAnsi="Arial" w:cs="Arial"/>
          <w:sz w:val="24"/>
          <w:szCs w:val="24"/>
        </w:rPr>
        <w:t xml:space="preserve">does </w:t>
      </w:r>
      <w:r w:rsidR="00E04D87">
        <w:rPr>
          <w:rFonts w:ascii="Arial" w:hAnsi="Arial" w:cs="Arial"/>
          <w:sz w:val="24"/>
          <w:szCs w:val="24"/>
        </w:rPr>
        <w:t>not show the Order route.</w:t>
      </w:r>
      <w:r w:rsidR="0021286C">
        <w:rPr>
          <w:rFonts w:ascii="Arial" w:hAnsi="Arial" w:cs="Arial"/>
          <w:sz w:val="24"/>
          <w:szCs w:val="24"/>
        </w:rPr>
        <w:t xml:space="preserve"> The OMA </w:t>
      </w:r>
      <w:r w:rsidR="001512B3">
        <w:rPr>
          <w:rFonts w:ascii="Arial" w:hAnsi="Arial" w:cs="Arial"/>
          <w:sz w:val="24"/>
          <w:szCs w:val="24"/>
        </w:rPr>
        <w:t xml:space="preserve">explain that the </w:t>
      </w:r>
      <w:r w:rsidR="00BC3E1D">
        <w:rPr>
          <w:rFonts w:ascii="Arial" w:hAnsi="Arial" w:cs="Arial"/>
          <w:sz w:val="24"/>
          <w:szCs w:val="24"/>
        </w:rPr>
        <w:t>purpose of the Boundary Sketch Map was to identify the parish boundary</w:t>
      </w:r>
      <w:r w:rsidR="004362BF">
        <w:rPr>
          <w:rFonts w:ascii="Arial" w:hAnsi="Arial" w:cs="Arial"/>
          <w:sz w:val="24"/>
          <w:szCs w:val="24"/>
        </w:rPr>
        <w:t>. Where land is in the vicinity of the parish boundary</w:t>
      </w:r>
      <w:r w:rsidR="00344FC2">
        <w:rPr>
          <w:rFonts w:ascii="Arial" w:hAnsi="Arial" w:cs="Arial"/>
          <w:sz w:val="24"/>
          <w:szCs w:val="24"/>
        </w:rPr>
        <w:t>,</w:t>
      </w:r>
      <w:r w:rsidR="004362BF">
        <w:rPr>
          <w:rFonts w:ascii="Arial" w:hAnsi="Arial" w:cs="Arial"/>
          <w:sz w:val="24"/>
          <w:szCs w:val="24"/>
        </w:rPr>
        <w:t xml:space="preserve"> </w:t>
      </w:r>
      <w:r w:rsidR="006E6EE8">
        <w:rPr>
          <w:rFonts w:ascii="Arial" w:hAnsi="Arial" w:cs="Arial"/>
          <w:sz w:val="24"/>
          <w:szCs w:val="24"/>
        </w:rPr>
        <w:t>information about a route and its status may be given. The Order route is not in the vicinity of the parish boundary</w:t>
      </w:r>
      <w:r w:rsidR="0018675A">
        <w:rPr>
          <w:rFonts w:ascii="Arial" w:hAnsi="Arial" w:cs="Arial"/>
          <w:sz w:val="24"/>
          <w:szCs w:val="24"/>
        </w:rPr>
        <w:t>. The map referred to by the Objector is a small</w:t>
      </w:r>
      <w:r w:rsidR="00844340">
        <w:rPr>
          <w:rFonts w:ascii="Arial" w:hAnsi="Arial" w:cs="Arial"/>
          <w:sz w:val="24"/>
          <w:szCs w:val="24"/>
        </w:rPr>
        <w:t>-</w:t>
      </w:r>
      <w:r w:rsidR="0018675A">
        <w:rPr>
          <w:rFonts w:ascii="Arial" w:hAnsi="Arial" w:cs="Arial"/>
          <w:sz w:val="24"/>
          <w:szCs w:val="24"/>
        </w:rPr>
        <w:t>scale location map</w:t>
      </w:r>
      <w:r w:rsidR="006770A1">
        <w:rPr>
          <w:rFonts w:ascii="Arial" w:hAnsi="Arial" w:cs="Arial"/>
          <w:sz w:val="24"/>
          <w:szCs w:val="24"/>
        </w:rPr>
        <w:t xml:space="preserve"> which omits other known public highways. </w:t>
      </w:r>
      <w:r w:rsidR="00844340">
        <w:rPr>
          <w:rFonts w:ascii="Arial" w:hAnsi="Arial" w:cs="Arial"/>
          <w:sz w:val="24"/>
          <w:szCs w:val="24"/>
        </w:rPr>
        <w:t>On this basis I can attribute no weight to this evidence.</w:t>
      </w:r>
    </w:p>
    <w:p w14:paraId="0434F36F" w14:textId="0D472E94" w:rsidR="0094015C" w:rsidRDefault="00844340" w:rsidP="00844340">
      <w:pPr>
        <w:pStyle w:val="Style1"/>
        <w:numPr>
          <w:ilvl w:val="0"/>
          <w:numId w:val="0"/>
        </w:numPr>
        <w:ind w:left="432"/>
        <w:rPr>
          <w:rFonts w:ascii="Arial" w:hAnsi="Arial" w:cs="Arial"/>
          <w:sz w:val="24"/>
          <w:szCs w:val="24"/>
        </w:rPr>
      </w:pPr>
      <w:r>
        <w:rPr>
          <w:rFonts w:ascii="Arial" w:hAnsi="Arial" w:cs="Arial"/>
          <w:sz w:val="24"/>
          <w:szCs w:val="24"/>
        </w:rPr>
        <w:t>Slawston Enclosure Award</w:t>
      </w:r>
      <w:r w:rsidR="005D2B9A">
        <w:rPr>
          <w:rFonts w:ascii="Arial" w:hAnsi="Arial" w:cs="Arial"/>
          <w:sz w:val="24"/>
          <w:szCs w:val="24"/>
        </w:rPr>
        <w:t xml:space="preserve"> c.1794</w:t>
      </w:r>
    </w:p>
    <w:p w14:paraId="7A8D6CBC" w14:textId="6D6A12BC" w:rsidR="0094015C" w:rsidRDefault="0094015C" w:rsidP="004641FC">
      <w:pPr>
        <w:pStyle w:val="Style1"/>
        <w:tabs>
          <w:tab w:val="clear" w:pos="720"/>
        </w:tabs>
        <w:rPr>
          <w:rFonts w:ascii="Arial" w:hAnsi="Arial" w:cs="Arial"/>
          <w:sz w:val="24"/>
          <w:szCs w:val="24"/>
        </w:rPr>
      </w:pPr>
      <w:r>
        <w:rPr>
          <w:rFonts w:ascii="Arial" w:hAnsi="Arial" w:cs="Arial"/>
          <w:sz w:val="24"/>
          <w:szCs w:val="24"/>
        </w:rPr>
        <w:t>T</w:t>
      </w:r>
      <w:r w:rsidR="00AD02A3">
        <w:rPr>
          <w:rFonts w:ascii="Arial" w:hAnsi="Arial" w:cs="Arial"/>
          <w:sz w:val="24"/>
          <w:szCs w:val="24"/>
        </w:rPr>
        <w:t xml:space="preserve">here is no </w:t>
      </w:r>
      <w:r w:rsidR="005D2B9A">
        <w:rPr>
          <w:rFonts w:ascii="Arial" w:hAnsi="Arial" w:cs="Arial"/>
          <w:sz w:val="24"/>
          <w:szCs w:val="24"/>
        </w:rPr>
        <w:t>plan to accompany the Award</w:t>
      </w:r>
      <w:r w:rsidR="00047282">
        <w:rPr>
          <w:rFonts w:ascii="Arial" w:hAnsi="Arial" w:cs="Arial"/>
          <w:sz w:val="24"/>
          <w:szCs w:val="24"/>
        </w:rPr>
        <w:t>.</w:t>
      </w:r>
      <w:r w:rsidR="00FD4A8C">
        <w:rPr>
          <w:rFonts w:ascii="Arial" w:hAnsi="Arial" w:cs="Arial"/>
          <w:sz w:val="24"/>
          <w:szCs w:val="24"/>
        </w:rPr>
        <w:t xml:space="preserve"> </w:t>
      </w:r>
      <w:r w:rsidR="00047282">
        <w:rPr>
          <w:rFonts w:ascii="Arial" w:hAnsi="Arial" w:cs="Arial"/>
          <w:sz w:val="24"/>
          <w:szCs w:val="24"/>
        </w:rPr>
        <w:t>T</w:t>
      </w:r>
      <w:r w:rsidR="00FD4A8C">
        <w:rPr>
          <w:rFonts w:ascii="Arial" w:hAnsi="Arial" w:cs="Arial"/>
          <w:sz w:val="24"/>
          <w:szCs w:val="24"/>
        </w:rPr>
        <w:t xml:space="preserve">he centre of the village </w:t>
      </w:r>
      <w:r w:rsidR="00047282">
        <w:rPr>
          <w:rFonts w:ascii="Arial" w:hAnsi="Arial" w:cs="Arial"/>
          <w:sz w:val="24"/>
          <w:szCs w:val="24"/>
        </w:rPr>
        <w:t>of Slawston</w:t>
      </w:r>
      <w:r w:rsidR="00CB7F22">
        <w:rPr>
          <w:rFonts w:ascii="Arial" w:hAnsi="Arial" w:cs="Arial"/>
          <w:sz w:val="24"/>
          <w:szCs w:val="24"/>
        </w:rPr>
        <w:t xml:space="preserve"> </w:t>
      </w:r>
      <w:r w:rsidR="00FD4A8C">
        <w:rPr>
          <w:rFonts w:ascii="Arial" w:hAnsi="Arial" w:cs="Arial"/>
          <w:sz w:val="24"/>
          <w:szCs w:val="24"/>
        </w:rPr>
        <w:t>(including the area in the vicinity of the Order route</w:t>
      </w:r>
      <w:r w:rsidR="00311EAD">
        <w:rPr>
          <w:rFonts w:ascii="Arial" w:hAnsi="Arial" w:cs="Arial"/>
          <w:sz w:val="24"/>
          <w:szCs w:val="24"/>
        </w:rPr>
        <w:t>)</w:t>
      </w:r>
      <w:r w:rsidR="00FD4A8C">
        <w:rPr>
          <w:rFonts w:ascii="Arial" w:hAnsi="Arial" w:cs="Arial"/>
          <w:sz w:val="24"/>
          <w:szCs w:val="24"/>
        </w:rPr>
        <w:t xml:space="preserve"> had </w:t>
      </w:r>
      <w:r w:rsidR="00280CFB">
        <w:rPr>
          <w:rFonts w:ascii="Arial" w:hAnsi="Arial" w:cs="Arial"/>
          <w:sz w:val="24"/>
          <w:szCs w:val="24"/>
        </w:rPr>
        <w:t>already been enclosed by the time of the Award.</w:t>
      </w:r>
      <w:r w:rsidR="00311EAD">
        <w:rPr>
          <w:rFonts w:ascii="Arial" w:hAnsi="Arial" w:cs="Arial"/>
          <w:sz w:val="24"/>
          <w:szCs w:val="24"/>
        </w:rPr>
        <w:t xml:space="preserve"> Having considered the various points made by the parties I do not find they assist me </w:t>
      </w:r>
      <w:r w:rsidR="00997ACF">
        <w:rPr>
          <w:rFonts w:ascii="Arial" w:hAnsi="Arial" w:cs="Arial"/>
          <w:sz w:val="24"/>
          <w:szCs w:val="24"/>
        </w:rPr>
        <w:t>in determining the issues before me</w:t>
      </w:r>
      <w:r w:rsidR="00CB7F22">
        <w:rPr>
          <w:rFonts w:ascii="Arial" w:hAnsi="Arial" w:cs="Arial"/>
          <w:sz w:val="24"/>
          <w:szCs w:val="24"/>
        </w:rPr>
        <w:t>.</w:t>
      </w:r>
    </w:p>
    <w:p w14:paraId="256CEE19" w14:textId="69010BD0" w:rsidR="0094015C" w:rsidRDefault="00E30D9C" w:rsidP="00E30D9C">
      <w:pPr>
        <w:pStyle w:val="Style1"/>
        <w:numPr>
          <w:ilvl w:val="0"/>
          <w:numId w:val="0"/>
        </w:numPr>
        <w:ind w:left="432"/>
        <w:rPr>
          <w:rFonts w:ascii="Arial" w:hAnsi="Arial" w:cs="Arial"/>
          <w:sz w:val="24"/>
          <w:szCs w:val="24"/>
        </w:rPr>
      </w:pPr>
      <w:r>
        <w:rPr>
          <w:rFonts w:ascii="Arial" w:hAnsi="Arial" w:cs="Arial"/>
          <w:sz w:val="24"/>
          <w:szCs w:val="24"/>
        </w:rPr>
        <w:t>Sales plans for Hallaton and Slawston</w:t>
      </w:r>
    </w:p>
    <w:p w14:paraId="231A8E1A" w14:textId="3023D550" w:rsidR="00E30D9C" w:rsidRDefault="00763CD6" w:rsidP="004641FC">
      <w:pPr>
        <w:pStyle w:val="Style1"/>
        <w:tabs>
          <w:tab w:val="clear" w:pos="720"/>
        </w:tabs>
        <w:rPr>
          <w:rFonts w:ascii="Arial" w:hAnsi="Arial" w:cs="Arial"/>
          <w:sz w:val="24"/>
          <w:szCs w:val="24"/>
        </w:rPr>
      </w:pPr>
      <w:r>
        <w:rPr>
          <w:rFonts w:ascii="Arial" w:hAnsi="Arial" w:cs="Arial"/>
          <w:sz w:val="24"/>
          <w:szCs w:val="24"/>
        </w:rPr>
        <w:t>These plans</w:t>
      </w:r>
      <w:r w:rsidR="00C76B63">
        <w:rPr>
          <w:rFonts w:ascii="Arial" w:hAnsi="Arial" w:cs="Arial"/>
          <w:sz w:val="24"/>
          <w:szCs w:val="24"/>
        </w:rPr>
        <w:t>, which relate to the proposed sale of plots of land</w:t>
      </w:r>
      <w:r w:rsidR="005A4090">
        <w:rPr>
          <w:rFonts w:ascii="Arial" w:hAnsi="Arial" w:cs="Arial"/>
          <w:sz w:val="24"/>
          <w:szCs w:val="24"/>
        </w:rPr>
        <w:t xml:space="preserve"> in Slawston</w:t>
      </w:r>
      <w:r w:rsidR="00C76B63">
        <w:rPr>
          <w:rFonts w:ascii="Arial" w:hAnsi="Arial" w:cs="Arial"/>
          <w:sz w:val="24"/>
          <w:szCs w:val="24"/>
        </w:rPr>
        <w:t>,</w:t>
      </w:r>
      <w:r w:rsidR="00B521CC">
        <w:rPr>
          <w:rFonts w:ascii="Arial" w:hAnsi="Arial" w:cs="Arial"/>
          <w:sz w:val="24"/>
          <w:szCs w:val="24"/>
        </w:rPr>
        <w:t xml:space="preserve"> </w:t>
      </w:r>
      <w:r>
        <w:rPr>
          <w:rFonts w:ascii="Arial" w:hAnsi="Arial" w:cs="Arial"/>
          <w:sz w:val="24"/>
          <w:szCs w:val="24"/>
        </w:rPr>
        <w:t xml:space="preserve">are not accompanied by any particulars. They </w:t>
      </w:r>
      <w:r w:rsidR="00660325">
        <w:rPr>
          <w:rFonts w:ascii="Arial" w:hAnsi="Arial" w:cs="Arial"/>
          <w:sz w:val="24"/>
          <w:szCs w:val="24"/>
        </w:rPr>
        <w:t xml:space="preserve">show public roads in </w:t>
      </w:r>
      <w:r w:rsidR="005A4090">
        <w:rPr>
          <w:rFonts w:ascii="Arial" w:hAnsi="Arial" w:cs="Arial"/>
          <w:sz w:val="24"/>
          <w:szCs w:val="24"/>
        </w:rPr>
        <w:t>the village</w:t>
      </w:r>
      <w:r w:rsidR="00660325">
        <w:rPr>
          <w:rFonts w:ascii="Arial" w:hAnsi="Arial" w:cs="Arial"/>
          <w:sz w:val="24"/>
          <w:szCs w:val="24"/>
        </w:rPr>
        <w:t xml:space="preserve"> coloured beige</w:t>
      </w:r>
      <w:r w:rsidR="00B521CC">
        <w:rPr>
          <w:rFonts w:ascii="Arial" w:hAnsi="Arial" w:cs="Arial"/>
          <w:sz w:val="24"/>
          <w:szCs w:val="24"/>
        </w:rPr>
        <w:t>,</w:t>
      </w:r>
      <w:r w:rsidR="00660325">
        <w:rPr>
          <w:rFonts w:ascii="Arial" w:hAnsi="Arial" w:cs="Arial"/>
          <w:sz w:val="24"/>
          <w:szCs w:val="24"/>
        </w:rPr>
        <w:t xml:space="preserve"> and t</w:t>
      </w:r>
      <w:r w:rsidR="005D09E1">
        <w:rPr>
          <w:rFonts w:ascii="Arial" w:hAnsi="Arial" w:cs="Arial"/>
          <w:sz w:val="24"/>
          <w:szCs w:val="24"/>
        </w:rPr>
        <w:t>he Order route is depicted in this manner</w:t>
      </w:r>
      <w:r w:rsidR="00C72E07">
        <w:rPr>
          <w:rFonts w:ascii="Arial" w:hAnsi="Arial" w:cs="Arial"/>
          <w:sz w:val="24"/>
          <w:szCs w:val="24"/>
        </w:rPr>
        <w:t xml:space="preserve"> but i</w:t>
      </w:r>
      <w:r w:rsidR="000C0503">
        <w:rPr>
          <w:rFonts w:ascii="Arial" w:hAnsi="Arial" w:cs="Arial"/>
          <w:sz w:val="24"/>
          <w:szCs w:val="24"/>
        </w:rPr>
        <w:t>n the absence of the written particulars</w:t>
      </w:r>
      <w:r w:rsidR="001B08D8">
        <w:rPr>
          <w:rFonts w:ascii="Arial" w:hAnsi="Arial" w:cs="Arial"/>
          <w:sz w:val="24"/>
          <w:szCs w:val="24"/>
        </w:rPr>
        <w:t>,</w:t>
      </w:r>
      <w:r w:rsidR="000C0503">
        <w:rPr>
          <w:rFonts w:ascii="Arial" w:hAnsi="Arial" w:cs="Arial"/>
          <w:sz w:val="24"/>
          <w:szCs w:val="24"/>
        </w:rPr>
        <w:t xml:space="preserve"> I </w:t>
      </w:r>
      <w:r w:rsidR="00AF5F9D">
        <w:rPr>
          <w:rFonts w:ascii="Arial" w:hAnsi="Arial" w:cs="Arial"/>
          <w:sz w:val="24"/>
          <w:szCs w:val="24"/>
        </w:rPr>
        <w:t>can take no assistance from the plan</w:t>
      </w:r>
      <w:r w:rsidR="00C72E07">
        <w:rPr>
          <w:rFonts w:ascii="Arial" w:hAnsi="Arial" w:cs="Arial"/>
          <w:sz w:val="24"/>
          <w:szCs w:val="24"/>
        </w:rPr>
        <w:t>s</w:t>
      </w:r>
      <w:r w:rsidR="00AF5F9D">
        <w:rPr>
          <w:rFonts w:ascii="Arial" w:hAnsi="Arial" w:cs="Arial"/>
          <w:sz w:val="24"/>
          <w:szCs w:val="24"/>
        </w:rPr>
        <w:t>.</w:t>
      </w:r>
    </w:p>
    <w:p w14:paraId="432DC336" w14:textId="4C10EDDF" w:rsidR="00E30D9C" w:rsidRDefault="00AF5F9D" w:rsidP="00AF5F9D">
      <w:pPr>
        <w:pStyle w:val="Style1"/>
        <w:numPr>
          <w:ilvl w:val="0"/>
          <w:numId w:val="0"/>
        </w:numPr>
        <w:ind w:left="432"/>
        <w:rPr>
          <w:rFonts w:ascii="Arial" w:hAnsi="Arial" w:cs="Arial"/>
          <w:sz w:val="24"/>
          <w:szCs w:val="24"/>
        </w:rPr>
      </w:pPr>
      <w:r>
        <w:rPr>
          <w:rFonts w:ascii="Arial" w:hAnsi="Arial" w:cs="Arial"/>
          <w:sz w:val="24"/>
          <w:szCs w:val="24"/>
        </w:rPr>
        <w:t>The ditch</w:t>
      </w:r>
    </w:p>
    <w:p w14:paraId="6911FDF1" w14:textId="77777777" w:rsidR="00BE40B7" w:rsidRDefault="00423BDD" w:rsidP="004641FC">
      <w:pPr>
        <w:pStyle w:val="Style1"/>
        <w:tabs>
          <w:tab w:val="clear" w:pos="720"/>
        </w:tabs>
        <w:rPr>
          <w:rFonts w:ascii="Arial" w:hAnsi="Arial" w:cs="Arial"/>
          <w:sz w:val="24"/>
          <w:szCs w:val="24"/>
        </w:rPr>
      </w:pPr>
      <w:r>
        <w:rPr>
          <w:rFonts w:ascii="Arial" w:hAnsi="Arial" w:cs="Arial"/>
          <w:sz w:val="24"/>
          <w:szCs w:val="24"/>
        </w:rPr>
        <w:t xml:space="preserve">The ditch was discussed at the </w:t>
      </w:r>
      <w:r w:rsidR="00150402">
        <w:rPr>
          <w:rFonts w:ascii="Arial" w:hAnsi="Arial" w:cs="Arial"/>
          <w:sz w:val="24"/>
          <w:szCs w:val="24"/>
        </w:rPr>
        <w:t xml:space="preserve">inquiry and has been referred to in subsequent submissions. </w:t>
      </w:r>
      <w:r w:rsidR="00CB3896">
        <w:rPr>
          <w:rFonts w:ascii="Arial" w:hAnsi="Arial" w:cs="Arial"/>
          <w:sz w:val="24"/>
          <w:szCs w:val="24"/>
        </w:rPr>
        <w:t xml:space="preserve">The Objectors argue that the presence of the ditch ‘is inconsistent with </w:t>
      </w:r>
      <w:r w:rsidR="002276D7">
        <w:rPr>
          <w:rFonts w:ascii="Arial" w:hAnsi="Arial" w:cs="Arial"/>
          <w:sz w:val="24"/>
          <w:szCs w:val="24"/>
        </w:rPr>
        <w:t>the part of the Order route between C and D being used for regular foot passage’.</w:t>
      </w:r>
    </w:p>
    <w:p w14:paraId="554B4D69" w14:textId="6BB4A060" w:rsidR="008C10B9" w:rsidRDefault="00612C3E" w:rsidP="004641FC">
      <w:pPr>
        <w:pStyle w:val="Style1"/>
        <w:tabs>
          <w:tab w:val="clear" w:pos="720"/>
        </w:tabs>
        <w:rPr>
          <w:rFonts w:ascii="Arial" w:hAnsi="Arial" w:cs="Arial"/>
          <w:sz w:val="24"/>
          <w:szCs w:val="24"/>
        </w:rPr>
      </w:pPr>
      <w:r>
        <w:rPr>
          <w:rFonts w:ascii="Arial" w:hAnsi="Arial" w:cs="Arial"/>
          <w:sz w:val="24"/>
          <w:szCs w:val="24"/>
        </w:rPr>
        <w:t xml:space="preserve">Following the hearing the Objectors invited me to undertake a further site visit. I </w:t>
      </w:r>
      <w:r w:rsidR="00B33412">
        <w:rPr>
          <w:rFonts w:ascii="Arial" w:hAnsi="Arial" w:cs="Arial"/>
          <w:sz w:val="24"/>
          <w:szCs w:val="24"/>
        </w:rPr>
        <w:t>did not consider this necessary nor proportionate</w:t>
      </w:r>
      <w:r w:rsidR="008007D3">
        <w:rPr>
          <w:rFonts w:ascii="Arial" w:hAnsi="Arial" w:cs="Arial"/>
          <w:sz w:val="24"/>
          <w:szCs w:val="24"/>
        </w:rPr>
        <w:t xml:space="preserve">. As an alternative </w:t>
      </w:r>
      <w:r w:rsidR="00675A10">
        <w:rPr>
          <w:rFonts w:ascii="Arial" w:hAnsi="Arial" w:cs="Arial"/>
          <w:sz w:val="24"/>
          <w:szCs w:val="24"/>
        </w:rPr>
        <w:t>I</w:t>
      </w:r>
      <w:r w:rsidR="008007D3">
        <w:rPr>
          <w:rFonts w:ascii="Arial" w:hAnsi="Arial" w:cs="Arial"/>
          <w:sz w:val="24"/>
          <w:szCs w:val="24"/>
        </w:rPr>
        <w:t xml:space="preserve"> agreed to the </w:t>
      </w:r>
      <w:r w:rsidR="008007D3">
        <w:rPr>
          <w:rFonts w:ascii="Arial" w:hAnsi="Arial" w:cs="Arial"/>
          <w:sz w:val="24"/>
          <w:szCs w:val="24"/>
        </w:rPr>
        <w:lastRenderedPageBreak/>
        <w:t xml:space="preserve">Objectors submitting video evidence of the </w:t>
      </w:r>
      <w:r w:rsidR="00B162FB">
        <w:rPr>
          <w:rFonts w:ascii="Arial" w:hAnsi="Arial" w:cs="Arial"/>
          <w:sz w:val="24"/>
          <w:szCs w:val="24"/>
        </w:rPr>
        <w:t>features they wished to bring to my attention.</w:t>
      </w:r>
      <w:r w:rsidR="00D04955">
        <w:rPr>
          <w:rFonts w:ascii="Arial" w:hAnsi="Arial" w:cs="Arial"/>
          <w:sz w:val="24"/>
          <w:szCs w:val="24"/>
        </w:rPr>
        <w:t xml:space="preserve"> T</w:t>
      </w:r>
      <w:r w:rsidR="00025A58">
        <w:rPr>
          <w:rFonts w:ascii="Arial" w:hAnsi="Arial" w:cs="Arial"/>
          <w:sz w:val="24"/>
          <w:szCs w:val="24"/>
        </w:rPr>
        <w:t xml:space="preserve">he Objectors </w:t>
      </w:r>
      <w:r w:rsidR="00D04955">
        <w:rPr>
          <w:rFonts w:ascii="Arial" w:hAnsi="Arial" w:cs="Arial"/>
          <w:sz w:val="24"/>
          <w:szCs w:val="24"/>
        </w:rPr>
        <w:t xml:space="preserve">have </w:t>
      </w:r>
      <w:r w:rsidR="00025A58">
        <w:rPr>
          <w:rFonts w:ascii="Arial" w:hAnsi="Arial" w:cs="Arial"/>
          <w:sz w:val="24"/>
          <w:szCs w:val="24"/>
        </w:rPr>
        <w:t xml:space="preserve">submitted </w:t>
      </w:r>
      <w:r w:rsidR="004812A6">
        <w:rPr>
          <w:rFonts w:ascii="Arial" w:hAnsi="Arial" w:cs="Arial"/>
          <w:sz w:val="24"/>
          <w:szCs w:val="24"/>
        </w:rPr>
        <w:t>a series of short video</w:t>
      </w:r>
      <w:r w:rsidR="00025A58">
        <w:rPr>
          <w:rFonts w:ascii="Arial" w:hAnsi="Arial" w:cs="Arial"/>
          <w:sz w:val="24"/>
          <w:szCs w:val="24"/>
        </w:rPr>
        <w:t>s</w:t>
      </w:r>
      <w:r w:rsidR="004812A6">
        <w:rPr>
          <w:rFonts w:ascii="Arial" w:hAnsi="Arial" w:cs="Arial"/>
          <w:sz w:val="24"/>
          <w:szCs w:val="24"/>
        </w:rPr>
        <w:t xml:space="preserve"> </w:t>
      </w:r>
      <w:r w:rsidR="003E45F8">
        <w:rPr>
          <w:rFonts w:ascii="Arial" w:hAnsi="Arial" w:cs="Arial"/>
          <w:sz w:val="24"/>
          <w:szCs w:val="24"/>
        </w:rPr>
        <w:t>accompanied by</w:t>
      </w:r>
      <w:r w:rsidR="004812A6">
        <w:rPr>
          <w:rFonts w:ascii="Arial" w:hAnsi="Arial" w:cs="Arial"/>
          <w:sz w:val="24"/>
          <w:szCs w:val="24"/>
        </w:rPr>
        <w:t xml:space="preserve"> two annotated </w:t>
      </w:r>
      <w:r w:rsidR="008C10B9">
        <w:rPr>
          <w:rFonts w:ascii="Arial" w:hAnsi="Arial" w:cs="Arial"/>
          <w:sz w:val="24"/>
          <w:szCs w:val="24"/>
        </w:rPr>
        <w:t>plans showing where the clips had been filmed from. The videos have been made available to the OMA with opportunity for comment</w:t>
      </w:r>
      <w:r w:rsidR="003E45F8">
        <w:rPr>
          <w:rFonts w:ascii="Arial" w:hAnsi="Arial" w:cs="Arial"/>
          <w:sz w:val="24"/>
          <w:szCs w:val="24"/>
        </w:rPr>
        <w:t>,</w:t>
      </w:r>
      <w:r w:rsidR="008C10B9">
        <w:rPr>
          <w:rFonts w:ascii="Arial" w:hAnsi="Arial" w:cs="Arial"/>
          <w:sz w:val="24"/>
          <w:szCs w:val="24"/>
        </w:rPr>
        <w:t xml:space="preserve"> but no comment was</w:t>
      </w:r>
      <w:r w:rsidR="008862ED">
        <w:rPr>
          <w:rFonts w:ascii="Arial" w:hAnsi="Arial" w:cs="Arial"/>
          <w:sz w:val="24"/>
          <w:szCs w:val="24"/>
        </w:rPr>
        <w:t xml:space="preserve"> </w:t>
      </w:r>
      <w:r w:rsidR="008C10B9">
        <w:rPr>
          <w:rFonts w:ascii="Arial" w:hAnsi="Arial" w:cs="Arial"/>
          <w:sz w:val="24"/>
          <w:szCs w:val="24"/>
        </w:rPr>
        <w:t>considered necessary.</w:t>
      </w:r>
    </w:p>
    <w:p w14:paraId="22CFD120" w14:textId="7E357FDE" w:rsidR="00E30D9C" w:rsidRDefault="002276D7" w:rsidP="004641FC">
      <w:pPr>
        <w:pStyle w:val="Style1"/>
        <w:tabs>
          <w:tab w:val="clear" w:pos="720"/>
        </w:tabs>
        <w:rPr>
          <w:rFonts w:ascii="Arial" w:hAnsi="Arial" w:cs="Arial"/>
          <w:sz w:val="24"/>
          <w:szCs w:val="24"/>
        </w:rPr>
      </w:pPr>
      <w:r>
        <w:rPr>
          <w:rFonts w:ascii="Arial" w:hAnsi="Arial" w:cs="Arial"/>
          <w:sz w:val="24"/>
          <w:szCs w:val="24"/>
        </w:rPr>
        <w:t xml:space="preserve"> </w:t>
      </w:r>
      <w:r w:rsidR="008862ED">
        <w:rPr>
          <w:rFonts w:ascii="Arial" w:hAnsi="Arial" w:cs="Arial"/>
          <w:sz w:val="24"/>
          <w:szCs w:val="24"/>
        </w:rPr>
        <w:t>I have viewed the videos</w:t>
      </w:r>
      <w:r w:rsidR="00EA1B34">
        <w:rPr>
          <w:rFonts w:ascii="Arial" w:hAnsi="Arial" w:cs="Arial"/>
          <w:sz w:val="24"/>
          <w:szCs w:val="24"/>
        </w:rPr>
        <w:t>,</w:t>
      </w:r>
      <w:r w:rsidR="002206EF">
        <w:rPr>
          <w:rFonts w:ascii="Arial" w:hAnsi="Arial" w:cs="Arial"/>
          <w:sz w:val="24"/>
          <w:szCs w:val="24"/>
        </w:rPr>
        <w:t xml:space="preserve"> and the features depicted accord with my recollection from my earlier site visit. </w:t>
      </w:r>
      <w:r w:rsidR="00F642A8">
        <w:rPr>
          <w:rFonts w:ascii="Arial" w:hAnsi="Arial" w:cs="Arial"/>
          <w:sz w:val="24"/>
          <w:szCs w:val="24"/>
        </w:rPr>
        <w:t>A commentary accompanies the videos</w:t>
      </w:r>
      <w:r w:rsidR="00650922">
        <w:rPr>
          <w:rFonts w:ascii="Arial" w:hAnsi="Arial" w:cs="Arial"/>
          <w:sz w:val="24"/>
          <w:szCs w:val="24"/>
        </w:rPr>
        <w:t>,</w:t>
      </w:r>
      <w:r w:rsidR="00F642A8">
        <w:rPr>
          <w:rFonts w:ascii="Arial" w:hAnsi="Arial" w:cs="Arial"/>
          <w:sz w:val="24"/>
          <w:szCs w:val="24"/>
        </w:rPr>
        <w:t xml:space="preserve"> and it is apparent that </w:t>
      </w:r>
      <w:r w:rsidR="00F8370D">
        <w:rPr>
          <w:rFonts w:ascii="Arial" w:hAnsi="Arial" w:cs="Arial"/>
          <w:sz w:val="24"/>
          <w:szCs w:val="24"/>
        </w:rPr>
        <w:t>the Objectors’ purpose is to demonstrate the physical l</w:t>
      </w:r>
      <w:r w:rsidR="003D7FA3">
        <w:rPr>
          <w:rFonts w:ascii="Arial" w:hAnsi="Arial" w:cs="Arial"/>
          <w:sz w:val="24"/>
          <w:szCs w:val="24"/>
        </w:rPr>
        <w:t>i</w:t>
      </w:r>
      <w:r w:rsidR="00F8370D">
        <w:rPr>
          <w:rFonts w:ascii="Arial" w:hAnsi="Arial" w:cs="Arial"/>
          <w:sz w:val="24"/>
          <w:szCs w:val="24"/>
        </w:rPr>
        <w:t>e of the land</w:t>
      </w:r>
      <w:r w:rsidR="00BE0327">
        <w:rPr>
          <w:rFonts w:ascii="Arial" w:hAnsi="Arial" w:cs="Arial"/>
          <w:sz w:val="24"/>
          <w:szCs w:val="24"/>
        </w:rPr>
        <w:t xml:space="preserve"> with particular </w:t>
      </w:r>
      <w:r w:rsidR="00EA1B34">
        <w:rPr>
          <w:rFonts w:ascii="Arial" w:hAnsi="Arial" w:cs="Arial"/>
          <w:sz w:val="24"/>
          <w:szCs w:val="24"/>
        </w:rPr>
        <w:t>reference</w:t>
      </w:r>
      <w:r w:rsidR="00BE0327">
        <w:rPr>
          <w:rFonts w:ascii="Arial" w:hAnsi="Arial" w:cs="Arial"/>
          <w:sz w:val="24"/>
          <w:szCs w:val="24"/>
        </w:rPr>
        <w:t xml:space="preserve"> to drainage of surface water and the significance of the ditch</w:t>
      </w:r>
      <w:r w:rsidR="00EA1B34">
        <w:rPr>
          <w:rFonts w:ascii="Arial" w:hAnsi="Arial" w:cs="Arial"/>
          <w:sz w:val="24"/>
          <w:szCs w:val="24"/>
        </w:rPr>
        <w:t xml:space="preserve"> between C and D.</w:t>
      </w:r>
    </w:p>
    <w:p w14:paraId="317600E8" w14:textId="1864CBB5" w:rsidR="00650922" w:rsidRDefault="00650922" w:rsidP="004641FC">
      <w:pPr>
        <w:pStyle w:val="Style1"/>
        <w:tabs>
          <w:tab w:val="clear" w:pos="720"/>
        </w:tabs>
        <w:rPr>
          <w:rFonts w:ascii="Arial" w:hAnsi="Arial" w:cs="Arial"/>
          <w:sz w:val="24"/>
          <w:szCs w:val="24"/>
        </w:rPr>
      </w:pPr>
      <w:r>
        <w:rPr>
          <w:rFonts w:ascii="Arial" w:hAnsi="Arial" w:cs="Arial"/>
          <w:sz w:val="24"/>
          <w:szCs w:val="24"/>
        </w:rPr>
        <w:t xml:space="preserve">The essential facts the Objectors seek to demonstrate, and which I accept, are that </w:t>
      </w:r>
      <w:r w:rsidR="00221144">
        <w:rPr>
          <w:rFonts w:ascii="Arial" w:hAnsi="Arial" w:cs="Arial"/>
          <w:sz w:val="24"/>
          <w:szCs w:val="24"/>
        </w:rPr>
        <w:t>Weston House sits at the lowest point of the village</w:t>
      </w:r>
      <w:r w:rsidR="00086555">
        <w:rPr>
          <w:rFonts w:ascii="Arial" w:hAnsi="Arial" w:cs="Arial"/>
          <w:sz w:val="24"/>
          <w:szCs w:val="24"/>
        </w:rPr>
        <w:t>. Surface water from the north</w:t>
      </w:r>
      <w:r w:rsidR="003910C7">
        <w:rPr>
          <w:rFonts w:ascii="Arial" w:hAnsi="Arial" w:cs="Arial"/>
          <w:sz w:val="24"/>
          <w:szCs w:val="24"/>
        </w:rPr>
        <w:t xml:space="preserve"> is drained by way of an open ditch within the meadow </w:t>
      </w:r>
      <w:r w:rsidR="00A373A0">
        <w:rPr>
          <w:rFonts w:ascii="Arial" w:hAnsi="Arial" w:cs="Arial"/>
          <w:sz w:val="24"/>
          <w:szCs w:val="24"/>
        </w:rPr>
        <w:t>to the north of point C (believed to have been known as Read’s Cl</w:t>
      </w:r>
      <w:r w:rsidR="005C7226">
        <w:rPr>
          <w:rFonts w:ascii="Arial" w:hAnsi="Arial" w:cs="Arial"/>
          <w:sz w:val="24"/>
          <w:szCs w:val="24"/>
        </w:rPr>
        <w:t xml:space="preserve">ose). </w:t>
      </w:r>
      <w:r w:rsidR="000B09BA">
        <w:rPr>
          <w:rFonts w:ascii="Arial" w:hAnsi="Arial" w:cs="Arial"/>
          <w:sz w:val="24"/>
          <w:szCs w:val="24"/>
        </w:rPr>
        <w:t>The ditch meets the boundary of Weston House at</w:t>
      </w:r>
      <w:r w:rsidR="005C7226">
        <w:rPr>
          <w:rFonts w:ascii="Arial" w:hAnsi="Arial" w:cs="Arial"/>
          <w:sz w:val="24"/>
          <w:szCs w:val="24"/>
        </w:rPr>
        <w:t xml:space="preserve"> C </w:t>
      </w:r>
      <w:r w:rsidR="001D4BDF">
        <w:rPr>
          <w:rFonts w:ascii="Arial" w:hAnsi="Arial" w:cs="Arial"/>
          <w:sz w:val="24"/>
          <w:szCs w:val="24"/>
        </w:rPr>
        <w:t xml:space="preserve">from where </w:t>
      </w:r>
      <w:r w:rsidR="005C7226">
        <w:rPr>
          <w:rFonts w:ascii="Arial" w:hAnsi="Arial" w:cs="Arial"/>
          <w:sz w:val="24"/>
          <w:szCs w:val="24"/>
        </w:rPr>
        <w:t>the water drains south over the Objectors’ land</w:t>
      </w:r>
      <w:r w:rsidR="001653C8">
        <w:rPr>
          <w:rFonts w:ascii="Arial" w:hAnsi="Arial" w:cs="Arial"/>
          <w:sz w:val="24"/>
          <w:szCs w:val="24"/>
        </w:rPr>
        <w:t>,</w:t>
      </w:r>
      <w:r w:rsidR="005C7226">
        <w:rPr>
          <w:rFonts w:ascii="Arial" w:hAnsi="Arial" w:cs="Arial"/>
          <w:sz w:val="24"/>
          <w:szCs w:val="24"/>
        </w:rPr>
        <w:t xml:space="preserve"> </w:t>
      </w:r>
      <w:r w:rsidR="00E657D8">
        <w:rPr>
          <w:rFonts w:ascii="Arial" w:hAnsi="Arial" w:cs="Arial"/>
          <w:sz w:val="24"/>
          <w:szCs w:val="24"/>
        </w:rPr>
        <w:t>broadly on the alignment C to D. At point D the water discharges into the storm wa</w:t>
      </w:r>
      <w:r w:rsidR="00F13A89">
        <w:rPr>
          <w:rFonts w:ascii="Arial" w:hAnsi="Arial" w:cs="Arial"/>
          <w:sz w:val="24"/>
          <w:szCs w:val="24"/>
        </w:rPr>
        <w:t>ter drain in the road</w:t>
      </w:r>
      <w:r w:rsidR="00AF69BF">
        <w:rPr>
          <w:rFonts w:ascii="Arial" w:hAnsi="Arial" w:cs="Arial"/>
          <w:sz w:val="24"/>
          <w:szCs w:val="24"/>
        </w:rPr>
        <w:t xml:space="preserve">. </w:t>
      </w:r>
      <w:r w:rsidR="00F13A89">
        <w:rPr>
          <w:rFonts w:ascii="Arial" w:hAnsi="Arial" w:cs="Arial"/>
          <w:sz w:val="24"/>
          <w:szCs w:val="24"/>
        </w:rPr>
        <w:t>Within the curtilage of Weston House</w:t>
      </w:r>
      <w:r w:rsidR="00A81D2C">
        <w:rPr>
          <w:rFonts w:ascii="Arial" w:hAnsi="Arial" w:cs="Arial"/>
          <w:sz w:val="24"/>
          <w:szCs w:val="24"/>
        </w:rPr>
        <w:t xml:space="preserve"> </w:t>
      </w:r>
      <w:r w:rsidR="00AF69BF">
        <w:rPr>
          <w:rFonts w:ascii="Arial" w:hAnsi="Arial" w:cs="Arial"/>
          <w:sz w:val="24"/>
          <w:szCs w:val="24"/>
        </w:rPr>
        <w:t xml:space="preserve">the </w:t>
      </w:r>
      <w:r w:rsidR="006C4FB5">
        <w:rPr>
          <w:rFonts w:ascii="Arial" w:hAnsi="Arial" w:cs="Arial"/>
          <w:sz w:val="24"/>
          <w:szCs w:val="24"/>
        </w:rPr>
        <w:t xml:space="preserve">water is channelled </w:t>
      </w:r>
      <w:r w:rsidR="00896A94">
        <w:rPr>
          <w:rFonts w:ascii="Arial" w:hAnsi="Arial" w:cs="Arial"/>
          <w:sz w:val="24"/>
          <w:szCs w:val="24"/>
        </w:rPr>
        <w:t>through an underground pipe which was installed in the 19</w:t>
      </w:r>
      <w:r w:rsidR="00E7328A">
        <w:rPr>
          <w:rFonts w:ascii="Arial" w:hAnsi="Arial" w:cs="Arial"/>
          <w:sz w:val="24"/>
          <w:szCs w:val="24"/>
        </w:rPr>
        <w:t>9</w:t>
      </w:r>
      <w:r w:rsidR="00896A94">
        <w:rPr>
          <w:rFonts w:ascii="Arial" w:hAnsi="Arial" w:cs="Arial"/>
          <w:sz w:val="24"/>
          <w:szCs w:val="24"/>
        </w:rPr>
        <w:t>0s, prior to which there was an open ditch.</w:t>
      </w:r>
    </w:p>
    <w:p w14:paraId="1A90A3F9" w14:textId="61572D51" w:rsidR="00AB15D3" w:rsidRDefault="00AB15D3" w:rsidP="004641FC">
      <w:pPr>
        <w:pStyle w:val="Style1"/>
        <w:tabs>
          <w:tab w:val="clear" w:pos="720"/>
        </w:tabs>
        <w:rPr>
          <w:rFonts w:ascii="Arial" w:hAnsi="Arial" w:cs="Arial"/>
          <w:sz w:val="24"/>
          <w:szCs w:val="24"/>
        </w:rPr>
      </w:pPr>
      <w:r>
        <w:rPr>
          <w:rFonts w:ascii="Arial" w:hAnsi="Arial" w:cs="Arial"/>
          <w:sz w:val="24"/>
          <w:szCs w:val="24"/>
        </w:rPr>
        <w:t xml:space="preserve">The Objectors have provided </w:t>
      </w:r>
      <w:r w:rsidR="000A69FD">
        <w:rPr>
          <w:rFonts w:ascii="Arial" w:hAnsi="Arial" w:cs="Arial"/>
          <w:sz w:val="24"/>
          <w:szCs w:val="24"/>
        </w:rPr>
        <w:t xml:space="preserve">photographic and oral </w:t>
      </w:r>
      <w:r>
        <w:rPr>
          <w:rFonts w:ascii="Arial" w:hAnsi="Arial" w:cs="Arial"/>
          <w:sz w:val="24"/>
          <w:szCs w:val="24"/>
        </w:rPr>
        <w:t xml:space="preserve">evidence as to the size and location of the </w:t>
      </w:r>
      <w:r w:rsidR="000A69FD">
        <w:rPr>
          <w:rFonts w:ascii="Arial" w:hAnsi="Arial" w:cs="Arial"/>
          <w:sz w:val="24"/>
          <w:szCs w:val="24"/>
        </w:rPr>
        <w:t>ditch</w:t>
      </w:r>
      <w:r w:rsidR="00DA5603">
        <w:rPr>
          <w:rFonts w:ascii="Arial" w:hAnsi="Arial" w:cs="Arial"/>
          <w:sz w:val="24"/>
          <w:szCs w:val="24"/>
        </w:rPr>
        <w:t>. I accept it was a s</w:t>
      </w:r>
      <w:r w:rsidR="00E7328A">
        <w:rPr>
          <w:rFonts w:ascii="Arial" w:hAnsi="Arial" w:cs="Arial"/>
          <w:sz w:val="24"/>
          <w:szCs w:val="24"/>
        </w:rPr>
        <w:t>ignificant</w:t>
      </w:r>
      <w:r w:rsidR="00DA5603">
        <w:rPr>
          <w:rFonts w:ascii="Arial" w:hAnsi="Arial" w:cs="Arial"/>
          <w:sz w:val="24"/>
          <w:szCs w:val="24"/>
        </w:rPr>
        <w:t xml:space="preserve"> feature </w:t>
      </w:r>
      <w:r w:rsidR="00A54AEB">
        <w:rPr>
          <w:rFonts w:ascii="Arial" w:hAnsi="Arial" w:cs="Arial"/>
          <w:sz w:val="24"/>
          <w:szCs w:val="24"/>
        </w:rPr>
        <w:t xml:space="preserve">which </w:t>
      </w:r>
      <w:r w:rsidR="005D0D2F">
        <w:rPr>
          <w:rFonts w:ascii="Arial" w:hAnsi="Arial" w:cs="Arial"/>
          <w:sz w:val="24"/>
          <w:szCs w:val="24"/>
        </w:rPr>
        <w:t xml:space="preserve">lay within </w:t>
      </w:r>
      <w:r w:rsidR="001F7790">
        <w:rPr>
          <w:rFonts w:ascii="Arial" w:hAnsi="Arial" w:cs="Arial"/>
          <w:sz w:val="24"/>
          <w:szCs w:val="24"/>
        </w:rPr>
        <w:t xml:space="preserve">the parcel of land comprising the </w:t>
      </w:r>
      <w:r w:rsidR="006A3165">
        <w:rPr>
          <w:rFonts w:ascii="Arial" w:hAnsi="Arial" w:cs="Arial"/>
          <w:sz w:val="24"/>
          <w:szCs w:val="24"/>
        </w:rPr>
        <w:t>western ‘leg</w:t>
      </w:r>
      <w:r w:rsidR="009C4B95">
        <w:rPr>
          <w:rFonts w:ascii="Arial" w:hAnsi="Arial" w:cs="Arial"/>
          <w:sz w:val="24"/>
          <w:szCs w:val="24"/>
        </w:rPr>
        <w:t>’</w:t>
      </w:r>
      <w:r w:rsidR="006A3165">
        <w:rPr>
          <w:rFonts w:ascii="Arial" w:hAnsi="Arial" w:cs="Arial"/>
          <w:sz w:val="24"/>
          <w:szCs w:val="24"/>
        </w:rPr>
        <w:t xml:space="preserve"> of Read’s Close between the po</w:t>
      </w:r>
      <w:r w:rsidR="009C4B95">
        <w:rPr>
          <w:rFonts w:ascii="Arial" w:hAnsi="Arial" w:cs="Arial"/>
          <w:sz w:val="24"/>
          <w:szCs w:val="24"/>
        </w:rPr>
        <w:t>ints C and D.</w:t>
      </w:r>
      <w:r w:rsidR="00611B7A">
        <w:rPr>
          <w:rFonts w:ascii="Arial" w:hAnsi="Arial" w:cs="Arial"/>
          <w:sz w:val="24"/>
          <w:szCs w:val="24"/>
        </w:rPr>
        <w:t xml:space="preserve"> I accept also that </w:t>
      </w:r>
      <w:r w:rsidR="0019769E">
        <w:rPr>
          <w:rFonts w:ascii="Arial" w:hAnsi="Arial" w:cs="Arial"/>
          <w:sz w:val="24"/>
          <w:szCs w:val="24"/>
        </w:rPr>
        <w:t>from</w:t>
      </w:r>
      <w:r w:rsidR="00611B7A">
        <w:rPr>
          <w:rFonts w:ascii="Arial" w:hAnsi="Arial" w:cs="Arial"/>
          <w:sz w:val="24"/>
          <w:szCs w:val="24"/>
        </w:rPr>
        <w:t xml:space="preserve"> the mid</w:t>
      </w:r>
      <w:r w:rsidR="003212CF">
        <w:rPr>
          <w:rFonts w:ascii="Arial" w:hAnsi="Arial" w:cs="Arial"/>
          <w:sz w:val="24"/>
          <w:szCs w:val="24"/>
        </w:rPr>
        <w:t>-</w:t>
      </w:r>
      <w:r w:rsidR="00611B7A">
        <w:rPr>
          <w:rFonts w:ascii="Arial" w:hAnsi="Arial" w:cs="Arial"/>
          <w:sz w:val="24"/>
          <w:szCs w:val="24"/>
        </w:rPr>
        <w:t>20</w:t>
      </w:r>
      <w:r w:rsidR="00611B7A" w:rsidRPr="00611B7A">
        <w:rPr>
          <w:rFonts w:ascii="Arial" w:hAnsi="Arial" w:cs="Arial"/>
          <w:sz w:val="24"/>
          <w:szCs w:val="24"/>
          <w:vertAlign w:val="superscript"/>
        </w:rPr>
        <w:t>th</w:t>
      </w:r>
      <w:r w:rsidR="00611B7A">
        <w:rPr>
          <w:rFonts w:ascii="Arial" w:hAnsi="Arial" w:cs="Arial"/>
          <w:sz w:val="24"/>
          <w:szCs w:val="24"/>
        </w:rPr>
        <w:t xml:space="preserve"> century th</w:t>
      </w:r>
      <w:r w:rsidR="0019769E">
        <w:rPr>
          <w:rFonts w:ascii="Arial" w:hAnsi="Arial" w:cs="Arial"/>
          <w:sz w:val="24"/>
          <w:szCs w:val="24"/>
        </w:rPr>
        <w:t xml:space="preserve">is leg of the Order route became substantially overgrown and the combination of the ditch and the </w:t>
      </w:r>
      <w:r w:rsidR="00F42E5E">
        <w:rPr>
          <w:rFonts w:ascii="Arial" w:hAnsi="Arial" w:cs="Arial"/>
          <w:sz w:val="24"/>
          <w:szCs w:val="24"/>
        </w:rPr>
        <w:t>growth of vegetation</w:t>
      </w:r>
      <w:r w:rsidR="00611B7A">
        <w:rPr>
          <w:rFonts w:ascii="Arial" w:hAnsi="Arial" w:cs="Arial"/>
          <w:sz w:val="24"/>
          <w:szCs w:val="24"/>
        </w:rPr>
        <w:t xml:space="preserve"> </w:t>
      </w:r>
      <w:r w:rsidR="00EE5BBF">
        <w:rPr>
          <w:rFonts w:ascii="Arial" w:hAnsi="Arial" w:cs="Arial"/>
          <w:sz w:val="24"/>
          <w:szCs w:val="24"/>
        </w:rPr>
        <w:t>would probably</w:t>
      </w:r>
      <w:r w:rsidR="00A54AEB">
        <w:rPr>
          <w:rFonts w:ascii="Arial" w:hAnsi="Arial" w:cs="Arial"/>
          <w:sz w:val="24"/>
          <w:szCs w:val="24"/>
        </w:rPr>
        <w:t xml:space="preserve"> have </w:t>
      </w:r>
      <w:r w:rsidR="00EE5BBF">
        <w:rPr>
          <w:rFonts w:ascii="Arial" w:hAnsi="Arial" w:cs="Arial"/>
          <w:sz w:val="24"/>
          <w:szCs w:val="24"/>
        </w:rPr>
        <w:t xml:space="preserve">hindered, or compromised in some way, public use of </w:t>
      </w:r>
      <w:r w:rsidR="00F42E5E">
        <w:rPr>
          <w:rFonts w:ascii="Arial" w:hAnsi="Arial" w:cs="Arial"/>
          <w:sz w:val="24"/>
          <w:szCs w:val="24"/>
        </w:rPr>
        <w:t xml:space="preserve">that part </w:t>
      </w:r>
      <w:r w:rsidR="008722D5">
        <w:rPr>
          <w:rFonts w:ascii="Arial" w:hAnsi="Arial" w:cs="Arial"/>
          <w:sz w:val="24"/>
          <w:szCs w:val="24"/>
        </w:rPr>
        <w:t xml:space="preserve">of </w:t>
      </w:r>
      <w:r w:rsidR="00191CCC">
        <w:rPr>
          <w:rFonts w:ascii="Arial" w:hAnsi="Arial" w:cs="Arial"/>
          <w:sz w:val="24"/>
          <w:szCs w:val="24"/>
        </w:rPr>
        <w:t xml:space="preserve">the Order route. </w:t>
      </w:r>
      <w:r w:rsidR="003212CF">
        <w:rPr>
          <w:rFonts w:ascii="Arial" w:hAnsi="Arial" w:cs="Arial"/>
          <w:sz w:val="24"/>
          <w:szCs w:val="24"/>
        </w:rPr>
        <w:t xml:space="preserve">I do not </w:t>
      </w:r>
      <w:r w:rsidR="00893238">
        <w:rPr>
          <w:rFonts w:ascii="Arial" w:hAnsi="Arial" w:cs="Arial"/>
          <w:sz w:val="24"/>
          <w:szCs w:val="24"/>
        </w:rPr>
        <w:t>however accept that was the position in earlier times</w:t>
      </w:r>
      <w:r w:rsidR="0052457B">
        <w:rPr>
          <w:rFonts w:ascii="Arial" w:hAnsi="Arial" w:cs="Arial"/>
          <w:sz w:val="24"/>
          <w:szCs w:val="24"/>
        </w:rPr>
        <w:t>.</w:t>
      </w:r>
    </w:p>
    <w:p w14:paraId="16E67473" w14:textId="5A3F1E65" w:rsidR="00664CA7" w:rsidRPr="002C4A82" w:rsidRDefault="00E9583C" w:rsidP="002C4A82">
      <w:pPr>
        <w:pStyle w:val="Style1"/>
        <w:tabs>
          <w:tab w:val="clear" w:pos="720"/>
        </w:tabs>
        <w:rPr>
          <w:rFonts w:ascii="Arial" w:hAnsi="Arial" w:cs="Arial"/>
          <w:sz w:val="24"/>
          <w:szCs w:val="24"/>
        </w:rPr>
      </w:pPr>
      <w:r>
        <w:rPr>
          <w:rFonts w:ascii="Arial" w:hAnsi="Arial" w:cs="Arial"/>
          <w:sz w:val="24"/>
          <w:szCs w:val="24"/>
        </w:rPr>
        <w:t xml:space="preserve">There is much evidence to show that the Order route </w:t>
      </w:r>
      <w:r w:rsidR="00CE38D2">
        <w:rPr>
          <w:rFonts w:ascii="Arial" w:hAnsi="Arial" w:cs="Arial"/>
          <w:sz w:val="24"/>
          <w:szCs w:val="24"/>
        </w:rPr>
        <w:t xml:space="preserve">was historically open </w:t>
      </w:r>
      <w:r w:rsidR="00EB341E">
        <w:rPr>
          <w:rFonts w:ascii="Arial" w:hAnsi="Arial" w:cs="Arial"/>
          <w:sz w:val="24"/>
          <w:szCs w:val="24"/>
        </w:rPr>
        <w:t xml:space="preserve">and unobstructed. The route is shown on a succession of maps from </w:t>
      </w:r>
      <w:r w:rsidR="00FC466E">
        <w:rPr>
          <w:rFonts w:ascii="Arial" w:hAnsi="Arial" w:cs="Arial"/>
          <w:sz w:val="24"/>
          <w:szCs w:val="24"/>
        </w:rPr>
        <w:t>1637</w:t>
      </w:r>
      <w:r w:rsidR="00C15C13">
        <w:rPr>
          <w:rFonts w:ascii="Arial" w:hAnsi="Arial" w:cs="Arial"/>
          <w:sz w:val="24"/>
          <w:szCs w:val="24"/>
        </w:rPr>
        <w:t xml:space="preserve"> as a single feature, open to the highway at both ends</w:t>
      </w:r>
      <w:r w:rsidR="00777D24">
        <w:rPr>
          <w:rFonts w:ascii="Arial" w:hAnsi="Arial" w:cs="Arial"/>
          <w:sz w:val="24"/>
          <w:szCs w:val="24"/>
        </w:rPr>
        <w:t xml:space="preserve">. </w:t>
      </w:r>
      <w:r w:rsidR="00F5188C">
        <w:rPr>
          <w:rFonts w:ascii="Arial" w:hAnsi="Arial" w:cs="Arial"/>
          <w:sz w:val="24"/>
          <w:szCs w:val="24"/>
        </w:rPr>
        <w:t xml:space="preserve">It is the Objectors’ case that </w:t>
      </w:r>
      <w:r w:rsidR="0041616E">
        <w:rPr>
          <w:rFonts w:ascii="Arial" w:hAnsi="Arial" w:cs="Arial"/>
          <w:sz w:val="24"/>
          <w:szCs w:val="24"/>
        </w:rPr>
        <w:t>the Order route is an occupation road providing access to adjoining lands</w:t>
      </w:r>
      <w:r w:rsidR="00EA7192">
        <w:rPr>
          <w:rFonts w:ascii="Arial" w:hAnsi="Arial" w:cs="Arial"/>
          <w:sz w:val="24"/>
          <w:szCs w:val="24"/>
        </w:rPr>
        <w:t xml:space="preserve">, indicating an acceptance that the </w:t>
      </w:r>
      <w:r w:rsidR="00C51D7B">
        <w:rPr>
          <w:rFonts w:ascii="Arial" w:hAnsi="Arial" w:cs="Arial"/>
          <w:sz w:val="24"/>
          <w:szCs w:val="24"/>
        </w:rPr>
        <w:t>Order route is a way of some description</w:t>
      </w:r>
      <w:r w:rsidR="0041616E">
        <w:rPr>
          <w:rFonts w:ascii="Arial" w:hAnsi="Arial" w:cs="Arial"/>
          <w:sz w:val="24"/>
          <w:szCs w:val="24"/>
        </w:rPr>
        <w:t xml:space="preserve">. </w:t>
      </w:r>
      <w:r w:rsidR="005E05FF">
        <w:rPr>
          <w:rFonts w:ascii="Arial" w:hAnsi="Arial" w:cs="Arial"/>
          <w:sz w:val="24"/>
          <w:szCs w:val="24"/>
        </w:rPr>
        <w:t xml:space="preserve">In a letter written by </w:t>
      </w:r>
      <w:r w:rsidR="00534505">
        <w:rPr>
          <w:rFonts w:ascii="Arial" w:hAnsi="Arial" w:cs="Arial"/>
          <w:sz w:val="24"/>
          <w:szCs w:val="24"/>
        </w:rPr>
        <w:t>the County Council’s Area Surveyor on 1 August 1957</w:t>
      </w:r>
      <w:r w:rsidR="00131823">
        <w:rPr>
          <w:rFonts w:ascii="Arial" w:hAnsi="Arial" w:cs="Arial"/>
          <w:sz w:val="24"/>
          <w:szCs w:val="24"/>
        </w:rPr>
        <w:t xml:space="preserve"> he describes the section D to C </w:t>
      </w:r>
      <w:r w:rsidR="00487AC3">
        <w:rPr>
          <w:rFonts w:ascii="Arial" w:hAnsi="Arial" w:cs="Arial"/>
          <w:sz w:val="24"/>
          <w:szCs w:val="24"/>
        </w:rPr>
        <w:t>as “</w:t>
      </w:r>
      <w:r w:rsidR="00933C91">
        <w:rPr>
          <w:rFonts w:ascii="Arial" w:hAnsi="Arial" w:cs="Arial"/>
          <w:sz w:val="24"/>
          <w:szCs w:val="24"/>
        </w:rPr>
        <w:t>T</w:t>
      </w:r>
      <w:r w:rsidR="00487AC3">
        <w:rPr>
          <w:rFonts w:ascii="Arial" w:hAnsi="Arial" w:cs="Arial"/>
          <w:sz w:val="24"/>
          <w:szCs w:val="24"/>
        </w:rPr>
        <w:t>he</w:t>
      </w:r>
      <w:r w:rsidR="00D70706">
        <w:rPr>
          <w:rFonts w:ascii="Arial" w:hAnsi="Arial" w:cs="Arial"/>
          <w:sz w:val="24"/>
          <w:szCs w:val="24"/>
        </w:rPr>
        <w:t xml:space="preserve"> </w:t>
      </w:r>
      <w:r w:rsidR="00487AC3">
        <w:rPr>
          <w:rFonts w:ascii="Arial" w:hAnsi="Arial" w:cs="Arial"/>
          <w:sz w:val="24"/>
          <w:szCs w:val="24"/>
        </w:rPr>
        <w:t>grassy lane commencing near to Mr Marlow’s property</w:t>
      </w:r>
      <w:r w:rsidR="00D70706">
        <w:rPr>
          <w:rFonts w:ascii="Arial" w:hAnsi="Arial" w:cs="Arial"/>
          <w:sz w:val="24"/>
          <w:szCs w:val="24"/>
        </w:rPr>
        <w:t>”. In his stat</w:t>
      </w:r>
      <w:r w:rsidR="00DD23F5">
        <w:rPr>
          <w:rFonts w:ascii="Arial" w:hAnsi="Arial" w:cs="Arial"/>
          <w:sz w:val="24"/>
          <w:szCs w:val="24"/>
        </w:rPr>
        <w:t>ut</w:t>
      </w:r>
      <w:r w:rsidR="00D70706">
        <w:rPr>
          <w:rFonts w:ascii="Arial" w:hAnsi="Arial" w:cs="Arial"/>
          <w:sz w:val="24"/>
          <w:szCs w:val="24"/>
        </w:rPr>
        <w:t>or</w:t>
      </w:r>
      <w:r w:rsidR="00DD23F5">
        <w:rPr>
          <w:rFonts w:ascii="Arial" w:hAnsi="Arial" w:cs="Arial"/>
          <w:sz w:val="24"/>
          <w:szCs w:val="24"/>
        </w:rPr>
        <w:t>y</w:t>
      </w:r>
      <w:r w:rsidR="00D70706">
        <w:rPr>
          <w:rFonts w:ascii="Arial" w:hAnsi="Arial" w:cs="Arial"/>
          <w:sz w:val="24"/>
          <w:szCs w:val="24"/>
        </w:rPr>
        <w:t xml:space="preserve"> declaration in support of an application </w:t>
      </w:r>
      <w:r w:rsidR="00E77869">
        <w:rPr>
          <w:rFonts w:ascii="Arial" w:hAnsi="Arial" w:cs="Arial"/>
          <w:sz w:val="24"/>
          <w:szCs w:val="24"/>
        </w:rPr>
        <w:t xml:space="preserve">for first registration of part of the Order route, including C </w:t>
      </w:r>
      <w:r w:rsidR="009060B0">
        <w:rPr>
          <w:rFonts w:ascii="Arial" w:hAnsi="Arial" w:cs="Arial"/>
          <w:sz w:val="24"/>
          <w:szCs w:val="24"/>
        </w:rPr>
        <w:t>–</w:t>
      </w:r>
      <w:r w:rsidR="00E77869">
        <w:rPr>
          <w:rFonts w:ascii="Arial" w:hAnsi="Arial" w:cs="Arial"/>
          <w:sz w:val="24"/>
          <w:szCs w:val="24"/>
        </w:rPr>
        <w:t xml:space="preserve"> D</w:t>
      </w:r>
      <w:r w:rsidR="009060B0">
        <w:rPr>
          <w:rFonts w:ascii="Arial" w:hAnsi="Arial" w:cs="Arial"/>
          <w:sz w:val="24"/>
          <w:szCs w:val="24"/>
        </w:rPr>
        <w:t xml:space="preserve">, Mr Marlow refers to the land in question as </w:t>
      </w:r>
      <w:r w:rsidR="009C25A0">
        <w:rPr>
          <w:rFonts w:ascii="Arial" w:hAnsi="Arial" w:cs="Arial"/>
          <w:sz w:val="24"/>
          <w:szCs w:val="24"/>
        </w:rPr>
        <w:t xml:space="preserve">‘the right of way’ and on the sketch plan exhibited to his declaration he identifies the ditch </w:t>
      </w:r>
      <w:r w:rsidR="003B7357">
        <w:rPr>
          <w:rFonts w:ascii="Arial" w:hAnsi="Arial" w:cs="Arial"/>
          <w:sz w:val="24"/>
          <w:szCs w:val="24"/>
        </w:rPr>
        <w:t xml:space="preserve">confined to </w:t>
      </w:r>
      <w:r w:rsidR="009C25A0">
        <w:rPr>
          <w:rFonts w:ascii="Arial" w:hAnsi="Arial" w:cs="Arial"/>
          <w:sz w:val="24"/>
          <w:szCs w:val="24"/>
        </w:rPr>
        <w:t xml:space="preserve">the eastern side of the </w:t>
      </w:r>
      <w:r w:rsidR="00D73FFE">
        <w:rPr>
          <w:rFonts w:ascii="Arial" w:hAnsi="Arial" w:cs="Arial"/>
          <w:sz w:val="24"/>
          <w:szCs w:val="24"/>
        </w:rPr>
        <w:t xml:space="preserve">lane. </w:t>
      </w:r>
    </w:p>
    <w:p w14:paraId="1DE7810E" w14:textId="4C4115B6" w:rsidR="00E30D9C" w:rsidRDefault="00C57233" w:rsidP="004641FC">
      <w:pPr>
        <w:pStyle w:val="Style1"/>
        <w:tabs>
          <w:tab w:val="clear" w:pos="720"/>
        </w:tabs>
        <w:rPr>
          <w:rFonts w:ascii="Arial" w:hAnsi="Arial" w:cs="Arial"/>
          <w:sz w:val="24"/>
          <w:szCs w:val="24"/>
        </w:rPr>
      </w:pPr>
      <w:r>
        <w:rPr>
          <w:rFonts w:ascii="Arial" w:hAnsi="Arial" w:cs="Arial"/>
          <w:sz w:val="24"/>
          <w:szCs w:val="24"/>
        </w:rPr>
        <w:t xml:space="preserve">The evidence concerning the </w:t>
      </w:r>
      <w:r w:rsidR="00AE7AE5">
        <w:rPr>
          <w:rFonts w:ascii="Arial" w:hAnsi="Arial" w:cs="Arial"/>
          <w:sz w:val="24"/>
          <w:szCs w:val="24"/>
        </w:rPr>
        <w:t xml:space="preserve">size and impact of the </w:t>
      </w:r>
      <w:r>
        <w:rPr>
          <w:rFonts w:ascii="Arial" w:hAnsi="Arial" w:cs="Arial"/>
          <w:sz w:val="24"/>
          <w:szCs w:val="24"/>
        </w:rPr>
        <w:t>ditch relates to the 20</w:t>
      </w:r>
      <w:r w:rsidRPr="00C57233">
        <w:rPr>
          <w:rFonts w:ascii="Arial" w:hAnsi="Arial" w:cs="Arial"/>
          <w:sz w:val="24"/>
          <w:szCs w:val="24"/>
          <w:vertAlign w:val="superscript"/>
        </w:rPr>
        <w:t>th</w:t>
      </w:r>
      <w:r>
        <w:rPr>
          <w:rFonts w:ascii="Arial" w:hAnsi="Arial" w:cs="Arial"/>
          <w:sz w:val="24"/>
          <w:szCs w:val="24"/>
        </w:rPr>
        <w:t xml:space="preserve"> century and since. </w:t>
      </w:r>
      <w:r w:rsidR="00747EA9">
        <w:rPr>
          <w:rFonts w:ascii="Arial" w:hAnsi="Arial" w:cs="Arial"/>
          <w:sz w:val="24"/>
          <w:szCs w:val="24"/>
        </w:rPr>
        <w:t xml:space="preserve">In my judgement the evidence </w:t>
      </w:r>
      <w:r w:rsidR="006F55A1">
        <w:rPr>
          <w:rFonts w:ascii="Arial" w:hAnsi="Arial" w:cs="Arial"/>
          <w:sz w:val="24"/>
          <w:szCs w:val="24"/>
        </w:rPr>
        <w:t xml:space="preserve">is overwhelming </w:t>
      </w:r>
      <w:r w:rsidR="007C6870">
        <w:rPr>
          <w:rFonts w:ascii="Arial" w:hAnsi="Arial" w:cs="Arial"/>
          <w:sz w:val="24"/>
          <w:szCs w:val="24"/>
        </w:rPr>
        <w:t>as to</w:t>
      </w:r>
      <w:r w:rsidR="00747EA9">
        <w:rPr>
          <w:rFonts w:ascii="Arial" w:hAnsi="Arial" w:cs="Arial"/>
          <w:sz w:val="24"/>
          <w:szCs w:val="24"/>
        </w:rPr>
        <w:t xml:space="preserve"> the existence of a significant way </w:t>
      </w:r>
      <w:r w:rsidR="00093117">
        <w:rPr>
          <w:rFonts w:ascii="Arial" w:hAnsi="Arial" w:cs="Arial"/>
          <w:sz w:val="24"/>
          <w:szCs w:val="24"/>
        </w:rPr>
        <w:t xml:space="preserve">on the alignment of the Order route </w:t>
      </w:r>
      <w:r w:rsidR="0080241E">
        <w:rPr>
          <w:rFonts w:ascii="Arial" w:hAnsi="Arial" w:cs="Arial"/>
          <w:sz w:val="24"/>
          <w:szCs w:val="24"/>
        </w:rPr>
        <w:t>since at least the end of the eighteenth century</w:t>
      </w:r>
      <w:r w:rsidR="00BB1EFE">
        <w:rPr>
          <w:rFonts w:ascii="Arial" w:hAnsi="Arial" w:cs="Arial"/>
          <w:sz w:val="24"/>
          <w:szCs w:val="24"/>
        </w:rPr>
        <w:t xml:space="preserve">, and probably from the early 17th century. </w:t>
      </w:r>
      <w:r w:rsidR="00CB49BA">
        <w:rPr>
          <w:rFonts w:ascii="Arial" w:hAnsi="Arial" w:cs="Arial"/>
          <w:sz w:val="24"/>
          <w:szCs w:val="24"/>
        </w:rPr>
        <w:t xml:space="preserve">I do not consider there </w:t>
      </w:r>
      <w:r w:rsidR="008C275B">
        <w:rPr>
          <w:rFonts w:ascii="Arial" w:hAnsi="Arial" w:cs="Arial"/>
          <w:sz w:val="24"/>
          <w:szCs w:val="24"/>
        </w:rPr>
        <w:t>can be</w:t>
      </w:r>
      <w:r w:rsidR="00CB49BA">
        <w:rPr>
          <w:rFonts w:ascii="Arial" w:hAnsi="Arial" w:cs="Arial"/>
          <w:sz w:val="24"/>
          <w:szCs w:val="24"/>
        </w:rPr>
        <w:t xml:space="preserve"> an</w:t>
      </w:r>
      <w:r w:rsidR="008C275B">
        <w:rPr>
          <w:rFonts w:ascii="Arial" w:hAnsi="Arial" w:cs="Arial"/>
          <w:sz w:val="24"/>
          <w:szCs w:val="24"/>
        </w:rPr>
        <w:t>y</w:t>
      </w:r>
      <w:r w:rsidR="00CB49BA">
        <w:rPr>
          <w:rFonts w:ascii="Arial" w:hAnsi="Arial" w:cs="Arial"/>
          <w:sz w:val="24"/>
          <w:szCs w:val="24"/>
        </w:rPr>
        <w:t xml:space="preserve"> credible argument as to </w:t>
      </w:r>
      <w:r w:rsidR="009154BD">
        <w:rPr>
          <w:rFonts w:ascii="Arial" w:hAnsi="Arial" w:cs="Arial"/>
          <w:sz w:val="24"/>
          <w:szCs w:val="24"/>
        </w:rPr>
        <w:t>the</w:t>
      </w:r>
      <w:r w:rsidR="00CB49BA">
        <w:rPr>
          <w:rFonts w:ascii="Arial" w:hAnsi="Arial" w:cs="Arial"/>
          <w:sz w:val="24"/>
          <w:szCs w:val="24"/>
        </w:rPr>
        <w:t xml:space="preserve"> </w:t>
      </w:r>
      <w:r w:rsidR="00C845A7">
        <w:rPr>
          <w:rFonts w:ascii="Arial" w:hAnsi="Arial" w:cs="Arial"/>
          <w:sz w:val="24"/>
          <w:szCs w:val="24"/>
        </w:rPr>
        <w:t xml:space="preserve">historical </w:t>
      </w:r>
      <w:r w:rsidR="009154BD">
        <w:rPr>
          <w:rFonts w:ascii="Arial" w:hAnsi="Arial" w:cs="Arial"/>
          <w:sz w:val="24"/>
          <w:szCs w:val="24"/>
        </w:rPr>
        <w:t>e</w:t>
      </w:r>
      <w:r w:rsidR="00CB49BA">
        <w:rPr>
          <w:rFonts w:ascii="Arial" w:hAnsi="Arial" w:cs="Arial"/>
          <w:sz w:val="24"/>
          <w:szCs w:val="24"/>
        </w:rPr>
        <w:t xml:space="preserve">xistence of </w:t>
      </w:r>
      <w:r w:rsidR="00442E9E">
        <w:rPr>
          <w:rFonts w:ascii="Arial" w:hAnsi="Arial" w:cs="Arial"/>
          <w:sz w:val="24"/>
          <w:szCs w:val="24"/>
        </w:rPr>
        <w:t>a</w:t>
      </w:r>
      <w:r w:rsidR="00CB49BA">
        <w:rPr>
          <w:rFonts w:ascii="Arial" w:hAnsi="Arial" w:cs="Arial"/>
          <w:sz w:val="24"/>
          <w:szCs w:val="24"/>
        </w:rPr>
        <w:t xml:space="preserve"> </w:t>
      </w:r>
      <w:r w:rsidR="009154BD">
        <w:rPr>
          <w:rFonts w:ascii="Arial" w:hAnsi="Arial" w:cs="Arial"/>
          <w:sz w:val="24"/>
          <w:szCs w:val="24"/>
        </w:rPr>
        <w:t>physical route</w:t>
      </w:r>
      <w:r w:rsidR="00442E9E">
        <w:rPr>
          <w:rFonts w:ascii="Arial" w:hAnsi="Arial" w:cs="Arial"/>
          <w:sz w:val="24"/>
          <w:szCs w:val="24"/>
        </w:rPr>
        <w:t xml:space="preserve"> </w:t>
      </w:r>
      <w:r w:rsidR="00C845A7">
        <w:rPr>
          <w:rFonts w:ascii="Arial" w:hAnsi="Arial" w:cs="Arial"/>
          <w:sz w:val="24"/>
          <w:szCs w:val="24"/>
        </w:rPr>
        <w:t>capable of being used for passage</w:t>
      </w:r>
      <w:r w:rsidR="005B74F5">
        <w:rPr>
          <w:rFonts w:ascii="Arial" w:hAnsi="Arial" w:cs="Arial"/>
          <w:sz w:val="24"/>
          <w:szCs w:val="24"/>
        </w:rPr>
        <w:t>;</w:t>
      </w:r>
      <w:r w:rsidR="009154BD">
        <w:rPr>
          <w:rFonts w:ascii="Arial" w:hAnsi="Arial" w:cs="Arial"/>
          <w:sz w:val="24"/>
          <w:szCs w:val="24"/>
        </w:rPr>
        <w:t xml:space="preserve"> the </w:t>
      </w:r>
      <w:r w:rsidR="008451F2">
        <w:rPr>
          <w:rFonts w:ascii="Arial" w:hAnsi="Arial" w:cs="Arial"/>
          <w:sz w:val="24"/>
          <w:szCs w:val="24"/>
        </w:rPr>
        <w:t xml:space="preserve">issue is confined to one of status. </w:t>
      </w:r>
      <w:r w:rsidR="00C845A7">
        <w:rPr>
          <w:rFonts w:ascii="Arial" w:hAnsi="Arial" w:cs="Arial"/>
          <w:sz w:val="24"/>
          <w:szCs w:val="24"/>
        </w:rPr>
        <w:t xml:space="preserve">The </w:t>
      </w:r>
      <w:r w:rsidR="00962F2C">
        <w:rPr>
          <w:rFonts w:ascii="Arial" w:hAnsi="Arial" w:cs="Arial"/>
          <w:sz w:val="24"/>
          <w:szCs w:val="24"/>
        </w:rPr>
        <w:t>conclusion</w:t>
      </w:r>
      <w:r w:rsidR="008D2B0A">
        <w:rPr>
          <w:rFonts w:ascii="Arial" w:hAnsi="Arial" w:cs="Arial"/>
          <w:sz w:val="24"/>
          <w:szCs w:val="24"/>
        </w:rPr>
        <w:t xml:space="preserve">s reached in the ID2 are based upon historical evidence and the </w:t>
      </w:r>
      <w:r w:rsidR="00C845A7">
        <w:rPr>
          <w:rFonts w:ascii="Arial" w:hAnsi="Arial" w:cs="Arial"/>
          <w:sz w:val="24"/>
          <w:szCs w:val="24"/>
        </w:rPr>
        <w:t>fact that the route may have become unused and overgrown in the 20</w:t>
      </w:r>
      <w:r w:rsidR="00C845A7" w:rsidRPr="00C845A7">
        <w:rPr>
          <w:rFonts w:ascii="Arial" w:hAnsi="Arial" w:cs="Arial"/>
          <w:sz w:val="24"/>
          <w:szCs w:val="24"/>
          <w:vertAlign w:val="superscript"/>
        </w:rPr>
        <w:t>th</w:t>
      </w:r>
      <w:r w:rsidR="00C845A7">
        <w:rPr>
          <w:rFonts w:ascii="Arial" w:hAnsi="Arial" w:cs="Arial"/>
          <w:sz w:val="24"/>
          <w:szCs w:val="24"/>
        </w:rPr>
        <w:t xml:space="preserve"> ce</w:t>
      </w:r>
      <w:r w:rsidR="00340693">
        <w:rPr>
          <w:rFonts w:ascii="Arial" w:hAnsi="Arial" w:cs="Arial"/>
          <w:sz w:val="24"/>
          <w:szCs w:val="24"/>
        </w:rPr>
        <w:t>ntury, and the ditch enlarged</w:t>
      </w:r>
      <w:r w:rsidR="00155432">
        <w:rPr>
          <w:rFonts w:ascii="Arial" w:hAnsi="Arial" w:cs="Arial"/>
          <w:sz w:val="24"/>
          <w:szCs w:val="24"/>
        </w:rPr>
        <w:t>,</w:t>
      </w:r>
      <w:r w:rsidR="00340693">
        <w:rPr>
          <w:rFonts w:ascii="Arial" w:hAnsi="Arial" w:cs="Arial"/>
          <w:sz w:val="24"/>
          <w:szCs w:val="24"/>
        </w:rPr>
        <w:t xml:space="preserve"> cannot detract from</w:t>
      </w:r>
      <w:r w:rsidR="008E3008">
        <w:rPr>
          <w:rFonts w:ascii="Arial" w:hAnsi="Arial" w:cs="Arial"/>
          <w:sz w:val="24"/>
          <w:szCs w:val="24"/>
        </w:rPr>
        <w:t xml:space="preserve"> </w:t>
      </w:r>
      <w:r w:rsidR="00155432">
        <w:rPr>
          <w:rFonts w:ascii="Arial" w:hAnsi="Arial" w:cs="Arial"/>
          <w:sz w:val="24"/>
          <w:szCs w:val="24"/>
        </w:rPr>
        <w:t xml:space="preserve">the consequences of the </w:t>
      </w:r>
      <w:r w:rsidR="008E3008">
        <w:rPr>
          <w:rFonts w:ascii="Arial" w:hAnsi="Arial" w:cs="Arial"/>
          <w:sz w:val="24"/>
          <w:szCs w:val="24"/>
        </w:rPr>
        <w:t xml:space="preserve">earlier evidence. </w:t>
      </w:r>
    </w:p>
    <w:p w14:paraId="12223F2D" w14:textId="71D0A22C" w:rsidR="00A86E49" w:rsidRPr="00990A4E" w:rsidRDefault="00E245A1" w:rsidP="004641FC">
      <w:pPr>
        <w:pStyle w:val="Style1"/>
        <w:numPr>
          <w:ilvl w:val="0"/>
          <w:numId w:val="0"/>
        </w:numPr>
        <w:rPr>
          <w:rFonts w:ascii="Arial" w:hAnsi="Arial" w:cs="Arial"/>
          <w:b/>
          <w:bCs/>
          <w:i/>
          <w:iCs/>
          <w:sz w:val="24"/>
          <w:szCs w:val="24"/>
        </w:rPr>
      </w:pPr>
      <w:r w:rsidRPr="00990A4E">
        <w:rPr>
          <w:rFonts w:ascii="Arial" w:hAnsi="Arial" w:cs="Arial"/>
          <w:b/>
          <w:bCs/>
          <w:i/>
          <w:iCs/>
          <w:sz w:val="24"/>
          <w:szCs w:val="24"/>
        </w:rPr>
        <w:lastRenderedPageBreak/>
        <w:t xml:space="preserve">Assessment of </w:t>
      </w:r>
      <w:r w:rsidR="00990A4E" w:rsidRPr="00990A4E">
        <w:rPr>
          <w:rFonts w:ascii="Arial" w:hAnsi="Arial" w:cs="Arial"/>
          <w:b/>
          <w:bCs/>
          <w:i/>
          <w:iCs/>
          <w:sz w:val="24"/>
          <w:szCs w:val="24"/>
        </w:rPr>
        <w:t>the evidence</w:t>
      </w:r>
    </w:p>
    <w:p w14:paraId="64669D95" w14:textId="367FDEE0" w:rsidR="00C83797" w:rsidRDefault="005E4786" w:rsidP="00A86E49">
      <w:pPr>
        <w:pStyle w:val="Style1"/>
        <w:tabs>
          <w:tab w:val="clear" w:pos="720"/>
        </w:tabs>
        <w:rPr>
          <w:rFonts w:ascii="Arial" w:hAnsi="Arial" w:cs="Arial"/>
          <w:sz w:val="24"/>
          <w:szCs w:val="24"/>
        </w:rPr>
      </w:pPr>
      <w:r>
        <w:rPr>
          <w:rFonts w:ascii="Arial" w:hAnsi="Arial" w:cs="Arial"/>
          <w:sz w:val="24"/>
          <w:szCs w:val="24"/>
        </w:rPr>
        <w:t xml:space="preserve">Essentially the Objector invites me to </w:t>
      </w:r>
      <w:r w:rsidR="0022711D">
        <w:rPr>
          <w:rFonts w:ascii="Arial" w:hAnsi="Arial" w:cs="Arial"/>
          <w:sz w:val="24"/>
          <w:szCs w:val="24"/>
        </w:rPr>
        <w:t>reconsider the conclusions I reached in ID2</w:t>
      </w:r>
      <w:r w:rsidR="001B08D8">
        <w:rPr>
          <w:rFonts w:ascii="Arial" w:hAnsi="Arial" w:cs="Arial"/>
          <w:sz w:val="24"/>
          <w:szCs w:val="24"/>
        </w:rPr>
        <w:t>. No new evidence of any significance has be</w:t>
      </w:r>
      <w:r w:rsidR="0080590C">
        <w:rPr>
          <w:rFonts w:ascii="Arial" w:hAnsi="Arial" w:cs="Arial"/>
          <w:sz w:val="24"/>
          <w:szCs w:val="24"/>
        </w:rPr>
        <w:t>e</w:t>
      </w:r>
      <w:r w:rsidR="001B08D8">
        <w:rPr>
          <w:rFonts w:ascii="Arial" w:hAnsi="Arial" w:cs="Arial"/>
          <w:sz w:val="24"/>
          <w:szCs w:val="24"/>
        </w:rPr>
        <w:t xml:space="preserve">n </w:t>
      </w:r>
      <w:r w:rsidR="004866CD">
        <w:rPr>
          <w:rFonts w:ascii="Arial" w:hAnsi="Arial" w:cs="Arial"/>
          <w:sz w:val="24"/>
          <w:szCs w:val="24"/>
        </w:rPr>
        <w:t>presented</w:t>
      </w:r>
      <w:r w:rsidR="00C5593B">
        <w:rPr>
          <w:rFonts w:ascii="Arial" w:hAnsi="Arial" w:cs="Arial"/>
          <w:sz w:val="24"/>
          <w:szCs w:val="24"/>
        </w:rPr>
        <w:t>,</w:t>
      </w:r>
      <w:r w:rsidR="004866CD">
        <w:rPr>
          <w:rFonts w:ascii="Arial" w:hAnsi="Arial" w:cs="Arial"/>
          <w:sz w:val="24"/>
          <w:szCs w:val="24"/>
        </w:rPr>
        <w:t xml:space="preserve"> and the authorities relied upon by the parties are the same as at the earlier stage</w:t>
      </w:r>
      <w:r w:rsidR="00C5593B">
        <w:rPr>
          <w:rFonts w:ascii="Arial" w:hAnsi="Arial" w:cs="Arial"/>
          <w:sz w:val="24"/>
          <w:szCs w:val="24"/>
        </w:rPr>
        <w:t>s. Accordingly</w:t>
      </w:r>
      <w:r w:rsidR="00F432E8">
        <w:rPr>
          <w:rFonts w:ascii="Arial" w:hAnsi="Arial" w:cs="Arial"/>
          <w:sz w:val="24"/>
          <w:szCs w:val="24"/>
        </w:rPr>
        <w:t>,</w:t>
      </w:r>
      <w:r w:rsidR="00C5593B">
        <w:rPr>
          <w:rFonts w:ascii="Arial" w:hAnsi="Arial" w:cs="Arial"/>
          <w:sz w:val="24"/>
          <w:szCs w:val="24"/>
        </w:rPr>
        <w:t xml:space="preserve"> </w:t>
      </w:r>
      <w:r w:rsidR="00A61DCB">
        <w:rPr>
          <w:rFonts w:ascii="Arial" w:hAnsi="Arial" w:cs="Arial"/>
          <w:sz w:val="24"/>
          <w:szCs w:val="24"/>
        </w:rPr>
        <w:t>the exercise for me is to re</w:t>
      </w:r>
      <w:r w:rsidR="00C57E2C">
        <w:rPr>
          <w:rFonts w:ascii="Arial" w:hAnsi="Arial" w:cs="Arial"/>
          <w:sz w:val="24"/>
          <w:szCs w:val="24"/>
        </w:rPr>
        <w:t>-</w:t>
      </w:r>
      <w:r w:rsidR="00A61DCB">
        <w:rPr>
          <w:rFonts w:ascii="Arial" w:hAnsi="Arial" w:cs="Arial"/>
          <w:sz w:val="24"/>
          <w:szCs w:val="24"/>
        </w:rPr>
        <w:t xml:space="preserve">assess the weight that I </w:t>
      </w:r>
      <w:r w:rsidR="006A0828">
        <w:rPr>
          <w:rFonts w:ascii="Arial" w:hAnsi="Arial" w:cs="Arial"/>
          <w:sz w:val="24"/>
          <w:szCs w:val="24"/>
        </w:rPr>
        <w:t xml:space="preserve">attributed to the evidence </w:t>
      </w:r>
      <w:r w:rsidR="00E70478">
        <w:rPr>
          <w:rFonts w:ascii="Arial" w:hAnsi="Arial" w:cs="Arial"/>
          <w:sz w:val="24"/>
          <w:szCs w:val="24"/>
        </w:rPr>
        <w:t xml:space="preserve">in ID2 and to reconsider the application of the </w:t>
      </w:r>
      <w:r w:rsidR="0080590C">
        <w:rPr>
          <w:rFonts w:ascii="Arial" w:hAnsi="Arial" w:cs="Arial"/>
          <w:sz w:val="24"/>
          <w:szCs w:val="24"/>
        </w:rPr>
        <w:t>authorities</w:t>
      </w:r>
      <w:r w:rsidR="00E70478">
        <w:rPr>
          <w:rFonts w:ascii="Arial" w:hAnsi="Arial" w:cs="Arial"/>
          <w:sz w:val="24"/>
          <w:szCs w:val="24"/>
        </w:rPr>
        <w:t xml:space="preserve"> </w:t>
      </w:r>
      <w:r w:rsidR="0080590C">
        <w:rPr>
          <w:rFonts w:ascii="Arial" w:hAnsi="Arial" w:cs="Arial"/>
          <w:sz w:val="24"/>
          <w:szCs w:val="24"/>
        </w:rPr>
        <w:t>in the light</w:t>
      </w:r>
      <w:r w:rsidR="00B11BA5">
        <w:rPr>
          <w:rFonts w:ascii="Arial" w:hAnsi="Arial" w:cs="Arial"/>
          <w:sz w:val="24"/>
          <w:szCs w:val="24"/>
        </w:rPr>
        <w:t xml:space="preserve"> thereof.</w:t>
      </w:r>
    </w:p>
    <w:p w14:paraId="40613760" w14:textId="2F70E7E5" w:rsidR="00C83797" w:rsidRDefault="00C671E5" w:rsidP="00A86E49">
      <w:pPr>
        <w:pStyle w:val="Style1"/>
        <w:tabs>
          <w:tab w:val="clear" w:pos="720"/>
        </w:tabs>
        <w:rPr>
          <w:rFonts w:ascii="Arial" w:hAnsi="Arial" w:cs="Arial"/>
          <w:sz w:val="24"/>
          <w:szCs w:val="24"/>
        </w:rPr>
      </w:pPr>
      <w:r>
        <w:rPr>
          <w:rFonts w:ascii="Arial" w:hAnsi="Arial" w:cs="Arial"/>
          <w:sz w:val="24"/>
          <w:szCs w:val="24"/>
        </w:rPr>
        <w:t xml:space="preserve">The position remains as stated in [27] of ID2; there is </w:t>
      </w:r>
      <w:r w:rsidR="008E287C">
        <w:rPr>
          <w:rFonts w:ascii="Arial" w:hAnsi="Arial" w:cs="Arial"/>
          <w:sz w:val="24"/>
          <w:szCs w:val="24"/>
        </w:rPr>
        <w:t>no single piece of evidence</w:t>
      </w:r>
      <w:r w:rsidR="0096613F">
        <w:rPr>
          <w:rFonts w:ascii="Arial" w:hAnsi="Arial" w:cs="Arial"/>
          <w:sz w:val="24"/>
          <w:szCs w:val="24"/>
        </w:rPr>
        <w:t xml:space="preserve"> which is conclusive as to status</w:t>
      </w:r>
      <w:r w:rsidR="00DC0603">
        <w:rPr>
          <w:rFonts w:ascii="Arial" w:hAnsi="Arial" w:cs="Arial"/>
          <w:sz w:val="24"/>
          <w:szCs w:val="24"/>
        </w:rPr>
        <w:t xml:space="preserve"> and no </w:t>
      </w:r>
      <w:r w:rsidR="00C50539">
        <w:rPr>
          <w:rFonts w:ascii="Arial" w:hAnsi="Arial" w:cs="Arial"/>
          <w:sz w:val="24"/>
          <w:szCs w:val="24"/>
        </w:rPr>
        <w:t xml:space="preserve">combination of evidential sources which provides a definitive </w:t>
      </w:r>
      <w:r w:rsidR="00D813EB">
        <w:rPr>
          <w:rFonts w:ascii="Arial" w:hAnsi="Arial" w:cs="Arial"/>
          <w:sz w:val="24"/>
          <w:szCs w:val="24"/>
        </w:rPr>
        <w:t>answer. The exercise is one of judgement applying a balance of pro</w:t>
      </w:r>
      <w:r w:rsidR="00831A98">
        <w:rPr>
          <w:rFonts w:ascii="Arial" w:hAnsi="Arial" w:cs="Arial"/>
          <w:sz w:val="24"/>
          <w:szCs w:val="24"/>
        </w:rPr>
        <w:t xml:space="preserve">babilities test. </w:t>
      </w:r>
    </w:p>
    <w:p w14:paraId="7F3D768B" w14:textId="743E8C1B" w:rsidR="00E73E51" w:rsidRDefault="004F4062" w:rsidP="00A86E49">
      <w:pPr>
        <w:pStyle w:val="Style1"/>
        <w:tabs>
          <w:tab w:val="clear" w:pos="720"/>
        </w:tabs>
        <w:rPr>
          <w:rFonts w:ascii="Arial" w:hAnsi="Arial" w:cs="Arial"/>
          <w:sz w:val="24"/>
          <w:szCs w:val="24"/>
        </w:rPr>
      </w:pPr>
      <w:r>
        <w:rPr>
          <w:rFonts w:ascii="Arial" w:hAnsi="Arial" w:cs="Arial"/>
          <w:sz w:val="24"/>
          <w:szCs w:val="24"/>
        </w:rPr>
        <w:t xml:space="preserve">The Objector </w:t>
      </w:r>
      <w:r w:rsidR="00BA7C20">
        <w:rPr>
          <w:rFonts w:ascii="Arial" w:hAnsi="Arial" w:cs="Arial"/>
          <w:sz w:val="24"/>
          <w:szCs w:val="24"/>
        </w:rPr>
        <w:t xml:space="preserve">argues that </w:t>
      </w:r>
      <w:r w:rsidR="00741D33">
        <w:rPr>
          <w:rFonts w:ascii="Arial" w:hAnsi="Arial" w:cs="Arial"/>
          <w:sz w:val="24"/>
          <w:szCs w:val="24"/>
        </w:rPr>
        <w:t>K</w:t>
      </w:r>
      <w:r w:rsidR="006C5E86">
        <w:rPr>
          <w:rFonts w:ascii="Arial" w:hAnsi="Arial" w:cs="Arial"/>
          <w:sz w:val="24"/>
          <w:szCs w:val="24"/>
        </w:rPr>
        <w:t xml:space="preserve">ing’s Map should not be attributed any positive value in support of confirmation of the Order. I have explained that </w:t>
      </w:r>
      <w:r w:rsidR="00DA1BC5">
        <w:rPr>
          <w:rFonts w:ascii="Arial" w:hAnsi="Arial" w:cs="Arial"/>
          <w:sz w:val="24"/>
          <w:szCs w:val="24"/>
        </w:rPr>
        <w:t xml:space="preserve">I do not accept that argument. King’s Map, when read with the benefit of the key, is a clear assertion that the Order route was regarded as a </w:t>
      </w:r>
      <w:r w:rsidR="00264CB9">
        <w:rPr>
          <w:rFonts w:ascii="Arial" w:hAnsi="Arial" w:cs="Arial"/>
          <w:sz w:val="24"/>
          <w:szCs w:val="24"/>
        </w:rPr>
        <w:t xml:space="preserve">public carriageway. </w:t>
      </w:r>
      <w:r w:rsidR="00416797">
        <w:rPr>
          <w:rFonts w:ascii="Arial" w:hAnsi="Arial" w:cs="Arial"/>
          <w:sz w:val="24"/>
          <w:szCs w:val="24"/>
        </w:rPr>
        <w:t xml:space="preserve">I must have regard to the </w:t>
      </w:r>
      <w:r w:rsidR="00F00FB7">
        <w:rPr>
          <w:rFonts w:ascii="Arial" w:hAnsi="Arial" w:cs="Arial"/>
          <w:sz w:val="24"/>
          <w:szCs w:val="24"/>
        </w:rPr>
        <w:t xml:space="preserve">provenance of the map and the purposes for which it was drawn. </w:t>
      </w:r>
      <w:r w:rsidR="00614613">
        <w:rPr>
          <w:rFonts w:ascii="Arial" w:hAnsi="Arial" w:cs="Arial"/>
          <w:sz w:val="24"/>
          <w:szCs w:val="24"/>
        </w:rPr>
        <w:t xml:space="preserve">Whilst not </w:t>
      </w:r>
      <w:r w:rsidR="00CD04A6">
        <w:rPr>
          <w:rFonts w:ascii="Arial" w:hAnsi="Arial" w:cs="Arial"/>
          <w:sz w:val="24"/>
          <w:szCs w:val="24"/>
        </w:rPr>
        <w:t xml:space="preserve">drawn specifically for the purpose of distinguishing public from private </w:t>
      </w:r>
      <w:r w:rsidR="00D32391">
        <w:rPr>
          <w:rFonts w:ascii="Arial" w:hAnsi="Arial" w:cs="Arial"/>
          <w:sz w:val="24"/>
          <w:szCs w:val="24"/>
        </w:rPr>
        <w:t>routes, its purpose was to inform the hunting community where they could travel</w:t>
      </w:r>
      <w:r w:rsidR="00D92317">
        <w:rPr>
          <w:rFonts w:ascii="Arial" w:hAnsi="Arial" w:cs="Arial"/>
          <w:sz w:val="24"/>
          <w:szCs w:val="24"/>
        </w:rPr>
        <w:t xml:space="preserve"> </w:t>
      </w:r>
      <w:r w:rsidR="00A75325">
        <w:rPr>
          <w:rFonts w:ascii="Arial" w:hAnsi="Arial" w:cs="Arial"/>
          <w:sz w:val="24"/>
          <w:szCs w:val="24"/>
        </w:rPr>
        <w:t>lawfully</w:t>
      </w:r>
      <w:r w:rsidR="003E0E63">
        <w:rPr>
          <w:rFonts w:ascii="Arial" w:hAnsi="Arial" w:cs="Arial"/>
          <w:sz w:val="24"/>
          <w:szCs w:val="24"/>
        </w:rPr>
        <w:t>,</w:t>
      </w:r>
      <w:r w:rsidR="00A75325">
        <w:rPr>
          <w:rFonts w:ascii="Arial" w:hAnsi="Arial" w:cs="Arial"/>
          <w:sz w:val="24"/>
          <w:szCs w:val="24"/>
        </w:rPr>
        <w:t xml:space="preserve"> and </w:t>
      </w:r>
      <w:r w:rsidR="00F775D7">
        <w:rPr>
          <w:rFonts w:ascii="Arial" w:hAnsi="Arial" w:cs="Arial"/>
          <w:sz w:val="24"/>
          <w:szCs w:val="24"/>
        </w:rPr>
        <w:t>this</w:t>
      </w:r>
      <w:r w:rsidR="00D92317">
        <w:rPr>
          <w:rFonts w:ascii="Arial" w:hAnsi="Arial" w:cs="Arial"/>
          <w:sz w:val="24"/>
          <w:szCs w:val="24"/>
        </w:rPr>
        <w:t xml:space="preserve"> might suggest that the routes shown w</w:t>
      </w:r>
      <w:r w:rsidR="00171A5D">
        <w:rPr>
          <w:rFonts w:ascii="Arial" w:hAnsi="Arial" w:cs="Arial"/>
          <w:sz w:val="24"/>
          <w:szCs w:val="24"/>
        </w:rPr>
        <w:t>ere</w:t>
      </w:r>
      <w:r w:rsidR="00D92317">
        <w:rPr>
          <w:rFonts w:ascii="Arial" w:hAnsi="Arial" w:cs="Arial"/>
          <w:sz w:val="24"/>
          <w:szCs w:val="24"/>
        </w:rPr>
        <w:t xml:space="preserve"> considered available to the public. </w:t>
      </w:r>
      <w:r w:rsidR="00531C04">
        <w:rPr>
          <w:rFonts w:ascii="Arial" w:hAnsi="Arial" w:cs="Arial"/>
          <w:sz w:val="24"/>
          <w:szCs w:val="24"/>
        </w:rPr>
        <w:t>The map is drawn to a scale of 1”</w:t>
      </w:r>
      <w:r w:rsidR="006C0FDF">
        <w:rPr>
          <w:rFonts w:ascii="Arial" w:hAnsi="Arial" w:cs="Arial"/>
          <w:sz w:val="24"/>
          <w:szCs w:val="24"/>
        </w:rPr>
        <w:t>:1</w:t>
      </w:r>
      <w:r w:rsidR="00440C67">
        <w:rPr>
          <w:rFonts w:ascii="Arial" w:hAnsi="Arial" w:cs="Arial"/>
          <w:sz w:val="24"/>
          <w:szCs w:val="24"/>
        </w:rPr>
        <w:t xml:space="preserve"> </w:t>
      </w:r>
      <w:r w:rsidR="006C0FDF">
        <w:rPr>
          <w:rFonts w:ascii="Arial" w:hAnsi="Arial" w:cs="Arial"/>
          <w:sz w:val="24"/>
          <w:szCs w:val="24"/>
        </w:rPr>
        <w:t>mile</w:t>
      </w:r>
      <w:r w:rsidR="00D57975">
        <w:rPr>
          <w:rFonts w:ascii="Arial" w:hAnsi="Arial" w:cs="Arial"/>
          <w:sz w:val="24"/>
          <w:szCs w:val="24"/>
        </w:rPr>
        <w:t xml:space="preserve"> </w:t>
      </w:r>
      <w:r w:rsidR="006C0FDF">
        <w:rPr>
          <w:rFonts w:ascii="Arial" w:hAnsi="Arial" w:cs="Arial"/>
          <w:sz w:val="24"/>
          <w:szCs w:val="24"/>
        </w:rPr>
        <w:t xml:space="preserve">but notwithstanding this the mapmaker </w:t>
      </w:r>
      <w:r w:rsidR="00171A5D">
        <w:rPr>
          <w:rFonts w:ascii="Arial" w:hAnsi="Arial" w:cs="Arial"/>
          <w:sz w:val="24"/>
          <w:szCs w:val="24"/>
        </w:rPr>
        <w:t>regard</w:t>
      </w:r>
      <w:r w:rsidR="006C0FDF">
        <w:rPr>
          <w:rFonts w:ascii="Arial" w:hAnsi="Arial" w:cs="Arial"/>
          <w:sz w:val="24"/>
          <w:szCs w:val="24"/>
        </w:rPr>
        <w:t xml:space="preserve">ed the </w:t>
      </w:r>
      <w:r w:rsidR="00D57975">
        <w:rPr>
          <w:rFonts w:ascii="Arial" w:hAnsi="Arial" w:cs="Arial"/>
          <w:sz w:val="24"/>
          <w:szCs w:val="24"/>
        </w:rPr>
        <w:t>Order</w:t>
      </w:r>
      <w:r w:rsidR="006C0FDF">
        <w:rPr>
          <w:rFonts w:ascii="Arial" w:hAnsi="Arial" w:cs="Arial"/>
          <w:sz w:val="24"/>
          <w:szCs w:val="24"/>
        </w:rPr>
        <w:t xml:space="preserve"> route </w:t>
      </w:r>
      <w:r w:rsidR="00FF6446">
        <w:rPr>
          <w:rFonts w:ascii="Arial" w:hAnsi="Arial" w:cs="Arial"/>
          <w:sz w:val="24"/>
          <w:szCs w:val="24"/>
        </w:rPr>
        <w:t xml:space="preserve">to be </w:t>
      </w:r>
      <w:r w:rsidR="006C0FDF">
        <w:rPr>
          <w:rFonts w:ascii="Arial" w:hAnsi="Arial" w:cs="Arial"/>
          <w:sz w:val="24"/>
          <w:szCs w:val="24"/>
        </w:rPr>
        <w:t xml:space="preserve">of </w:t>
      </w:r>
      <w:r w:rsidR="00D57975">
        <w:rPr>
          <w:rFonts w:ascii="Arial" w:hAnsi="Arial" w:cs="Arial"/>
          <w:sz w:val="24"/>
          <w:szCs w:val="24"/>
        </w:rPr>
        <w:t xml:space="preserve">sufficient significance to be shown, again suggesting </w:t>
      </w:r>
      <w:r w:rsidR="00947D71">
        <w:rPr>
          <w:rFonts w:ascii="Arial" w:hAnsi="Arial" w:cs="Arial"/>
          <w:sz w:val="24"/>
          <w:szCs w:val="24"/>
        </w:rPr>
        <w:t xml:space="preserve">some level of value to users of the map. </w:t>
      </w:r>
    </w:p>
    <w:p w14:paraId="6BDD63F1" w14:textId="4FB2EDDE" w:rsidR="00831A98" w:rsidRDefault="00496495" w:rsidP="00A86E49">
      <w:pPr>
        <w:pStyle w:val="Style1"/>
        <w:tabs>
          <w:tab w:val="clear" w:pos="720"/>
        </w:tabs>
        <w:rPr>
          <w:rFonts w:ascii="Arial" w:hAnsi="Arial" w:cs="Arial"/>
          <w:sz w:val="24"/>
          <w:szCs w:val="24"/>
        </w:rPr>
      </w:pPr>
      <w:r>
        <w:rPr>
          <w:rFonts w:ascii="Arial" w:hAnsi="Arial" w:cs="Arial"/>
          <w:sz w:val="24"/>
          <w:szCs w:val="24"/>
        </w:rPr>
        <w:t>I have been provided with evidence that William King was a competent and experienced surveyor</w:t>
      </w:r>
      <w:r w:rsidR="00883BA8">
        <w:rPr>
          <w:rFonts w:ascii="Arial" w:hAnsi="Arial" w:cs="Arial"/>
          <w:sz w:val="24"/>
          <w:szCs w:val="24"/>
        </w:rPr>
        <w:t xml:space="preserve"> and whilst there is no detailed evidence of his methodology, I have no </w:t>
      </w:r>
      <w:r w:rsidR="00506F87">
        <w:rPr>
          <w:rFonts w:ascii="Arial" w:hAnsi="Arial" w:cs="Arial"/>
          <w:sz w:val="24"/>
          <w:szCs w:val="24"/>
        </w:rPr>
        <w:t xml:space="preserve">evidence or reason to </w:t>
      </w:r>
      <w:r w:rsidR="002E3BC7">
        <w:rPr>
          <w:rFonts w:ascii="Arial" w:hAnsi="Arial" w:cs="Arial"/>
          <w:sz w:val="24"/>
          <w:szCs w:val="24"/>
        </w:rPr>
        <w:t>doubt th</w:t>
      </w:r>
      <w:r w:rsidR="00FF6446">
        <w:rPr>
          <w:rFonts w:ascii="Arial" w:hAnsi="Arial" w:cs="Arial"/>
          <w:sz w:val="24"/>
          <w:szCs w:val="24"/>
        </w:rPr>
        <w:t>e</w:t>
      </w:r>
      <w:r w:rsidR="006344AD">
        <w:rPr>
          <w:rFonts w:ascii="Arial" w:hAnsi="Arial" w:cs="Arial"/>
          <w:sz w:val="24"/>
          <w:szCs w:val="24"/>
        </w:rPr>
        <w:t xml:space="preserve"> </w:t>
      </w:r>
      <w:r w:rsidR="00E73E51">
        <w:rPr>
          <w:rFonts w:ascii="Arial" w:hAnsi="Arial" w:cs="Arial"/>
          <w:sz w:val="24"/>
          <w:szCs w:val="24"/>
        </w:rPr>
        <w:t>accuracy of the features depicted.</w:t>
      </w:r>
      <w:r w:rsidR="00752744">
        <w:rPr>
          <w:rFonts w:ascii="Arial" w:hAnsi="Arial" w:cs="Arial"/>
          <w:sz w:val="24"/>
          <w:szCs w:val="24"/>
        </w:rPr>
        <w:t xml:space="preserve"> As regards the status of the routes shown</w:t>
      </w:r>
      <w:r w:rsidR="00E7657D">
        <w:rPr>
          <w:rFonts w:ascii="Arial" w:hAnsi="Arial" w:cs="Arial"/>
          <w:sz w:val="24"/>
          <w:szCs w:val="24"/>
        </w:rPr>
        <w:t xml:space="preserve">, the key should be attributed some </w:t>
      </w:r>
      <w:r w:rsidR="00BD3339">
        <w:rPr>
          <w:rFonts w:ascii="Arial" w:hAnsi="Arial" w:cs="Arial"/>
          <w:sz w:val="24"/>
          <w:szCs w:val="24"/>
        </w:rPr>
        <w:t>evidential weight although in the absence of</w:t>
      </w:r>
      <w:r w:rsidR="007A56FC">
        <w:rPr>
          <w:rFonts w:ascii="Arial" w:hAnsi="Arial" w:cs="Arial"/>
          <w:sz w:val="24"/>
          <w:szCs w:val="24"/>
        </w:rPr>
        <w:t xml:space="preserve"> an explanation of the methodology employed by the surveyor</w:t>
      </w:r>
      <w:r w:rsidR="00EC755A">
        <w:rPr>
          <w:rFonts w:ascii="Arial" w:hAnsi="Arial" w:cs="Arial"/>
          <w:sz w:val="24"/>
          <w:szCs w:val="24"/>
        </w:rPr>
        <w:t>,</w:t>
      </w:r>
      <w:r w:rsidR="0028316E">
        <w:rPr>
          <w:rFonts w:ascii="Arial" w:hAnsi="Arial" w:cs="Arial"/>
          <w:sz w:val="24"/>
          <w:szCs w:val="24"/>
        </w:rPr>
        <w:t xml:space="preserve"> the weight attached must be qualified. Nonetheless, I regard this to be positive evidence in support of public carriageway status.</w:t>
      </w:r>
    </w:p>
    <w:p w14:paraId="28D29D5C" w14:textId="06D205EF" w:rsidR="00C83797" w:rsidRPr="008972DF" w:rsidRDefault="00704E07" w:rsidP="008972DF">
      <w:pPr>
        <w:pStyle w:val="Style1"/>
        <w:tabs>
          <w:tab w:val="clear" w:pos="720"/>
        </w:tabs>
        <w:rPr>
          <w:rFonts w:ascii="Arial" w:hAnsi="Arial" w:cs="Arial"/>
          <w:i/>
          <w:iCs/>
          <w:sz w:val="24"/>
          <w:szCs w:val="24"/>
        </w:rPr>
      </w:pPr>
      <w:r>
        <w:rPr>
          <w:rFonts w:ascii="Arial" w:hAnsi="Arial" w:cs="Arial"/>
          <w:sz w:val="24"/>
          <w:szCs w:val="24"/>
        </w:rPr>
        <w:t xml:space="preserve">Counsel </w:t>
      </w:r>
      <w:r w:rsidR="009C1F12">
        <w:rPr>
          <w:rFonts w:ascii="Arial" w:hAnsi="Arial" w:cs="Arial"/>
          <w:sz w:val="24"/>
          <w:szCs w:val="24"/>
        </w:rPr>
        <w:t xml:space="preserve">relies upon </w:t>
      </w:r>
      <w:r w:rsidR="009C1F12" w:rsidRPr="009C1F12">
        <w:rPr>
          <w:rFonts w:ascii="Arial" w:hAnsi="Arial" w:cs="Arial"/>
          <w:i/>
          <w:iCs/>
          <w:sz w:val="24"/>
          <w:szCs w:val="24"/>
        </w:rPr>
        <w:t>Maltbridge</w:t>
      </w:r>
      <w:r w:rsidR="009C1F12">
        <w:rPr>
          <w:rFonts w:ascii="Arial" w:hAnsi="Arial" w:cs="Arial"/>
          <w:i/>
          <w:iCs/>
          <w:sz w:val="24"/>
          <w:szCs w:val="24"/>
        </w:rPr>
        <w:t xml:space="preserve"> </w:t>
      </w:r>
      <w:r w:rsidR="009C1F12">
        <w:rPr>
          <w:rFonts w:ascii="Arial" w:hAnsi="Arial" w:cs="Arial"/>
          <w:sz w:val="24"/>
          <w:szCs w:val="24"/>
        </w:rPr>
        <w:t xml:space="preserve">to submit that </w:t>
      </w:r>
      <w:r w:rsidR="00EE1048">
        <w:rPr>
          <w:rFonts w:ascii="Arial" w:hAnsi="Arial" w:cs="Arial"/>
          <w:sz w:val="24"/>
          <w:szCs w:val="24"/>
        </w:rPr>
        <w:t xml:space="preserve">evidence from a Finance Act map should be regarded as only </w:t>
      </w:r>
      <w:r w:rsidR="0015392E">
        <w:rPr>
          <w:rFonts w:ascii="Arial" w:hAnsi="Arial" w:cs="Arial"/>
          <w:sz w:val="24"/>
          <w:szCs w:val="24"/>
        </w:rPr>
        <w:t>corroborative, and that in this case he asserts there is no sufficient evidence of</w:t>
      </w:r>
      <w:r w:rsidR="00DF42C9">
        <w:rPr>
          <w:rFonts w:ascii="Arial" w:hAnsi="Arial" w:cs="Arial"/>
          <w:sz w:val="24"/>
          <w:szCs w:val="24"/>
        </w:rPr>
        <w:t xml:space="preserve"> highway status </w:t>
      </w:r>
      <w:r w:rsidR="0015392E">
        <w:rPr>
          <w:rFonts w:ascii="Arial" w:hAnsi="Arial" w:cs="Arial"/>
          <w:sz w:val="24"/>
          <w:szCs w:val="24"/>
        </w:rPr>
        <w:t>to be corroborated</w:t>
      </w:r>
      <w:r w:rsidR="00DF42C9">
        <w:rPr>
          <w:rFonts w:ascii="Arial" w:hAnsi="Arial" w:cs="Arial"/>
          <w:sz w:val="24"/>
          <w:szCs w:val="24"/>
        </w:rPr>
        <w:t xml:space="preserve">. </w:t>
      </w:r>
      <w:r w:rsidR="00026049">
        <w:rPr>
          <w:rFonts w:ascii="Arial" w:hAnsi="Arial" w:cs="Arial"/>
          <w:sz w:val="24"/>
          <w:szCs w:val="24"/>
        </w:rPr>
        <w:t xml:space="preserve">I do not accept this submission factually or </w:t>
      </w:r>
      <w:r w:rsidR="006C4A29">
        <w:rPr>
          <w:rFonts w:ascii="Arial" w:hAnsi="Arial" w:cs="Arial"/>
          <w:sz w:val="24"/>
          <w:szCs w:val="24"/>
        </w:rPr>
        <w:t xml:space="preserve">in principle. </w:t>
      </w:r>
      <w:r w:rsidR="000F6FFB">
        <w:rPr>
          <w:rFonts w:ascii="Arial" w:hAnsi="Arial" w:cs="Arial"/>
          <w:sz w:val="24"/>
          <w:szCs w:val="24"/>
        </w:rPr>
        <w:t>As to the facts, I have concluded that King’s Map does</w:t>
      </w:r>
      <w:r w:rsidR="005E3898">
        <w:rPr>
          <w:rFonts w:ascii="Arial" w:hAnsi="Arial" w:cs="Arial"/>
          <w:sz w:val="24"/>
          <w:szCs w:val="24"/>
        </w:rPr>
        <w:t xml:space="preserve"> positively identify the order route as a public carriageway</w:t>
      </w:r>
      <w:r w:rsidR="00CE30C1">
        <w:rPr>
          <w:rFonts w:ascii="Arial" w:hAnsi="Arial" w:cs="Arial"/>
          <w:sz w:val="24"/>
          <w:szCs w:val="24"/>
        </w:rPr>
        <w:t xml:space="preserve">. This is evidence which can be corroborated. As to the issue of principle, </w:t>
      </w:r>
      <w:r w:rsidR="008972DF">
        <w:rPr>
          <w:rFonts w:ascii="Arial" w:hAnsi="Arial" w:cs="Arial"/>
          <w:sz w:val="24"/>
          <w:szCs w:val="24"/>
        </w:rPr>
        <w:t>I refer to</w:t>
      </w:r>
      <w:r w:rsidR="008972DF">
        <w:rPr>
          <w:rFonts w:ascii="Arial" w:hAnsi="Arial" w:cs="Arial"/>
          <w:i/>
          <w:iCs/>
          <w:sz w:val="24"/>
          <w:szCs w:val="24"/>
        </w:rPr>
        <w:t xml:space="preserve"> </w:t>
      </w:r>
      <w:r w:rsidR="00017350" w:rsidRPr="008972DF">
        <w:rPr>
          <w:rFonts w:ascii="Arial" w:hAnsi="Arial" w:cs="Arial"/>
          <w:sz w:val="24"/>
          <w:szCs w:val="24"/>
        </w:rPr>
        <w:t xml:space="preserve">the approach taken by the Court of Appeal in </w:t>
      </w:r>
      <w:r w:rsidR="00017350" w:rsidRPr="008972DF">
        <w:rPr>
          <w:rFonts w:ascii="Arial" w:hAnsi="Arial" w:cs="Arial"/>
          <w:i/>
          <w:iCs/>
          <w:sz w:val="24"/>
          <w:szCs w:val="24"/>
        </w:rPr>
        <w:t>Fortune</w:t>
      </w:r>
      <w:r w:rsidR="00083752">
        <w:rPr>
          <w:rFonts w:ascii="Arial" w:hAnsi="Arial" w:cs="Arial"/>
          <w:sz w:val="24"/>
          <w:szCs w:val="24"/>
        </w:rPr>
        <w:t>;</w:t>
      </w:r>
      <w:r w:rsidR="00017350" w:rsidRPr="008972DF">
        <w:rPr>
          <w:rFonts w:ascii="Arial" w:hAnsi="Arial" w:cs="Arial"/>
          <w:sz w:val="24"/>
          <w:szCs w:val="24"/>
        </w:rPr>
        <w:t xml:space="preserve"> </w:t>
      </w:r>
      <w:r w:rsidR="0085203B">
        <w:rPr>
          <w:rFonts w:ascii="Arial" w:hAnsi="Arial" w:cs="Arial"/>
          <w:sz w:val="24"/>
          <w:szCs w:val="24"/>
        </w:rPr>
        <w:t xml:space="preserve">that </w:t>
      </w:r>
      <w:r w:rsidR="00017350" w:rsidRPr="008972DF">
        <w:rPr>
          <w:rFonts w:ascii="Arial" w:hAnsi="Arial" w:cs="Arial"/>
          <w:sz w:val="24"/>
          <w:szCs w:val="24"/>
        </w:rPr>
        <w:t>t</w:t>
      </w:r>
      <w:r w:rsidR="00A179F1" w:rsidRPr="008972DF">
        <w:rPr>
          <w:rFonts w:ascii="Arial" w:hAnsi="Arial" w:cs="Arial"/>
          <w:sz w:val="24"/>
          <w:szCs w:val="24"/>
        </w:rPr>
        <w:t xml:space="preserve">he </w:t>
      </w:r>
      <w:r w:rsidR="00BC62FE" w:rsidRPr="008972DF">
        <w:rPr>
          <w:rFonts w:ascii="Arial" w:hAnsi="Arial" w:cs="Arial"/>
          <w:sz w:val="24"/>
          <w:szCs w:val="24"/>
        </w:rPr>
        <w:t xml:space="preserve">depiction of the Order route as uncoloured on the </w:t>
      </w:r>
      <w:r w:rsidR="00794B78" w:rsidRPr="008972DF">
        <w:rPr>
          <w:rFonts w:ascii="Arial" w:hAnsi="Arial" w:cs="Arial"/>
          <w:sz w:val="24"/>
          <w:szCs w:val="24"/>
        </w:rPr>
        <w:t>Finance Act map</w:t>
      </w:r>
      <w:r w:rsidR="00A22541" w:rsidRPr="008972DF">
        <w:rPr>
          <w:rFonts w:ascii="Arial" w:hAnsi="Arial" w:cs="Arial"/>
          <w:sz w:val="24"/>
          <w:szCs w:val="24"/>
        </w:rPr>
        <w:t xml:space="preserve"> </w:t>
      </w:r>
      <w:r w:rsidR="007B588F" w:rsidRPr="008972DF">
        <w:rPr>
          <w:rFonts w:ascii="Arial" w:hAnsi="Arial" w:cs="Arial"/>
          <w:sz w:val="24"/>
          <w:szCs w:val="24"/>
        </w:rPr>
        <w:t>‘</w:t>
      </w:r>
      <w:r w:rsidR="00A22541" w:rsidRPr="008972DF">
        <w:rPr>
          <w:rFonts w:ascii="Arial" w:hAnsi="Arial" w:cs="Arial"/>
          <w:i/>
          <w:iCs/>
          <w:sz w:val="24"/>
          <w:szCs w:val="24"/>
        </w:rPr>
        <w:t>raises a strong possibility or points strongly towards the conclusion that the road in question was viewed as a public highway</w:t>
      </w:r>
      <w:r w:rsidR="007B588F" w:rsidRPr="008972DF">
        <w:rPr>
          <w:rFonts w:ascii="Arial" w:hAnsi="Arial" w:cs="Arial"/>
          <w:i/>
          <w:iCs/>
          <w:sz w:val="24"/>
          <w:szCs w:val="24"/>
        </w:rPr>
        <w:t xml:space="preserve">’. </w:t>
      </w:r>
      <w:r w:rsidR="00211D28" w:rsidRPr="008972DF">
        <w:rPr>
          <w:rFonts w:ascii="Arial" w:hAnsi="Arial" w:cs="Arial"/>
          <w:sz w:val="24"/>
          <w:szCs w:val="24"/>
        </w:rPr>
        <w:t xml:space="preserve">It is however </w:t>
      </w:r>
      <w:r w:rsidR="008D07B9" w:rsidRPr="008972DF">
        <w:rPr>
          <w:rFonts w:ascii="Arial" w:hAnsi="Arial" w:cs="Arial"/>
          <w:sz w:val="24"/>
          <w:szCs w:val="24"/>
        </w:rPr>
        <w:t xml:space="preserve">a ‘possibility’ </w:t>
      </w:r>
      <w:r w:rsidR="00CF10DA" w:rsidRPr="008972DF">
        <w:rPr>
          <w:rFonts w:ascii="Arial" w:hAnsi="Arial" w:cs="Arial"/>
          <w:sz w:val="24"/>
          <w:szCs w:val="24"/>
        </w:rPr>
        <w:t>(</w:t>
      </w:r>
      <w:r w:rsidR="008D07B9" w:rsidRPr="008972DF">
        <w:rPr>
          <w:rFonts w:ascii="Arial" w:hAnsi="Arial" w:cs="Arial"/>
          <w:sz w:val="24"/>
          <w:szCs w:val="24"/>
        </w:rPr>
        <w:t>albeit a strong one)</w:t>
      </w:r>
      <w:r w:rsidR="00CF10DA" w:rsidRPr="008972DF">
        <w:rPr>
          <w:rFonts w:ascii="Arial" w:hAnsi="Arial" w:cs="Arial"/>
          <w:sz w:val="24"/>
          <w:szCs w:val="24"/>
        </w:rPr>
        <w:t xml:space="preserve"> </w:t>
      </w:r>
      <w:r w:rsidR="008D07B9" w:rsidRPr="008972DF">
        <w:rPr>
          <w:rFonts w:ascii="Arial" w:hAnsi="Arial" w:cs="Arial"/>
          <w:sz w:val="24"/>
          <w:szCs w:val="24"/>
        </w:rPr>
        <w:t xml:space="preserve">rather than a presumption </w:t>
      </w:r>
      <w:r w:rsidR="00CF10DA" w:rsidRPr="008972DF">
        <w:rPr>
          <w:rFonts w:ascii="Arial" w:hAnsi="Arial" w:cs="Arial"/>
          <w:sz w:val="24"/>
          <w:szCs w:val="24"/>
        </w:rPr>
        <w:t xml:space="preserve">and is therefore </w:t>
      </w:r>
      <w:r w:rsidR="00AC590B" w:rsidRPr="008972DF">
        <w:rPr>
          <w:rFonts w:ascii="Arial" w:hAnsi="Arial" w:cs="Arial"/>
          <w:sz w:val="24"/>
          <w:szCs w:val="24"/>
        </w:rPr>
        <w:t xml:space="preserve">not more than </w:t>
      </w:r>
      <w:r w:rsidR="00D227AB" w:rsidRPr="008972DF">
        <w:rPr>
          <w:rFonts w:ascii="Arial" w:hAnsi="Arial" w:cs="Arial"/>
          <w:sz w:val="24"/>
          <w:szCs w:val="24"/>
        </w:rPr>
        <w:t xml:space="preserve">one of the factors to be considered when balancing </w:t>
      </w:r>
      <w:r w:rsidR="00AC590B" w:rsidRPr="008972DF">
        <w:rPr>
          <w:rFonts w:ascii="Arial" w:hAnsi="Arial" w:cs="Arial"/>
          <w:sz w:val="24"/>
          <w:szCs w:val="24"/>
        </w:rPr>
        <w:t>probabilities.</w:t>
      </w:r>
    </w:p>
    <w:p w14:paraId="7C2409DD" w14:textId="22DEFA3E" w:rsidR="00C2155E" w:rsidRDefault="00074999" w:rsidP="00A86E49">
      <w:pPr>
        <w:pStyle w:val="Style1"/>
        <w:tabs>
          <w:tab w:val="clear" w:pos="720"/>
        </w:tabs>
        <w:rPr>
          <w:rFonts w:ascii="Arial" w:hAnsi="Arial" w:cs="Arial"/>
          <w:sz w:val="24"/>
          <w:szCs w:val="24"/>
        </w:rPr>
      </w:pPr>
      <w:r>
        <w:rPr>
          <w:rFonts w:ascii="Arial" w:hAnsi="Arial" w:cs="Arial"/>
          <w:sz w:val="24"/>
          <w:szCs w:val="24"/>
        </w:rPr>
        <w:t xml:space="preserve">In seeking to counter the evidence </w:t>
      </w:r>
      <w:r w:rsidR="00C55DD8">
        <w:rPr>
          <w:rFonts w:ascii="Arial" w:hAnsi="Arial" w:cs="Arial"/>
          <w:sz w:val="24"/>
          <w:szCs w:val="24"/>
        </w:rPr>
        <w:t>supporting highway status t</w:t>
      </w:r>
      <w:r w:rsidR="00174F9B">
        <w:rPr>
          <w:rFonts w:ascii="Arial" w:hAnsi="Arial" w:cs="Arial"/>
          <w:sz w:val="24"/>
          <w:szCs w:val="24"/>
        </w:rPr>
        <w:t xml:space="preserve">he Objectors rely </w:t>
      </w:r>
      <w:r w:rsidR="00BB224A">
        <w:rPr>
          <w:rFonts w:ascii="Arial" w:hAnsi="Arial" w:cs="Arial"/>
          <w:sz w:val="24"/>
          <w:szCs w:val="24"/>
        </w:rPr>
        <w:t xml:space="preserve">principally </w:t>
      </w:r>
      <w:r w:rsidR="003A0018">
        <w:rPr>
          <w:rFonts w:ascii="Arial" w:hAnsi="Arial" w:cs="Arial"/>
          <w:sz w:val="24"/>
          <w:szCs w:val="24"/>
        </w:rPr>
        <w:t>upon the</w:t>
      </w:r>
      <w:r w:rsidR="009F066A">
        <w:rPr>
          <w:rFonts w:ascii="Arial" w:hAnsi="Arial" w:cs="Arial"/>
          <w:sz w:val="24"/>
          <w:szCs w:val="24"/>
        </w:rPr>
        <w:t xml:space="preserve"> post</w:t>
      </w:r>
      <w:r w:rsidR="00D838DB">
        <w:rPr>
          <w:rFonts w:ascii="Arial" w:hAnsi="Arial" w:cs="Arial"/>
          <w:sz w:val="24"/>
          <w:szCs w:val="24"/>
        </w:rPr>
        <w:t>-</w:t>
      </w:r>
      <w:r w:rsidR="009F066A">
        <w:rPr>
          <w:rFonts w:ascii="Arial" w:hAnsi="Arial" w:cs="Arial"/>
          <w:sz w:val="24"/>
          <w:szCs w:val="24"/>
        </w:rPr>
        <w:t>1929 c</w:t>
      </w:r>
      <w:r w:rsidR="00283320">
        <w:rPr>
          <w:rFonts w:ascii="Arial" w:hAnsi="Arial" w:cs="Arial"/>
          <w:sz w:val="24"/>
          <w:szCs w:val="24"/>
        </w:rPr>
        <w:t>onveyancing deeds describing the Order route as an occupation road</w:t>
      </w:r>
      <w:r w:rsidR="00434D62">
        <w:rPr>
          <w:rFonts w:ascii="Arial" w:hAnsi="Arial" w:cs="Arial"/>
          <w:sz w:val="24"/>
          <w:szCs w:val="24"/>
        </w:rPr>
        <w:t xml:space="preserve"> and the fact tha</w:t>
      </w:r>
      <w:r w:rsidR="00484EEE">
        <w:rPr>
          <w:rFonts w:ascii="Arial" w:hAnsi="Arial" w:cs="Arial"/>
          <w:sz w:val="24"/>
          <w:szCs w:val="24"/>
        </w:rPr>
        <w:t>t</w:t>
      </w:r>
      <w:r w:rsidR="00434D62">
        <w:rPr>
          <w:rFonts w:ascii="Arial" w:hAnsi="Arial" w:cs="Arial"/>
          <w:sz w:val="24"/>
          <w:szCs w:val="24"/>
        </w:rPr>
        <w:t xml:space="preserve"> the Order route was not included on the </w:t>
      </w:r>
      <w:r w:rsidR="0018539B">
        <w:rPr>
          <w:rFonts w:ascii="Arial" w:hAnsi="Arial" w:cs="Arial"/>
          <w:sz w:val="24"/>
          <w:szCs w:val="24"/>
        </w:rPr>
        <w:t xml:space="preserve">1929 Handover map, nor </w:t>
      </w:r>
      <w:r w:rsidR="00373955">
        <w:rPr>
          <w:rFonts w:ascii="Arial" w:hAnsi="Arial" w:cs="Arial"/>
          <w:sz w:val="24"/>
          <w:szCs w:val="24"/>
        </w:rPr>
        <w:t xml:space="preserve">on the First or subsequent </w:t>
      </w:r>
      <w:r w:rsidR="00484EEE">
        <w:rPr>
          <w:rFonts w:ascii="Arial" w:hAnsi="Arial" w:cs="Arial"/>
          <w:sz w:val="24"/>
          <w:szCs w:val="24"/>
        </w:rPr>
        <w:t>versions of the Definitive Map and Statement</w:t>
      </w:r>
      <w:r w:rsidR="00B0345F">
        <w:rPr>
          <w:rFonts w:ascii="Arial" w:hAnsi="Arial" w:cs="Arial"/>
          <w:sz w:val="24"/>
          <w:szCs w:val="24"/>
        </w:rPr>
        <w:t xml:space="preserve"> (DMS)</w:t>
      </w:r>
      <w:r w:rsidR="009623D4">
        <w:rPr>
          <w:rFonts w:ascii="Arial" w:hAnsi="Arial" w:cs="Arial"/>
          <w:sz w:val="24"/>
          <w:szCs w:val="24"/>
        </w:rPr>
        <w:t xml:space="preserve">. </w:t>
      </w:r>
    </w:p>
    <w:p w14:paraId="22FDA90D" w14:textId="77777777" w:rsidR="00BA4F5C" w:rsidRDefault="00D26045" w:rsidP="00A86E49">
      <w:pPr>
        <w:pStyle w:val="Style1"/>
        <w:tabs>
          <w:tab w:val="clear" w:pos="720"/>
        </w:tabs>
        <w:rPr>
          <w:rFonts w:ascii="Arial" w:hAnsi="Arial" w:cs="Arial"/>
          <w:sz w:val="24"/>
          <w:szCs w:val="24"/>
        </w:rPr>
      </w:pPr>
      <w:r>
        <w:rPr>
          <w:rFonts w:ascii="Arial" w:hAnsi="Arial" w:cs="Arial"/>
          <w:sz w:val="24"/>
          <w:szCs w:val="24"/>
        </w:rPr>
        <w:t>I have explained why I am unable to attach significant weight to the description in the conveyancing documents</w:t>
      </w:r>
      <w:r w:rsidR="00CC1622">
        <w:rPr>
          <w:rFonts w:ascii="Arial" w:hAnsi="Arial" w:cs="Arial"/>
          <w:sz w:val="24"/>
          <w:szCs w:val="24"/>
        </w:rPr>
        <w:t xml:space="preserve">. The position would be different if </w:t>
      </w:r>
      <w:r w:rsidR="004409BC">
        <w:rPr>
          <w:rFonts w:ascii="Arial" w:hAnsi="Arial" w:cs="Arial"/>
          <w:sz w:val="24"/>
          <w:szCs w:val="24"/>
        </w:rPr>
        <w:t xml:space="preserve">the status of the </w:t>
      </w:r>
      <w:r w:rsidR="004409BC">
        <w:rPr>
          <w:rFonts w:ascii="Arial" w:hAnsi="Arial" w:cs="Arial"/>
          <w:sz w:val="24"/>
          <w:szCs w:val="24"/>
        </w:rPr>
        <w:lastRenderedPageBreak/>
        <w:t>Order route were in some way material to Rosslyn House</w:t>
      </w:r>
      <w:r w:rsidR="00F07EFB">
        <w:rPr>
          <w:rFonts w:ascii="Arial" w:hAnsi="Arial" w:cs="Arial"/>
          <w:sz w:val="24"/>
          <w:szCs w:val="24"/>
        </w:rPr>
        <w:t xml:space="preserve"> but, other than adjoining that property at its northern boundary</w:t>
      </w:r>
      <w:r w:rsidR="004A4DA3">
        <w:rPr>
          <w:rFonts w:ascii="Arial" w:hAnsi="Arial" w:cs="Arial"/>
          <w:sz w:val="24"/>
          <w:szCs w:val="24"/>
        </w:rPr>
        <w:t>, it is not. There would have been no reason for a conveyancer to have investigated the status of the Order route</w:t>
      </w:r>
      <w:r w:rsidR="00F0765F">
        <w:rPr>
          <w:rFonts w:ascii="Arial" w:hAnsi="Arial" w:cs="Arial"/>
          <w:sz w:val="24"/>
          <w:szCs w:val="24"/>
        </w:rPr>
        <w:t xml:space="preserve"> and there is nothing to explain the attribution of the status of occupation road</w:t>
      </w:r>
      <w:r w:rsidR="0089364E">
        <w:rPr>
          <w:rFonts w:ascii="Arial" w:hAnsi="Arial" w:cs="Arial"/>
          <w:sz w:val="24"/>
          <w:szCs w:val="24"/>
        </w:rPr>
        <w:t>.</w:t>
      </w:r>
    </w:p>
    <w:p w14:paraId="7737BCC7" w14:textId="30781DD6" w:rsidR="00C83797" w:rsidRPr="009456BC" w:rsidRDefault="00011C30" w:rsidP="009456BC">
      <w:pPr>
        <w:pStyle w:val="Style1"/>
        <w:rPr>
          <w:rFonts w:ascii="Arial" w:hAnsi="Arial" w:cs="Arial"/>
          <w:sz w:val="24"/>
          <w:szCs w:val="24"/>
        </w:rPr>
      </w:pPr>
      <w:r>
        <w:rPr>
          <w:rFonts w:ascii="Arial" w:hAnsi="Arial" w:cs="Arial"/>
          <w:sz w:val="24"/>
          <w:szCs w:val="24"/>
        </w:rPr>
        <w:t>I recognise that the failure to include the Order route on the 1</w:t>
      </w:r>
      <w:r w:rsidR="00395D54">
        <w:rPr>
          <w:rFonts w:ascii="Arial" w:hAnsi="Arial" w:cs="Arial"/>
          <w:sz w:val="24"/>
          <w:szCs w:val="24"/>
        </w:rPr>
        <w:t xml:space="preserve">929 Handover Map is counter to the evidence of the Finance Act from </w:t>
      </w:r>
      <w:r w:rsidR="00E46A6C">
        <w:rPr>
          <w:rFonts w:ascii="Arial" w:hAnsi="Arial" w:cs="Arial"/>
          <w:sz w:val="24"/>
          <w:szCs w:val="24"/>
        </w:rPr>
        <w:t xml:space="preserve">19 years earlier. It suggests that </w:t>
      </w:r>
      <w:r w:rsidR="0048563E">
        <w:rPr>
          <w:rFonts w:ascii="Arial" w:hAnsi="Arial" w:cs="Arial"/>
          <w:sz w:val="24"/>
          <w:szCs w:val="24"/>
        </w:rPr>
        <w:t xml:space="preserve">in 1929 the Order route </w:t>
      </w:r>
      <w:r w:rsidR="004C47C1">
        <w:rPr>
          <w:rFonts w:ascii="Arial" w:hAnsi="Arial" w:cs="Arial"/>
          <w:sz w:val="24"/>
          <w:szCs w:val="24"/>
        </w:rPr>
        <w:t>was not considered to be a public carriageway</w:t>
      </w:r>
      <w:r w:rsidR="008B43C8">
        <w:rPr>
          <w:rFonts w:ascii="Arial" w:hAnsi="Arial" w:cs="Arial"/>
          <w:sz w:val="24"/>
          <w:szCs w:val="24"/>
        </w:rPr>
        <w:t xml:space="preserve"> and the fact that it was not included </w:t>
      </w:r>
      <w:r w:rsidR="00B0345F">
        <w:rPr>
          <w:rFonts w:ascii="Arial" w:hAnsi="Arial" w:cs="Arial"/>
          <w:sz w:val="24"/>
          <w:szCs w:val="24"/>
        </w:rPr>
        <w:t xml:space="preserve">in the First DMS </w:t>
      </w:r>
      <w:r w:rsidR="009F4182">
        <w:rPr>
          <w:rFonts w:ascii="Arial" w:hAnsi="Arial" w:cs="Arial"/>
          <w:sz w:val="24"/>
          <w:szCs w:val="24"/>
        </w:rPr>
        <w:t>suggests that by the mid-20</w:t>
      </w:r>
      <w:r w:rsidR="009F4182" w:rsidRPr="009F4182">
        <w:rPr>
          <w:rFonts w:ascii="Arial" w:hAnsi="Arial" w:cs="Arial"/>
          <w:sz w:val="24"/>
          <w:szCs w:val="24"/>
          <w:vertAlign w:val="superscript"/>
        </w:rPr>
        <w:t>th</w:t>
      </w:r>
      <w:r w:rsidR="009F4182">
        <w:rPr>
          <w:rFonts w:ascii="Arial" w:hAnsi="Arial" w:cs="Arial"/>
          <w:sz w:val="24"/>
          <w:szCs w:val="24"/>
        </w:rPr>
        <w:t xml:space="preserve"> century it </w:t>
      </w:r>
      <w:r w:rsidR="005B2DD4">
        <w:rPr>
          <w:rFonts w:ascii="Arial" w:hAnsi="Arial" w:cs="Arial"/>
          <w:sz w:val="24"/>
          <w:szCs w:val="24"/>
        </w:rPr>
        <w:t xml:space="preserve">had ceased to be used or regarded as a public right of way </w:t>
      </w:r>
      <w:r w:rsidR="00BD2DD2">
        <w:rPr>
          <w:rFonts w:ascii="Arial" w:hAnsi="Arial" w:cs="Arial"/>
          <w:sz w:val="24"/>
          <w:szCs w:val="24"/>
        </w:rPr>
        <w:t>(or indeed a way of any kind)</w:t>
      </w:r>
      <w:r w:rsidR="00577AF2">
        <w:rPr>
          <w:rFonts w:ascii="Arial" w:hAnsi="Arial" w:cs="Arial"/>
          <w:sz w:val="24"/>
          <w:szCs w:val="24"/>
        </w:rPr>
        <w:t xml:space="preserve"> and subsequently became overgrown</w:t>
      </w:r>
      <w:r w:rsidR="00BD2DD2">
        <w:rPr>
          <w:rFonts w:ascii="Arial" w:hAnsi="Arial" w:cs="Arial"/>
          <w:sz w:val="24"/>
          <w:szCs w:val="24"/>
        </w:rPr>
        <w:t>.</w:t>
      </w:r>
      <w:r w:rsidR="00E31E0D">
        <w:rPr>
          <w:rFonts w:ascii="Arial" w:hAnsi="Arial" w:cs="Arial"/>
          <w:sz w:val="24"/>
          <w:szCs w:val="24"/>
        </w:rPr>
        <w:t xml:space="preserve"> However, the principle ‘once a highway, always a highway’ means that </w:t>
      </w:r>
      <w:r w:rsidR="00F5649D">
        <w:rPr>
          <w:rFonts w:ascii="Arial" w:hAnsi="Arial" w:cs="Arial"/>
          <w:sz w:val="24"/>
          <w:szCs w:val="24"/>
        </w:rPr>
        <w:t xml:space="preserve">the route could not </w:t>
      </w:r>
      <w:r w:rsidR="003F18D9">
        <w:rPr>
          <w:rFonts w:ascii="Arial" w:hAnsi="Arial" w:cs="Arial"/>
          <w:sz w:val="24"/>
          <w:szCs w:val="24"/>
        </w:rPr>
        <w:t>through changing patterns of use lose public status once that had been acquired</w:t>
      </w:r>
      <w:r w:rsidR="006A5CF1">
        <w:rPr>
          <w:rFonts w:ascii="Arial" w:hAnsi="Arial" w:cs="Arial"/>
          <w:sz w:val="24"/>
          <w:szCs w:val="24"/>
        </w:rPr>
        <w:t xml:space="preserve">. </w:t>
      </w:r>
      <w:r w:rsidR="00DA2BAF">
        <w:rPr>
          <w:rFonts w:ascii="Arial" w:hAnsi="Arial" w:cs="Arial"/>
          <w:sz w:val="24"/>
          <w:szCs w:val="24"/>
        </w:rPr>
        <w:t>In my judgement the ev</w:t>
      </w:r>
      <w:r w:rsidR="0064334E">
        <w:rPr>
          <w:rFonts w:ascii="Arial" w:hAnsi="Arial" w:cs="Arial"/>
          <w:sz w:val="24"/>
          <w:szCs w:val="24"/>
        </w:rPr>
        <w:t xml:space="preserve">idence </w:t>
      </w:r>
      <w:r w:rsidR="0087543A">
        <w:rPr>
          <w:rFonts w:ascii="Arial" w:hAnsi="Arial" w:cs="Arial"/>
          <w:sz w:val="24"/>
          <w:szCs w:val="24"/>
        </w:rPr>
        <w:t xml:space="preserve">is sufficient to </w:t>
      </w:r>
      <w:r w:rsidR="003A3426">
        <w:rPr>
          <w:rFonts w:ascii="Arial" w:hAnsi="Arial" w:cs="Arial"/>
          <w:sz w:val="24"/>
          <w:szCs w:val="24"/>
        </w:rPr>
        <w:t xml:space="preserve">demonstrate that the Order route </w:t>
      </w:r>
      <w:r w:rsidR="00506338">
        <w:rPr>
          <w:rFonts w:ascii="Arial" w:hAnsi="Arial" w:cs="Arial"/>
          <w:sz w:val="24"/>
          <w:szCs w:val="24"/>
        </w:rPr>
        <w:t>had the status of a public carriageway prior to 1929</w:t>
      </w:r>
      <w:r w:rsidR="004568FA">
        <w:rPr>
          <w:rFonts w:ascii="Arial" w:hAnsi="Arial" w:cs="Arial"/>
          <w:sz w:val="24"/>
          <w:szCs w:val="24"/>
        </w:rPr>
        <w:t xml:space="preserve"> and i</w:t>
      </w:r>
      <w:r w:rsidR="0089364E" w:rsidRPr="004568FA">
        <w:rPr>
          <w:rFonts w:ascii="Arial" w:hAnsi="Arial" w:cs="Arial"/>
          <w:sz w:val="24"/>
          <w:szCs w:val="24"/>
        </w:rPr>
        <w:t xml:space="preserve">n these </w:t>
      </w:r>
      <w:r w:rsidR="00051B1C" w:rsidRPr="004568FA">
        <w:rPr>
          <w:rFonts w:ascii="Arial" w:hAnsi="Arial" w:cs="Arial"/>
          <w:sz w:val="24"/>
          <w:szCs w:val="24"/>
        </w:rPr>
        <w:t>circumstances,</w:t>
      </w:r>
      <w:r w:rsidR="004727B5" w:rsidRPr="004568FA">
        <w:rPr>
          <w:rFonts w:ascii="Arial" w:hAnsi="Arial" w:cs="Arial"/>
          <w:sz w:val="24"/>
          <w:szCs w:val="24"/>
        </w:rPr>
        <w:t xml:space="preserve"> </w:t>
      </w:r>
      <w:r w:rsidR="004727B5" w:rsidRPr="009456BC">
        <w:rPr>
          <w:rFonts w:ascii="Arial" w:hAnsi="Arial" w:cs="Arial"/>
          <w:sz w:val="24"/>
          <w:szCs w:val="24"/>
        </w:rPr>
        <w:t xml:space="preserve">I </w:t>
      </w:r>
      <w:r w:rsidR="00D028B5" w:rsidRPr="009456BC">
        <w:rPr>
          <w:rFonts w:ascii="Arial" w:hAnsi="Arial" w:cs="Arial"/>
          <w:sz w:val="24"/>
          <w:szCs w:val="24"/>
        </w:rPr>
        <w:t>have no reason to depart from the conclusions reached in ID2</w:t>
      </w:r>
      <w:r w:rsidR="00683C89" w:rsidRPr="009456BC">
        <w:rPr>
          <w:rFonts w:ascii="Arial" w:hAnsi="Arial" w:cs="Arial"/>
          <w:sz w:val="24"/>
          <w:szCs w:val="24"/>
        </w:rPr>
        <w:t xml:space="preserve"> [</w:t>
      </w:r>
      <w:r w:rsidR="006767B2" w:rsidRPr="009456BC">
        <w:rPr>
          <w:rFonts w:ascii="Arial" w:hAnsi="Arial" w:cs="Arial"/>
          <w:sz w:val="24"/>
          <w:szCs w:val="24"/>
        </w:rPr>
        <w:t>23] – [</w:t>
      </w:r>
      <w:r w:rsidR="004C5D84" w:rsidRPr="009456BC">
        <w:rPr>
          <w:rFonts w:ascii="Arial" w:hAnsi="Arial" w:cs="Arial"/>
          <w:sz w:val="24"/>
          <w:szCs w:val="24"/>
        </w:rPr>
        <w:t>3</w:t>
      </w:r>
      <w:r w:rsidR="006A38B9" w:rsidRPr="009456BC">
        <w:rPr>
          <w:rFonts w:ascii="Arial" w:hAnsi="Arial" w:cs="Arial"/>
          <w:sz w:val="24"/>
          <w:szCs w:val="24"/>
        </w:rPr>
        <w:t>7</w:t>
      </w:r>
      <w:r w:rsidR="004C5D84" w:rsidRPr="009456BC">
        <w:rPr>
          <w:rFonts w:ascii="Arial" w:hAnsi="Arial" w:cs="Arial"/>
          <w:sz w:val="24"/>
          <w:szCs w:val="24"/>
        </w:rPr>
        <w:t>]</w:t>
      </w:r>
      <w:r w:rsidR="009B436E" w:rsidRPr="009456BC">
        <w:rPr>
          <w:rFonts w:ascii="Arial" w:hAnsi="Arial" w:cs="Arial"/>
          <w:sz w:val="24"/>
          <w:szCs w:val="24"/>
        </w:rPr>
        <w:t>.</w:t>
      </w:r>
    </w:p>
    <w:p w14:paraId="14DA60F7" w14:textId="1033E3FB" w:rsidR="009B436E" w:rsidRPr="00B77128" w:rsidRDefault="009B436E" w:rsidP="009B436E">
      <w:pPr>
        <w:pStyle w:val="Style1"/>
        <w:numPr>
          <w:ilvl w:val="0"/>
          <w:numId w:val="0"/>
        </w:numPr>
        <w:rPr>
          <w:rFonts w:ascii="Arial" w:hAnsi="Arial" w:cs="Arial"/>
          <w:b/>
          <w:bCs/>
          <w:sz w:val="24"/>
          <w:szCs w:val="24"/>
        </w:rPr>
      </w:pPr>
      <w:r w:rsidRPr="00B77128">
        <w:rPr>
          <w:rFonts w:ascii="Arial" w:hAnsi="Arial" w:cs="Arial"/>
          <w:b/>
          <w:bCs/>
          <w:sz w:val="24"/>
          <w:szCs w:val="24"/>
        </w:rPr>
        <w:t>Conclusions</w:t>
      </w:r>
    </w:p>
    <w:p w14:paraId="12223F35" w14:textId="788482CF" w:rsidR="00517602" w:rsidRPr="00B77128" w:rsidRDefault="00517602" w:rsidP="00517602">
      <w:pPr>
        <w:pStyle w:val="Style1"/>
        <w:rPr>
          <w:rFonts w:ascii="Arial" w:hAnsi="Arial" w:cs="Arial"/>
          <w:sz w:val="24"/>
          <w:szCs w:val="24"/>
        </w:rPr>
      </w:pPr>
      <w:r w:rsidRPr="00B77128">
        <w:rPr>
          <w:rFonts w:ascii="Arial" w:hAnsi="Arial" w:cs="Arial"/>
          <w:sz w:val="24"/>
          <w:szCs w:val="24"/>
        </w:rPr>
        <w:t>Having regard to these and all other matters raised, I conclude that the Order should be confirmed</w:t>
      </w:r>
      <w:r w:rsidR="00543F60" w:rsidRPr="00B77128">
        <w:rPr>
          <w:rFonts w:ascii="Arial" w:hAnsi="Arial" w:cs="Arial"/>
          <w:sz w:val="24"/>
          <w:szCs w:val="24"/>
        </w:rPr>
        <w:t xml:space="preserve"> as a restricted byway</w:t>
      </w:r>
      <w:r w:rsidRPr="00B77128">
        <w:rPr>
          <w:rFonts w:ascii="Arial" w:hAnsi="Arial" w:cs="Arial"/>
          <w:sz w:val="24"/>
          <w:szCs w:val="24"/>
        </w:rPr>
        <w:t>.</w:t>
      </w:r>
    </w:p>
    <w:p w14:paraId="12223F36" w14:textId="77777777" w:rsidR="00A61F56" w:rsidRPr="005C7B36" w:rsidRDefault="00A61F56" w:rsidP="00A61F56">
      <w:pPr>
        <w:pStyle w:val="Heading6blackfont"/>
        <w:rPr>
          <w:rFonts w:ascii="Arial" w:hAnsi="Arial" w:cs="Arial"/>
          <w:sz w:val="24"/>
          <w:szCs w:val="24"/>
        </w:rPr>
      </w:pPr>
      <w:r w:rsidRPr="005C7B36">
        <w:rPr>
          <w:rFonts w:ascii="Arial" w:hAnsi="Arial" w:cs="Arial"/>
          <w:sz w:val="24"/>
          <w:szCs w:val="24"/>
        </w:rPr>
        <w:t>Formal Decision</w:t>
      </w:r>
    </w:p>
    <w:p w14:paraId="12223F37" w14:textId="4BB55865" w:rsidR="00A61F56" w:rsidRDefault="00A61F56" w:rsidP="00A61F56">
      <w:pPr>
        <w:pStyle w:val="Style1"/>
        <w:rPr>
          <w:rFonts w:ascii="Arial" w:hAnsi="Arial" w:cs="Arial"/>
          <w:sz w:val="24"/>
          <w:szCs w:val="24"/>
        </w:rPr>
      </w:pPr>
      <w:r w:rsidRPr="005C7B36">
        <w:rPr>
          <w:rFonts w:ascii="Arial" w:hAnsi="Arial" w:cs="Arial"/>
          <w:sz w:val="24"/>
          <w:szCs w:val="24"/>
        </w:rPr>
        <w:t>I confirm the Order</w:t>
      </w:r>
      <w:r w:rsidR="00C9732F">
        <w:rPr>
          <w:rFonts w:ascii="Arial" w:hAnsi="Arial" w:cs="Arial"/>
          <w:sz w:val="24"/>
          <w:szCs w:val="24"/>
        </w:rPr>
        <w:t xml:space="preserve"> subject to the following modifications</w:t>
      </w:r>
      <w:r w:rsidR="007912AF">
        <w:rPr>
          <w:rFonts w:ascii="Arial" w:hAnsi="Arial" w:cs="Arial"/>
          <w:sz w:val="24"/>
          <w:szCs w:val="24"/>
        </w:rPr>
        <w:t>:</w:t>
      </w:r>
    </w:p>
    <w:p w14:paraId="06B9D7DE" w14:textId="0039CE39" w:rsidR="004277E9" w:rsidRDefault="00364104" w:rsidP="00364104">
      <w:pPr>
        <w:pStyle w:val="Style1"/>
        <w:numPr>
          <w:ilvl w:val="0"/>
          <w:numId w:val="16"/>
        </w:numPr>
        <w:rPr>
          <w:rFonts w:ascii="Arial" w:hAnsi="Arial" w:cs="Arial"/>
          <w:sz w:val="24"/>
          <w:szCs w:val="24"/>
        </w:rPr>
      </w:pPr>
      <w:r>
        <w:rPr>
          <w:rFonts w:ascii="Arial" w:hAnsi="Arial" w:cs="Arial"/>
          <w:sz w:val="24"/>
          <w:szCs w:val="24"/>
        </w:rPr>
        <w:t>In the title d</w:t>
      </w:r>
      <w:r w:rsidR="007A7300">
        <w:rPr>
          <w:rFonts w:ascii="Arial" w:hAnsi="Arial" w:cs="Arial"/>
          <w:sz w:val="24"/>
          <w:szCs w:val="24"/>
        </w:rPr>
        <w:t xml:space="preserve">elete </w:t>
      </w:r>
      <w:r>
        <w:rPr>
          <w:rFonts w:ascii="Arial" w:hAnsi="Arial" w:cs="Arial"/>
          <w:sz w:val="24"/>
          <w:szCs w:val="24"/>
        </w:rPr>
        <w:t>‘A’ from ‘AADDITION</w:t>
      </w:r>
      <w:r w:rsidR="00A84727">
        <w:rPr>
          <w:rFonts w:ascii="Arial" w:hAnsi="Arial" w:cs="Arial"/>
          <w:sz w:val="24"/>
          <w:szCs w:val="24"/>
        </w:rPr>
        <w:t>’</w:t>
      </w:r>
    </w:p>
    <w:p w14:paraId="274CABAB" w14:textId="43149008" w:rsidR="00A84727" w:rsidRDefault="00476C93" w:rsidP="00364104">
      <w:pPr>
        <w:pStyle w:val="Style1"/>
        <w:numPr>
          <w:ilvl w:val="0"/>
          <w:numId w:val="16"/>
        </w:numPr>
        <w:rPr>
          <w:rFonts w:ascii="Arial" w:hAnsi="Arial" w:cs="Arial"/>
          <w:sz w:val="24"/>
          <w:szCs w:val="24"/>
        </w:rPr>
      </w:pPr>
      <w:r>
        <w:rPr>
          <w:rFonts w:ascii="Arial" w:hAnsi="Arial" w:cs="Arial"/>
          <w:sz w:val="24"/>
          <w:szCs w:val="24"/>
        </w:rPr>
        <w:t>In the body of the Order, delete ‘public footpath’ and insert ‘restricted byway’.</w:t>
      </w:r>
    </w:p>
    <w:p w14:paraId="5091F92E" w14:textId="7B639959" w:rsidR="002A481F" w:rsidRDefault="002A481F" w:rsidP="00364104">
      <w:pPr>
        <w:pStyle w:val="Style1"/>
        <w:numPr>
          <w:ilvl w:val="0"/>
          <w:numId w:val="16"/>
        </w:numPr>
        <w:rPr>
          <w:rFonts w:ascii="Arial" w:hAnsi="Arial" w:cs="Arial"/>
          <w:sz w:val="24"/>
          <w:szCs w:val="24"/>
        </w:rPr>
      </w:pPr>
      <w:r>
        <w:rPr>
          <w:rFonts w:ascii="Arial" w:hAnsi="Arial" w:cs="Arial"/>
          <w:sz w:val="24"/>
          <w:szCs w:val="24"/>
        </w:rPr>
        <w:t>In Schedule 1</w:t>
      </w:r>
      <w:r w:rsidR="00D02B1B">
        <w:rPr>
          <w:rFonts w:ascii="Arial" w:hAnsi="Arial" w:cs="Arial"/>
          <w:sz w:val="24"/>
          <w:szCs w:val="24"/>
        </w:rPr>
        <w:t xml:space="preserve"> delete </w:t>
      </w:r>
      <w:r w:rsidR="00702B84">
        <w:rPr>
          <w:rFonts w:ascii="Arial" w:hAnsi="Arial" w:cs="Arial"/>
          <w:sz w:val="24"/>
          <w:szCs w:val="24"/>
        </w:rPr>
        <w:t xml:space="preserve">references to </w:t>
      </w:r>
      <w:r w:rsidR="00D02B1B">
        <w:rPr>
          <w:rFonts w:ascii="Arial" w:hAnsi="Arial" w:cs="Arial"/>
          <w:sz w:val="24"/>
          <w:szCs w:val="24"/>
        </w:rPr>
        <w:t xml:space="preserve">‘public footpath’ </w:t>
      </w:r>
      <w:r w:rsidR="00702B84">
        <w:rPr>
          <w:rFonts w:ascii="Arial" w:hAnsi="Arial" w:cs="Arial"/>
          <w:sz w:val="24"/>
          <w:szCs w:val="24"/>
        </w:rPr>
        <w:t>and ‘footpath’</w:t>
      </w:r>
      <w:r w:rsidR="00CB3A4B">
        <w:rPr>
          <w:rFonts w:ascii="Arial" w:hAnsi="Arial" w:cs="Arial"/>
          <w:sz w:val="24"/>
          <w:szCs w:val="24"/>
        </w:rPr>
        <w:t xml:space="preserve"> </w:t>
      </w:r>
      <w:r w:rsidR="00D02B1B">
        <w:rPr>
          <w:rFonts w:ascii="Arial" w:hAnsi="Arial" w:cs="Arial"/>
          <w:sz w:val="24"/>
          <w:szCs w:val="24"/>
        </w:rPr>
        <w:t>and insert ‘restricted byway</w:t>
      </w:r>
      <w:r w:rsidR="00702B84">
        <w:rPr>
          <w:rFonts w:ascii="Arial" w:hAnsi="Arial" w:cs="Arial"/>
          <w:sz w:val="24"/>
          <w:szCs w:val="24"/>
        </w:rPr>
        <w:t>’.</w:t>
      </w:r>
    </w:p>
    <w:p w14:paraId="2D473DA5" w14:textId="21C46EEE" w:rsidR="00C01C3A" w:rsidRDefault="00C01C3A" w:rsidP="00364104">
      <w:pPr>
        <w:pStyle w:val="Style1"/>
        <w:numPr>
          <w:ilvl w:val="0"/>
          <w:numId w:val="16"/>
        </w:numPr>
        <w:rPr>
          <w:rFonts w:ascii="Arial" w:hAnsi="Arial" w:cs="Arial"/>
          <w:sz w:val="24"/>
          <w:szCs w:val="24"/>
        </w:rPr>
      </w:pPr>
      <w:r>
        <w:rPr>
          <w:rFonts w:ascii="Arial" w:hAnsi="Arial" w:cs="Arial"/>
          <w:sz w:val="24"/>
          <w:szCs w:val="24"/>
        </w:rPr>
        <w:t xml:space="preserve">On the </w:t>
      </w:r>
      <w:r w:rsidR="00362E88">
        <w:rPr>
          <w:rFonts w:ascii="Arial" w:hAnsi="Arial" w:cs="Arial"/>
          <w:sz w:val="24"/>
          <w:szCs w:val="24"/>
        </w:rPr>
        <w:t xml:space="preserve">key to the </w:t>
      </w:r>
      <w:r>
        <w:rPr>
          <w:rFonts w:ascii="Arial" w:hAnsi="Arial" w:cs="Arial"/>
          <w:sz w:val="24"/>
          <w:szCs w:val="24"/>
        </w:rPr>
        <w:t>O</w:t>
      </w:r>
      <w:r w:rsidR="00362E88">
        <w:rPr>
          <w:rFonts w:ascii="Arial" w:hAnsi="Arial" w:cs="Arial"/>
          <w:sz w:val="24"/>
          <w:szCs w:val="24"/>
        </w:rPr>
        <w:t>rder</w:t>
      </w:r>
      <w:r>
        <w:rPr>
          <w:rFonts w:ascii="Arial" w:hAnsi="Arial" w:cs="Arial"/>
          <w:sz w:val="24"/>
          <w:szCs w:val="24"/>
        </w:rPr>
        <w:t xml:space="preserve"> map </w:t>
      </w:r>
      <w:r w:rsidR="00362E88">
        <w:rPr>
          <w:rFonts w:ascii="Arial" w:hAnsi="Arial" w:cs="Arial"/>
          <w:sz w:val="24"/>
          <w:szCs w:val="24"/>
        </w:rPr>
        <w:t>delete ‘Public Footpath’ and insert ‘Restricted By</w:t>
      </w:r>
      <w:r w:rsidR="00DE4557">
        <w:rPr>
          <w:rFonts w:ascii="Arial" w:hAnsi="Arial" w:cs="Arial"/>
          <w:sz w:val="24"/>
          <w:szCs w:val="24"/>
        </w:rPr>
        <w:t>way’ and change notation of the Order route as appropriate.</w:t>
      </w:r>
    </w:p>
    <w:p w14:paraId="7D1451CB" w14:textId="77777777" w:rsidR="00C83F67" w:rsidRDefault="00C83F67" w:rsidP="00A61F56">
      <w:pPr>
        <w:pStyle w:val="Style2"/>
        <w:numPr>
          <w:ilvl w:val="0"/>
          <w:numId w:val="0"/>
        </w:numPr>
        <w:rPr>
          <w:rFonts w:ascii="Lucida Calligraphy" w:hAnsi="Lucida Calligraphy" w:cs="Arial"/>
          <w:sz w:val="36"/>
          <w:szCs w:val="36"/>
        </w:rPr>
      </w:pPr>
    </w:p>
    <w:p w14:paraId="0CCDF44E" w14:textId="77777777" w:rsidR="00C83F67" w:rsidRDefault="00C83F67" w:rsidP="00A61F56">
      <w:pPr>
        <w:pStyle w:val="Style2"/>
        <w:numPr>
          <w:ilvl w:val="0"/>
          <w:numId w:val="0"/>
        </w:numPr>
        <w:rPr>
          <w:rFonts w:ascii="Lucida Calligraphy" w:hAnsi="Lucida Calligraphy" w:cs="Arial"/>
          <w:sz w:val="36"/>
          <w:szCs w:val="36"/>
        </w:rPr>
      </w:pPr>
    </w:p>
    <w:p w14:paraId="12223F39" w14:textId="0F92C64B" w:rsidR="00A61F56" w:rsidRPr="00FE547F" w:rsidRDefault="00FE547F" w:rsidP="00A61F56">
      <w:pPr>
        <w:pStyle w:val="Style2"/>
        <w:numPr>
          <w:ilvl w:val="0"/>
          <w:numId w:val="0"/>
        </w:numPr>
        <w:rPr>
          <w:rFonts w:ascii="Lucida Calligraphy" w:hAnsi="Lucida Calligraphy" w:cs="Arial"/>
          <w:sz w:val="36"/>
          <w:szCs w:val="36"/>
        </w:rPr>
      </w:pPr>
      <w:r w:rsidRPr="00FE547F">
        <w:rPr>
          <w:rFonts w:ascii="Lucida Calligraphy" w:hAnsi="Lucida Calligraphy" w:cs="Arial"/>
          <w:sz w:val="36"/>
          <w:szCs w:val="36"/>
        </w:rPr>
        <w:t>Nigel Farthing</w:t>
      </w:r>
      <w:r w:rsidR="00A61F56" w:rsidRPr="00FE547F">
        <w:rPr>
          <w:rFonts w:ascii="Lucida Calligraphy" w:hAnsi="Lucida Calligraphy" w:cs="Arial"/>
          <w:sz w:val="36"/>
          <w:szCs w:val="36"/>
        </w:rPr>
        <w:tab/>
      </w:r>
      <w:r w:rsidR="00A61F56" w:rsidRPr="00FE547F">
        <w:rPr>
          <w:rFonts w:ascii="Lucida Calligraphy" w:hAnsi="Lucida Calligraphy" w:cs="Arial"/>
          <w:sz w:val="36"/>
          <w:szCs w:val="36"/>
        </w:rPr>
        <w:tab/>
      </w:r>
    </w:p>
    <w:p w14:paraId="12223F3A" w14:textId="77777777" w:rsidR="00A61F56" w:rsidRPr="005C7B36" w:rsidRDefault="00A61F56" w:rsidP="00A77626">
      <w:pPr>
        <w:pStyle w:val="Long2"/>
        <w:rPr>
          <w:rFonts w:ascii="Arial" w:hAnsi="Arial" w:cs="Arial"/>
          <w:sz w:val="24"/>
          <w:szCs w:val="24"/>
        </w:rPr>
      </w:pPr>
      <w:r w:rsidRPr="005C7B36">
        <w:rPr>
          <w:rFonts w:ascii="Arial" w:hAnsi="Arial" w:cs="Arial"/>
          <w:sz w:val="24"/>
          <w:szCs w:val="24"/>
        </w:rPr>
        <w:t>Inspector</w:t>
      </w:r>
    </w:p>
    <w:p w14:paraId="30006E9E" w14:textId="7C984768" w:rsidR="002E6C25" w:rsidRPr="00C83F67" w:rsidRDefault="002E6C25" w:rsidP="00893EC0">
      <w:pPr>
        <w:pStyle w:val="Style2"/>
        <w:numPr>
          <w:ilvl w:val="0"/>
          <w:numId w:val="0"/>
        </w:numPr>
        <w:rPr>
          <w:rFonts w:ascii="Arial" w:hAnsi="Arial" w:cs="Arial"/>
          <w:b/>
          <w:bCs/>
          <w:sz w:val="24"/>
          <w:szCs w:val="24"/>
        </w:rPr>
      </w:pPr>
    </w:p>
    <w:p w14:paraId="732CB953" w14:textId="77777777" w:rsidR="00364BFD" w:rsidRDefault="00364BFD" w:rsidP="00A77626">
      <w:pPr>
        <w:pStyle w:val="Style2"/>
        <w:numPr>
          <w:ilvl w:val="0"/>
          <w:numId w:val="0"/>
        </w:numPr>
        <w:ind w:left="576" w:hanging="576"/>
        <w:rPr>
          <w:rFonts w:ascii="Arial" w:hAnsi="Arial" w:cs="Arial"/>
          <w:sz w:val="24"/>
          <w:szCs w:val="24"/>
        </w:rPr>
      </w:pPr>
    </w:p>
    <w:p w14:paraId="32FB0DC5" w14:textId="77777777" w:rsidR="00364BFD" w:rsidRDefault="00364BFD" w:rsidP="00A77626">
      <w:pPr>
        <w:pStyle w:val="Style2"/>
        <w:numPr>
          <w:ilvl w:val="0"/>
          <w:numId w:val="0"/>
        </w:numPr>
        <w:ind w:left="576" w:hanging="576"/>
        <w:rPr>
          <w:rFonts w:ascii="Arial" w:hAnsi="Arial" w:cs="Arial"/>
          <w:sz w:val="24"/>
          <w:szCs w:val="24"/>
        </w:rPr>
      </w:pPr>
    </w:p>
    <w:p w14:paraId="55C445CA" w14:textId="77777777" w:rsidR="00364BFD" w:rsidRDefault="00364BFD" w:rsidP="00A77626">
      <w:pPr>
        <w:pStyle w:val="Style2"/>
        <w:numPr>
          <w:ilvl w:val="0"/>
          <w:numId w:val="0"/>
        </w:numPr>
        <w:ind w:left="576" w:hanging="576"/>
        <w:rPr>
          <w:rFonts w:ascii="Arial" w:hAnsi="Arial" w:cs="Arial"/>
          <w:sz w:val="24"/>
          <w:szCs w:val="24"/>
        </w:rPr>
      </w:pPr>
    </w:p>
    <w:p w14:paraId="3CD81EDF" w14:textId="77777777" w:rsidR="00364BFD" w:rsidRDefault="00364BFD" w:rsidP="00A77626">
      <w:pPr>
        <w:pStyle w:val="Style2"/>
        <w:numPr>
          <w:ilvl w:val="0"/>
          <w:numId w:val="0"/>
        </w:numPr>
        <w:ind w:left="576" w:hanging="576"/>
        <w:rPr>
          <w:rFonts w:ascii="Arial" w:hAnsi="Arial" w:cs="Arial"/>
          <w:sz w:val="24"/>
          <w:szCs w:val="24"/>
        </w:rPr>
      </w:pPr>
    </w:p>
    <w:p w14:paraId="1C88927C" w14:textId="77777777" w:rsidR="006E7848" w:rsidRDefault="006E7848" w:rsidP="00A77626">
      <w:pPr>
        <w:pStyle w:val="Style2"/>
        <w:numPr>
          <w:ilvl w:val="0"/>
          <w:numId w:val="0"/>
        </w:numPr>
        <w:ind w:left="576" w:hanging="576"/>
        <w:rPr>
          <w:rFonts w:ascii="Arial" w:hAnsi="Arial" w:cs="Arial"/>
          <w:sz w:val="24"/>
          <w:szCs w:val="24"/>
        </w:rPr>
      </w:pPr>
    </w:p>
    <w:p w14:paraId="4480215A" w14:textId="77777777" w:rsidR="006E7848" w:rsidRDefault="006E7848" w:rsidP="00A77626">
      <w:pPr>
        <w:pStyle w:val="Style2"/>
        <w:numPr>
          <w:ilvl w:val="0"/>
          <w:numId w:val="0"/>
        </w:numPr>
        <w:ind w:left="576" w:hanging="576"/>
        <w:rPr>
          <w:rFonts w:ascii="Arial" w:hAnsi="Arial" w:cs="Arial"/>
          <w:sz w:val="24"/>
          <w:szCs w:val="24"/>
        </w:rPr>
      </w:pPr>
    </w:p>
    <w:p w14:paraId="59B5DFBD" w14:textId="77777777" w:rsidR="006E7848" w:rsidRDefault="006E7848" w:rsidP="00A77626">
      <w:pPr>
        <w:pStyle w:val="Style2"/>
        <w:numPr>
          <w:ilvl w:val="0"/>
          <w:numId w:val="0"/>
        </w:numPr>
        <w:ind w:left="576" w:hanging="576"/>
        <w:rPr>
          <w:rFonts w:ascii="Arial" w:hAnsi="Arial" w:cs="Arial"/>
          <w:sz w:val="24"/>
          <w:szCs w:val="24"/>
        </w:rPr>
      </w:pPr>
    </w:p>
    <w:p w14:paraId="2BF52B36" w14:textId="77777777" w:rsidR="006E7848" w:rsidRDefault="006E7848" w:rsidP="00A77626">
      <w:pPr>
        <w:pStyle w:val="Style2"/>
        <w:numPr>
          <w:ilvl w:val="0"/>
          <w:numId w:val="0"/>
        </w:numPr>
        <w:ind w:left="576" w:hanging="576"/>
        <w:rPr>
          <w:rFonts w:ascii="Arial" w:hAnsi="Arial" w:cs="Arial"/>
          <w:sz w:val="24"/>
          <w:szCs w:val="24"/>
        </w:rPr>
      </w:pPr>
    </w:p>
    <w:p w14:paraId="0DB62CB5" w14:textId="2D87B6EE" w:rsidR="00364BFD" w:rsidRPr="00605F40" w:rsidRDefault="00364BFD" w:rsidP="00A77626">
      <w:pPr>
        <w:pStyle w:val="Style2"/>
        <w:numPr>
          <w:ilvl w:val="0"/>
          <w:numId w:val="0"/>
        </w:numPr>
        <w:ind w:left="576" w:hanging="576"/>
        <w:rPr>
          <w:rFonts w:ascii="Arial" w:hAnsi="Arial" w:cs="Arial"/>
          <w:b/>
          <w:bCs/>
          <w:sz w:val="24"/>
          <w:szCs w:val="24"/>
        </w:rPr>
      </w:pPr>
      <w:r w:rsidRPr="00605F40">
        <w:rPr>
          <w:rFonts w:ascii="Arial" w:hAnsi="Arial" w:cs="Arial"/>
          <w:b/>
          <w:bCs/>
          <w:sz w:val="24"/>
          <w:szCs w:val="24"/>
        </w:rPr>
        <w:t>APPEARANCES</w:t>
      </w:r>
    </w:p>
    <w:p w14:paraId="7B29DC29" w14:textId="77777777" w:rsidR="00364BFD" w:rsidRPr="00605F40" w:rsidRDefault="00364BFD" w:rsidP="00A77626">
      <w:pPr>
        <w:pStyle w:val="Style2"/>
        <w:numPr>
          <w:ilvl w:val="0"/>
          <w:numId w:val="0"/>
        </w:numPr>
        <w:ind w:left="576" w:hanging="576"/>
        <w:rPr>
          <w:rFonts w:ascii="Arial" w:hAnsi="Arial" w:cs="Arial"/>
          <w:sz w:val="24"/>
          <w:szCs w:val="24"/>
        </w:rPr>
      </w:pPr>
    </w:p>
    <w:p w14:paraId="25DB0702" w14:textId="02A25229" w:rsidR="00364BFD" w:rsidRPr="00E03205" w:rsidRDefault="00EE26A3" w:rsidP="00A77626">
      <w:pPr>
        <w:pStyle w:val="Style2"/>
        <w:numPr>
          <w:ilvl w:val="0"/>
          <w:numId w:val="0"/>
        </w:numPr>
        <w:ind w:left="576" w:hanging="576"/>
        <w:rPr>
          <w:rFonts w:ascii="Arial" w:hAnsi="Arial" w:cs="Arial"/>
          <w:b/>
          <w:bCs/>
          <w:sz w:val="24"/>
          <w:szCs w:val="24"/>
        </w:rPr>
      </w:pPr>
      <w:r w:rsidRPr="00E03205">
        <w:rPr>
          <w:rFonts w:ascii="Arial" w:hAnsi="Arial" w:cs="Arial"/>
          <w:b/>
          <w:bCs/>
          <w:sz w:val="24"/>
          <w:szCs w:val="24"/>
        </w:rPr>
        <w:t>Supporters</w:t>
      </w:r>
      <w:r w:rsidR="001A502D" w:rsidRPr="00E03205">
        <w:rPr>
          <w:rFonts w:ascii="Arial" w:hAnsi="Arial" w:cs="Arial"/>
          <w:b/>
          <w:bCs/>
          <w:sz w:val="24"/>
          <w:szCs w:val="24"/>
        </w:rPr>
        <w:t>:</w:t>
      </w:r>
    </w:p>
    <w:p w14:paraId="52CF0A62" w14:textId="2D37E634" w:rsidR="001A502D" w:rsidRPr="00E03205" w:rsidRDefault="001A502D" w:rsidP="00A77626">
      <w:pPr>
        <w:pStyle w:val="Style2"/>
        <w:numPr>
          <w:ilvl w:val="0"/>
          <w:numId w:val="0"/>
        </w:numPr>
        <w:ind w:left="576" w:hanging="576"/>
        <w:rPr>
          <w:rFonts w:ascii="Arial" w:hAnsi="Arial" w:cs="Arial"/>
          <w:sz w:val="24"/>
          <w:szCs w:val="24"/>
        </w:rPr>
      </w:pPr>
      <w:r w:rsidRPr="00E03205">
        <w:rPr>
          <w:rFonts w:ascii="Arial" w:hAnsi="Arial" w:cs="Arial"/>
          <w:sz w:val="24"/>
          <w:szCs w:val="24"/>
        </w:rPr>
        <w:t>Mrs L Edw</w:t>
      </w:r>
      <w:r w:rsidR="002A3F27" w:rsidRPr="00E03205">
        <w:rPr>
          <w:rFonts w:ascii="Arial" w:hAnsi="Arial" w:cs="Arial"/>
          <w:sz w:val="24"/>
          <w:szCs w:val="24"/>
        </w:rPr>
        <w:t>ards – Leicestershire County Council</w:t>
      </w:r>
    </w:p>
    <w:p w14:paraId="5D53D3E9" w14:textId="26FE7D33" w:rsidR="002A3F27" w:rsidRPr="00E03205" w:rsidRDefault="002A3F27" w:rsidP="00A77626">
      <w:pPr>
        <w:pStyle w:val="Style2"/>
        <w:numPr>
          <w:ilvl w:val="0"/>
          <w:numId w:val="0"/>
        </w:numPr>
        <w:ind w:left="576" w:hanging="576"/>
        <w:rPr>
          <w:rFonts w:ascii="Arial" w:hAnsi="Arial" w:cs="Arial"/>
          <w:sz w:val="24"/>
          <w:szCs w:val="24"/>
        </w:rPr>
      </w:pPr>
      <w:r w:rsidRPr="00E03205">
        <w:rPr>
          <w:rFonts w:ascii="Arial" w:hAnsi="Arial" w:cs="Arial"/>
          <w:sz w:val="24"/>
          <w:szCs w:val="24"/>
        </w:rPr>
        <w:t>Mr P Lind</w:t>
      </w:r>
      <w:r w:rsidR="008A17D9" w:rsidRPr="00E03205">
        <w:rPr>
          <w:rFonts w:ascii="Arial" w:hAnsi="Arial" w:cs="Arial"/>
          <w:sz w:val="24"/>
          <w:szCs w:val="24"/>
        </w:rPr>
        <w:t>ley</w:t>
      </w:r>
    </w:p>
    <w:p w14:paraId="3D34CB86" w14:textId="08B41C37" w:rsidR="008A17D9" w:rsidRPr="00E03205" w:rsidRDefault="008A17D9" w:rsidP="00A77626">
      <w:pPr>
        <w:pStyle w:val="Style2"/>
        <w:numPr>
          <w:ilvl w:val="0"/>
          <w:numId w:val="0"/>
        </w:numPr>
        <w:ind w:left="576" w:hanging="576"/>
        <w:rPr>
          <w:rFonts w:ascii="Arial" w:hAnsi="Arial" w:cs="Arial"/>
          <w:sz w:val="24"/>
          <w:szCs w:val="24"/>
        </w:rPr>
      </w:pPr>
      <w:r w:rsidRPr="00E03205">
        <w:rPr>
          <w:rFonts w:ascii="Arial" w:hAnsi="Arial" w:cs="Arial"/>
          <w:sz w:val="24"/>
          <w:szCs w:val="24"/>
        </w:rPr>
        <w:t>Mr G Keeping</w:t>
      </w:r>
    </w:p>
    <w:p w14:paraId="3F7EE436" w14:textId="77777777" w:rsidR="008A17D9" w:rsidRPr="00E03205" w:rsidRDefault="008A17D9" w:rsidP="00A77626">
      <w:pPr>
        <w:pStyle w:val="Style2"/>
        <w:numPr>
          <w:ilvl w:val="0"/>
          <w:numId w:val="0"/>
        </w:numPr>
        <w:ind w:left="576" w:hanging="576"/>
        <w:rPr>
          <w:rFonts w:ascii="Arial" w:hAnsi="Arial" w:cs="Arial"/>
          <w:sz w:val="24"/>
          <w:szCs w:val="24"/>
        </w:rPr>
      </w:pPr>
    </w:p>
    <w:p w14:paraId="3194C0BA" w14:textId="7290CA6A" w:rsidR="008A17D9" w:rsidRPr="00E03205" w:rsidRDefault="008A17D9" w:rsidP="00A77626">
      <w:pPr>
        <w:pStyle w:val="Style2"/>
        <w:numPr>
          <w:ilvl w:val="0"/>
          <w:numId w:val="0"/>
        </w:numPr>
        <w:ind w:left="576" w:hanging="576"/>
        <w:rPr>
          <w:rFonts w:ascii="Arial" w:hAnsi="Arial" w:cs="Arial"/>
          <w:b/>
          <w:bCs/>
          <w:sz w:val="24"/>
          <w:szCs w:val="24"/>
        </w:rPr>
      </w:pPr>
      <w:r w:rsidRPr="00E03205">
        <w:rPr>
          <w:rFonts w:ascii="Arial" w:hAnsi="Arial" w:cs="Arial"/>
          <w:b/>
          <w:bCs/>
          <w:sz w:val="24"/>
          <w:szCs w:val="24"/>
        </w:rPr>
        <w:t>Objectors:</w:t>
      </w:r>
    </w:p>
    <w:p w14:paraId="4AE943F9" w14:textId="496925D8" w:rsidR="00605F40" w:rsidRDefault="00605F40" w:rsidP="00A77626">
      <w:pPr>
        <w:pStyle w:val="Style2"/>
        <w:numPr>
          <w:ilvl w:val="0"/>
          <w:numId w:val="0"/>
        </w:numPr>
        <w:ind w:left="576" w:hanging="576"/>
        <w:rPr>
          <w:rFonts w:ascii="Arial" w:hAnsi="Arial" w:cs="Arial"/>
          <w:sz w:val="24"/>
          <w:szCs w:val="24"/>
        </w:rPr>
      </w:pPr>
      <w:r w:rsidRPr="00E03205">
        <w:rPr>
          <w:rFonts w:ascii="Arial" w:hAnsi="Arial" w:cs="Arial"/>
          <w:sz w:val="24"/>
          <w:szCs w:val="24"/>
        </w:rPr>
        <w:t xml:space="preserve">Mr James Howlett </w:t>
      </w:r>
      <w:r w:rsidR="00E03205">
        <w:rPr>
          <w:rFonts w:ascii="Arial" w:hAnsi="Arial" w:cs="Arial"/>
          <w:sz w:val="24"/>
          <w:szCs w:val="24"/>
        </w:rPr>
        <w:t>–</w:t>
      </w:r>
      <w:r w:rsidRPr="00E03205">
        <w:rPr>
          <w:rFonts w:ascii="Arial" w:hAnsi="Arial" w:cs="Arial"/>
          <w:sz w:val="24"/>
          <w:szCs w:val="24"/>
        </w:rPr>
        <w:t xml:space="preserve"> Counsel</w:t>
      </w:r>
    </w:p>
    <w:p w14:paraId="3AF00B64" w14:textId="77777777" w:rsidR="00E03205" w:rsidRDefault="00E03205" w:rsidP="00A77626">
      <w:pPr>
        <w:pStyle w:val="Style2"/>
        <w:numPr>
          <w:ilvl w:val="0"/>
          <w:numId w:val="0"/>
        </w:numPr>
        <w:ind w:left="576" w:hanging="576"/>
        <w:rPr>
          <w:rFonts w:ascii="Arial" w:hAnsi="Arial" w:cs="Arial"/>
          <w:sz w:val="24"/>
          <w:szCs w:val="24"/>
        </w:rPr>
      </w:pPr>
    </w:p>
    <w:p w14:paraId="114D3B03" w14:textId="1FC8EAAE" w:rsidR="00E03205" w:rsidRDefault="00E03205" w:rsidP="00A77626">
      <w:pPr>
        <w:pStyle w:val="Style2"/>
        <w:numPr>
          <w:ilvl w:val="0"/>
          <w:numId w:val="0"/>
        </w:numPr>
        <w:ind w:left="576" w:hanging="576"/>
        <w:rPr>
          <w:rFonts w:ascii="Arial" w:hAnsi="Arial" w:cs="Arial"/>
          <w:sz w:val="24"/>
          <w:szCs w:val="24"/>
        </w:rPr>
      </w:pPr>
      <w:r w:rsidRPr="00E03205">
        <w:rPr>
          <w:rFonts w:ascii="Arial" w:hAnsi="Arial" w:cs="Arial"/>
          <w:b/>
          <w:bCs/>
          <w:sz w:val="24"/>
          <w:szCs w:val="24"/>
        </w:rPr>
        <w:t>DOCUMENTS</w:t>
      </w:r>
      <w:r>
        <w:rPr>
          <w:rFonts w:ascii="Arial" w:hAnsi="Arial" w:cs="Arial"/>
          <w:sz w:val="24"/>
          <w:szCs w:val="24"/>
        </w:rPr>
        <w:t>:</w:t>
      </w:r>
    </w:p>
    <w:p w14:paraId="1CD76EEF" w14:textId="5AF8F542" w:rsidR="002C67A2" w:rsidRDefault="00EC32BD" w:rsidP="00EC32BD">
      <w:pPr>
        <w:pStyle w:val="Style2"/>
        <w:numPr>
          <w:ilvl w:val="0"/>
          <w:numId w:val="17"/>
        </w:numPr>
        <w:rPr>
          <w:rFonts w:ascii="Arial" w:hAnsi="Arial" w:cs="Arial"/>
          <w:sz w:val="24"/>
          <w:szCs w:val="24"/>
        </w:rPr>
      </w:pPr>
      <w:r w:rsidRPr="00EC32BD">
        <w:rPr>
          <w:rFonts w:ascii="Arial" w:hAnsi="Arial" w:cs="Arial"/>
          <w:sz w:val="24"/>
          <w:szCs w:val="24"/>
        </w:rPr>
        <w:t>W</w:t>
      </w:r>
      <w:r>
        <w:rPr>
          <w:rFonts w:ascii="Arial" w:hAnsi="Arial" w:cs="Arial"/>
          <w:sz w:val="24"/>
          <w:szCs w:val="24"/>
        </w:rPr>
        <w:t xml:space="preserve">ritten closing submission on behalf of Matthew and Jacqueline </w:t>
      </w:r>
      <w:r w:rsidR="003947DC">
        <w:rPr>
          <w:rFonts w:ascii="Arial" w:hAnsi="Arial" w:cs="Arial"/>
          <w:sz w:val="24"/>
          <w:szCs w:val="24"/>
        </w:rPr>
        <w:t>James</w:t>
      </w:r>
    </w:p>
    <w:p w14:paraId="412058E6" w14:textId="00E39208" w:rsidR="003947DC" w:rsidRPr="00E03205" w:rsidRDefault="00E662CE" w:rsidP="00EC32BD">
      <w:pPr>
        <w:pStyle w:val="Style2"/>
        <w:numPr>
          <w:ilvl w:val="0"/>
          <w:numId w:val="17"/>
        </w:numPr>
        <w:rPr>
          <w:rFonts w:ascii="Arial" w:hAnsi="Arial" w:cs="Arial"/>
          <w:sz w:val="24"/>
          <w:szCs w:val="24"/>
        </w:rPr>
      </w:pPr>
      <w:r>
        <w:rPr>
          <w:rFonts w:ascii="Arial" w:hAnsi="Arial" w:cs="Arial"/>
          <w:sz w:val="24"/>
          <w:szCs w:val="24"/>
        </w:rPr>
        <w:t>Closing submissions of Leicestershire County Council</w:t>
      </w:r>
    </w:p>
    <w:p w14:paraId="509E331A" w14:textId="77777777" w:rsidR="008A17D9" w:rsidRPr="00605F40" w:rsidRDefault="008A17D9" w:rsidP="00A77626">
      <w:pPr>
        <w:pStyle w:val="Style2"/>
        <w:numPr>
          <w:ilvl w:val="0"/>
          <w:numId w:val="0"/>
        </w:numPr>
        <w:ind w:left="576" w:hanging="576"/>
        <w:rPr>
          <w:rFonts w:ascii="Arial" w:hAnsi="Arial" w:cs="Arial"/>
        </w:rPr>
      </w:pPr>
    </w:p>
    <w:p w14:paraId="08889B29" w14:textId="77777777" w:rsidR="00364BFD" w:rsidRPr="00605F40" w:rsidRDefault="00364BFD" w:rsidP="00A77626">
      <w:pPr>
        <w:pStyle w:val="Style2"/>
        <w:numPr>
          <w:ilvl w:val="0"/>
          <w:numId w:val="0"/>
        </w:numPr>
        <w:ind w:left="576" w:hanging="576"/>
        <w:rPr>
          <w:rFonts w:ascii="Arial" w:hAnsi="Arial" w:cs="Arial"/>
        </w:rPr>
      </w:pPr>
    </w:p>
    <w:p w14:paraId="12223F3B" w14:textId="3B0FA2DC" w:rsidR="00A77626" w:rsidRDefault="00A77626" w:rsidP="00A77626">
      <w:pPr>
        <w:pStyle w:val="Style2"/>
        <w:numPr>
          <w:ilvl w:val="0"/>
          <w:numId w:val="0"/>
        </w:numPr>
        <w:ind w:left="576" w:hanging="576"/>
      </w:pPr>
    </w:p>
    <w:p w14:paraId="12223F3C" w14:textId="51AE6628" w:rsidR="00927A79" w:rsidRDefault="00927A79">
      <w:pPr>
        <w:rPr>
          <w:color w:val="000000"/>
        </w:rPr>
      </w:pPr>
      <w:r>
        <w:br w:type="page"/>
      </w:r>
    </w:p>
    <w:p w14:paraId="2A91EB2B" w14:textId="3CFB489C" w:rsidR="00A77626" w:rsidRDefault="00927A79" w:rsidP="007A14B9">
      <w:pPr>
        <w:pStyle w:val="Style2"/>
        <w:numPr>
          <w:ilvl w:val="0"/>
          <w:numId w:val="0"/>
        </w:numPr>
      </w:pPr>
      <w:r>
        <w:lastRenderedPageBreak/>
        <w:t>MODIFIED ORDER MAP – COPY NOT TO SCALE</w:t>
      </w:r>
    </w:p>
    <w:p w14:paraId="74E6296F" w14:textId="77777777" w:rsidR="00927A79" w:rsidRDefault="00927A79" w:rsidP="007A14B9">
      <w:pPr>
        <w:pStyle w:val="Style2"/>
        <w:numPr>
          <w:ilvl w:val="0"/>
          <w:numId w:val="0"/>
        </w:numPr>
      </w:pPr>
    </w:p>
    <w:p w14:paraId="2733F47C" w14:textId="758C8AB5" w:rsidR="00927A79" w:rsidRPr="00A77626" w:rsidRDefault="005647E8" w:rsidP="007A14B9">
      <w:pPr>
        <w:pStyle w:val="Style2"/>
        <w:numPr>
          <w:ilvl w:val="0"/>
          <w:numId w:val="0"/>
        </w:numPr>
      </w:pPr>
      <w:r w:rsidRPr="005647E8">
        <w:drawing>
          <wp:inline distT="0" distB="0" distL="0" distR="0" wp14:anchorId="2BB22795" wp14:editId="623CCEED">
            <wp:extent cx="8117774" cy="5637246"/>
            <wp:effectExtent l="1905" t="0" r="0" b="0"/>
            <wp:docPr id="775403689" name="Picture 1" descr="Modified 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03689" name="Picture 1" descr="Modified Order Map"/>
                    <pic:cNvPicPr/>
                  </pic:nvPicPr>
                  <pic:blipFill>
                    <a:blip r:embed="rId12"/>
                    <a:stretch>
                      <a:fillRect/>
                    </a:stretch>
                  </pic:blipFill>
                  <pic:spPr>
                    <a:xfrm rot="16200000">
                      <a:off x="0" y="0"/>
                      <a:ext cx="8128535" cy="5644719"/>
                    </a:xfrm>
                    <a:prstGeom prst="rect">
                      <a:avLst/>
                    </a:prstGeom>
                  </pic:spPr>
                </pic:pic>
              </a:graphicData>
            </a:graphic>
          </wp:inline>
        </w:drawing>
      </w:r>
    </w:p>
    <w:sectPr w:rsidR="00927A79" w:rsidRPr="00A77626" w:rsidSect="00E674DD">
      <w:headerReference w:type="default" r:id="rId13"/>
      <w:footerReference w:type="even" r:id="rId14"/>
      <w:footerReference w:type="default" r:id="rId15"/>
      <w:headerReference w:type="first" r:id="rId16"/>
      <w:footerReference w:type="first" r:id="rId17"/>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B4F91" w14:textId="77777777" w:rsidR="000E71FD" w:rsidRDefault="000E71FD" w:rsidP="00F62916">
      <w:r>
        <w:separator/>
      </w:r>
    </w:p>
  </w:endnote>
  <w:endnote w:type="continuationSeparator" w:id="0">
    <w:p w14:paraId="22484BAF" w14:textId="77777777" w:rsidR="000E71FD" w:rsidRDefault="000E71FD" w:rsidP="00F62916">
      <w:r>
        <w:continuationSeparator/>
      </w:r>
    </w:p>
  </w:endnote>
  <w:endnote w:type="continuationNotice" w:id="1">
    <w:p w14:paraId="00FB23F2" w14:textId="77777777" w:rsidR="000E71FD" w:rsidRDefault="000E71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Lucida Calligraphy">
    <w:panose1 w:val="03010101010101010101"/>
    <w:charset w:val="00"/>
    <w:family w:val="script"/>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23F48" w14:textId="77777777" w:rsidR="003E54CC" w:rsidRDefault="003E5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223F49" w14:textId="77777777" w:rsidR="003E54CC" w:rsidRDefault="003E54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23F4B" w14:textId="2304EC54" w:rsidR="003E54CC" w:rsidRDefault="00564ED0" w:rsidP="00C513C1">
    <w:pPr>
      <w:pStyle w:val="Noindent"/>
      <w:spacing w:before="120"/>
      <w:jc w:val="center"/>
    </w:pPr>
    <w:r>
      <w:rPr>
        <w:noProof/>
        <w:sz w:val="18"/>
      </w:rPr>
      <mc:AlternateContent>
        <mc:Choice Requires="wps">
          <w:drawing>
            <wp:anchor distT="0" distB="0" distL="114300" distR="114300" simplePos="0" relativeHeight="251658242" behindDoc="0" locked="0" layoutInCell="1" allowOverlap="1" wp14:anchorId="12223F51" wp14:editId="64593B56">
              <wp:simplePos x="0" y="0"/>
              <wp:positionH relativeFrom="column">
                <wp:posOffset>-2540</wp:posOffset>
              </wp:positionH>
              <wp:positionV relativeFrom="paragraph">
                <wp:posOffset>159385</wp:posOffset>
              </wp:positionV>
              <wp:extent cx="5943600" cy="0"/>
              <wp:effectExtent l="0" t="0" r="0" b="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6E2E2" id="Straight Connector 2"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r w:rsidR="00AE2FAA">
      <w:rPr>
        <w:rStyle w:val="PageNumber"/>
      </w:rPr>
      <w:t xml:space="preserve"> </w:t>
    </w:r>
    <w:r w:rsidR="003E54CC">
      <w:rPr>
        <w:rStyle w:val="PageNumber"/>
      </w:rPr>
      <w:fldChar w:fldCharType="begin"/>
    </w:r>
    <w:r w:rsidR="003E54CC">
      <w:rPr>
        <w:rStyle w:val="PageNumber"/>
      </w:rPr>
      <w:instrText xml:space="preserve"> PAGE </w:instrText>
    </w:r>
    <w:r w:rsidR="003E54CC">
      <w:rPr>
        <w:rStyle w:val="PageNumber"/>
      </w:rPr>
      <w:fldChar w:fldCharType="separate"/>
    </w:r>
    <w:r w:rsidR="0015106C">
      <w:rPr>
        <w:rStyle w:val="PageNumber"/>
        <w:noProof/>
      </w:rPr>
      <w:t>2</w:t>
    </w:r>
    <w:r w:rsidR="003E54CC">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23F4D" w14:textId="77777777" w:rsidR="003E54CC" w:rsidRDefault="00564ED0" w:rsidP="004D6820">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12223F53" wp14:editId="78EFE6F0">
              <wp:simplePos x="0" y="0"/>
              <wp:positionH relativeFrom="column">
                <wp:posOffset>-2540</wp:posOffset>
              </wp:positionH>
              <wp:positionV relativeFrom="paragraph">
                <wp:posOffset>121285</wp:posOffset>
              </wp:positionV>
              <wp:extent cx="5943600"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19D47" id="Straight Connector 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9266E6" w14:textId="77777777" w:rsidR="000E71FD" w:rsidRDefault="000E71FD" w:rsidP="00F62916">
      <w:r>
        <w:separator/>
      </w:r>
    </w:p>
  </w:footnote>
  <w:footnote w:type="continuationSeparator" w:id="0">
    <w:p w14:paraId="057C2671" w14:textId="77777777" w:rsidR="000E71FD" w:rsidRDefault="000E71FD" w:rsidP="00F62916">
      <w:r>
        <w:continuationSeparator/>
      </w:r>
    </w:p>
  </w:footnote>
  <w:footnote w:type="continuationNotice" w:id="1">
    <w:p w14:paraId="2BFCF6C4" w14:textId="77777777" w:rsidR="000E71FD" w:rsidRDefault="000E71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E54CC" w14:paraId="12223F46" w14:textId="77777777">
      <w:tc>
        <w:tcPr>
          <w:tcW w:w="9520" w:type="dxa"/>
        </w:tcPr>
        <w:p w14:paraId="12223F45" w14:textId="7499FFBA" w:rsidR="003E54CC" w:rsidRDefault="004D6820">
          <w:pPr>
            <w:pStyle w:val="Footer"/>
          </w:pPr>
          <w:r>
            <w:t xml:space="preserve">Order Decision </w:t>
          </w:r>
          <w:r w:rsidR="001726A5">
            <w:t>ROW</w:t>
          </w:r>
          <w:r>
            <w:t>/</w:t>
          </w:r>
          <w:r w:rsidR="00EE5B2C">
            <w:t>3243669</w:t>
          </w:r>
        </w:p>
      </w:tc>
    </w:tr>
  </w:tbl>
  <w:p w14:paraId="12223F47" w14:textId="77777777" w:rsidR="003E54CC" w:rsidRDefault="00564ED0" w:rsidP="00087477">
    <w:pPr>
      <w:pStyle w:val="Footer"/>
      <w:spacing w:after="180"/>
    </w:pPr>
    <w:r>
      <w:rPr>
        <w:noProof/>
      </w:rPr>
      <mc:AlternateContent>
        <mc:Choice Requires="wps">
          <w:drawing>
            <wp:anchor distT="0" distB="0" distL="114300" distR="114300" simplePos="0" relativeHeight="251658241" behindDoc="0" locked="0" layoutInCell="1" allowOverlap="1" wp14:anchorId="12223F4F" wp14:editId="11306DC8">
              <wp:simplePos x="0" y="0"/>
              <wp:positionH relativeFrom="column">
                <wp:posOffset>0</wp:posOffset>
              </wp:positionH>
              <wp:positionV relativeFrom="paragraph">
                <wp:posOffset>114300</wp:posOffset>
              </wp:positionV>
              <wp:extent cx="5943600"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ACF3F" id="Straight Connector 3"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23F4C" w14:textId="77777777" w:rsidR="003E54CC" w:rsidRDefault="003E54CC">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2EB4743A"/>
    <w:multiLevelType w:val="hybridMultilevel"/>
    <w:tmpl w:val="7EFABCB8"/>
    <w:lvl w:ilvl="0" w:tplc="36DCFB76">
      <w:numFmt w:val="bullet"/>
      <w:lvlText w:val="-"/>
      <w:lvlJc w:val="left"/>
      <w:pPr>
        <w:ind w:left="792" w:hanging="360"/>
      </w:pPr>
      <w:rPr>
        <w:rFonts w:ascii="Arial" w:eastAsia="Times New Roman" w:hAnsi="Arial" w:cs="Aria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4" w15:restartNumberingAfterBreak="0">
    <w:nsid w:val="62CA1CF1"/>
    <w:multiLevelType w:val="multilevel"/>
    <w:tmpl w:val="0D5CC23A"/>
    <w:lvl w:ilvl="0">
      <w:start w:val="1"/>
      <w:numFmt w:val="decimal"/>
      <w:pStyle w:val="Style1"/>
      <w:lvlText w:val="%1."/>
      <w:lvlJc w:val="left"/>
      <w:pPr>
        <w:tabs>
          <w:tab w:val="num" w:pos="1712"/>
        </w:tabs>
        <w:ind w:left="1424"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5"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6" w15:restartNumberingAfterBreak="0">
    <w:nsid w:val="695A5F17"/>
    <w:multiLevelType w:val="hybridMultilevel"/>
    <w:tmpl w:val="B73AAB50"/>
    <w:lvl w:ilvl="0" w:tplc="86888BD4">
      <w:start w:val="1"/>
      <w:numFmt w:val="decimal"/>
      <w:lvlText w:val="%1."/>
      <w:lvlJc w:val="left"/>
      <w:pPr>
        <w:ind w:left="785" w:hanging="360"/>
      </w:pPr>
      <w:rPr>
        <w:rFonts w:hint="default"/>
        <w:b w:val="0"/>
        <w:bCs/>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7"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8"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554271891">
    <w:abstractNumId w:val="5"/>
  </w:num>
  <w:num w:numId="2" w16cid:durableId="858856696">
    <w:abstractNumId w:val="5"/>
  </w:num>
  <w:num w:numId="3" w16cid:durableId="643851928">
    <w:abstractNumId w:val="7"/>
  </w:num>
  <w:num w:numId="4" w16cid:durableId="1529947401">
    <w:abstractNumId w:val="0"/>
  </w:num>
  <w:num w:numId="5" w16cid:durableId="1545633244">
    <w:abstractNumId w:val="2"/>
  </w:num>
  <w:num w:numId="6" w16cid:durableId="2137291306">
    <w:abstractNumId w:val="4"/>
  </w:num>
  <w:num w:numId="7" w16cid:durableId="517233643">
    <w:abstractNumId w:val="8"/>
  </w:num>
  <w:num w:numId="8" w16cid:durableId="1049843805">
    <w:abstractNumId w:val="3"/>
  </w:num>
  <w:num w:numId="9" w16cid:durableId="114301658">
    <w:abstractNumId w:val="4"/>
  </w:num>
  <w:num w:numId="10" w16cid:durableId="723452334">
    <w:abstractNumId w:val="4"/>
  </w:num>
  <w:num w:numId="11" w16cid:durableId="687295472">
    <w:abstractNumId w:val="4"/>
  </w:num>
  <w:num w:numId="12" w16cid:durableId="614681147">
    <w:abstractNumId w:val="4"/>
  </w:num>
  <w:num w:numId="13" w16cid:durableId="840657188">
    <w:abstractNumId w:val="4"/>
  </w:num>
  <w:num w:numId="14" w16cid:durableId="873006693">
    <w:abstractNumId w:val="4"/>
  </w:num>
  <w:num w:numId="15" w16cid:durableId="359205371">
    <w:abstractNumId w:val="4"/>
  </w:num>
  <w:num w:numId="16" w16cid:durableId="1731493853">
    <w:abstractNumId w:val="1"/>
  </w:num>
  <w:num w:numId="17" w16cid:durableId="209147293">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4D6820"/>
    <w:rsid w:val="0000034D"/>
    <w:rsid w:val="0000335F"/>
    <w:rsid w:val="00004375"/>
    <w:rsid w:val="00006788"/>
    <w:rsid w:val="00011C30"/>
    <w:rsid w:val="0001464A"/>
    <w:rsid w:val="0001563E"/>
    <w:rsid w:val="00016C0C"/>
    <w:rsid w:val="00017350"/>
    <w:rsid w:val="00017924"/>
    <w:rsid w:val="000210A7"/>
    <w:rsid w:val="000215B3"/>
    <w:rsid w:val="00023C23"/>
    <w:rsid w:val="0002432A"/>
    <w:rsid w:val="00025500"/>
    <w:rsid w:val="00025A58"/>
    <w:rsid w:val="00026049"/>
    <w:rsid w:val="000307C9"/>
    <w:rsid w:val="000329CB"/>
    <w:rsid w:val="00032A6A"/>
    <w:rsid w:val="000331C7"/>
    <w:rsid w:val="00034D40"/>
    <w:rsid w:val="00035533"/>
    <w:rsid w:val="00035EA2"/>
    <w:rsid w:val="00042F70"/>
    <w:rsid w:val="00046145"/>
    <w:rsid w:val="0004625F"/>
    <w:rsid w:val="00047282"/>
    <w:rsid w:val="00051915"/>
    <w:rsid w:val="00051B1C"/>
    <w:rsid w:val="00052DD5"/>
    <w:rsid w:val="00053135"/>
    <w:rsid w:val="000566AF"/>
    <w:rsid w:val="00057496"/>
    <w:rsid w:val="00057A3B"/>
    <w:rsid w:val="00063EE9"/>
    <w:rsid w:val="000655EE"/>
    <w:rsid w:val="0007381C"/>
    <w:rsid w:val="00074999"/>
    <w:rsid w:val="00074DD7"/>
    <w:rsid w:val="00076029"/>
    <w:rsid w:val="00077358"/>
    <w:rsid w:val="00081EA3"/>
    <w:rsid w:val="00082977"/>
    <w:rsid w:val="00083752"/>
    <w:rsid w:val="000837F2"/>
    <w:rsid w:val="000841E4"/>
    <w:rsid w:val="000851BF"/>
    <w:rsid w:val="00086555"/>
    <w:rsid w:val="00087477"/>
    <w:rsid w:val="00087DEC"/>
    <w:rsid w:val="00090E1B"/>
    <w:rsid w:val="00091B23"/>
    <w:rsid w:val="00093117"/>
    <w:rsid w:val="000942E3"/>
    <w:rsid w:val="00094D1C"/>
    <w:rsid w:val="000A0696"/>
    <w:rsid w:val="000A0ACF"/>
    <w:rsid w:val="000A1D79"/>
    <w:rsid w:val="000A3A29"/>
    <w:rsid w:val="000A4AEB"/>
    <w:rsid w:val="000A64AE"/>
    <w:rsid w:val="000A69FD"/>
    <w:rsid w:val="000A7977"/>
    <w:rsid w:val="000B09BA"/>
    <w:rsid w:val="000B1A32"/>
    <w:rsid w:val="000B2735"/>
    <w:rsid w:val="000B3003"/>
    <w:rsid w:val="000B3BE8"/>
    <w:rsid w:val="000B479D"/>
    <w:rsid w:val="000B7CFF"/>
    <w:rsid w:val="000C0503"/>
    <w:rsid w:val="000C1FB5"/>
    <w:rsid w:val="000C2D41"/>
    <w:rsid w:val="000C3F13"/>
    <w:rsid w:val="000C5494"/>
    <w:rsid w:val="000C600D"/>
    <w:rsid w:val="000C698E"/>
    <w:rsid w:val="000C6CA8"/>
    <w:rsid w:val="000D0673"/>
    <w:rsid w:val="000D0F1C"/>
    <w:rsid w:val="000D376C"/>
    <w:rsid w:val="000D3D91"/>
    <w:rsid w:val="000E13A7"/>
    <w:rsid w:val="000E30E3"/>
    <w:rsid w:val="000E3968"/>
    <w:rsid w:val="000E4526"/>
    <w:rsid w:val="000E4640"/>
    <w:rsid w:val="000E5A3E"/>
    <w:rsid w:val="000E5AE4"/>
    <w:rsid w:val="000E71FD"/>
    <w:rsid w:val="000F0D3E"/>
    <w:rsid w:val="000F16F4"/>
    <w:rsid w:val="000F1BCF"/>
    <w:rsid w:val="000F4472"/>
    <w:rsid w:val="000F680C"/>
    <w:rsid w:val="000F6FFB"/>
    <w:rsid w:val="000F7739"/>
    <w:rsid w:val="001000CB"/>
    <w:rsid w:val="00101A39"/>
    <w:rsid w:val="00104451"/>
    <w:rsid w:val="00104D93"/>
    <w:rsid w:val="00105626"/>
    <w:rsid w:val="00105D38"/>
    <w:rsid w:val="00107303"/>
    <w:rsid w:val="00110F76"/>
    <w:rsid w:val="00111133"/>
    <w:rsid w:val="0011344B"/>
    <w:rsid w:val="00115362"/>
    <w:rsid w:val="0011698F"/>
    <w:rsid w:val="00117E2C"/>
    <w:rsid w:val="00121ECD"/>
    <w:rsid w:val="00126767"/>
    <w:rsid w:val="00127A84"/>
    <w:rsid w:val="00127F02"/>
    <w:rsid w:val="00131823"/>
    <w:rsid w:val="00132241"/>
    <w:rsid w:val="00133793"/>
    <w:rsid w:val="00134E71"/>
    <w:rsid w:val="001351D8"/>
    <w:rsid w:val="001364CB"/>
    <w:rsid w:val="001400A3"/>
    <w:rsid w:val="00141170"/>
    <w:rsid w:val="00142476"/>
    <w:rsid w:val="001442D7"/>
    <w:rsid w:val="00144C19"/>
    <w:rsid w:val="0014562C"/>
    <w:rsid w:val="00150402"/>
    <w:rsid w:val="0015106C"/>
    <w:rsid w:val="001512B3"/>
    <w:rsid w:val="00152080"/>
    <w:rsid w:val="00152C92"/>
    <w:rsid w:val="0015392E"/>
    <w:rsid w:val="00155432"/>
    <w:rsid w:val="0015703E"/>
    <w:rsid w:val="00157A9D"/>
    <w:rsid w:val="00160C00"/>
    <w:rsid w:val="0016111D"/>
    <w:rsid w:val="001653C8"/>
    <w:rsid w:val="001663E3"/>
    <w:rsid w:val="00171A5D"/>
    <w:rsid w:val="001726A5"/>
    <w:rsid w:val="001736C4"/>
    <w:rsid w:val="00174F9B"/>
    <w:rsid w:val="00175DBD"/>
    <w:rsid w:val="00183DE0"/>
    <w:rsid w:val="0018539B"/>
    <w:rsid w:val="0018675A"/>
    <w:rsid w:val="00191CCC"/>
    <w:rsid w:val="001929EA"/>
    <w:rsid w:val="001961C3"/>
    <w:rsid w:val="0019769E"/>
    <w:rsid w:val="00197B5B"/>
    <w:rsid w:val="001A325A"/>
    <w:rsid w:val="001A42F3"/>
    <w:rsid w:val="001A502D"/>
    <w:rsid w:val="001A5A24"/>
    <w:rsid w:val="001A6B92"/>
    <w:rsid w:val="001B03B2"/>
    <w:rsid w:val="001B08D8"/>
    <w:rsid w:val="001B510D"/>
    <w:rsid w:val="001B7CF6"/>
    <w:rsid w:val="001C08FA"/>
    <w:rsid w:val="001C357D"/>
    <w:rsid w:val="001C4215"/>
    <w:rsid w:val="001C501E"/>
    <w:rsid w:val="001C5919"/>
    <w:rsid w:val="001D140C"/>
    <w:rsid w:val="001D31A0"/>
    <w:rsid w:val="001D4BDF"/>
    <w:rsid w:val="001D4FEF"/>
    <w:rsid w:val="001D723B"/>
    <w:rsid w:val="001E3C03"/>
    <w:rsid w:val="001F1479"/>
    <w:rsid w:val="001F56E8"/>
    <w:rsid w:val="001F5990"/>
    <w:rsid w:val="001F7790"/>
    <w:rsid w:val="002001FE"/>
    <w:rsid w:val="00200413"/>
    <w:rsid w:val="00201C22"/>
    <w:rsid w:val="00202E87"/>
    <w:rsid w:val="00204A00"/>
    <w:rsid w:val="00205F6D"/>
    <w:rsid w:val="002070FC"/>
    <w:rsid w:val="00207816"/>
    <w:rsid w:val="00211D28"/>
    <w:rsid w:val="0021286C"/>
    <w:rsid w:val="00212C8F"/>
    <w:rsid w:val="00215347"/>
    <w:rsid w:val="00215E5A"/>
    <w:rsid w:val="00217CF0"/>
    <w:rsid w:val="00220173"/>
    <w:rsid w:val="002206EF"/>
    <w:rsid w:val="00220D3C"/>
    <w:rsid w:val="00221144"/>
    <w:rsid w:val="0022235C"/>
    <w:rsid w:val="002233B9"/>
    <w:rsid w:val="00223DA7"/>
    <w:rsid w:val="00223EE6"/>
    <w:rsid w:val="00225257"/>
    <w:rsid w:val="00225593"/>
    <w:rsid w:val="0022711D"/>
    <w:rsid w:val="002276D7"/>
    <w:rsid w:val="00234D01"/>
    <w:rsid w:val="00235CBF"/>
    <w:rsid w:val="00237A1F"/>
    <w:rsid w:val="00240D92"/>
    <w:rsid w:val="00240DA9"/>
    <w:rsid w:val="00242A5E"/>
    <w:rsid w:val="0024401E"/>
    <w:rsid w:val="0024424E"/>
    <w:rsid w:val="0024450B"/>
    <w:rsid w:val="00246F2B"/>
    <w:rsid w:val="002501B8"/>
    <w:rsid w:val="00255181"/>
    <w:rsid w:val="00264549"/>
    <w:rsid w:val="00264CB9"/>
    <w:rsid w:val="00265DCC"/>
    <w:rsid w:val="002673CA"/>
    <w:rsid w:val="0026750F"/>
    <w:rsid w:val="002721DD"/>
    <w:rsid w:val="00272232"/>
    <w:rsid w:val="002733E8"/>
    <w:rsid w:val="002734E9"/>
    <w:rsid w:val="0027492D"/>
    <w:rsid w:val="00274A01"/>
    <w:rsid w:val="00274AB8"/>
    <w:rsid w:val="00274CE2"/>
    <w:rsid w:val="00276A4A"/>
    <w:rsid w:val="00276FBF"/>
    <w:rsid w:val="00277BEC"/>
    <w:rsid w:val="00280CFB"/>
    <w:rsid w:val="002819AB"/>
    <w:rsid w:val="0028316E"/>
    <w:rsid w:val="00283320"/>
    <w:rsid w:val="00283E13"/>
    <w:rsid w:val="00285461"/>
    <w:rsid w:val="002947C2"/>
    <w:rsid w:val="002953AD"/>
    <w:rsid w:val="00296BBD"/>
    <w:rsid w:val="00296EF2"/>
    <w:rsid w:val="002A3712"/>
    <w:rsid w:val="002A3F27"/>
    <w:rsid w:val="002A481F"/>
    <w:rsid w:val="002A4A28"/>
    <w:rsid w:val="002B0DE8"/>
    <w:rsid w:val="002B1D07"/>
    <w:rsid w:val="002B2550"/>
    <w:rsid w:val="002B3869"/>
    <w:rsid w:val="002B3E74"/>
    <w:rsid w:val="002B4909"/>
    <w:rsid w:val="002B4A54"/>
    <w:rsid w:val="002B5A3A"/>
    <w:rsid w:val="002B6C73"/>
    <w:rsid w:val="002B7773"/>
    <w:rsid w:val="002C0608"/>
    <w:rsid w:val="002C068A"/>
    <w:rsid w:val="002C338D"/>
    <w:rsid w:val="002C45C4"/>
    <w:rsid w:val="002C4A82"/>
    <w:rsid w:val="002C4EED"/>
    <w:rsid w:val="002C67A2"/>
    <w:rsid w:val="002C7276"/>
    <w:rsid w:val="002D15AB"/>
    <w:rsid w:val="002D562C"/>
    <w:rsid w:val="002D62A1"/>
    <w:rsid w:val="002D6FA2"/>
    <w:rsid w:val="002D6FE1"/>
    <w:rsid w:val="002E11DF"/>
    <w:rsid w:val="002E354D"/>
    <w:rsid w:val="002E3BC7"/>
    <w:rsid w:val="002E6C25"/>
    <w:rsid w:val="002E7CE9"/>
    <w:rsid w:val="002F1D67"/>
    <w:rsid w:val="002F2A4C"/>
    <w:rsid w:val="002F5B1C"/>
    <w:rsid w:val="002F68CC"/>
    <w:rsid w:val="0030500E"/>
    <w:rsid w:val="00310D14"/>
    <w:rsid w:val="00311EAD"/>
    <w:rsid w:val="0031488A"/>
    <w:rsid w:val="00315195"/>
    <w:rsid w:val="00320479"/>
    <w:rsid w:val="003206FD"/>
    <w:rsid w:val="003212CF"/>
    <w:rsid w:val="00321A0E"/>
    <w:rsid w:val="003232E4"/>
    <w:rsid w:val="00327E14"/>
    <w:rsid w:val="0033104D"/>
    <w:rsid w:val="00332538"/>
    <w:rsid w:val="0033402F"/>
    <w:rsid w:val="00340693"/>
    <w:rsid w:val="00341761"/>
    <w:rsid w:val="00343A1F"/>
    <w:rsid w:val="003440A4"/>
    <w:rsid w:val="00344294"/>
    <w:rsid w:val="003448A9"/>
    <w:rsid w:val="00344CD1"/>
    <w:rsid w:val="00344FC2"/>
    <w:rsid w:val="00345A17"/>
    <w:rsid w:val="003471FC"/>
    <w:rsid w:val="0035134B"/>
    <w:rsid w:val="003528E2"/>
    <w:rsid w:val="0035344E"/>
    <w:rsid w:val="003541B3"/>
    <w:rsid w:val="00360664"/>
    <w:rsid w:val="0036150A"/>
    <w:rsid w:val="003617F0"/>
    <w:rsid w:val="00361890"/>
    <w:rsid w:val="003625AC"/>
    <w:rsid w:val="00362E88"/>
    <w:rsid w:val="00364104"/>
    <w:rsid w:val="00364BFD"/>
    <w:rsid w:val="00364E17"/>
    <w:rsid w:val="00365E7D"/>
    <w:rsid w:val="003705CF"/>
    <w:rsid w:val="00371ABE"/>
    <w:rsid w:val="00373955"/>
    <w:rsid w:val="00383712"/>
    <w:rsid w:val="00384A43"/>
    <w:rsid w:val="00385104"/>
    <w:rsid w:val="003874CC"/>
    <w:rsid w:val="00390364"/>
    <w:rsid w:val="00390817"/>
    <w:rsid w:val="003910C7"/>
    <w:rsid w:val="00392ED4"/>
    <w:rsid w:val="003941CF"/>
    <w:rsid w:val="003947DC"/>
    <w:rsid w:val="00395D54"/>
    <w:rsid w:val="00396EB9"/>
    <w:rsid w:val="003A0018"/>
    <w:rsid w:val="003A0278"/>
    <w:rsid w:val="003A2D00"/>
    <w:rsid w:val="003A3426"/>
    <w:rsid w:val="003A554B"/>
    <w:rsid w:val="003A55CA"/>
    <w:rsid w:val="003A5810"/>
    <w:rsid w:val="003A5A18"/>
    <w:rsid w:val="003A5A45"/>
    <w:rsid w:val="003A6C78"/>
    <w:rsid w:val="003B2FE6"/>
    <w:rsid w:val="003B588A"/>
    <w:rsid w:val="003B7357"/>
    <w:rsid w:val="003B7FF5"/>
    <w:rsid w:val="003C21C5"/>
    <w:rsid w:val="003C2885"/>
    <w:rsid w:val="003C328F"/>
    <w:rsid w:val="003C360C"/>
    <w:rsid w:val="003C5454"/>
    <w:rsid w:val="003C60EE"/>
    <w:rsid w:val="003C6CBC"/>
    <w:rsid w:val="003C7067"/>
    <w:rsid w:val="003C7F0E"/>
    <w:rsid w:val="003D5857"/>
    <w:rsid w:val="003D5ED1"/>
    <w:rsid w:val="003D6890"/>
    <w:rsid w:val="003D690B"/>
    <w:rsid w:val="003D7FA3"/>
    <w:rsid w:val="003E0BA3"/>
    <w:rsid w:val="003E0E63"/>
    <w:rsid w:val="003E45F8"/>
    <w:rsid w:val="003E54CC"/>
    <w:rsid w:val="003E6570"/>
    <w:rsid w:val="003E73D9"/>
    <w:rsid w:val="003F02C6"/>
    <w:rsid w:val="003F18D9"/>
    <w:rsid w:val="003F3533"/>
    <w:rsid w:val="003F3DC0"/>
    <w:rsid w:val="003F58F8"/>
    <w:rsid w:val="0040039C"/>
    <w:rsid w:val="00403EB4"/>
    <w:rsid w:val="00403F48"/>
    <w:rsid w:val="004061FC"/>
    <w:rsid w:val="00406C8B"/>
    <w:rsid w:val="0040714B"/>
    <w:rsid w:val="00410292"/>
    <w:rsid w:val="00414677"/>
    <w:rsid w:val="004156F0"/>
    <w:rsid w:val="0041616E"/>
    <w:rsid w:val="00416797"/>
    <w:rsid w:val="004168EC"/>
    <w:rsid w:val="00417CBF"/>
    <w:rsid w:val="00417D79"/>
    <w:rsid w:val="00421EAA"/>
    <w:rsid w:val="00422C11"/>
    <w:rsid w:val="00423BDD"/>
    <w:rsid w:val="004277E9"/>
    <w:rsid w:val="004312C5"/>
    <w:rsid w:val="00432796"/>
    <w:rsid w:val="00432C07"/>
    <w:rsid w:val="00433C57"/>
    <w:rsid w:val="00434BEC"/>
    <w:rsid w:val="00434D62"/>
    <w:rsid w:val="004362BF"/>
    <w:rsid w:val="00436FA4"/>
    <w:rsid w:val="00437CD3"/>
    <w:rsid w:val="00440785"/>
    <w:rsid w:val="004409BC"/>
    <w:rsid w:val="00440C67"/>
    <w:rsid w:val="00442115"/>
    <w:rsid w:val="0044239A"/>
    <w:rsid w:val="00442E9E"/>
    <w:rsid w:val="0044357B"/>
    <w:rsid w:val="004447EE"/>
    <w:rsid w:val="00446BAF"/>
    <w:rsid w:val="004474DE"/>
    <w:rsid w:val="00451EE4"/>
    <w:rsid w:val="004522D9"/>
    <w:rsid w:val="00452750"/>
    <w:rsid w:val="00452BFC"/>
    <w:rsid w:val="00452C8B"/>
    <w:rsid w:val="00453E15"/>
    <w:rsid w:val="004552D7"/>
    <w:rsid w:val="004568FA"/>
    <w:rsid w:val="00460D61"/>
    <w:rsid w:val="00461446"/>
    <w:rsid w:val="00462636"/>
    <w:rsid w:val="004641FC"/>
    <w:rsid w:val="00464C7A"/>
    <w:rsid w:val="00467C1B"/>
    <w:rsid w:val="00467C78"/>
    <w:rsid w:val="004727B5"/>
    <w:rsid w:val="00475277"/>
    <w:rsid w:val="004756E8"/>
    <w:rsid w:val="00475A99"/>
    <w:rsid w:val="00476038"/>
    <w:rsid w:val="00476C93"/>
    <w:rsid w:val="0047718B"/>
    <w:rsid w:val="00477F7A"/>
    <w:rsid w:val="0048041A"/>
    <w:rsid w:val="00480D85"/>
    <w:rsid w:val="00480E5C"/>
    <w:rsid w:val="004812A6"/>
    <w:rsid w:val="00482C06"/>
    <w:rsid w:val="004849BA"/>
    <w:rsid w:val="004849E3"/>
    <w:rsid w:val="00484EEE"/>
    <w:rsid w:val="0048563E"/>
    <w:rsid w:val="004866CD"/>
    <w:rsid w:val="00487AC3"/>
    <w:rsid w:val="00490042"/>
    <w:rsid w:val="00490BA1"/>
    <w:rsid w:val="00490E52"/>
    <w:rsid w:val="00494A22"/>
    <w:rsid w:val="00494C43"/>
    <w:rsid w:val="00494FD9"/>
    <w:rsid w:val="0049599D"/>
    <w:rsid w:val="00496495"/>
    <w:rsid w:val="0049713A"/>
    <w:rsid w:val="004976CF"/>
    <w:rsid w:val="004A0EDB"/>
    <w:rsid w:val="004A2EB8"/>
    <w:rsid w:val="004A4DA3"/>
    <w:rsid w:val="004B60AE"/>
    <w:rsid w:val="004B6D72"/>
    <w:rsid w:val="004B77E8"/>
    <w:rsid w:val="004C07CB"/>
    <w:rsid w:val="004C4620"/>
    <w:rsid w:val="004C47C1"/>
    <w:rsid w:val="004C4B9F"/>
    <w:rsid w:val="004C59AC"/>
    <w:rsid w:val="004C5D84"/>
    <w:rsid w:val="004C5DAF"/>
    <w:rsid w:val="004C6171"/>
    <w:rsid w:val="004C679F"/>
    <w:rsid w:val="004C728C"/>
    <w:rsid w:val="004C7DF4"/>
    <w:rsid w:val="004D316A"/>
    <w:rsid w:val="004D6426"/>
    <w:rsid w:val="004D6820"/>
    <w:rsid w:val="004E072D"/>
    <w:rsid w:val="004E2F39"/>
    <w:rsid w:val="004E332C"/>
    <w:rsid w:val="004E4AA5"/>
    <w:rsid w:val="004E6091"/>
    <w:rsid w:val="004F13AE"/>
    <w:rsid w:val="004F4062"/>
    <w:rsid w:val="004F5F83"/>
    <w:rsid w:val="005007F1"/>
    <w:rsid w:val="005018AB"/>
    <w:rsid w:val="0050489F"/>
    <w:rsid w:val="00504CFA"/>
    <w:rsid w:val="00506338"/>
    <w:rsid w:val="00506851"/>
    <w:rsid w:val="00506F87"/>
    <w:rsid w:val="0051227E"/>
    <w:rsid w:val="00512841"/>
    <w:rsid w:val="00513A34"/>
    <w:rsid w:val="00514D36"/>
    <w:rsid w:val="0051562C"/>
    <w:rsid w:val="005159C6"/>
    <w:rsid w:val="00516708"/>
    <w:rsid w:val="005168FB"/>
    <w:rsid w:val="0051748C"/>
    <w:rsid w:val="00517602"/>
    <w:rsid w:val="0052120F"/>
    <w:rsid w:val="0052131D"/>
    <w:rsid w:val="00521359"/>
    <w:rsid w:val="00522D0C"/>
    <w:rsid w:val="005233D6"/>
    <w:rsid w:val="0052347F"/>
    <w:rsid w:val="0052457B"/>
    <w:rsid w:val="00526595"/>
    <w:rsid w:val="005273CC"/>
    <w:rsid w:val="00531C04"/>
    <w:rsid w:val="00532076"/>
    <w:rsid w:val="00534505"/>
    <w:rsid w:val="0053771F"/>
    <w:rsid w:val="00541734"/>
    <w:rsid w:val="005417A4"/>
    <w:rsid w:val="00542B4C"/>
    <w:rsid w:val="00542BB0"/>
    <w:rsid w:val="00543F60"/>
    <w:rsid w:val="005447FE"/>
    <w:rsid w:val="00546744"/>
    <w:rsid w:val="00546CBD"/>
    <w:rsid w:val="005474BF"/>
    <w:rsid w:val="005479C2"/>
    <w:rsid w:val="00554CAB"/>
    <w:rsid w:val="005552E7"/>
    <w:rsid w:val="00557564"/>
    <w:rsid w:val="00560486"/>
    <w:rsid w:val="00561E69"/>
    <w:rsid w:val="005647E8"/>
    <w:rsid w:val="00564ED0"/>
    <w:rsid w:val="005656D0"/>
    <w:rsid w:val="00565E22"/>
    <w:rsid w:val="0056634F"/>
    <w:rsid w:val="005667A2"/>
    <w:rsid w:val="0056766B"/>
    <w:rsid w:val="005718A1"/>
    <w:rsid w:val="005718AF"/>
    <w:rsid w:val="00571A75"/>
    <w:rsid w:val="00571FD4"/>
    <w:rsid w:val="00572879"/>
    <w:rsid w:val="00573153"/>
    <w:rsid w:val="00576152"/>
    <w:rsid w:val="00577453"/>
    <w:rsid w:val="00577AF2"/>
    <w:rsid w:val="00584EB2"/>
    <w:rsid w:val="00585DD5"/>
    <w:rsid w:val="0058751B"/>
    <w:rsid w:val="00587B6F"/>
    <w:rsid w:val="005909AE"/>
    <w:rsid w:val="0059106E"/>
    <w:rsid w:val="00592C21"/>
    <w:rsid w:val="00593ACD"/>
    <w:rsid w:val="00594F42"/>
    <w:rsid w:val="00596FB8"/>
    <w:rsid w:val="005970C4"/>
    <w:rsid w:val="005A1641"/>
    <w:rsid w:val="005A18C6"/>
    <w:rsid w:val="005A299C"/>
    <w:rsid w:val="005A3A64"/>
    <w:rsid w:val="005A4090"/>
    <w:rsid w:val="005A4643"/>
    <w:rsid w:val="005A6E9F"/>
    <w:rsid w:val="005B2DD4"/>
    <w:rsid w:val="005B2FC5"/>
    <w:rsid w:val="005B5221"/>
    <w:rsid w:val="005B58AA"/>
    <w:rsid w:val="005B596F"/>
    <w:rsid w:val="005B74F5"/>
    <w:rsid w:val="005C09B1"/>
    <w:rsid w:val="005C4EAB"/>
    <w:rsid w:val="005C6712"/>
    <w:rsid w:val="005C7226"/>
    <w:rsid w:val="005C7B36"/>
    <w:rsid w:val="005D09E1"/>
    <w:rsid w:val="005D0D2F"/>
    <w:rsid w:val="005D1A23"/>
    <w:rsid w:val="005D218B"/>
    <w:rsid w:val="005D2B9A"/>
    <w:rsid w:val="005D519C"/>
    <w:rsid w:val="005D723C"/>
    <w:rsid w:val="005D739E"/>
    <w:rsid w:val="005D76D9"/>
    <w:rsid w:val="005D7BB8"/>
    <w:rsid w:val="005E05FF"/>
    <w:rsid w:val="005E1423"/>
    <w:rsid w:val="005E2121"/>
    <w:rsid w:val="005E34E1"/>
    <w:rsid w:val="005E34FF"/>
    <w:rsid w:val="005E3542"/>
    <w:rsid w:val="005E3898"/>
    <w:rsid w:val="005E4786"/>
    <w:rsid w:val="005E52F9"/>
    <w:rsid w:val="005E6FB3"/>
    <w:rsid w:val="005F1261"/>
    <w:rsid w:val="005F21AC"/>
    <w:rsid w:val="005F296F"/>
    <w:rsid w:val="005F3535"/>
    <w:rsid w:val="005F3B8B"/>
    <w:rsid w:val="005F6363"/>
    <w:rsid w:val="005F6DDD"/>
    <w:rsid w:val="00601954"/>
    <w:rsid w:val="00602287"/>
    <w:rsid w:val="00602315"/>
    <w:rsid w:val="00603FBF"/>
    <w:rsid w:val="0060415D"/>
    <w:rsid w:val="006047C3"/>
    <w:rsid w:val="00605F40"/>
    <w:rsid w:val="0060617C"/>
    <w:rsid w:val="00611B7A"/>
    <w:rsid w:val="006128C1"/>
    <w:rsid w:val="00612C3E"/>
    <w:rsid w:val="00614613"/>
    <w:rsid w:val="006146D4"/>
    <w:rsid w:val="00614E46"/>
    <w:rsid w:val="00615462"/>
    <w:rsid w:val="00615F8A"/>
    <w:rsid w:val="0061655F"/>
    <w:rsid w:val="006176D9"/>
    <w:rsid w:val="00622140"/>
    <w:rsid w:val="00623140"/>
    <w:rsid w:val="00626DFB"/>
    <w:rsid w:val="00626F37"/>
    <w:rsid w:val="00627ED3"/>
    <w:rsid w:val="00630320"/>
    <w:rsid w:val="0063060D"/>
    <w:rsid w:val="00631296"/>
    <w:rsid w:val="006319E6"/>
    <w:rsid w:val="0063309E"/>
    <w:rsid w:val="0063373D"/>
    <w:rsid w:val="006339EE"/>
    <w:rsid w:val="006344AD"/>
    <w:rsid w:val="006346A5"/>
    <w:rsid w:val="00636942"/>
    <w:rsid w:val="00636CFB"/>
    <w:rsid w:val="0064030A"/>
    <w:rsid w:val="00640C60"/>
    <w:rsid w:val="00642BAB"/>
    <w:rsid w:val="0064334E"/>
    <w:rsid w:val="0064482A"/>
    <w:rsid w:val="00645F27"/>
    <w:rsid w:val="00650922"/>
    <w:rsid w:val="00651CC0"/>
    <w:rsid w:val="0065302A"/>
    <w:rsid w:val="00654221"/>
    <w:rsid w:val="00654FE7"/>
    <w:rsid w:val="006557AE"/>
    <w:rsid w:val="0065719B"/>
    <w:rsid w:val="00660325"/>
    <w:rsid w:val="00660B10"/>
    <w:rsid w:val="0066183E"/>
    <w:rsid w:val="0066322F"/>
    <w:rsid w:val="00664CA7"/>
    <w:rsid w:val="006667F3"/>
    <w:rsid w:val="00672705"/>
    <w:rsid w:val="00674DFE"/>
    <w:rsid w:val="00675A10"/>
    <w:rsid w:val="00675B9F"/>
    <w:rsid w:val="00676715"/>
    <w:rsid w:val="006767B2"/>
    <w:rsid w:val="006770A1"/>
    <w:rsid w:val="00680731"/>
    <w:rsid w:val="00681DAC"/>
    <w:rsid w:val="00682E4F"/>
    <w:rsid w:val="00683417"/>
    <w:rsid w:val="006834D9"/>
    <w:rsid w:val="006837D2"/>
    <w:rsid w:val="00683C89"/>
    <w:rsid w:val="00690F0B"/>
    <w:rsid w:val="006917B1"/>
    <w:rsid w:val="0069406F"/>
    <w:rsid w:val="00694C27"/>
    <w:rsid w:val="0069559D"/>
    <w:rsid w:val="00696368"/>
    <w:rsid w:val="006A0828"/>
    <w:rsid w:val="006A0B78"/>
    <w:rsid w:val="006A3165"/>
    <w:rsid w:val="006A38B9"/>
    <w:rsid w:val="006A478B"/>
    <w:rsid w:val="006A5CF1"/>
    <w:rsid w:val="006A5F48"/>
    <w:rsid w:val="006A5F8C"/>
    <w:rsid w:val="006A7B8B"/>
    <w:rsid w:val="006B10D3"/>
    <w:rsid w:val="006B117C"/>
    <w:rsid w:val="006B14F9"/>
    <w:rsid w:val="006B4182"/>
    <w:rsid w:val="006B4CDF"/>
    <w:rsid w:val="006C0FDF"/>
    <w:rsid w:val="006C3ACE"/>
    <w:rsid w:val="006C4943"/>
    <w:rsid w:val="006C4A29"/>
    <w:rsid w:val="006C4EEE"/>
    <w:rsid w:val="006C4FB5"/>
    <w:rsid w:val="006C5E86"/>
    <w:rsid w:val="006C7E36"/>
    <w:rsid w:val="006D0008"/>
    <w:rsid w:val="006D2301"/>
    <w:rsid w:val="006D2842"/>
    <w:rsid w:val="006D36E7"/>
    <w:rsid w:val="006D574E"/>
    <w:rsid w:val="006E1151"/>
    <w:rsid w:val="006E11F6"/>
    <w:rsid w:val="006E21B7"/>
    <w:rsid w:val="006E266A"/>
    <w:rsid w:val="006E39D0"/>
    <w:rsid w:val="006E551A"/>
    <w:rsid w:val="006E6EE8"/>
    <w:rsid w:val="006E7848"/>
    <w:rsid w:val="006F3AEE"/>
    <w:rsid w:val="006F445A"/>
    <w:rsid w:val="006F471F"/>
    <w:rsid w:val="006F55A1"/>
    <w:rsid w:val="006F5605"/>
    <w:rsid w:val="006F588D"/>
    <w:rsid w:val="006F6496"/>
    <w:rsid w:val="00702B84"/>
    <w:rsid w:val="0070476E"/>
    <w:rsid w:val="00704E07"/>
    <w:rsid w:val="00704E1B"/>
    <w:rsid w:val="00705D32"/>
    <w:rsid w:val="007069B5"/>
    <w:rsid w:val="007138BD"/>
    <w:rsid w:val="00716659"/>
    <w:rsid w:val="0071724B"/>
    <w:rsid w:val="0071787F"/>
    <w:rsid w:val="0071791F"/>
    <w:rsid w:val="00721DFB"/>
    <w:rsid w:val="00724979"/>
    <w:rsid w:val="007266EC"/>
    <w:rsid w:val="00726938"/>
    <w:rsid w:val="00730428"/>
    <w:rsid w:val="00730E48"/>
    <w:rsid w:val="00731D56"/>
    <w:rsid w:val="007331D3"/>
    <w:rsid w:val="00736AB3"/>
    <w:rsid w:val="00740683"/>
    <w:rsid w:val="00741D33"/>
    <w:rsid w:val="00744027"/>
    <w:rsid w:val="00745233"/>
    <w:rsid w:val="007458A0"/>
    <w:rsid w:val="00745E74"/>
    <w:rsid w:val="00747E85"/>
    <w:rsid w:val="00747EA9"/>
    <w:rsid w:val="00750DBB"/>
    <w:rsid w:val="00752744"/>
    <w:rsid w:val="00755C09"/>
    <w:rsid w:val="00757A0A"/>
    <w:rsid w:val="007600A1"/>
    <w:rsid w:val="00762318"/>
    <w:rsid w:val="0076304A"/>
    <w:rsid w:val="0076339A"/>
    <w:rsid w:val="00763CD6"/>
    <w:rsid w:val="00764671"/>
    <w:rsid w:val="007663FA"/>
    <w:rsid w:val="00767DC0"/>
    <w:rsid w:val="00771BA6"/>
    <w:rsid w:val="00776962"/>
    <w:rsid w:val="00777D24"/>
    <w:rsid w:val="00780A01"/>
    <w:rsid w:val="00780C31"/>
    <w:rsid w:val="00780C64"/>
    <w:rsid w:val="00781B77"/>
    <w:rsid w:val="00782953"/>
    <w:rsid w:val="007829C9"/>
    <w:rsid w:val="0078392C"/>
    <w:rsid w:val="00785862"/>
    <w:rsid w:val="007912AF"/>
    <w:rsid w:val="0079157E"/>
    <w:rsid w:val="0079185D"/>
    <w:rsid w:val="0079444C"/>
    <w:rsid w:val="00794B78"/>
    <w:rsid w:val="00795823"/>
    <w:rsid w:val="007A0537"/>
    <w:rsid w:val="007A14B9"/>
    <w:rsid w:val="007A1D7C"/>
    <w:rsid w:val="007A39FC"/>
    <w:rsid w:val="007A514A"/>
    <w:rsid w:val="007A56FC"/>
    <w:rsid w:val="007A7300"/>
    <w:rsid w:val="007B2498"/>
    <w:rsid w:val="007B2C55"/>
    <w:rsid w:val="007B588F"/>
    <w:rsid w:val="007B60DD"/>
    <w:rsid w:val="007C1DBC"/>
    <w:rsid w:val="007C216E"/>
    <w:rsid w:val="007C24E8"/>
    <w:rsid w:val="007C2A92"/>
    <w:rsid w:val="007C2AC1"/>
    <w:rsid w:val="007C3DD2"/>
    <w:rsid w:val="007C4626"/>
    <w:rsid w:val="007C5CB7"/>
    <w:rsid w:val="007C6650"/>
    <w:rsid w:val="007C6870"/>
    <w:rsid w:val="007C7478"/>
    <w:rsid w:val="007D1376"/>
    <w:rsid w:val="007D236E"/>
    <w:rsid w:val="007D65B4"/>
    <w:rsid w:val="007D6DEB"/>
    <w:rsid w:val="007E3016"/>
    <w:rsid w:val="007E3221"/>
    <w:rsid w:val="007E4CD2"/>
    <w:rsid w:val="007E5EE1"/>
    <w:rsid w:val="007F0AFE"/>
    <w:rsid w:val="007F1352"/>
    <w:rsid w:val="007F2432"/>
    <w:rsid w:val="007F4081"/>
    <w:rsid w:val="007F4092"/>
    <w:rsid w:val="007F522C"/>
    <w:rsid w:val="007F59EB"/>
    <w:rsid w:val="007F5D81"/>
    <w:rsid w:val="007F6708"/>
    <w:rsid w:val="008007D3"/>
    <w:rsid w:val="00800EE2"/>
    <w:rsid w:val="0080241E"/>
    <w:rsid w:val="00803763"/>
    <w:rsid w:val="00803987"/>
    <w:rsid w:val="00803B63"/>
    <w:rsid w:val="0080590C"/>
    <w:rsid w:val="00805F80"/>
    <w:rsid w:val="008076DE"/>
    <w:rsid w:val="0081027C"/>
    <w:rsid w:val="00811C0C"/>
    <w:rsid w:val="0081526E"/>
    <w:rsid w:val="0081726C"/>
    <w:rsid w:val="0082059D"/>
    <w:rsid w:val="0082206C"/>
    <w:rsid w:val="008229F6"/>
    <w:rsid w:val="0082370A"/>
    <w:rsid w:val="008271E9"/>
    <w:rsid w:val="00827213"/>
    <w:rsid w:val="00827937"/>
    <w:rsid w:val="0083017E"/>
    <w:rsid w:val="00831A98"/>
    <w:rsid w:val="0083247C"/>
    <w:rsid w:val="00832CCD"/>
    <w:rsid w:val="00833A69"/>
    <w:rsid w:val="00834368"/>
    <w:rsid w:val="00834E1C"/>
    <w:rsid w:val="0083583C"/>
    <w:rsid w:val="00836B1E"/>
    <w:rsid w:val="00840626"/>
    <w:rsid w:val="008411A4"/>
    <w:rsid w:val="00841A70"/>
    <w:rsid w:val="0084281E"/>
    <w:rsid w:val="00844340"/>
    <w:rsid w:val="008451F2"/>
    <w:rsid w:val="0085203B"/>
    <w:rsid w:val="00855258"/>
    <w:rsid w:val="00855A61"/>
    <w:rsid w:val="00855BA6"/>
    <w:rsid w:val="0086364B"/>
    <w:rsid w:val="008647E6"/>
    <w:rsid w:val="008722D5"/>
    <w:rsid w:val="0087543A"/>
    <w:rsid w:val="00877C21"/>
    <w:rsid w:val="00880579"/>
    <w:rsid w:val="008805E6"/>
    <w:rsid w:val="00880758"/>
    <w:rsid w:val="00883BA8"/>
    <w:rsid w:val="008862ED"/>
    <w:rsid w:val="0088648E"/>
    <w:rsid w:val="00887BDD"/>
    <w:rsid w:val="00887BF3"/>
    <w:rsid w:val="00890AC7"/>
    <w:rsid w:val="00890B80"/>
    <w:rsid w:val="00893238"/>
    <w:rsid w:val="0089364E"/>
    <w:rsid w:val="00893EC0"/>
    <w:rsid w:val="00894E2B"/>
    <w:rsid w:val="008968F6"/>
    <w:rsid w:val="00896A94"/>
    <w:rsid w:val="00896C72"/>
    <w:rsid w:val="008972DF"/>
    <w:rsid w:val="008A03E3"/>
    <w:rsid w:val="008A0BA6"/>
    <w:rsid w:val="008A0CC4"/>
    <w:rsid w:val="008A17D9"/>
    <w:rsid w:val="008A2727"/>
    <w:rsid w:val="008A3FFE"/>
    <w:rsid w:val="008A4A10"/>
    <w:rsid w:val="008A6816"/>
    <w:rsid w:val="008B26A0"/>
    <w:rsid w:val="008B3631"/>
    <w:rsid w:val="008B43C8"/>
    <w:rsid w:val="008B584D"/>
    <w:rsid w:val="008B698B"/>
    <w:rsid w:val="008B6A8A"/>
    <w:rsid w:val="008B715D"/>
    <w:rsid w:val="008C02ED"/>
    <w:rsid w:val="008C03E9"/>
    <w:rsid w:val="008C10B9"/>
    <w:rsid w:val="008C275B"/>
    <w:rsid w:val="008C2DCF"/>
    <w:rsid w:val="008C47AB"/>
    <w:rsid w:val="008C4B34"/>
    <w:rsid w:val="008C50C8"/>
    <w:rsid w:val="008C6FA3"/>
    <w:rsid w:val="008D07B9"/>
    <w:rsid w:val="008D183A"/>
    <w:rsid w:val="008D2B0A"/>
    <w:rsid w:val="008D34D7"/>
    <w:rsid w:val="008E05A7"/>
    <w:rsid w:val="008E0DC7"/>
    <w:rsid w:val="008E158D"/>
    <w:rsid w:val="008E1D60"/>
    <w:rsid w:val="008E2109"/>
    <w:rsid w:val="008E287C"/>
    <w:rsid w:val="008E3008"/>
    <w:rsid w:val="008E359C"/>
    <w:rsid w:val="008E448E"/>
    <w:rsid w:val="008E5348"/>
    <w:rsid w:val="008E5C5C"/>
    <w:rsid w:val="008E5E1A"/>
    <w:rsid w:val="008E7DDB"/>
    <w:rsid w:val="008F2E7E"/>
    <w:rsid w:val="008F523F"/>
    <w:rsid w:val="008F64BC"/>
    <w:rsid w:val="008F666D"/>
    <w:rsid w:val="00900717"/>
    <w:rsid w:val="00902676"/>
    <w:rsid w:val="00902C26"/>
    <w:rsid w:val="00903797"/>
    <w:rsid w:val="00904C91"/>
    <w:rsid w:val="00905D3A"/>
    <w:rsid w:val="009060B0"/>
    <w:rsid w:val="009124CE"/>
    <w:rsid w:val="00912954"/>
    <w:rsid w:val="00912FD4"/>
    <w:rsid w:val="009154BD"/>
    <w:rsid w:val="00921216"/>
    <w:rsid w:val="00921F34"/>
    <w:rsid w:val="00922373"/>
    <w:rsid w:val="00922C20"/>
    <w:rsid w:val="0092304C"/>
    <w:rsid w:val="009239B3"/>
    <w:rsid w:val="00923F06"/>
    <w:rsid w:val="009259A2"/>
    <w:rsid w:val="00927A79"/>
    <w:rsid w:val="00927DDE"/>
    <w:rsid w:val="009300B5"/>
    <w:rsid w:val="0093345E"/>
    <w:rsid w:val="00933C91"/>
    <w:rsid w:val="009348AF"/>
    <w:rsid w:val="00934ADD"/>
    <w:rsid w:val="009400AB"/>
    <w:rsid w:val="0094015C"/>
    <w:rsid w:val="00942D64"/>
    <w:rsid w:val="009433F9"/>
    <w:rsid w:val="00944631"/>
    <w:rsid w:val="009456BC"/>
    <w:rsid w:val="00946B7A"/>
    <w:rsid w:val="00947D71"/>
    <w:rsid w:val="00951326"/>
    <w:rsid w:val="00952C81"/>
    <w:rsid w:val="00952D15"/>
    <w:rsid w:val="00953E5C"/>
    <w:rsid w:val="00954FAB"/>
    <w:rsid w:val="00957F9E"/>
    <w:rsid w:val="00960B10"/>
    <w:rsid w:val="009615E1"/>
    <w:rsid w:val="009623C1"/>
    <w:rsid w:val="009623D4"/>
    <w:rsid w:val="00962F2C"/>
    <w:rsid w:val="00964631"/>
    <w:rsid w:val="00965E43"/>
    <w:rsid w:val="0096613F"/>
    <w:rsid w:val="00966225"/>
    <w:rsid w:val="00966601"/>
    <w:rsid w:val="00967521"/>
    <w:rsid w:val="00967FCA"/>
    <w:rsid w:val="00970641"/>
    <w:rsid w:val="00971482"/>
    <w:rsid w:val="00971AC9"/>
    <w:rsid w:val="00972580"/>
    <w:rsid w:val="009736D8"/>
    <w:rsid w:val="00973826"/>
    <w:rsid w:val="00982F08"/>
    <w:rsid w:val="00983DB6"/>
    <w:rsid w:val="009841DA"/>
    <w:rsid w:val="009871CD"/>
    <w:rsid w:val="00987B28"/>
    <w:rsid w:val="00990A4E"/>
    <w:rsid w:val="0099354C"/>
    <w:rsid w:val="00995F66"/>
    <w:rsid w:val="00996B2B"/>
    <w:rsid w:val="009971E4"/>
    <w:rsid w:val="00997ACF"/>
    <w:rsid w:val="009A100B"/>
    <w:rsid w:val="009A2212"/>
    <w:rsid w:val="009B098C"/>
    <w:rsid w:val="009B1CD7"/>
    <w:rsid w:val="009B2AC3"/>
    <w:rsid w:val="009B2C7B"/>
    <w:rsid w:val="009B3075"/>
    <w:rsid w:val="009B436E"/>
    <w:rsid w:val="009B59A2"/>
    <w:rsid w:val="009B5FDC"/>
    <w:rsid w:val="009B72ED"/>
    <w:rsid w:val="009B7BD4"/>
    <w:rsid w:val="009B7F10"/>
    <w:rsid w:val="009C1F12"/>
    <w:rsid w:val="009C23FF"/>
    <w:rsid w:val="009C25A0"/>
    <w:rsid w:val="009C4B95"/>
    <w:rsid w:val="009C5126"/>
    <w:rsid w:val="009C5717"/>
    <w:rsid w:val="009C6ADB"/>
    <w:rsid w:val="009C6AE9"/>
    <w:rsid w:val="009D026F"/>
    <w:rsid w:val="009D2604"/>
    <w:rsid w:val="009D413C"/>
    <w:rsid w:val="009D55EA"/>
    <w:rsid w:val="009D596E"/>
    <w:rsid w:val="009D7914"/>
    <w:rsid w:val="009E0FA5"/>
    <w:rsid w:val="009E1447"/>
    <w:rsid w:val="009E3A54"/>
    <w:rsid w:val="009E5058"/>
    <w:rsid w:val="009E7E2C"/>
    <w:rsid w:val="009F066A"/>
    <w:rsid w:val="009F1436"/>
    <w:rsid w:val="009F33E7"/>
    <w:rsid w:val="009F3C0B"/>
    <w:rsid w:val="009F4182"/>
    <w:rsid w:val="009F64B1"/>
    <w:rsid w:val="009F693E"/>
    <w:rsid w:val="009F6C47"/>
    <w:rsid w:val="00A0083C"/>
    <w:rsid w:val="00A00FCD"/>
    <w:rsid w:val="00A0105B"/>
    <w:rsid w:val="00A101CD"/>
    <w:rsid w:val="00A1088F"/>
    <w:rsid w:val="00A117BD"/>
    <w:rsid w:val="00A1212F"/>
    <w:rsid w:val="00A17873"/>
    <w:rsid w:val="00A179F1"/>
    <w:rsid w:val="00A201AA"/>
    <w:rsid w:val="00A211B4"/>
    <w:rsid w:val="00A22541"/>
    <w:rsid w:val="00A22FD2"/>
    <w:rsid w:val="00A27908"/>
    <w:rsid w:val="00A305E0"/>
    <w:rsid w:val="00A309F6"/>
    <w:rsid w:val="00A3183A"/>
    <w:rsid w:val="00A36A8D"/>
    <w:rsid w:val="00A373A0"/>
    <w:rsid w:val="00A374DE"/>
    <w:rsid w:val="00A40F91"/>
    <w:rsid w:val="00A44F94"/>
    <w:rsid w:val="00A47E18"/>
    <w:rsid w:val="00A514A6"/>
    <w:rsid w:val="00A54AEB"/>
    <w:rsid w:val="00A54DA3"/>
    <w:rsid w:val="00A60DB3"/>
    <w:rsid w:val="00A619B7"/>
    <w:rsid w:val="00A61DCB"/>
    <w:rsid w:val="00A61F56"/>
    <w:rsid w:val="00A64E0C"/>
    <w:rsid w:val="00A70FDE"/>
    <w:rsid w:val="00A75325"/>
    <w:rsid w:val="00A77626"/>
    <w:rsid w:val="00A809CB"/>
    <w:rsid w:val="00A81D2C"/>
    <w:rsid w:val="00A83E5C"/>
    <w:rsid w:val="00A84727"/>
    <w:rsid w:val="00A84AD3"/>
    <w:rsid w:val="00A8669C"/>
    <w:rsid w:val="00A86E49"/>
    <w:rsid w:val="00A86EAB"/>
    <w:rsid w:val="00A90DAA"/>
    <w:rsid w:val="00A914DC"/>
    <w:rsid w:val="00A97F44"/>
    <w:rsid w:val="00AA065E"/>
    <w:rsid w:val="00AA19D8"/>
    <w:rsid w:val="00AA2358"/>
    <w:rsid w:val="00AA2AE4"/>
    <w:rsid w:val="00AA3E5B"/>
    <w:rsid w:val="00AA6339"/>
    <w:rsid w:val="00AA6FBF"/>
    <w:rsid w:val="00AB075B"/>
    <w:rsid w:val="00AB15D3"/>
    <w:rsid w:val="00AB2062"/>
    <w:rsid w:val="00AB2C0F"/>
    <w:rsid w:val="00AB2C58"/>
    <w:rsid w:val="00AB54B0"/>
    <w:rsid w:val="00AB6BD6"/>
    <w:rsid w:val="00AC1481"/>
    <w:rsid w:val="00AC44D5"/>
    <w:rsid w:val="00AC4592"/>
    <w:rsid w:val="00AC590B"/>
    <w:rsid w:val="00AD00F3"/>
    <w:rsid w:val="00AD02A3"/>
    <w:rsid w:val="00AD0E39"/>
    <w:rsid w:val="00AD127B"/>
    <w:rsid w:val="00AD1FA5"/>
    <w:rsid w:val="00AD2A8A"/>
    <w:rsid w:val="00AD2F56"/>
    <w:rsid w:val="00AD72B2"/>
    <w:rsid w:val="00AE044F"/>
    <w:rsid w:val="00AE2A96"/>
    <w:rsid w:val="00AE2FAA"/>
    <w:rsid w:val="00AE3551"/>
    <w:rsid w:val="00AE7AE5"/>
    <w:rsid w:val="00AF1696"/>
    <w:rsid w:val="00AF1B5D"/>
    <w:rsid w:val="00AF5EF5"/>
    <w:rsid w:val="00AF5F9D"/>
    <w:rsid w:val="00AF69BF"/>
    <w:rsid w:val="00B004DF"/>
    <w:rsid w:val="00B005A5"/>
    <w:rsid w:val="00B00DCA"/>
    <w:rsid w:val="00B0308E"/>
    <w:rsid w:val="00B0317C"/>
    <w:rsid w:val="00B0345F"/>
    <w:rsid w:val="00B049B6"/>
    <w:rsid w:val="00B049F2"/>
    <w:rsid w:val="00B06195"/>
    <w:rsid w:val="00B115A6"/>
    <w:rsid w:val="00B11BA5"/>
    <w:rsid w:val="00B162FB"/>
    <w:rsid w:val="00B17666"/>
    <w:rsid w:val="00B2049A"/>
    <w:rsid w:val="00B207E2"/>
    <w:rsid w:val="00B224EC"/>
    <w:rsid w:val="00B243E2"/>
    <w:rsid w:val="00B257D6"/>
    <w:rsid w:val="00B32324"/>
    <w:rsid w:val="00B332F1"/>
    <w:rsid w:val="00B33412"/>
    <w:rsid w:val="00B34212"/>
    <w:rsid w:val="00B345C9"/>
    <w:rsid w:val="00B347EE"/>
    <w:rsid w:val="00B37639"/>
    <w:rsid w:val="00B37688"/>
    <w:rsid w:val="00B404FB"/>
    <w:rsid w:val="00B40E88"/>
    <w:rsid w:val="00B40F60"/>
    <w:rsid w:val="00B414DE"/>
    <w:rsid w:val="00B4445E"/>
    <w:rsid w:val="00B4478D"/>
    <w:rsid w:val="00B46CDF"/>
    <w:rsid w:val="00B47DA0"/>
    <w:rsid w:val="00B51F84"/>
    <w:rsid w:val="00B521CC"/>
    <w:rsid w:val="00B5262B"/>
    <w:rsid w:val="00B539B1"/>
    <w:rsid w:val="00B53D3B"/>
    <w:rsid w:val="00B54E84"/>
    <w:rsid w:val="00B56990"/>
    <w:rsid w:val="00B61A59"/>
    <w:rsid w:val="00B6295C"/>
    <w:rsid w:val="00B63A98"/>
    <w:rsid w:val="00B67043"/>
    <w:rsid w:val="00B67388"/>
    <w:rsid w:val="00B70EAC"/>
    <w:rsid w:val="00B7152E"/>
    <w:rsid w:val="00B71D5C"/>
    <w:rsid w:val="00B73BEB"/>
    <w:rsid w:val="00B73F54"/>
    <w:rsid w:val="00B74E36"/>
    <w:rsid w:val="00B77128"/>
    <w:rsid w:val="00B803B4"/>
    <w:rsid w:val="00B84A24"/>
    <w:rsid w:val="00B90750"/>
    <w:rsid w:val="00B90CF6"/>
    <w:rsid w:val="00B90D52"/>
    <w:rsid w:val="00B91138"/>
    <w:rsid w:val="00B91977"/>
    <w:rsid w:val="00B930C6"/>
    <w:rsid w:val="00B95D20"/>
    <w:rsid w:val="00B96850"/>
    <w:rsid w:val="00BA0249"/>
    <w:rsid w:val="00BA1344"/>
    <w:rsid w:val="00BA398F"/>
    <w:rsid w:val="00BA4CED"/>
    <w:rsid w:val="00BA4F5C"/>
    <w:rsid w:val="00BA7166"/>
    <w:rsid w:val="00BA7C20"/>
    <w:rsid w:val="00BB1CBF"/>
    <w:rsid w:val="00BB1EFE"/>
    <w:rsid w:val="00BB224A"/>
    <w:rsid w:val="00BB27C2"/>
    <w:rsid w:val="00BB3845"/>
    <w:rsid w:val="00BB3F46"/>
    <w:rsid w:val="00BB4BBC"/>
    <w:rsid w:val="00BB53A2"/>
    <w:rsid w:val="00BC06FB"/>
    <w:rsid w:val="00BC3E1D"/>
    <w:rsid w:val="00BC4A69"/>
    <w:rsid w:val="00BC62FE"/>
    <w:rsid w:val="00BD09CD"/>
    <w:rsid w:val="00BD10F4"/>
    <w:rsid w:val="00BD14A0"/>
    <w:rsid w:val="00BD2DD2"/>
    <w:rsid w:val="00BD3339"/>
    <w:rsid w:val="00BD486C"/>
    <w:rsid w:val="00BD69E8"/>
    <w:rsid w:val="00BD73CE"/>
    <w:rsid w:val="00BE0327"/>
    <w:rsid w:val="00BE3103"/>
    <w:rsid w:val="00BE3606"/>
    <w:rsid w:val="00BE38E7"/>
    <w:rsid w:val="00BE40B7"/>
    <w:rsid w:val="00BE4E12"/>
    <w:rsid w:val="00BE519C"/>
    <w:rsid w:val="00BF0683"/>
    <w:rsid w:val="00BF0F27"/>
    <w:rsid w:val="00BF25E0"/>
    <w:rsid w:val="00BF34D7"/>
    <w:rsid w:val="00BF4A17"/>
    <w:rsid w:val="00BF5E92"/>
    <w:rsid w:val="00BF6DEF"/>
    <w:rsid w:val="00C00E8A"/>
    <w:rsid w:val="00C01C3A"/>
    <w:rsid w:val="00C0271A"/>
    <w:rsid w:val="00C03123"/>
    <w:rsid w:val="00C03D82"/>
    <w:rsid w:val="00C06B09"/>
    <w:rsid w:val="00C07E85"/>
    <w:rsid w:val="00C1035F"/>
    <w:rsid w:val="00C106D0"/>
    <w:rsid w:val="00C11BD0"/>
    <w:rsid w:val="00C15325"/>
    <w:rsid w:val="00C15C13"/>
    <w:rsid w:val="00C16037"/>
    <w:rsid w:val="00C16865"/>
    <w:rsid w:val="00C2057B"/>
    <w:rsid w:val="00C2155E"/>
    <w:rsid w:val="00C254A8"/>
    <w:rsid w:val="00C25581"/>
    <w:rsid w:val="00C26F8A"/>
    <w:rsid w:val="00C274BD"/>
    <w:rsid w:val="00C305C7"/>
    <w:rsid w:val="00C316F9"/>
    <w:rsid w:val="00C32B5B"/>
    <w:rsid w:val="00C36CBC"/>
    <w:rsid w:val="00C403BB"/>
    <w:rsid w:val="00C40506"/>
    <w:rsid w:val="00C40EA6"/>
    <w:rsid w:val="00C42147"/>
    <w:rsid w:val="00C426FC"/>
    <w:rsid w:val="00C43D9D"/>
    <w:rsid w:val="00C43FD6"/>
    <w:rsid w:val="00C44432"/>
    <w:rsid w:val="00C44D27"/>
    <w:rsid w:val="00C478AF"/>
    <w:rsid w:val="00C50539"/>
    <w:rsid w:val="00C513C1"/>
    <w:rsid w:val="00C51D7B"/>
    <w:rsid w:val="00C52CDE"/>
    <w:rsid w:val="00C5593B"/>
    <w:rsid w:val="00C55DD8"/>
    <w:rsid w:val="00C57233"/>
    <w:rsid w:val="00C57B84"/>
    <w:rsid w:val="00C57E2C"/>
    <w:rsid w:val="00C6090C"/>
    <w:rsid w:val="00C609BB"/>
    <w:rsid w:val="00C6281C"/>
    <w:rsid w:val="00C655CD"/>
    <w:rsid w:val="00C671E5"/>
    <w:rsid w:val="00C70540"/>
    <w:rsid w:val="00C71A0D"/>
    <w:rsid w:val="00C72E07"/>
    <w:rsid w:val="00C76B63"/>
    <w:rsid w:val="00C76EEA"/>
    <w:rsid w:val="00C8220F"/>
    <w:rsid w:val="00C8343C"/>
    <w:rsid w:val="00C83797"/>
    <w:rsid w:val="00C83F5D"/>
    <w:rsid w:val="00C83F67"/>
    <w:rsid w:val="00C842BB"/>
    <w:rsid w:val="00C84364"/>
    <w:rsid w:val="00C844EA"/>
    <w:rsid w:val="00C845A7"/>
    <w:rsid w:val="00C85093"/>
    <w:rsid w:val="00C8517B"/>
    <w:rsid w:val="00C857CB"/>
    <w:rsid w:val="00C8740F"/>
    <w:rsid w:val="00C947B6"/>
    <w:rsid w:val="00C94B37"/>
    <w:rsid w:val="00C95A20"/>
    <w:rsid w:val="00C9699F"/>
    <w:rsid w:val="00C9732F"/>
    <w:rsid w:val="00C97435"/>
    <w:rsid w:val="00CA17D4"/>
    <w:rsid w:val="00CA2D76"/>
    <w:rsid w:val="00CA32AE"/>
    <w:rsid w:val="00CA3A13"/>
    <w:rsid w:val="00CA4533"/>
    <w:rsid w:val="00CA6A18"/>
    <w:rsid w:val="00CB1D99"/>
    <w:rsid w:val="00CB3896"/>
    <w:rsid w:val="00CB3A4B"/>
    <w:rsid w:val="00CB3A62"/>
    <w:rsid w:val="00CB49BA"/>
    <w:rsid w:val="00CB7F22"/>
    <w:rsid w:val="00CC040E"/>
    <w:rsid w:val="00CC08F6"/>
    <w:rsid w:val="00CC1622"/>
    <w:rsid w:val="00CC3810"/>
    <w:rsid w:val="00CC4688"/>
    <w:rsid w:val="00CC7EF1"/>
    <w:rsid w:val="00CD04A6"/>
    <w:rsid w:val="00CD4B6F"/>
    <w:rsid w:val="00CD4F18"/>
    <w:rsid w:val="00CE194A"/>
    <w:rsid w:val="00CE21C0"/>
    <w:rsid w:val="00CE2817"/>
    <w:rsid w:val="00CE30C1"/>
    <w:rsid w:val="00CE38D2"/>
    <w:rsid w:val="00CE512A"/>
    <w:rsid w:val="00CE5DDF"/>
    <w:rsid w:val="00CE76D4"/>
    <w:rsid w:val="00CE7A00"/>
    <w:rsid w:val="00CF10CD"/>
    <w:rsid w:val="00CF10DA"/>
    <w:rsid w:val="00CF26D4"/>
    <w:rsid w:val="00CF6EC7"/>
    <w:rsid w:val="00CF75E3"/>
    <w:rsid w:val="00D00494"/>
    <w:rsid w:val="00D00AF1"/>
    <w:rsid w:val="00D01385"/>
    <w:rsid w:val="00D028B5"/>
    <w:rsid w:val="00D02B1B"/>
    <w:rsid w:val="00D02DE8"/>
    <w:rsid w:val="00D04955"/>
    <w:rsid w:val="00D068C8"/>
    <w:rsid w:val="00D125BE"/>
    <w:rsid w:val="00D21581"/>
    <w:rsid w:val="00D227AB"/>
    <w:rsid w:val="00D23AD9"/>
    <w:rsid w:val="00D24BAD"/>
    <w:rsid w:val="00D256E6"/>
    <w:rsid w:val="00D25F72"/>
    <w:rsid w:val="00D26045"/>
    <w:rsid w:val="00D27977"/>
    <w:rsid w:val="00D310E1"/>
    <w:rsid w:val="00D32391"/>
    <w:rsid w:val="00D337D3"/>
    <w:rsid w:val="00D354A3"/>
    <w:rsid w:val="00D41005"/>
    <w:rsid w:val="00D42192"/>
    <w:rsid w:val="00D423EB"/>
    <w:rsid w:val="00D444B8"/>
    <w:rsid w:val="00D45209"/>
    <w:rsid w:val="00D4548E"/>
    <w:rsid w:val="00D4623A"/>
    <w:rsid w:val="00D51187"/>
    <w:rsid w:val="00D51D3B"/>
    <w:rsid w:val="00D555DA"/>
    <w:rsid w:val="00D5563B"/>
    <w:rsid w:val="00D5634C"/>
    <w:rsid w:val="00D57975"/>
    <w:rsid w:val="00D617A5"/>
    <w:rsid w:val="00D648B3"/>
    <w:rsid w:val="00D70706"/>
    <w:rsid w:val="00D71402"/>
    <w:rsid w:val="00D720EA"/>
    <w:rsid w:val="00D72FD0"/>
    <w:rsid w:val="00D7331F"/>
    <w:rsid w:val="00D7390B"/>
    <w:rsid w:val="00D73FFE"/>
    <w:rsid w:val="00D74C49"/>
    <w:rsid w:val="00D765D8"/>
    <w:rsid w:val="00D76943"/>
    <w:rsid w:val="00D77899"/>
    <w:rsid w:val="00D802A1"/>
    <w:rsid w:val="00D804E3"/>
    <w:rsid w:val="00D810AC"/>
    <w:rsid w:val="00D813EB"/>
    <w:rsid w:val="00D8186D"/>
    <w:rsid w:val="00D83226"/>
    <w:rsid w:val="00D832F1"/>
    <w:rsid w:val="00D838DB"/>
    <w:rsid w:val="00D84BE7"/>
    <w:rsid w:val="00D84DB3"/>
    <w:rsid w:val="00D8500E"/>
    <w:rsid w:val="00D9120D"/>
    <w:rsid w:val="00D92317"/>
    <w:rsid w:val="00D92D4D"/>
    <w:rsid w:val="00D9707F"/>
    <w:rsid w:val="00D97203"/>
    <w:rsid w:val="00DA0DC5"/>
    <w:rsid w:val="00DA1BC5"/>
    <w:rsid w:val="00DA2BAF"/>
    <w:rsid w:val="00DA4360"/>
    <w:rsid w:val="00DA5603"/>
    <w:rsid w:val="00DB0313"/>
    <w:rsid w:val="00DB2764"/>
    <w:rsid w:val="00DB3ED1"/>
    <w:rsid w:val="00DB7937"/>
    <w:rsid w:val="00DC0603"/>
    <w:rsid w:val="00DC21F5"/>
    <w:rsid w:val="00DC30EC"/>
    <w:rsid w:val="00DC6A18"/>
    <w:rsid w:val="00DC6CE7"/>
    <w:rsid w:val="00DC7204"/>
    <w:rsid w:val="00DD21B0"/>
    <w:rsid w:val="00DD23F5"/>
    <w:rsid w:val="00DD3A6B"/>
    <w:rsid w:val="00DD756B"/>
    <w:rsid w:val="00DE2404"/>
    <w:rsid w:val="00DE4557"/>
    <w:rsid w:val="00DE6CE0"/>
    <w:rsid w:val="00DF0162"/>
    <w:rsid w:val="00DF098F"/>
    <w:rsid w:val="00DF0A10"/>
    <w:rsid w:val="00DF23DE"/>
    <w:rsid w:val="00DF42C9"/>
    <w:rsid w:val="00DF4D50"/>
    <w:rsid w:val="00DF539D"/>
    <w:rsid w:val="00DF5462"/>
    <w:rsid w:val="00DF7778"/>
    <w:rsid w:val="00E02EDF"/>
    <w:rsid w:val="00E03205"/>
    <w:rsid w:val="00E043FC"/>
    <w:rsid w:val="00E04D87"/>
    <w:rsid w:val="00E10776"/>
    <w:rsid w:val="00E11244"/>
    <w:rsid w:val="00E148CD"/>
    <w:rsid w:val="00E15A5B"/>
    <w:rsid w:val="00E16CAE"/>
    <w:rsid w:val="00E20A36"/>
    <w:rsid w:val="00E21FB5"/>
    <w:rsid w:val="00E237CB"/>
    <w:rsid w:val="00E245A1"/>
    <w:rsid w:val="00E2495D"/>
    <w:rsid w:val="00E2667F"/>
    <w:rsid w:val="00E279DB"/>
    <w:rsid w:val="00E30D9C"/>
    <w:rsid w:val="00E31E0D"/>
    <w:rsid w:val="00E33E70"/>
    <w:rsid w:val="00E34C20"/>
    <w:rsid w:val="00E3579C"/>
    <w:rsid w:val="00E3730A"/>
    <w:rsid w:val="00E4319F"/>
    <w:rsid w:val="00E43585"/>
    <w:rsid w:val="00E458DF"/>
    <w:rsid w:val="00E46A6C"/>
    <w:rsid w:val="00E50D4D"/>
    <w:rsid w:val="00E515DB"/>
    <w:rsid w:val="00E51C65"/>
    <w:rsid w:val="00E51ED1"/>
    <w:rsid w:val="00E54F7C"/>
    <w:rsid w:val="00E570FA"/>
    <w:rsid w:val="00E602CB"/>
    <w:rsid w:val="00E609FF"/>
    <w:rsid w:val="00E60DAF"/>
    <w:rsid w:val="00E61415"/>
    <w:rsid w:val="00E64BFD"/>
    <w:rsid w:val="00E657D8"/>
    <w:rsid w:val="00E662CE"/>
    <w:rsid w:val="00E66863"/>
    <w:rsid w:val="00E674DD"/>
    <w:rsid w:val="00E67B22"/>
    <w:rsid w:val="00E70478"/>
    <w:rsid w:val="00E72A64"/>
    <w:rsid w:val="00E72CCF"/>
    <w:rsid w:val="00E73255"/>
    <w:rsid w:val="00E7328A"/>
    <w:rsid w:val="00E73439"/>
    <w:rsid w:val="00E73E51"/>
    <w:rsid w:val="00E741F4"/>
    <w:rsid w:val="00E75363"/>
    <w:rsid w:val="00E7657D"/>
    <w:rsid w:val="00E77869"/>
    <w:rsid w:val="00E810D7"/>
    <w:rsid w:val="00E81323"/>
    <w:rsid w:val="00E82BC1"/>
    <w:rsid w:val="00E833EA"/>
    <w:rsid w:val="00E83D0B"/>
    <w:rsid w:val="00E85F1C"/>
    <w:rsid w:val="00E9583C"/>
    <w:rsid w:val="00E96122"/>
    <w:rsid w:val="00EA05A7"/>
    <w:rsid w:val="00EA096C"/>
    <w:rsid w:val="00EA128B"/>
    <w:rsid w:val="00EA1578"/>
    <w:rsid w:val="00EA1B34"/>
    <w:rsid w:val="00EA2309"/>
    <w:rsid w:val="00EA406E"/>
    <w:rsid w:val="00EA4294"/>
    <w:rsid w:val="00EA43AC"/>
    <w:rsid w:val="00EA44F2"/>
    <w:rsid w:val="00EA49D1"/>
    <w:rsid w:val="00EA52D3"/>
    <w:rsid w:val="00EA7192"/>
    <w:rsid w:val="00EB0621"/>
    <w:rsid w:val="00EB2329"/>
    <w:rsid w:val="00EB3363"/>
    <w:rsid w:val="00EB341E"/>
    <w:rsid w:val="00EB4233"/>
    <w:rsid w:val="00EB445C"/>
    <w:rsid w:val="00EB4FF7"/>
    <w:rsid w:val="00EB77DD"/>
    <w:rsid w:val="00EC32BD"/>
    <w:rsid w:val="00EC4512"/>
    <w:rsid w:val="00EC534E"/>
    <w:rsid w:val="00EC538C"/>
    <w:rsid w:val="00EC652F"/>
    <w:rsid w:val="00EC755A"/>
    <w:rsid w:val="00ED1CEE"/>
    <w:rsid w:val="00ED3727"/>
    <w:rsid w:val="00ED3FF4"/>
    <w:rsid w:val="00ED442E"/>
    <w:rsid w:val="00ED5F53"/>
    <w:rsid w:val="00ED6D6A"/>
    <w:rsid w:val="00EE1048"/>
    <w:rsid w:val="00EE1277"/>
    <w:rsid w:val="00EE1C1A"/>
    <w:rsid w:val="00EE2552"/>
    <w:rsid w:val="00EE26A3"/>
    <w:rsid w:val="00EE2ABC"/>
    <w:rsid w:val="00EE3454"/>
    <w:rsid w:val="00EE49AD"/>
    <w:rsid w:val="00EE550A"/>
    <w:rsid w:val="00EE5B2C"/>
    <w:rsid w:val="00EE5BBF"/>
    <w:rsid w:val="00EE7147"/>
    <w:rsid w:val="00EF0F43"/>
    <w:rsid w:val="00EF1E98"/>
    <w:rsid w:val="00EF2F6C"/>
    <w:rsid w:val="00EF3DF4"/>
    <w:rsid w:val="00EF548D"/>
    <w:rsid w:val="00EF5820"/>
    <w:rsid w:val="00EF6612"/>
    <w:rsid w:val="00EF67E0"/>
    <w:rsid w:val="00EF7B6B"/>
    <w:rsid w:val="00F00FB7"/>
    <w:rsid w:val="00F01D8C"/>
    <w:rsid w:val="00F04597"/>
    <w:rsid w:val="00F05A56"/>
    <w:rsid w:val="00F06300"/>
    <w:rsid w:val="00F0765F"/>
    <w:rsid w:val="00F07AB6"/>
    <w:rsid w:val="00F07EFB"/>
    <w:rsid w:val="00F11F09"/>
    <w:rsid w:val="00F12837"/>
    <w:rsid w:val="00F13060"/>
    <w:rsid w:val="00F13A89"/>
    <w:rsid w:val="00F1573A"/>
    <w:rsid w:val="00F20003"/>
    <w:rsid w:val="00F21FB4"/>
    <w:rsid w:val="00F23AB8"/>
    <w:rsid w:val="00F27554"/>
    <w:rsid w:val="00F301F8"/>
    <w:rsid w:val="00F320BE"/>
    <w:rsid w:val="00F335F7"/>
    <w:rsid w:val="00F35B33"/>
    <w:rsid w:val="00F41D23"/>
    <w:rsid w:val="00F41EC5"/>
    <w:rsid w:val="00F42E5E"/>
    <w:rsid w:val="00F432E8"/>
    <w:rsid w:val="00F43BAD"/>
    <w:rsid w:val="00F47370"/>
    <w:rsid w:val="00F47ED5"/>
    <w:rsid w:val="00F51243"/>
    <w:rsid w:val="00F5188C"/>
    <w:rsid w:val="00F524A0"/>
    <w:rsid w:val="00F52F98"/>
    <w:rsid w:val="00F53A1C"/>
    <w:rsid w:val="00F53BE1"/>
    <w:rsid w:val="00F5649D"/>
    <w:rsid w:val="00F60C5D"/>
    <w:rsid w:val="00F62916"/>
    <w:rsid w:val="00F63D9A"/>
    <w:rsid w:val="00F63F75"/>
    <w:rsid w:val="00F642A8"/>
    <w:rsid w:val="00F64705"/>
    <w:rsid w:val="00F65239"/>
    <w:rsid w:val="00F67903"/>
    <w:rsid w:val="00F67D9A"/>
    <w:rsid w:val="00F7064B"/>
    <w:rsid w:val="00F77072"/>
    <w:rsid w:val="00F775D7"/>
    <w:rsid w:val="00F776E6"/>
    <w:rsid w:val="00F80F5C"/>
    <w:rsid w:val="00F81B2C"/>
    <w:rsid w:val="00F8370D"/>
    <w:rsid w:val="00F86DE9"/>
    <w:rsid w:val="00F9105A"/>
    <w:rsid w:val="00F91366"/>
    <w:rsid w:val="00F92751"/>
    <w:rsid w:val="00F94203"/>
    <w:rsid w:val="00FA02D2"/>
    <w:rsid w:val="00FA0443"/>
    <w:rsid w:val="00FA2530"/>
    <w:rsid w:val="00FA2C46"/>
    <w:rsid w:val="00FA36BE"/>
    <w:rsid w:val="00FA38A0"/>
    <w:rsid w:val="00FB13B4"/>
    <w:rsid w:val="00FB743C"/>
    <w:rsid w:val="00FC0F41"/>
    <w:rsid w:val="00FC34B8"/>
    <w:rsid w:val="00FC420C"/>
    <w:rsid w:val="00FC466E"/>
    <w:rsid w:val="00FC6C02"/>
    <w:rsid w:val="00FC6C94"/>
    <w:rsid w:val="00FC7764"/>
    <w:rsid w:val="00FD307B"/>
    <w:rsid w:val="00FD382E"/>
    <w:rsid w:val="00FD44FF"/>
    <w:rsid w:val="00FD45F6"/>
    <w:rsid w:val="00FD4A8C"/>
    <w:rsid w:val="00FD4BBA"/>
    <w:rsid w:val="00FD51EB"/>
    <w:rsid w:val="00FD5E9E"/>
    <w:rsid w:val="00FE12D2"/>
    <w:rsid w:val="00FE1558"/>
    <w:rsid w:val="00FE1EC5"/>
    <w:rsid w:val="00FE447C"/>
    <w:rsid w:val="00FE4988"/>
    <w:rsid w:val="00FE547F"/>
    <w:rsid w:val="00FE68E4"/>
    <w:rsid w:val="00FE7373"/>
    <w:rsid w:val="00FF0950"/>
    <w:rsid w:val="00FF0D04"/>
    <w:rsid w:val="00FF1987"/>
    <w:rsid w:val="00FF34A3"/>
    <w:rsid w:val="00FF6446"/>
    <w:rsid w:val="00FF7763"/>
    <w:rsid w:val="1D21BDFB"/>
    <w:rsid w:val="41AE85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223EF2"/>
  <w15:chartTrackingRefBased/>
  <w15:docId w15:val="{EA11C49E-6158-4779-B704-F52D6FC1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lang w:eastAsia="en-GB"/>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lang w:eastAsia="en-GB"/>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lang w:eastAsia="en-GB"/>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C8740F"/>
    <w:pPr>
      <w:keepNext w:val="0"/>
      <w:widowControl/>
      <w:numPr>
        <w:numId w:val="6"/>
      </w:numPr>
      <w:tabs>
        <w:tab w:val="clear" w:pos="1712"/>
        <w:tab w:val="left" w:pos="432"/>
        <w:tab w:val="num" w:pos="720"/>
      </w:tabs>
      <w:spacing w:before="180" w:after="0"/>
      <w:ind w:left="432"/>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lang w:eastAsia="en-GB"/>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lang w:eastAsia="en-GB"/>
    </w:rPr>
  </w:style>
  <w:style w:type="paragraph" w:customStyle="1" w:styleId="Conditions3">
    <w:name w:val="Conditions3"/>
    <w:rsid w:val="009B7BD4"/>
    <w:pPr>
      <w:numPr>
        <w:numId w:val="5"/>
      </w:numPr>
      <w:tabs>
        <w:tab w:val="clear" w:pos="720"/>
      </w:tabs>
      <w:spacing w:before="60"/>
      <w:ind w:left="2174" w:hanging="547"/>
    </w:pPr>
    <w:rPr>
      <w:rFonts w:ascii="Verdana" w:hAnsi="Verdana"/>
      <w:lang w:eastAsia="en-GB"/>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table" w:styleId="TableGrid">
    <w:name w:val="Table Grid"/>
    <w:basedOn w:val="TableNormal"/>
    <w:rsid w:val="00A77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0E9A5E-2D79-4460-A5B8-FA7D8BDA1CC4}">
  <ds:schemaRefs>
    <ds:schemaRef ds:uri="http://schemas.microsoft.com/sharepoint/v3/contenttype/forms"/>
  </ds:schemaRefs>
</ds:datastoreItem>
</file>

<file path=customXml/itemProps2.xml><?xml version="1.0" encoding="utf-8"?>
<ds:datastoreItem xmlns:ds="http://schemas.openxmlformats.org/officeDocument/2006/customXml" ds:itemID="{24ADE28E-B9A2-4E30-97B3-1E565680EFFF}">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4128E504-BC94-43CC-B620-268F6643B767}">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customXml/itemProps4.xml><?xml version="1.0" encoding="utf-8"?>
<ds:datastoreItem xmlns:ds="http://schemas.openxmlformats.org/officeDocument/2006/customXml" ds:itemID="{D1B9CFCC-8E7B-4C8F-B85B-22A3AA879E88}"/>
</file>

<file path=docProps/app.xml><?xml version="1.0" encoding="utf-8"?>
<Properties xmlns="http://schemas.openxmlformats.org/officeDocument/2006/extended-properties" xmlns:vt="http://schemas.openxmlformats.org/officeDocument/2006/docPropsVTypes">
  <Template>Decisions.dot</Template>
  <TotalTime>11</TotalTime>
  <Pages>11</Pages>
  <Words>4106</Words>
  <Characters>23408</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Heading 9</vt:lpstr>
    </vt:vector>
  </TitlesOfParts>
  <Company/>
  <LinksUpToDate>false</LinksUpToDate>
  <CharactersWithSpaces>27460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grimsh_b1</dc:creator>
  <cp:keywords/>
  <cp:lastModifiedBy>Richards, Clive</cp:lastModifiedBy>
  <cp:revision>8</cp:revision>
  <cp:lastPrinted>2021-07-24T05:45:00Z</cp:lastPrinted>
  <dcterms:created xsi:type="dcterms:W3CDTF">2025-10-20T09:27:00Z</dcterms:created>
  <dcterms:modified xsi:type="dcterms:W3CDTF">2025-10-20T09:49:00Z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Order Decision</vt:lpwstr>
  </property>
  <property fmtid="{D5CDD505-2E9C-101B-9397-08002B2CF9AE}" pid="6" name="DRDSLanguage">
    <vt:lpwstr>English</vt:lpwstr>
  </property>
  <property fmtid="{D5CDD505-2E9C-101B-9397-08002B2CF9AE}" pid="7" name="DRDSShortForm">
    <vt:lpwstr>No</vt:lpwstr>
  </property>
  <property fmtid="{D5CDD505-2E9C-101B-9397-08002B2CF9AE}" pid="8" name="docIndexRef">
    <vt:lpwstr>04c4437d-2896-44fa-a279-e34aa30c0959</vt:lpwstr>
  </property>
  <property fmtid="{D5CDD505-2E9C-101B-9397-08002B2CF9AE}" pid="9" name="bjSaver">
    <vt:lpwstr>RI5c9/ORO0M3Jj9fwTumn5FfqTQxtfxg</vt:lpwstr>
  </property>
  <property fmtid="{D5CDD505-2E9C-101B-9397-08002B2CF9AE}" pid="10" name="bjDocumentSecurityLabel">
    <vt:lpwstr>No Marking</vt:lpwstr>
  </property>
  <property fmtid="{D5CDD505-2E9C-101B-9397-08002B2CF9AE}" pid="11" name="ContentTypeId">
    <vt:lpwstr>0x0101002AA54CDEF871A647AC44520C841F1B03</vt:lpwstr>
  </property>
  <property fmtid="{D5CDD505-2E9C-101B-9397-08002B2CF9AE}" pid="12" name="MediaServiceImageTags">
    <vt:lpwstr/>
  </property>
</Properties>
</file>