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AFE39" w14:textId="682F2E65" w:rsidR="00076DA7" w:rsidRPr="00076DA7" w:rsidRDefault="00076DA7" w:rsidP="00EC466E">
      <w:pPr>
        <w:pageBreakBefore/>
        <w:spacing w:line="240" w:lineRule="auto"/>
        <w:outlineLvl w:val="0"/>
        <w:rPr>
          <w:b/>
          <w:color w:val="104F75"/>
          <w:sz w:val="36"/>
        </w:rPr>
      </w:pPr>
      <w:bookmarkStart w:id="0" w:name="_Toc400361362"/>
      <w:bookmarkStart w:id="1" w:name="_Toc443397153"/>
      <w:bookmarkStart w:id="2" w:name="_Toc357771638"/>
      <w:bookmarkStart w:id="3" w:name="_Toc346793416"/>
      <w:bookmarkStart w:id="4" w:name="_Toc328122777"/>
      <w:r w:rsidRPr="009631A2">
        <w:rPr>
          <w:b/>
          <w:color w:val="104F75"/>
          <w:sz w:val="36"/>
        </w:rPr>
        <w:t xml:space="preserve">Pupil premium example statement </w:t>
      </w:r>
      <w:r w:rsidR="00995013">
        <w:rPr>
          <w:b/>
          <w:color w:val="104F75"/>
          <w:sz w:val="36"/>
        </w:rPr>
        <w:t>(</w:t>
      </w:r>
      <w:r w:rsidRPr="009631A2">
        <w:rPr>
          <w:b/>
          <w:color w:val="104F75"/>
          <w:sz w:val="36"/>
        </w:rPr>
        <w:t>s</w:t>
      </w:r>
      <w:r>
        <w:rPr>
          <w:b/>
          <w:color w:val="104F75"/>
          <w:sz w:val="36"/>
        </w:rPr>
        <w:t>pecial</w:t>
      </w:r>
      <w:r w:rsidR="00995013">
        <w:rPr>
          <w:b/>
          <w:color w:val="104F75"/>
          <w:sz w:val="36"/>
        </w:rPr>
        <w:t>)</w:t>
      </w:r>
    </w:p>
    <w:p w14:paraId="0979C06A" w14:textId="791B43B8" w:rsidR="001C68BB" w:rsidRPr="00070639" w:rsidRDefault="001C68BB" w:rsidP="00EC466E">
      <w:r w:rsidRPr="00070639">
        <w:t xml:space="preserve">The pupil premium statement below is an example, created for a fictitious </w:t>
      </w:r>
      <w:r w:rsidR="001C0AE2" w:rsidRPr="00070639">
        <w:t>special</w:t>
      </w:r>
      <w:r w:rsidRPr="00070639">
        <w:t xml:space="preserve"> school. Its purpose is to help you populate the </w:t>
      </w:r>
      <w:hyperlink r:id="rId10" w:history="1">
        <w:r w:rsidRPr="00C227E2">
          <w:rPr>
            <w:rStyle w:val="Hyperlink"/>
          </w:rPr>
          <w:t>DfE pupil premium strategy statement template</w:t>
        </w:r>
      </w:hyperlink>
      <w:r w:rsidRPr="00EC1AB0">
        <w:t>.</w:t>
      </w:r>
      <w:r w:rsidRPr="00070639">
        <w:t xml:space="preserve"> </w:t>
      </w:r>
      <w:r w:rsidR="00E403F0" w:rsidRPr="00A31E4D">
        <w:t xml:space="preserve">All schools that receive pupil premium are required to complete and publish </w:t>
      </w:r>
      <w:r w:rsidR="00E403F0">
        <w:t>a</w:t>
      </w:r>
      <w:r w:rsidR="00E403F0" w:rsidRPr="00A31E4D">
        <w:t xml:space="preserve"> statement on their school website by 31 December</w:t>
      </w:r>
      <w:r w:rsidR="00E403F0">
        <w:t xml:space="preserve"> each year</w:t>
      </w:r>
      <w:r w:rsidR="00E403F0" w:rsidRPr="00A31E4D">
        <w:t>, using the above template</w:t>
      </w:r>
      <w:r w:rsidR="00E403F0">
        <w:t>.</w:t>
      </w:r>
    </w:p>
    <w:p w14:paraId="1ED76A5E" w14:textId="1D638CAA" w:rsidR="001C68BB" w:rsidRPr="00070639" w:rsidRDefault="00547A82" w:rsidP="00EC466E">
      <w:pPr>
        <w:rPr>
          <w:bCs/>
          <w:color w:val="auto"/>
        </w:rPr>
      </w:pPr>
      <w:r>
        <w:rPr>
          <w:bCs/>
          <w:color w:val="auto"/>
        </w:rPr>
        <w:t xml:space="preserve">Before completing this template, read the Education Endowment Foundation’s </w:t>
      </w:r>
      <w:hyperlink r:id="rId11" w:history="1">
        <w:r>
          <w:rPr>
            <w:rStyle w:val="Hyperlink"/>
            <w:bCs/>
          </w:rPr>
          <w:t>guide to the pupil premium</w:t>
        </w:r>
      </w:hyperlink>
      <w:r>
        <w:rPr>
          <w:bCs/>
          <w:color w:val="auto"/>
        </w:rPr>
        <w:t xml:space="preserve"> and DfE’s </w:t>
      </w:r>
      <w:hyperlink r:id="rId12" w:history="1">
        <w:r w:rsidRPr="0063649A">
          <w:rPr>
            <w:rStyle w:val="Hyperlink"/>
          </w:rPr>
          <w:t>pupil premium</w:t>
        </w:r>
        <w:r w:rsidR="0063649A" w:rsidRPr="0063649A">
          <w:rPr>
            <w:rStyle w:val="Hyperlink"/>
          </w:rPr>
          <w:t xml:space="preserve"> </w:t>
        </w:r>
        <w:r w:rsidRPr="0063649A">
          <w:rPr>
            <w:rStyle w:val="Hyperlink"/>
          </w:rPr>
          <w:t>guidanc</w:t>
        </w:r>
        <w:r w:rsidR="0063649A" w:rsidRPr="0063649A">
          <w:rPr>
            <w:rStyle w:val="Hyperlink"/>
          </w:rPr>
          <w:t>e for school leaders</w:t>
        </w:r>
      </w:hyperlink>
      <w:r>
        <w:rPr>
          <w:bCs/>
          <w:color w:val="auto"/>
        </w:rPr>
        <w:t xml:space="preserve">, which includes the ‘menu of approaches’. </w:t>
      </w:r>
      <w:r w:rsidR="001C68BB" w:rsidRPr="00070639">
        <w:rPr>
          <w:bCs/>
          <w:color w:val="auto"/>
        </w:rPr>
        <w:t>It is for school leaders to decide what activity to spend their pupil premium on, within the framework set out by the menu.</w:t>
      </w:r>
    </w:p>
    <w:p w14:paraId="61AB0829" w14:textId="6C1D25A5" w:rsidR="00E66E1E" w:rsidRPr="00070639" w:rsidRDefault="00E66E1E" w:rsidP="00EC466E">
      <w:pPr>
        <w:rPr>
          <w:rFonts w:cs="Arial"/>
          <w:color w:val="0B0C0C"/>
          <w:shd w:val="clear" w:color="auto" w:fill="FFFFFF"/>
        </w:rPr>
      </w:pPr>
      <w:r w:rsidRPr="00070639">
        <w:t>This example statement is not intended to demonstrate any expectations regarding:</w:t>
      </w:r>
    </w:p>
    <w:p w14:paraId="796507A0" w14:textId="77777777" w:rsidR="00E66E1E" w:rsidRPr="00070639" w:rsidRDefault="00E66E1E" w:rsidP="00EC466E">
      <w:pPr>
        <w:pStyle w:val="ListParagraph"/>
        <w:numPr>
          <w:ilvl w:val="0"/>
          <w:numId w:val="18"/>
        </w:numPr>
      </w:pPr>
      <w:r w:rsidRPr="00070639">
        <w:t xml:space="preserve">The length of your statement </w:t>
      </w:r>
    </w:p>
    <w:p w14:paraId="33E27332" w14:textId="77777777" w:rsidR="00E66E1E" w:rsidRPr="00070639" w:rsidRDefault="00E66E1E" w:rsidP="00EC466E">
      <w:pPr>
        <w:pStyle w:val="ListParagraph"/>
        <w:numPr>
          <w:ilvl w:val="0"/>
          <w:numId w:val="18"/>
        </w:numPr>
      </w:pPr>
      <w:r w:rsidRPr="00070639">
        <w:t>The volume and type of activity that you spend your funding on</w:t>
      </w:r>
    </w:p>
    <w:p w14:paraId="116A1890" w14:textId="77777777" w:rsidR="00E66E1E" w:rsidRPr="00070639" w:rsidRDefault="00E66E1E" w:rsidP="00EC466E">
      <w:pPr>
        <w:pStyle w:val="ListParagraph"/>
        <w:numPr>
          <w:ilvl w:val="0"/>
          <w:numId w:val="18"/>
        </w:numPr>
      </w:pPr>
      <w:r w:rsidRPr="00070639">
        <w:t>The external providers you use, which is why there are references to ‘purchase of a programme’ rather than the name of a provider (you should state the name of any external providers in your statement)</w:t>
      </w:r>
    </w:p>
    <w:p w14:paraId="2E3D0629" w14:textId="4896FF76" w:rsidR="00E66E1E" w:rsidRPr="00070639" w:rsidRDefault="00E66E1E" w:rsidP="00EC466E">
      <w:pPr>
        <w:pStyle w:val="ListParagraph"/>
        <w:numPr>
          <w:ilvl w:val="0"/>
          <w:numId w:val="18"/>
        </w:numPr>
      </w:pPr>
      <w:r w:rsidRPr="00070639">
        <w:t>The targets you should set</w:t>
      </w:r>
      <w:r w:rsidR="00EE6232" w:rsidRPr="00070639">
        <w:t>, or the outcomes to be achieved</w:t>
      </w:r>
      <w:r w:rsidR="00A3447A" w:rsidRPr="00070639">
        <w:t>.</w:t>
      </w:r>
      <w:r w:rsidRPr="00070639">
        <w:t xml:space="preserve"> </w:t>
      </w:r>
      <w:r w:rsidR="00ED0DDB" w:rsidRPr="00070639">
        <w:t>For the purposes of this example</w:t>
      </w:r>
      <w:r w:rsidRPr="00070639">
        <w:t xml:space="preserve"> ‘X’ and ‘X – Y’ (for a range) have been used in place of specific figures </w:t>
      </w:r>
      <w:r w:rsidR="003B3562" w:rsidRPr="00070639">
        <w:t>and the Outcomes section demonstrates the type of information to include, without giving specific details.</w:t>
      </w:r>
      <w:r w:rsidR="003B3562" w:rsidRPr="00070639" w:rsidDel="003B3562">
        <w:t xml:space="preserve"> </w:t>
      </w:r>
    </w:p>
    <w:p w14:paraId="76220F0F" w14:textId="77777777" w:rsidR="00E66E1E" w:rsidRPr="00070639" w:rsidRDefault="00E66E1E" w:rsidP="00EC466E">
      <w:pPr>
        <w:spacing w:after="120"/>
        <w:rPr>
          <w:rFonts w:cs="Arial"/>
          <w:b/>
          <w:bCs/>
          <w:color w:val="0B0C0C"/>
          <w:shd w:val="clear" w:color="auto" w:fill="FFFFFF"/>
        </w:rPr>
      </w:pPr>
      <w:r w:rsidRPr="00070639">
        <w:rPr>
          <w:rFonts w:cs="Arial"/>
          <w:b/>
          <w:bCs/>
          <w:color w:val="0B0C0C"/>
          <w:shd w:val="clear" w:color="auto" w:fill="FFFFFF"/>
        </w:rPr>
        <w:t>Referring to evidence</w:t>
      </w:r>
    </w:p>
    <w:p w14:paraId="13A8AD2F" w14:textId="46D6AF1E" w:rsidR="00E66E1E" w:rsidRPr="00070639" w:rsidRDefault="00E66E1E" w:rsidP="00EC466E">
      <w:pPr>
        <w:rPr>
          <w:rFonts w:cs="Arial"/>
          <w:color w:val="0B0C0C"/>
          <w:shd w:val="clear" w:color="auto" w:fill="FFFFFF"/>
        </w:rPr>
      </w:pPr>
      <w:r w:rsidRPr="00070639">
        <w:rPr>
          <w:rFonts w:cs="Arial"/>
          <w:color w:val="0B0C0C"/>
          <w:shd w:val="clear" w:color="auto" w:fill="FFFFFF"/>
        </w:rPr>
        <w:t>As per the pupil premium conditions of grant, you must draw on evidence of effective practice in your decision-making and reference this within your school’s statement. You do not need to cite every piece of evidence you have referred to.</w:t>
      </w:r>
    </w:p>
    <w:p w14:paraId="4908ABEE" w14:textId="49C857D1" w:rsidR="00E66E1E" w:rsidRPr="00070639" w:rsidRDefault="00E66E1E" w:rsidP="00EC466E">
      <w:pPr>
        <w:spacing w:after="360"/>
        <w:rPr>
          <w:rFonts w:cs="Arial"/>
          <w:color w:val="0B0C0C"/>
          <w:shd w:val="clear" w:color="auto" w:fill="FFFFFF"/>
        </w:rPr>
      </w:pPr>
      <w:r w:rsidRPr="00070639">
        <w:rPr>
          <w:rFonts w:cs="Arial"/>
          <w:color w:val="0B0C0C"/>
          <w:shd w:val="clear" w:color="auto" w:fill="FFFFFF"/>
        </w:rPr>
        <w:t>The evidence cited in this example is primarily</w:t>
      </w:r>
      <w:r w:rsidR="001C50AB" w:rsidRPr="00070639">
        <w:rPr>
          <w:rFonts w:cs="Arial"/>
          <w:color w:val="0B0C0C"/>
          <w:shd w:val="clear" w:color="auto" w:fill="FFFFFF"/>
        </w:rPr>
        <w:t xml:space="preserve"> from the </w:t>
      </w:r>
      <w:r w:rsidRPr="00070639">
        <w:rPr>
          <w:rFonts w:cs="Arial"/>
          <w:color w:val="0B0C0C"/>
          <w:shd w:val="clear" w:color="auto" w:fill="FFFFFF"/>
        </w:rPr>
        <w:t>EEF, as the What Works Centre for educational achievemen</w:t>
      </w:r>
      <w:r w:rsidR="00A3447A" w:rsidRPr="00070639">
        <w:rPr>
          <w:rFonts w:cs="Arial"/>
          <w:color w:val="0B0C0C"/>
          <w:shd w:val="clear" w:color="auto" w:fill="FFFFFF"/>
        </w:rPr>
        <w:t xml:space="preserve">t, </w:t>
      </w:r>
      <w:r w:rsidRPr="00070639">
        <w:rPr>
          <w:rFonts w:cs="Arial"/>
          <w:color w:val="0B0C0C"/>
          <w:shd w:val="clear" w:color="auto" w:fill="FFFFFF"/>
        </w:rPr>
        <w:t xml:space="preserve">but you </w:t>
      </w:r>
      <w:r w:rsidRPr="00070639">
        <w:rPr>
          <w:rFonts w:cs="Arial"/>
          <w:color w:val="0B0C0C"/>
        </w:rPr>
        <w:t xml:space="preserve">can also draw on additional </w:t>
      </w:r>
      <w:r w:rsidR="001C50AB" w:rsidRPr="00070639">
        <w:rPr>
          <w:rFonts w:cs="Arial"/>
          <w:color w:val="0B0C0C"/>
          <w:shd w:val="clear" w:color="auto" w:fill="FFFFFF"/>
        </w:rPr>
        <w:t>sources</w:t>
      </w:r>
      <w:r w:rsidRPr="00070639">
        <w:rPr>
          <w:rFonts w:cs="Arial"/>
          <w:color w:val="0B0C0C"/>
          <w:shd w:val="clear" w:color="auto" w:fill="FFFFFF"/>
        </w:rPr>
        <w:t xml:space="preserve"> of evidence to support your decision-making – you should satisfy yourself that it is strong evidence and applicable to your school and pupils. </w:t>
      </w:r>
    </w:p>
    <w:p w14:paraId="6CB8AAB7" w14:textId="77777777" w:rsidR="00E66E1E" w:rsidRPr="00070639" w:rsidRDefault="00E66E1E" w:rsidP="00EC466E">
      <w:pPr>
        <w:spacing w:before="120" w:after="120"/>
        <w:rPr>
          <w:b/>
          <w:bCs/>
          <w:color w:val="auto"/>
          <w:sz w:val="22"/>
          <w:szCs w:val="22"/>
        </w:rPr>
      </w:pPr>
      <w:r w:rsidRPr="00070639">
        <w:rPr>
          <w:b/>
          <w:bCs/>
          <w:color w:val="auto"/>
        </w:rPr>
        <w:t>Funding allocation and pupil eligibility figures</w:t>
      </w:r>
    </w:p>
    <w:p w14:paraId="037A25D8" w14:textId="77777777" w:rsidR="00E66E1E" w:rsidRPr="00070639" w:rsidRDefault="00E66E1E" w:rsidP="00EC466E">
      <w:pPr>
        <w:spacing w:before="120"/>
        <w:rPr>
          <w:color w:val="auto"/>
        </w:rPr>
      </w:pPr>
      <w:r w:rsidRPr="00070639">
        <w:rPr>
          <w:color w:val="auto"/>
        </w:rPr>
        <w:t xml:space="preserve">Where you are required to enter the amount of pupil premium funding you will receive this academic year, you should provide an estimate based on the data available to you at the time you complete your statement. You may wish to amend this when allocations are updated and when allocations for the following financial year are published. </w:t>
      </w:r>
    </w:p>
    <w:p w14:paraId="0771769A" w14:textId="5E4CDC38" w:rsidR="002C7F62" w:rsidRPr="00070639" w:rsidRDefault="00E66E1E" w:rsidP="00EC466E">
      <w:pPr>
        <w:rPr>
          <w:rFonts w:cs="Arial"/>
          <w:color w:val="0B0C0C"/>
          <w:shd w:val="clear" w:color="auto" w:fill="FFFFFF"/>
        </w:rPr>
      </w:pPr>
      <w:r w:rsidRPr="00070639">
        <w:rPr>
          <w:color w:val="auto"/>
        </w:rPr>
        <w:t>Where you are required to state the percentage of pupils eligible for pupil premium, you should provide the figure you have at the time you complete your statement.</w:t>
      </w:r>
    </w:p>
    <w:p w14:paraId="2A7D54B1" w14:textId="03215969" w:rsidR="00E66558" w:rsidRDefault="009D71E8" w:rsidP="00EC466E">
      <w:pPr>
        <w:pStyle w:val="Heading1"/>
      </w:pPr>
      <w:r>
        <w:lastRenderedPageBreak/>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1C0AE2">
        <w:t xml:space="preserve"> – </w:t>
      </w:r>
      <w:r w:rsidR="00F3677F">
        <w:t>[</w:t>
      </w:r>
      <w:r w:rsidR="00927DB8" w:rsidRPr="00E403F0">
        <w:rPr>
          <w:i/>
          <w:iCs/>
        </w:rPr>
        <w:t>i</w:t>
      </w:r>
      <w:r w:rsidR="001C0AE2" w:rsidRPr="00E403F0">
        <w:rPr>
          <w:i/>
          <w:iCs/>
        </w:rPr>
        <w:t>nsert school name</w:t>
      </w:r>
      <w:r w:rsidR="001C0AE2">
        <w:t>]</w:t>
      </w:r>
    </w:p>
    <w:p w14:paraId="2A7D54B2" w14:textId="13434E4B" w:rsidR="00E66558" w:rsidRDefault="009D71E8" w:rsidP="00612C97">
      <w:pPr>
        <w:rPr>
          <w:b/>
        </w:rPr>
      </w:pPr>
      <w:r>
        <w:t xml:space="preserve">This statement details our school’s use of pupil premium funding to help improve the attainment of our disadvantaged pupils. </w:t>
      </w:r>
    </w:p>
    <w:p w14:paraId="2A7D54B3" w14:textId="0AE6300F" w:rsidR="00E66558" w:rsidRDefault="009D71E8" w:rsidP="00612C97">
      <w:pPr>
        <w:rPr>
          <w:b/>
        </w:rPr>
      </w:pPr>
      <w:r>
        <w:t xml:space="preserve">It outlines our pupil premium strategy, how we intend to spend the funding in this academic year and the </w:t>
      </w:r>
      <w:r w:rsidR="00C000B8">
        <w:t xml:space="preserve">outcomes for </w:t>
      </w:r>
      <w:r w:rsidR="004A296F">
        <w:t>disadvantaged pupils</w:t>
      </w:r>
      <w:r>
        <w:t xml:space="preserve"> last </w:t>
      </w:r>
      <w:r w:rsidR="004A296F">
        <w:t>academic year</w:t>
      </w:r>
      <w:r w:rsidR="00764777">
        <w:t>.</w:t>
      </w:r>
      <w:r w:rsidR="004A296F">
        <w:t xml:space="preserve"> </w:t>
      </w:r>
    </w:p>
    <w:p w14:paraId="2A7D54B4" w14:textId="77777777" w:rsidR="00E66558" w:rsidRDefault="009D71E8" w:rsidP="00EC466E">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6E3B12A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4D51C4">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6" w14:textId="77777777" w:rsidR="00E66558" w:rsidRDefault="009D71E8" w:rsidP="004D51C4">
            <w:pPr>
              <w:pStyle w:val="TableHeader"/>
              <w:ind w:left="0" w:right="0"/>
              <w:jc w:val="left"/>
            </w:pPr>
            <w:r>
              <w:t>Data</w:t>
            </w:r>
          </w:p>
        </w:tc>
      </w:tr>
      <w:tr w:rsidR="00E66558" w14:paraId="2A7D54BD" w14:textId="77777777" w:rsidTr="6E3B12A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5803B2AB" w:rsidR="00E66558" w:rsidRDefault="009D71E8" w:rsidP="004D51C4">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574800A4" w:rsidR="00E66558" w:rsidRPr="004C6177" w:rsidRDefault="00DA62BE" w:rsidP="004D51C4">
            <w:pPr>
              <w:pStyle w:val="TableRow"/>
              <w:ind w:left="0" w:right="0"/>
              <w:rPr>
                <w:color w:val="auto"/>
              </w:rPr>
            </w:pPr>
            <w:r w:rsidRPr="004C6177">
              <w:rPr>
                <w:color w:val="auto"/>
              </w:rPr>
              <w:t>1</w:t>
            </w:r>
            <w:r w:rsidR="00664766" w:rsidRPr="004C6177">
              <w:rPr>
                <w:color w:val="auto"/>
              </w:rPr>
              <w:t>95</w:t>
            </w:r>
          </w:p>
        </w:tc>
      </w:tr>
      <w:tr w:rsidR="00E66558" w14:paraId="2A7D54C0" w14:textId="77777777" w:rsidTr="6E3B12A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77777777" w:rsidR="00E66558" w:rsidRDefault="009D71E8" w:rsidP="004D51C4">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216BFAAC" w:rsidR="00E66558" w:rsidRPr="004C6177" w:rsidRDefault="00DA62BE" w:rsidP="004D51C4">
            <w:pPr>
              <w:pStyle w:val="TableRow"/>
              <w:ind w:left="0" w:right="0"/>
              <w:rPr>
                <w:color w:val="auto"/>
              </w:rPr>
            </w:pPr>
            <w:r w:rsidRPr="004C6177">
              <w:rPr>
                <w:color w:val="auto"/>
              </w:rPr>
              <w:t>3</w:t>
            </w:r>
            <w:r w:rsidR="00B01B59" w:rsidRPr="004C6177">
              <w:rPr>
                <w:color w:val="auto"/>
              </w:rPr>
              <w:t>5</w:t>
            </w:r>
            <w:r w:rsidRPr="004C6177">
              <w:rPr>
                <w:color w:val="auto"/>
              </w:rPr>
              <w:t>%</w:t>
            </w:r>
          </w:p>
        </w:tc>
      </w:tr>
      <w:tr w:rsidR="00E66558" w14:paraId="2A7D54C3" w14:textId="77777777" w:rsidTr="6E3B12A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26A169D4" w:rsidR="00E66558" w:rsidRDefault="009D71E8" w:rsidP="004D51C4">
            <w:pPr>
              <w:pStyle w:val="TableRow"/>
              <w:ind w:left="0" w:right="0"/>
            </w:pPr>
            <w:r>
              <w:rPr>
                <w:szCs w:val="22"/>
              </w:rPr>
              <w:t xml:space="preserve">Academic year/years that our current pupil premium strategy plan covers </w:t>
            </w:r>
            <w:r>
              <w:rPr>
                <w:b/>
                <w:bCs/>
                <w:szCs w:val="22"/>
              </w:rPr>
              <w:t>(</w:t>
            </w:r>
            <w:r w:rsidR="009750F5" w:rsidRPr="00E71899">
              <w:rPr>
                <w:b/>
                <w:bCs/>
                <w:szCs w:val="22"/>
              </w:rPr>
              <w:t>3-year</w:t>
            </w:r>
            <w:r>
              <w:rPr>
                <w:b/>
                <w:bCs/>
                <w:szCs w:val="22"/>
              </w:rPr>
              <w:t xml:space="preserve"> plans are recommended</w:t>
            </w:r>
            <w:r w:rsidR="003D4569">
              <w:rPr>
                <w:b/>
                <w:bCs/>
                <w:szCs w:val="22"/>
              </w:rPr>
              <w:t xml:space="preserve"> </w:t>
            </w:r>
            <w:r w:rsidR="003D4569">
              <w:rPr>
                <w:b/>
                <w:bCs/>
                <w:color w:val="auto"/>
                <w:szCs w:val="22"/>
              </w:rPr>
              <w:t>– you must still publish an updated statement for each academic year</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CB67D" w14:textId="52E0BB97" w:rsidR="00E66558" w:rsidRDefault="00E66558" w:rsidP="004D51C4">
            <w:pPr>
              <w:pStyle w:val="TableRow"/>
              <w:ind w:left="0" w:right="0"/>
              <w:rPr>
                <w:color w:val="auto"/>
              </w:rPr>
            </w:pPr>
          </w:p>
          <w:p w14:paraId="2A7D54C2" w14:textId="501B548C" w:rsidR="0096357F" w:rsidRPr="004C6177" w:rsidRDefault="0096357F" w:rsidP="004D51C4">
            <w:pPr>
              <w:pStyle w:val="TableRow"/>
              <w:ind w:left="0" w:right="0"/>
              <w:rPr>
                <w:color w:val="auto"/>
              </w:rPr>
            </w:pPr>
            <w:r>
              <w:rPr>
                <w:color w:val="auto"/>
              </w:rPr>
              <w:t>2025/2026 to 202</w:t>
            </w:r>
            <w:r w:rsidR="00EB4BC9">
              <w:rPr>
                <w:color w:val="auto"/>
              </w:rPr>
              <w:t>7/2028</w:t>
            </w:r>
          </w:p>
        </w:tc>
      </w:tr>
      <w:tr w:rsidR="00E66558" w14:paraId="2A7D54C6" w14:textId="77777777" w:rsidTr="6E3B12A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77777777" w:rsidR="00E66558" w:rsidRDefault="009D71E8" w:rsidP="004D51C4">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128967F9" w:rsidR="00E66558" w:rsidRPr="00EB4BC9" w:rsidRDefault="00C5429A" w:rsidP="004D51C4">
            <w:pPr>
              <w:pStyle w:val="TableRow"/>
              <w:ind w:left="0" w:right="0"/>
              <w:rPr>
                <w:color w:val="auto"/>
              </w:rPr>
            </w:pPr>
            <w:r w:rsidRPr="00EB4BC9">
              <w:rPr>
                <w:color w:val="auto"/>
              </w:rPr>
              <w:t>Dec</w:t>
            </w:r>
            <w:r w:rsidR="00CF0F99" w:rsidRPr="00EB4BC9">
              <w:rPr>
                <w:color w:val="auto"/>
              </w:rPr>
              <w:t>em</w:t>
            </w:r>
            <w:r w:rsidR="00DA7C9C" w:rsidRPr="00EB4BC9">
              <w:rPr>
                <w:color w:val="auto"/>
              </w:rPr>
              <w:t xml:space="preserve">ber </w:t>
            </w:r>
            <w:r w:rsidR="00EB4BC9" w:rsidRPr="00EB4BC9">
              <w:rPr>
                <w:color w:val="auto"/>
              </w:rPr>
              <w:t>2025</w:t>
            </w:r>
            <w:r w:rsidR="00A44B4C" w:rsidRPr="00EB4BC9">
              <w:rPr>
                <w:color w:val="auto"/>
              </w:rPr>
              <w:t xml:space="preserve"> </w:t>
            </w:r>
          </w:p>
        </w:tc>
      </w:tr>
      <w:tr w:rsidR="00E66558" w14:paraId="2A7D54C9" w14:textId="77777777" w:rsidTr="6E3B12A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7777777" w:rsidR="00E66558" w:rsidRDefault="009D71E8" w:rsidP="004D51C4">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3C668650" w:rsidR="00E66558" w:rsidRPr="00EB4BC9" w:rsidRDefault="00870A09" w:rsidP="004D51C4">
            <w:pPr>
              <w:pStyle w:val="TableRow"/>
              <w:ind w:left="0" w:right="0"/>
              <w:rPr>
                <w:color w:val="auto"/>
              </w:rPr>
            </w:pPr>
            <w:r w:rsidRPr="00EB4BC9">
              <w:rPr>
                <w:color w:val="auto"/>
              </w:rPr>
              <w:t xml:space="preserve">June </w:t>
            </w:r>
            <w:r w:rsidR="00EB4BC9" w:rsidRPr="00EB4BC9">
              <w:rPr>
                <w:color w:val="auto"/>
              </w:rPr>
              <w:t>2026</w:t>
            </w:r>
            <w:r w:rsidR="00A44B4C" w:rsidRPr="00EB4BC9">
              <w:rPr>
                <w:color w:val="auto"/>
              </w:rPr>
              <w:t xml:space="preserve"> </w:t>
            </w:r>
          </w:p>
        </w:tc>
      </w:tr>
      <w:tr w:rsidR="00E66558" w14:paraId="2A7D54CC" w14:textId="77777777" w:rsidTr="6E3B12A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77777777" w:rsidR="00E66558" w:rsidRDefault="009D71E8" w:rsidP="004D51C4">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5282949B" w:rsidR="00E66558" w:rsidRPr="004C6177" w:rsidRDefault="00FC58B2" w:rsidP="004D51C4">
            <w:pPr>
              <w:pStyle w:val="TableRow"/>
              <w:ind w:left="0" w:right="0"/>
              <w:rPr>
                <w:color w:val="auto"/>
              </w:rPr>
            </w:pPr>
            <w:r w:rsidRPr="003563C3">
              <w:rPr>
                <w:i/>
                <w:iCs/>
                <w:color w:val="auto"/>
              </w:rPr>
              <w:t>n</w:t>
            </w:r>
            <w:r w:rsidR="007000B9" w:rsidRPr="003563C3">
              <w:rPr>
                <w:i/>
                <w:iCs/>
                <w:color w:val="auto"/>
              </w:rPr>
              <w:t>ame</w:t>
            </w:r>
            <w:r w:rsidR="000340BF" w:rsidRPr="004C6177">
              <w:rPr>
                <w:color w:val="auto"/>
              </w:rPr>
              <w:t xml:space="preserve">, </w:t>
            </w:r>
            <w:r w:rsidR="00C65E30" w:rsidRPr="004C6177">
              <w:rPr>
                <w:color w:val="auto"/>
              </w:rPr>
              <w:t>Headteacher</w:t>
            </w:r>
          </w:p>
        </w:tc>
      </w:tr>
      <w:tr w:rsidR="00E66558" w14:paraId="2A7D54CF" w14:textId="77777777" w:rsidTr="6E3B12A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77777777" w:rsidR="00E66558" w:rsidRDefault="009D71E8" w:rsidP="004D51C4">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69D5469F" w:rsidR="00E66558" w:rsidRPr="001C50AB" w:rsidRDefault="00A2506D" w:rsidP="004D51C4">
            <w:pPr>
              <w:pStyle w:val="TableRow"/>
              <w:ind w:left="0" w:right="0"/>
              <w:rPr>
                <w:color w:val="auto"/>
              </w:rPr>
            </w:pPr>
            <w:r>
              <w:rPr>
                <w:i/>
                <w:iCs/>
                <w:color w:val="auto"/>
              </w:rPr>
              <w:t>n</w:t>
            </w:r>
            <w:r w:rsidR="00FC58B2" w:rsidRPr="003563C3">
              <w:rPr>
                <w:i/>
                <w:iCs/>
                <w:color w:val="auto"/>
              </w:rPr>
              <w:t>ame</w:t>
            </w:r>
            <w:r>
              <w:rPr>
                <w:i/>
                <w:iCs/>
                <w:color w:val="auto"/>
              </w:rPr>
              <w:t>,</w:t>
            </w:r>
            <w:r w:rsidR="00920D91">
              <w:rPr>
                <w:i/>
                <w:iCs/>
                <w:color w:val="auto"/>
              </w:rPr>
              <w:t xml:space="preserve"> </w:t>
            </w:r>
            <w:r w:rsidR="001C50AB" w:rsidRPr="00B6506D">
              <w:rPr>
                <w:color w:val="auto"/>
              </w:rPr>
              <w:t>Deputy</w:t>
            </w:r>
            <w:r w:rsidR="005D15B0" w:rsidRPr="00B6506D">
              <w:rPr>
                <w:color w:val="auto"/>
              </w:rPr>
              <w:t xml:space="preserve"> </w:t>
            </w:r>
            <w:r w:rsidR="001C50AB" w:rsidRPr="00B6506D">
              <w:rPr>
                <w:color w:val="auto"/>
              </w:rPr>
              <w:t>Headteacher</w:t>
            </w:r>
          </w:p>
        </w:tc>
      </w:tr>
      <w:tr w:rsidR="00E66558" w14:paraId="2A7D54D2" w14:textId="77777777" w:rsidTr="6E3B12A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0" w14:textId="65F4E463" w:rsidR="00E66558" w:rsidRDefault="009D71E8" w:rsidP="004D51C4">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1" w14:textId="3B1689EC" w:rsidR="00E66558" w:rsidRPr="003563C3" w:rsidRDefault="00920D91" w:rsidP="004D51C4">
            <w:pPr>
              <w:pStyle w:val="TableRow"/>
              <w:ind w:left="0" w:right="0"/>
              <w:rPr>
                <w:i/>
                <w:iCs/>
                <w:color w:val="auto"/>
              </w:rPr>
            </w:pPr>
            <w:r>
              <w:rPr>
                <w:i/>
                <w:iCs/>
                <w:color w:val="auto"/>
              </w:rPr>
              <w:t>n</w:t>
            </w:r>
            <w:r w:rsidR="00FC58B2" w:rsidRPr="003563C3">
              <w:rPr>
                <w:i/>
                <w:iCs/>
                <w:color w:val="auto"/>
              </w:rPr>
              <w:t>ame</w:t>
            </w:r>
            <w:r>
              <w:rPr>
                <w:i/>
                <w:iCs/>
                <w:color w:val="auto"/>
              </w:rPr>
              <w:t>,</w:t>
            </w:r>
            <w:r w:rsidR="001C50AB">
              <w:rPr>
                <w:i/>
                <w:iCs/>
                <w:color w:val="auto"/>
              </w:rPr>
              <w:t xml:space="preserve"> </w:t>
            </w:r>
            <w:r w:rsidR="00A3771A" w:rsidRPr="007355E7">
              <w:rPr>
                <w:color w:val="auto"/>
              </w:rPr>
              <w:t>lead for disadvantaged pupils</w:t>
            </w:r>
          </w:p>
        </w:tc>
      </w:tr>
    </w:tbl>
    <w:bookmarkEnd w:id="2"/>
    <w:bookmarkEnd w:id="3"/>
    <w:bookmarkEnd w:id="4"/>
    <w:p w14:paraId="2A7D54D3" w14:textId="77777777" w:rsidR="00E66558" w:rsidRPr="00612C97" w:rsidRDefault="009D71E8" w:rsidP="00612C97">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A52521">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vAlign w:val="center"/>
          </w:tcPr>
          <w:p w14:paraId="2A7D54D4" w14:textId="77777777" w:rsidR="00E66558" w:rsidRDefault="009D71E8" w:rsidP="00926497">
            <w:pPr>
              <w:pStyle w:val="TableRow"/>
              <w:ind w:left="0" w:right="0"/>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vAlign w:val="center"/>
          </w:tcPr>
          <w:p w14:paraId="2A7D54D5" w14:textId="77777777" w:rsidR="00E66558" w:rsidRDefault="009D71E8" w:rsidP="00926497">
            <w:pPr>
              <w:pStyle w:val="TableRow"/>
              <w:ind w:left="0" w:right="0"/>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7" w14:textId="77777777" w:rsidR="00E66558" w:rsidRDefault="009D71E8" w:rsidP="00926497">
            <w:pPr>
              <w:pStyle w:val="TableRow"/>
              <w:ind w:left="0" w:right="0"/>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8" w14:textId="68D73E65" w:rsidR="00E66558" w:rsidRPr="004C6177" w:rsidRDefault="00B3127F" w:rsidP="00926497">
            <w:pPr>
              <w:pStyle w:val="TableRow"/>
              <w:ind w:left="0" w:right="0"/>
              <w:rPr>
                <w:color w:val="auto"/>
              </w:rPr>
            </w:pPr>
            <w:r>
              <w:rPr>
                <w:color w:val="auto"/>
              </w:rPr>
              <w:t>£1</w:t>
            </w:r>
            <w:r w:rsidR="00DE79B4">
              <w:rPr>
                <w:color w:val="auto"/>
              </w:rPr>
              <w:t>03,000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D" w14:textId="57921CD7" w:rsidR="00E66558" w:rsidRDefault="009D71E8" w:rsidP="00926497">
            <w:pPr>
              <w:pStyle w:val="TableRow"/>
              <w:ind w:left="0" w:right="0"/>
            </w:pPr>
            <w:r>
              <w:t>Pupil premium funding carried forward from previous years</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E" w14:textId="174EA454" w:rsidR="00E66558" w:rsidRPr="004C6177" w:rsidRDefault="009D71E8" w:rsidP="00926497">
            <w:pPr>
              <w:pStyle w:val="TableRow"/>
              <w:ind w:left="0" w:right="0"/>
              <w:rPr>
                <w:color w:val="auto"/>
              </w:rPr>
            </w:pPr>
            <w:r w:rsidRPr="004C6177">
              <w:rPr>
                <w:color w:val="auto"/>
              </w:rPr>
              <w:t>£</w:t>
            </w:r>
            <w:r w:rsidR="00B3127F">
              <w:rPr>
                <w:color w:val="auto"/>
              </w:rPr>
              <w:t>5</w:t>
            </w:r>
            <w:r w:rsidR="003C73DD">
              <w:rPr>
                <w:color w:val="auto"/>
              </w:rPr>
              <w:t>,</w:t>
            </w:r>
            <w:r w:rsidR="00DE79B4">
              <w:rPr>
                <w:color w:val="auto"/>
              </w:rPr>
              <w:t>0</w:t>
            </w:r>
            <w:r w:rsidR="00B3127F">
              <w:rPr>
                <w:color w:val="auto"/>
              </w:rPr>
              <w:t>0</w:t>
            </w:r>
            <w:r w:rsidR="001F5C57" w:rsidRPr="004C6177">
              <w:rPr>
                <w:color w:val="auto"/>
              </w:rPr>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0" w14:textId="77777777" w:rsidR="00E66558" w:rsidRDefault="009D71E8" w:rsidP="00926497">
            <w:pPr>
              <w:pStyle w:val="TableRow"/>
              <w:ind w:left="0" w:right="0"/>
              <w:rPr>
                <w:b/>
              </w:rPr>
            </w:pPr>
            <w:r>
              <w:rPr>
                <w:b/>
              </w:rPr>
              <w:t>Total budget for this academic year</w:t>
            </w:r>
          </w:p>
          <w:p w14:paraId="2A7D54E1" w14:textId="02D827EE" w:rsidR="00E66558" w:rsidRDefault="00E66558" w:rsidP="00926497">
            <w:pPr>
              <w:pStyle w:val="TableRow"/>
              <w:ind w:left="0" w:right="0"/>
            </w:pP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2" w14:textId="124CAA33" w:rsidR="00E66558" w:rsidRPr="004C6177" w:rsidRDefault="009D71E8" w:rsidP="00926497">
            <w:pPr>
              <w:pStyle w:val="TableRow"/>
              <w:ind w:left="0" w:right="0"/>
              <w:rPr>
                <w:color w:val="auto"/>
              </w:rPr>
            </w:pPr>
            <w:r w:rsidRPr="004C6177">
              <w:rPr>
                <w:color w:val="auto"/>
              </w:rPr>
              <w:t>£</w:t>
            </w:r>
            <w:r w:rsidR="00990B0E" w:rsidRPr="004C6177">
              <w:rPr>
                <w:color w:val="auto"/>
              </w:rPr>
              <w:t>10</w:t>
            </w:r>
            <w:r w:rsidR="00023ABF" w:rsidRPr="004C6177">
              <w:rPr>
                <w:color w:val="auto"/>
              </w:rPr>
              <w:t>8,</w:t>
            </w:r>
            <w:r w:rsidR="004C6177">
              <w:rPr>
                <w:color w:val="auto"/>
              </w:rPr>
              <w:t>00</w:t>
            </w:r>
            <w:r w:rsidR="00990B0E" w:rsidRPr="004C6177">
              <w:rPr>
                <w:color w:val="auto"/>
              </w:rPr>
              <w:t>0</w:t>
            </w:r>
          </w:p>
        </w:tc>
      </w:tr>
    </w:tbl>
    <w:p w14:paraId="2A7D54E4" w14:textId="77777777" w:rsidR="00E66558" w:rsidRDefault="009D71E8" w:rsidP="00EC466E">
      <w:pPr>
        <w:pStyle w:val="Heading1"/>
      </w:pPr>
      <w:r>
        <w:t>Part A: Pupil premium strategy plan</w:t>
      </w:r>
    </w:p>
    <w:p w14:paraId="2A7D54E5" w14:textId="77777777" w:rsidR="00E66558" w:rsidRDefault="009D71E8" w:rsidP="00EC466E">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6F024D"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7B7C4" w14:textId="388B7394" w:rsidR="00510D41" w:rsidRPr="006F024D" w:rsidRDefault="004E385F" w:rsidP="00926497">
            <w:pPr>
              <w:spacing w:before="120" w:after="60"/>
              <w:rPr>
                <w:color w:val="auto"/>
              </w:rPr>
            </w:pPr>
            <w:r w:rsidRPr="006F024D">
              <w:rPr>
                <w:rFonts w:cs="Arial"/>
                <w:iCs/>
                <w:color w:val="auto"/>
              </w:rPr>
              <w:t xml:space="preserve">Our aim is to use pupil premium funding to help us achieve and sustain </w:t>
            </w:r>
            <w:r w:rsidR="00B72544" w:rsidRPr="006F024D">
              <w:rPr>
                <w:rFonts w:cs="Arial"/>
                <w:iCs/>
                <w:color w:val="auto"/>
              </w:rPr>
              <w:t>positive outcomes</w:t>
            </w:r>
            <w:r w:rsidRPr="006F024D">
              <w:rPr>
                <w:rFonts w:cs="Arial"/>
                <w:iCs/>
                <w:color w:val="auto"/>
              </w:rPr>
              <w:t xml:space="preserve"> for </w:t>
            </w:r>
            <w:r w:rsidR="00D51578" w:rsidRPr="006F024D">
              <w:rPr>
                <w:rFonts w:cs="Arial"/>
                <w:iCs/>
                <w:color w:val="auto"/>
              </w:rPr>
              <w:t xml:space="preserve">our </w:t>
            </w:r>
            <w:r w:rsidRPr="006F024D">
              <w:rPr>
                <w:rFonts w:cs="Arial"/>
                <w:iCs/>
                <w:color w:val="auto"/>
              </w:rPr>
              <w:t>disadvantaged pupils</w:t>
            </w:r>
            <w:r w:rsidR="00B72544" w:rsidRPr="006F024D">
              <w:rPr>
                <w:rFonts w:cs="Arial"/>
                <w:iCs/>
                <w:color w:val="auto"/>
              </w:rPr>
              <w:t>.</w:t>
            </w:r>
            <w:r w:rsidR="009308AB" w:rsidRPr="006F024D">
              <w:rPr>
                <w:rFonts w:cs="Arial"/>
                <w:iCs/>
                <w:color w:val="auto"/>
              </w:rPr>
              <w:t xml:space="preserve"> </w:t>
            </w:r>
            <w:r w:rsidR="00510D41" w:rsidRPr="006F024D">
              <w:rPr>
                <w:color w:val="auto"/>
              </w:rPr>
              <w:t>Whilst socio</w:t>
            </w:r>
            <w:r w:rsidR="00B72FA7" w:rsidRPr="006F024D">
              <w:rPr>
                <w:color w:val="auto"/>
              </w:rPr>
              <w:t>-</w:t>
            </w:r>
            <w:r w:rsidR="00510D41" w:rsidRPr="006F024D">
              <w:rPr>
                <w:color w:val="auto"/>
              </w:rPr>
              <w:t xml:space="preserve">economic disadvantage is not always the primary challenge our </w:t>
            </w:r>
            <w:r w:rsidR="006750CD" w:rsidRPr="006F024D">
              <w:rPr>
                <w:color w:val="auto"/>
              </w:rPr>
              <w:t>pupils</w:t>
            </w:r>
            <w:r w:rsidR="00510D41" w:rsidRPr="006F024D">
              <w:rPr>
                <w:color w:val="auto"/>
              </w:rPr>
              <w:t xml:space="preserve"> face, we do see a variance in outcomes for disadvantaged pupils across </w:t>
            </w:r>
            <w:r w:rsidR="00766AC5" w:rsidRPr="006F024D">
              <w:rPr>
                <w:color w:val="auto"/>
              </w:rPr>
              <w:t xml:space="preserve">the </w:t>
            </w:r>
            <w:r w:rsidR="00510D41" w:rsidRPr="006F024D">
              <w:rPr>
                <w:color w:val="auto"/>
              </w:rPr>
              <w:t>school when compared to their peers</w:t>
            </w:r>
            <w:r w:rsidR="008E5D51" w:rsidRPr="006F024D">
              <w:rPr>
                <w:color w:val="auto"/>
              </w:rPr>
              <w:t>, p</w:t>
            </w:r>
            <w:r w:rsidR="00510D41" w:rsidRPr="006F024D">
              <w:rPr>
                <w:color w:val="auto"/>
              </w:rPr>
              <w:t>articularly in terms of</w:t>
            </w:r>
            <w:r w:rsidR="00A70DD9" w:rsidRPr="006F024D">
              <w:rPr>
                <w:color w:val="auto"/>
              </w:rPr>
              <w:t>:</w:t>
            </w:r>
          </w:p>
          <w:p w14:paraId="5321B9D0" w14:textId="77777777" w:rsidR="00510D41" w:rsidRPr="006F024D" w:rsidRDefault="00510D41" w:rsidP="00926497">
            <w:pPr>
              <w:pStyle w:val="ListParagraph"/>
              <w:numPr>
                <w:ilvl w:val="0"/>
                <w:numId w:val="16"/>
              </w:numPr>
              <w:spacing w:after="0"/>
              <w:textAlignment w:val="baseline"/>
              <w:rPr>
                <w:color w:val="auto"/>
              </w:rPr>
            </w:pPr>
            <w:r w:rsidRPr="006F024D">
              <w:rPr>
                <w:color w:val="auto"/>
              </w:rPr>
              <w:t>Academic attainment</w:t>
            </w:r>
          </w:p>
          <w:p w14:paraId="4FE231B6" w14:textId="14A7F4AE" w:rsidR="00510D41" w:rsidRPr="006F024D" w:rsidRDefault="00510D41" w:rsidP="00EC466E">
            <w:pPr>
              <w:pStyle w:val="ListParagraph"/>
              <w:numPr>
                <w:ilvl w:val="0"/>
                <w:numId w:val="16"/>
              </w:numPr>
              <w:spacing w:after="0"/>
              <w:textAlignment w:val="baseline"/>
              <w:rPr>
                <w:color w:val="auto"/>
              </w:rPr>
            </w:pPr>
            <w:r w:rsidRPr="006F024D">
              <w:rPr>
                <w:color w:val="auto"/>
              </w:rPr>
              <w:t xml:space="preserve">Progression to </w:t>
            </w:r>
            <w:r w:rsidR="005A1160" w:rsidRPr="006F024D">
              <w:rPr>
                <w:color w:val="auto"/>
              </w:rPr>
              <w:t xml:space="preserve">further and </w:t>
            </w:r>
            <w:r w:rsidRPr="006F024D">
              <w:rPr>
                <w:color w:val="auto"/>
              </w:rPr>
              <w:t>higher education</w:t>
            </w:r>
          </w:p>
          <w:p w14:paraId="3399E218" w14:textId="77777777" w:rsidR="00510D41" w:rsidRPr="006F024D" w:rsidRDefault="00510D41" w:rsidP="00EC466E">
            <w:pPr>
              <w:pStyle w:val="ListParagraph"/>
              <w:numPr>
                <w:ilvl w:val="0"/>
                <w:numId w:val="16"/>
              </w:numPr>
              <w:spacing w:after="0"/>
              <w:textAlignment w:val="baseline"/>
              <w:rPr>
                <w:color w:val="auto"/>
              </w:rPr>
            </w:pPr>
            <w:r w:rsidRPr="006F024D">
              <w:rPr>
                <w:color w:val="auto"/>
              </w:rPr>
              <w:t>Employability</w:t>
            </w:r>
          </w:p>
          <w:p w14:paraId="7C5452DB" w14:textId="78E2DAFA" w:rsidR="005F0022" w:rsidRPr="006F024D" w:rsidRDefault="00510D41" w:rsidP="00EC466E">
            <w:pPr>
              <w:pStyle w:val="ListParagraph"/>
              <w:numPr>
                <w:ilvl w:val="0"/>
                <w:numId w:val="16"/>
              </w:numPr>
              <w:ind w:left="714" w:hanging="357"/>
              <w:contextualSpacing w:val="0"/>
              <w:textAlignment w:val="baseline"/>
              <w:rPr>
                <w:color w:val="auto"/>
              </w:rPr>
            </w:pPr>
            <w:r w:rsidRPr="006F024D">
              <w:rPr>
                <w:color w:val="auto"/>
              </w:rPr>
              <w:t>Social opportunities</w:t>
            </w:r>
          </w:p>
          <w:p w14:paraId="47DC5B11" w14:textId="17058C9E" w:rsidR="00A06969" w:rsidRPr="006F024D" w:rsidRDefault="008C599C" w:rsidP="00926497">
            <w:pPr>
              <w:spacing w:after="120"/>
              <w:rPr>
                <w:color w:val="auto"/>
              </w:rPr>
            </w:pPr>
            <w:r w:rsidRPr="006F024D">
              <w:rPr>
                <w:color w:val="auto"/>
              </w:rPr>
              <w:t>At the heart of our approach is h</w:t>
            </w:r>
            <w:r w:rsidR="00357E58" w:rsidRPr="006F024D">
              <w:rPr>
                <w:color w:val="auto"/>
              </w:rPr>
              <w:t>igh-quality teaching</w:t>
            </w:r>
            <w:r w:rsidR="00717BE2" w:rsidRPr="006F024D">
              <w:rPr>
                <w:color w:val="auto"/>
              </w:rPr>
              <w:t xml:space="preserve"> </w:t>
            </w:r>
            <w:r w:rsidR="00984A5B" w:rsidRPr="006F024D">
              <w:rPr>
                <w:color w:val="auto"/>
              </w:rPr>
              <w:t xml:space="preserve">focussed on </w:t>
            </w:r>
            <w:r w:rsidR="009651C5" w:rsidRPr="006F024D">
              <w:rPr>
                <w:color w:val="auto"/>
              </w:rPr>
              <w:t xml:space="preserve">areas </w:t>
            </w:r>
            <w:r w:rsidR="00E77546" w:rsidRPr="006F024D">
              <w:rPr>
                <w:color w:val="auto"/>
              </w:rPr>
              <w:t>where</w:t>
            </w:r>
            <w:r w:rsidR="0033609E" w:rsidRPr="006F024D">
              <w:rPr>
                <w:color w:val="auto"/>
              </w:rPr>
              <w:t xml:space="preserve"> </w:t>
            </w:r>
            <w:r w:rsidR="009651C5" w:rsidRPr="006F024D">
              <w:rPr>
                <w:color w:val="auto"/>
              </w:rPr>
              <w:t xml:space="preserve">disadvantaged pupils </w:t>
            </w:r>
            <w:r w:rsidR="00AD074D" w:rsidRPr="006F024D">
              <w:rPr>
                <w:color w:val="auto"/>
              </w:rPr>
              <w:t xml:space="preserve">require it </w:t>
            </w:r>
            <w:r w:rsidR="009651C5" w:rsidRPr="006F024D">
              <w:rPr>
                <w:color w:val="auto"/>
              </w:rPr>
              <w:t>most</w:t>
            </w:r>
            <w:r w:rsidR="00BA29B2" w:rsidRPr="006F024D">
              <w:rPr>
                <w:color w:val="auto"/>
              </w:rPr>
              <w:t>,</w:t>
            </w:r>
            <w:r w:rsidR="009651C5" w:rsidRPr="006F024D">
              <w:rPr>
                <w:color w:val="auto"/>
              </w:rPr>
              <w:t xml:space="preserve"> targeted </w:t>
            </w:r>
            <w:r w:rsidR="008656D2" w:rsidRPr="006F024D">
              <w:rPr>
                <w:color w:val="auto"/>
              </w:rPr>
              <w:t>support</w:t>
            </w:r>
            <w:r w:rsidR="00717BE2" w:rsidRPr="006F024D">
              <w:rPr>
                <w:color w:val="auto"/>
              </w:rPr>
              <w:t xml:space="preserve"> based on </w:t>
            </w:r>
            <w:r w:rsidR="00996F91" w:rsidRPr="006F024D">
              <w:rPr>
                <w:color w:val="auto"/>
              </w:rPr>
              <w:t xml:space="preserve">robust </w:t>
            </w:r>
            <w:r w:rsidR="00717BE2" w:rsidRPr="006F024D">
              <w:rPr>
                <w:color w:val="auto"/>
              </w:rPr>
              <w:t>diagnostic assessment</w:t>
            </w:r>
            <w:r w:rsidR="000409FB" w:rsidRPr="006F024D">
              <w:rPr>
                <w:color w:val="auto"/>
              </w:rPr>
              <w:t xml:space="preserve"> </w:t>
            </w:r>
            <w:r w:rsidR="008656D2" w:rsidRPr="006F024D">
              <w:rPr>
                <w:color w:val="auto"/>
              </w:rPr>
              <w:t>of need</w:t>
            </w:r>
            <w:r w:rsidR="00BA29B2" w:rsidRPr="006F024D">
              <w:rPr>
                <w:color w:val="auto"/>
              </w:rPr>
              <w:t>, and helping</w:t>
            </w:r>
            <w:r w:rsidR="009F3268" w:rsidRPr="006F024D">
              <w:rPr>
                <w:color w:val="auto"/>
              </w:rPr>
              <w:t xml:space="preserve"> pupils </w:t>
            </w:r>
            <w:r w:rsidR="00E35B0F" w:rsidRPr="006F024D">
              <w:rPr>
                <w:color w:val="auto"/>
              </w:rPr>
              <w:t>to</w:t>
            </w:r>
            <w:r w:rsidR="009F3268" w:rsidRPr="006F024D">
              <w:rPr>
                <w:color w:val="auto"/>
              </w:rPr>
              <w:t xml:space="preserve"> </w:t>
            </w:r>
            <w:r w:rsidR="00734EBB" w:rsidRPr="006F024D">
              <w:rPr>
                <w:color w:val="auto"/>
              </w:rPr>
              <w:t xml:space="preserve">access </w:t>
            </w:r>
            <w:r w:rsidR="00730E14" w:rsidRPr="006F024D">
              <w:rPr>
                <w:color w:val="auto"/>
              </w:rPr>
              <w:t>a</w:t>
            </w:r>
            <w:r w:rsidR="00510D41" w:rsidRPr="006F024D">
              <w:rPr>
                <w:color w:val="auto"/>
              </w:rPr>
              <w:t xml:space="preserve"> </w:t>
            </w:r>
            <w:r w:rsidR="007157BF" w:rsidRPr="006F024D">
              <w:rPr>
                <w:color w:val="auto"/>
              </w:rPr>
              <w:t>broad and balanced</w:t>
            </w:r>
            <w:r w:rsidR="00510D41" w:rsidRPr="006F024D">
              <w:rPr>
                <w:color w:val="auto"/>
              </w:rPr>
              <w:t xml:space="preserve"> curriculum.</w:t>
            </w:r>
            <w:r w:rsidR="00480E5E" w:rsidRPr="006F024D">
              <w:rPr>
                <w:color w:val="auto"/>
              </w:rPr>
              <w:t xml:space="preserve"> </w:t>
            </w:r>
          </w:p>
          <w:p w14:paraId="7EA35EBF" w14:textId="6480D5F5" w:rsidR="007266A0" w:rsidRPr="006F024D" w:rsidRDefault="00C241D5" w:rsidP="00926497">
            <w:pPr>
              <w:spacing w:after="120"/>
              <w:rPr>
                <w:iCs/>
                <w:color w:val="auto"/>
                <w:lang w:val="en-US"/>
              </w:rPr>
            </w:pPr>
            <w:r w:rsidRPr="006F024D">
              <w:rPr>
                <w:rFonts w:cs="Arial"/>
                <w:iCs/>
                <w:color w:val="auto"/>
                <w:lang w:val="en-US"/>
              </w:rPr>
              <w:t xml:space="preserve">Although our strategy is focused on </w:t>
            </w:r>
            <w:r w:rsidR="00324206" w:rsidRPr="006F024D">
              <w:rPr>
                <w:rFonts w:cs="Arial"/>
                <w:iCs/>
                <w:color w:val="auto"/>
                <w:lang w:val="en-US"/>
              </w:rPr>
              <w:t xml:space="preserve">the needs of </w:t>
            </w:r>
            <w:r w:rsidRPr="006F024D">
              <w:rPr>
                <w:rFonts w:cs="Arial"/>
                <w:iCs/>
                <w:color w:val="auto"/>
                <w:lang w:val="en-US"/>
              </w:rPr>
              <w:t>disadvantaged pupil</w:t>
            </w:r>
            <w:r w:rsidR="007367D0" w:rsidRPr="006F024D">
              <w:rPr>
                <w:rFonts w:cs="Arial"/>
                <w:iCs/>
                <w:color w:val="auto"/>
                <w:lang w:val="en-US"/>
              </w:rPr>
              <w:t>s,</w:t>
            </w:r>
            <w:r w:rsidRPr="006F024D">
              <w:rPr>
                <w:rFonts w:cs="Arial"/>
                <w:iCs/>
                <w:color w:val="auto"/>
                <w:lang w:val="en-US"/>
              </w:rPr>
              <w:t xml:space="preserve"> </w:t>
            </w:r>
            <w:r w:rsidR="00B05A7C" w:rsidRPr="006F024D">
              <w:rPr>
                <w:rFonts w:cs="Arial"/>
                <w:iCs/>
                <w:color w:val="auto"/>
                <w:lang w:val="en-US"/>
              </w:rPr>
              <w:t>it</w:t>
            </w:r>
            <w:r w:rsidR="00324206" w:rsidRPr="006F024D">
              <w:rPr>
                <w:rFonts w:cs="Arial"/>
                <w:iCs/>
                <w:color w:val="auto"/>
                <w:lang w:val="en-US"/>
              </w:rPr>
              <w:t xml:space="preserve"> </w:t>
            </w:r>
            <w:r w:rsidRPr="006F024D">
              <w:rPr>
                <w:rFonts w:cs="Arial"/>
                <w:iCs/>
                <w:color w:val="auto"/>
                <w:lang w:val="en-US"/>
              </w:rPr>
              <w:t xml:space="preserve">will benefit all pupils in our school where </w:t>
            </w:r>
            <w:r w:rsidR="001D5188" w:rsidRPr="006F024D">
              <w:rPr>
                <w:rFonts w:cs="Arial"/>
                <w:iCs/>
                <w:color w:val="auto"/>
                <w:lang w:val="en-US"/>
              </w:rPr>
              <w:t>funding</w:t>
            </w:r>
            <w:r w:rsidRPr="006F024D">
              <w:rPr>
                <w:rFonts w:cs="Arial"/>
                <w:iCs/>
                <w:color w:val="auto"/>
                <w:lang w:val="en-US"/>
              </w:rPr>
              <w:t xml:space="preserve"> is spent on </w:t>
            </w:r>
            <w:r w:rsidR="00B05A7C" w:rsidRPr="006F024D">
              <w:rPr>
                <w:rFonts w:cs="Arial"/>
                <w:iCs/>
                <w:color w:val="auto"/>
                <w:lang w:val="en-US"/>
              </w:rPr>
              <w:t>whole-school approaches,</w:t>
            </w:r>
            <w:r w:rsidRPr="006F024D">
              <w:rPr>
                <w:rFonts w:cs="Arial"/>
                <w:iCs/>
                <w:color w:val="auto"/>
                <w:lang w:val="en-US"/>
              </w:rPr>
              <w:t xml:space="preserve"> such as</w:t>
            </w:r>
            <w:r w:rsidR="00730E14" w:rsidRPr="006F024D">
              <w:rPr>
                <w:rFonts w:cs="Arial"/>
                <w:iCs/>
                <w:color w:val="auto"/>
                <w:lang w:val="en-US"/>
              </w:rPr>
              <w:t xml:space="preserve"> </w:t>
            </w:r>
            <w:r w:rsidR="005477C2" w:rsidRPr="006F024D">
              <w:rPr>
                <w:rFonts w:cs="Arial"/>
                <w:iCs/>
                <w:color w:val="auto"/>
                <w:lang w:val="en-US"/>
              </w:rPr>
              <w:t>high-quality</w:t>
            </w:r>
            <w:r w:rsidRPr="006F024D">
              <w:rPr>
                <w:rFonts w:cs="Arial"/>
                <w:iCs/>
                <w:color w:val="auto"/>
                <w:lang w:val="en-US"/>
              </w:rPr>
              <w:t xml:space="preserve"> teaching. </w:t>
            </w:r>
            <w:r w:rsidRPr="006F024D">
              <w:rPr>
                <w:iCs/>
                <w:color w:val="auto"/>
                <w:lang w:val="en-US"/>
              </w:rPr>
              <w:t xml:space="preserve">Implicit in the intended outcomes detailed </w:t>
            </w:r>
            <w:proofErr w:type="gramStart"/>
            <w:r w:rsidRPr="006F024D">
              <w:rPr>
                <w:iCs/>
                <w:color w:val="auto"/>
                <w:lang w:val="en-US"/>
              </w:rPr>
              <w:t>below,</w:t>
            </w:r>
            <w:proofErr w:type="gramEnd"/>
            <w:r w:rsidRPr="006F024D">
              <w:rPr>
                <w:iCs/>
                <w:color w:val="auto"/>
                <w:lang w:val="en-US"/>
              </w:rPr>
              <w:t xml:space="preserve"> is the intention that</w:t>
            </w:r>
            <w:r w:rsidR="00706D94" w:rsidRPr="006F024D">
              <w:rPr>
                <w:iCs/>
                <w:color w:val="auto"/>
                <w:lang w:val="en-US"/>
              </w:rPr>
              <w:t xml:space="preserve"> outcomes for</w:t>
            </w:r>
            <w:r w:rsidRPr="006F024D">
              <w:rPr>
                <w:iCs/>
                <w:color w:val="auto"/>
                <w:lang w:val="en-US"/>
              </w:rPr>
              <w:t xml:space="preserve"> non-disadvantaged pupils</w:t>
            </w:r>
            <w:r w:rsidR="00706D94" w:rsidRPr="006F024D">
              <w:rPr>
                <w:iCs/>
                <w:color w:val="auto"/>
                <w:lang w:val="en-US"/>
              </w:rPr>
              <w:t xml:space="preserve"> will be </w:t>
            </w:r>
            <w:r w:rsidRPr="006F024D">
              <w:rPr>
                <w:iCs/>
                <w:color w:val="auto"/>
                <w:lang w:val="en-US"/>
              </w:rPr>
              <w:t xml:space="preserve">improved alongside progress for their disadvantaged peers. </w:t>
            </w:r>
          </w:p>
          <w:p w14:paraId="47DC4998" w14:textId="655D2D62" w:rsidR="00F5151F" w:rsidRPr="006F024D" w:rsidRDefault="008D173A" w:rsidP="008E5D51">
            <w:pPr>
              <w:spacing w:after="120"/>
              <w:rPr>
                <w:color w:val="auto"/>
              </w:rPr>
            </w:pPr>
            <w:r w:rsidRPr="006F024D">
              <w:rPr>
                <w:color w:val="auto"/>
              </w:rPr>
              <w:t xml:space="preserve">We will also provide disadvantaged pupils with support to develop independent life and social skills and continue to ensure that high-quality work experience, careers guidance and further and higher education guidance is available to all. </w:t>
            </w:r>
          </w:p>
          <w:p w14:paraId="08AC1ED8" w14:textId="0F4A4933" w:rsidR="00E32468" w:rsidRPr="006F024D" w:rsidRDefault="00F5151F" w:rsidP="00EC466E">
            <w:pPr>
              <w:spacing w:after="120"/>
              <w:rPr>
                <w:rFonts w:cs="Arial"/>
                <w:color w:val="auto"/>
              </w:rPr>
            </w:pPr>
            <w:r w:rsidRPr="00AF270A">
              <w:rPr>
                <w:rFonts w:cs="Arial"/>
                <w:color w:val="auto"/>
              </w:rPr>
              <w:t>Our strategy will continue to consider where additional support is required for pupils whose education and wellbeing were impacted by the COVID-19 pandemic, notably through tutoring for pupils whose education has been worst affected.</w:t>
            </w:r>
          </w:p>
          <w:p w14:paraId="2A7D54E9" w14:textId="7DA5DADD" w:rsidR="00B72A26" w:rsidRPr="006F024D" w:rsidRDefault="00510D41" w:rsidP="00EC466E">
            <w:pPr>
              <w:spacing w:after="120"/>
              <w:rPr>
                <w:color w:val="0070C0"/>
              </w:rPr>
            </w:pPr>
            <w:r w:rsidRPr="006F024D">
              <w:rPr>
                <w:color w:val="auto"/>
              </w:rPr>
              <w:t xml:space="preserve">Our strategy will be driven by the needs </w:t>
            </w:r>
            <w:r w:rsidR="008929B1" w:rsidRPr="006F024D">
              <w:rPr>
                <w:color w:val="auto"/>
              </w:rPr>
              <w:t xml:space="preserve">and strengths </w:t>
            </w:r>
            <w:r w:rsidR="00EA389A" w:rsidRPr="006F024D">
              <w:rPr>
                <w:color w:val="auto"/>
              </w:rPr>
              <w:t>of</w:t>
            </w:r>
            <w:r w:rsidRPr="006F024D">
              <w:rPr>
                <w:color w:val="auto"/>
              </w:rPr>
              <w:t xml:space="preserve"> </w:t>
            </w:r>
            <w:r w:rsidR="000F7B22" w:rsidRPr="006F024D">
              <w:rPr>
                <w:color w:val="auto"/>
              </w:rPr>
              <w:t>each young person</w:t>
            </w:r>
            <w:r w:rsidRPr="006F024D">
              <w:rPr>
                <w:color w:val="auto"/>
              </w:rPr>
              <w:t xml:space="preserve">, based on formal and informal assessments, not assumptions or labels. </w:t>
            </w:r>
            <w:r w:rsidR="009B6EA8" w:rsidRPr="006F024D">
              <w:rPr>
                <w:color w:val="auto"/>
              </w:rPr>
              <w:t xml:space="preserve">This will </w:t>
            </w:r>
            <w:r w:rsidR="00C356AD" w:rsidRPr="006F024D">
              <w:rPr>
                <w:color w:val="auto"/>
              </w:rPr>
              <w:t xml:space="preserve">help us </w:t>
            </w:r>
            <w:r w:rsidR="009B6EA8" w:rsidRPr="006F024D">
              <w:rPr>
                <w:color w:val="auto"/>
              </w:rPr>
              <w:t xml:space="preserve">to </w:t>
            </w:r>
            <w:r w:rsidR="00222D4E" w:rsidRPr="006F024D">
              <w:rPr>
                <w:color w:val="auto"/>
              </w:rPr>
              <w:t xml:space="preserve">ensure </w:t>
            </w:r>
            <w:r w:rsidR="009B6EA8" w:rsidRPr="006F024D">
              <w:rPr>
                <w:color w:val="auto"/>
              </w:rPr>
              <w:t xml:space="preserve">that </w:t>
            </w:r>
            <w:r w:rsidR="00222D4E" w:rsidRPr="006F024D">
              <w:rPr>
                <w:color w:val="auto"/>
              </w:rPr>
              <w:t xml:space="preserve">we </w:t>
            </w:r>
            <w:r w:rsidR="0057066B" w:rsidRPr="006F024D">
              <w:rPr>
                <w:color w:val="auto"/>
              </w:rPr>
              <w:t>offer them</w:t>
            </w:r>
            <w:r w:rsidR="00BA77E0" w:rsidRPr="006F024D">
              <w:rPr>
                <w:color w:val="auto"/>
              </w:rPr>
              <w:t xml:space="preserve"> </w:t>
            </w:r>
            <w:r w:rsidR="00264119" w:rsidRPr="006F024D">
              <w:rPr>
                <w:color w:val="auto"/>
              </w:rPr>
              <w:t>the</w:t>
            </w:r>
            <w:r w:rsidR="003F782F" w:rsidRPr="006F024D">
              <w:rPr>
                <w:color w:val="auto"/>
              </w:rPr>
              <w:t xml:space="preserve"> relevant skills and experience</w:t>
            </w:r>
            <w:r w:rsidR="00C9400E" w:rsidRPr="006F024D">
              <w:rPr>
                <w:color w:val="auto"/>
              </w:rPr>
              <w:t xml:space="preserve"> </w:t>
            </w:r>
            <w:r w:rsidR="00EA48D4" w:rsidRPr="006F024D">
              <w:rPr>
                <w:color w:val="auto"/>
              </w:rPr>
              <w:t xml:space="preserve">they </w:t>
            </w:r>
            <w:r w:rsidR="00C9400E" w:rsidRPr="006F024D">
              <w:rPr>
                <w:color w:val="auto"/>
              </w:rPr>
              <w:t xml:space="preserve">require </w:t>
            </w:r>
            <w:r w:rsidR="003F782F" w:rsidRPr="006F024D">
              <w:rPr>
                <w:color w:val="auto"/>
              </w:rPr>
              <w:t xml:space="preserve">to </w:t>
            </w:r>
            <w:r w:rsidR="00D27F1C" w:rsidRPr="006F024D">
              <w:rPr>
                <w:color w:val="auto"/>
              </w:rPr>
              <w:t>be</w:t>
            </w:r>
            <w:r w:rsidR="003F782F" w:rsidRPr="006F024D">
              <w:rPr>
                <w:color w:val="auto"/>
              </w:rPr>
              <w:t xml:space="preserve"> prepared for adulthood.</w:t>
            </w:r>
          </w:p>
        </w:tc>
      </w:tr>
    </w:tbl>
    <w:p w14:paraId="019B5F44" w14:textId="77777777" w:rsidR="00303016" w:rsidRDefault="00303016">
      <w:pPr>
        <w:suppressAutoHyphens w:val="0"/>
        <w:spacing w:after="0" w:line="240" w:lineRule="auto"/>
        <w:rPr>
          <w:b/>
          <w:color w:val="104F75"/>
          <w:sz w:val="32"/>
          <w:szCs w:val="32"/>
        </w:rPr>
      </w:pPr>
      <w:r>
        <w:br w:type="page"/>
      </w:r>
    </w:p>
    <w:p w14:paraId="2A7D54EB" w14:textId="0B1D643E" w:rsidR="00E66558" w:rsidRPr="006F024D" w:rsidRDefault="009D71E8" w:rsidP="00EC466E">
      <w:pPr>
        <w:pStyle w:val="Heading2"/>
        <w:spacing w:before="600"/>
      </w:pPr>
      <w:r w:rsidRPr="006F024D">
        <w:t>Challenges</w:t>
      </w:r>
    </w:p>
    <w:p w14:paraId="2A7D54EC" w14:textId="77777777" w:rsidR="00E66558" w:rsidRPr="006F024D" w:rsidRDefault="009D71E8" w:rsidP="00612C97">
      <w:r w:rsidRPr="006F024D">
        <w:rPr>
          <w:bCs/>
        </w:rPr>
        <w:t>This details</w:t>
      </w:r>
      <w:r w:rsidRPr="006F024D">
        <w:t xml:space="preserve"> the key</w:t>
      </w:r>
      <w:r w:rsidRPr="006F024D">
        <w:rPr>
          <w:bCs/>
        </w:rPr>
        <w:t xml:space="preserve"> </w:t>
      </w:r>
      <w:r w:rsidRPr="006F024D">
        <w:t xml:space="preserve">challenges to </w:t>
      </w:r>
      <w:r w:rsidRPr="006F024D">
        <w:rPr>
          <w:bCs/>
        </w:rPr>
        <w:t>achievement that we have</w:t>
      </w:r>
      <w:r w:rsidRPr="006F024D">
        <w:t xml:space="preserve"> identified among </w:t>
      </w:r>
      <w:r w:rsidRPr="006F024D">
        <w:rPr>
          <w:bCs/>
        </w:rPr>
        <w:t>our</w:t>
      </w:r>
      <w:r w:rsidRPr="006F024D">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6F024D" w14:paraId="2A7D54EF" w14:textId="77777777" w:rsidTr="00A525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Pr="006F024D" w:rsidRDefault="009D71E8" w:rsidP="00926497">
            <w:pPr>
              <w:pStyle w:val="TableHeader"/>
              <w:ind w:left="0" w:right="0"/>
              <w:jc w:val="left"/>
            </w:pPr>
            <w:r w:rsidRPr="006F024D">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Pr="006F024D" w:rsidRDefault="009D71E8" w:rsidP="00926497">
            <w:pPr>
              <w:pStyle w:val="TableHeader"/>
              <w:ind w:left="0" w:right="0"/>
              <w:jc w:val="left"/>
            </w:pPr>
            <w:r w:rsidRPr="006F024D">
              <w:t xml:space="preserve">Detail of challenge </w:t>
            </w:r>
          </w:p>
        </w:tc>
      </w:tr>
      <w:tr w:rsidR="008F36B5" w:rsidRPr="006F024D" w14:paraId="6D3E6F41" w14:textId="77777777" w:rsidTr="00F125B5">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0651B" w14:textId="499D4967" w:rsidR="008F36B5" w:rsidRPr="006F024D" w:rsidRDefault="007125B3" w:rsidP="00926497">
            <w:pPr>
              <w:pStyle w:val="TableRow"/>
              <w:ind w:left="0" w:right="0"/>
              <w:rPr>
                <w:sz w:val="22"/>
                <w:szCs w:val="22"/>
              </w:rPr>
            </w:pPr>
            <w:r w:rsidRPr="006F024D">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3A99B" w14:textId="032B8ED5" w:rsidR="008F36B5" w:rsidRPr="006F024D" w:rsidRDefault="00D671C1" w:rsidP="00926497">
            <w:pPr>
              <w:pStyle w:val="TableRowCentered"/>
              <w:spacing w:after="120"/>
              <w:ind w:left="0" w:right="0"/>
              <w:jc w:val="left"/>
              <w:rPr>
                <w:iCs/>
                <w:color w:val="auto"/>
                <w:szCs w:val="24"/>
              </w:rPr>
            </w:pPr>
            <w:r w:rsidRPr="006F024D">
              <w:rPr>
                <w:color w:val="auto"/>
              </w:rPr>
              <w:t xml:space="preserve">Internal and external </w:t>
            </w:r>
            <w:r w:rsidR="008F36B5" w:rsidRPr="006F024D">
              <w:rPr>
                <w:color w:val="auto"/>
              </w:rPr>
              <w:t>assessments show that disadvantaged pupils generally make less progress from their starting points when entering</w:t>
            </w:r>
            <w:r w:rsidR="00E77546" w:rsidRPr="006F024D">
              <w:rPr>
                <w:color w:val="auto"/>
              </w:rPr>
              <w:t xml:space="preserve"> the</w:t>
            </w:r>
            <w:r w:rsidR="008F36B5" w:rsidRPr="006F024D">
              <w:rPr>
                <w:color w:val="auto"/>
              </w:rPr>
              <w:t xml:space="preserve"> school. Whilst the types of barriers to learning and </w:t>
            </w:r>
            <w:r w:rsidR="00F2193F" w:rsidRPr="006F024D">
              <w:rPr>
                <w:color w:val="auto"/>
              </w:rPr>
              <w:t xml:space="preserve">the </w:t>
            </w:r>
            <w:r w:rsidR="008F36B5" w:rsidRPr="006F024D">
              <w:rPr>
                <w:color w:val="auto"/>
              </w:rPr>
              <w:t xml:space="preserve">difficulties disadvantaged pupils experience </w:t>
            </w:r>
            <w:r w:rsidR="005F163E" w:rsidRPr="006F024D">
              <w:rPr>
                <w:color w:val="auto"/>
              </w:rPr>
              <w:t>vary</w:t>
            </w:r>
            <w:r w:rsidR="005E7488">
              <w:rPr>
                <w:color w:val="auto"/>
              </w:rPr>
              <w:t>,</w:t>
            </w:r>
            <w:r w:rsidR="008F36B5" w:rsidRPr="006F024D">
              <w:rPr>
                <w:color w:val="auto"/>
              </w:rPr>
              <w:t xml:space="preserve"> their overall academic progress tends to be lower in most subjects compared to non-disadvantaged pupils. This trend is most recognisable in maths outcomes.</w:t>
            </w:r>
          </w:p>
        </w:tc>
      </w:tr>
      <w:tr w:rsidR="00E66558" w:rsidRPr="006F024D" w14:paraId="2A7D54F2" w14:textId="77777777" w:rsidTr="00F125B5">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09FB2720" w:rsidR="00E66558" w:rsidRPr="006F024D" w:rsidRDefault="007125B3" w:rsidP="00926497">
            <w:pPr>
              <w:pStyle w:val="TableRow"/>
              <w:ind w:left="0" w:right="0"/>
              <w:rPr>
                <w:sz w:val="22"/>
                <w:szCs w:val="22"/>
              </w:rPr>
            </w:pPr>
            <w:r w:rsidRPr="006F024D">
              <w:rPr>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19123A43" w:rsidR="00767EC5" w:rsidRPr="006F024D" w:rsidRDefault="004859D0" w:rsidP="00926497">
            <w:pPr>
              <w:pStyle w:val="TableRowCentered"/>
              <w:spacing w:after="120"/>
              <w:ind w:left="0" w:right="0"/>
              <w:jc w:val="left"/>
              <w:rPr>
                <w:color w:val="auto"/>
                <w:szCs w:val="24"/>
              </w:rPr>
            </w:pPr>
            <w:r w:rsidRPr="006F024D">
              <w:rPr>
                <w:color w:val="auto"/>
                <w:szCs w:val="24"/>
              </w:rPr>
              <w:t>Our assessments</w:t>
            </w:r>
            <w:r w:rsidR="00530FDC" w:rsidRPr="006F024D">
              <w:rPr>
                <w:color w:val="auto"/>
                <w:szCs w:val="24"/>
              </w:rPr>
              <w:t>, observations and discussions</w:t>
            </w:r>
            <w:r w:rsidRPr="006F024D">
              <w:rPr>
                <w:color w:val="auto"/>
                <w:szCs w:val="24"/>
              </w:rPr>
              <w:t xml:space="preserve"> </w:t>
            </w:r>
            <w:r w:rsidR="00530FDC" w:rsidRPr="006F024D">
              <w:rPr>
                <w:color w:val="auto"/>
                <w:szCs w:val="24"/>
              </w:rPr>
              <w:t xml:space="preserve">with pupils </w:t>
            </w:r>
            <w:r w:rsidR="003828E9" w:rsidRPr="006F024D">
              <w:rPr>
                <w:color w:val="auto"/>
                <w:szCs w:val="24"/>
              </w:rPr>
              <w:t>show</w:t>
            </w:r>
            <w:r w:rsidRPr="006F024D">
              <w:rPr>
                <w:color w:val="auto"/>
                <w:szCs w:val="24"/>
              </w:rPr>
              <w:t xml:space="preserve"> that disadvantaged pupils are </w:t>
            </w:r>
            <w:r w:rsidR="00BC6020" w:rsidRPr="006F024D">
              <w:rPr>
                <w:color w:val="auto"/>
                <w:szCs w:val="24"/>
              </w:rPr>
              <w:t xml:space="preserve">generally </w:t>
            </w:r>
            <w:r w:rsidRPr="006F024D">
              <w:rPr>
                <w:color w:val="auto"/>
                <w:szCs w:val="24"/>
              </w:rPr>
              <w:t>more likely to have langu</w:t>
            </w:r>
            <w:r w:rsidR="00E7212B" w:rsidRPr="006F024D">
              <w:rPr>
                <w:color w:val="auto"/>
                <w:szCs w:val="24"/>
              </w:rPr>
              <w:t>age</w:t>
            </w:r>
            <w:r w:rsidRPr="006F024D">
              <w:rPr>
                <w:color w:val="auto"/>
                <w:szCs w:val="24"/>
              </w:rPr>
              <w:t xml:space="preserve"> comprehension difficulties </w:t>
            </w:r>
            <w:r w:rsidR="003563C3" w:rsidRPr="006F024D">
              <w:rPr>
                <w:color w:val="auto"/>
                <w:szCs w:val="24"/>
              </w:rPr>
              <w:t>than</w:t>
            </w:r>
            <w:r w:rsidRPr="006F024D">
              <w:rPr>
                <w:color w:val="auto"/>
                <w:szCs w:val="24"/>
              </w:rPr>
              <w:t xml:space="preserve"> </w:t>
            </w:r>
            <w:r w:rsidR="00860F51" w:rsidRPr="006F024D">
              <w:rPr>
                <w:color w:val="auto"/>
                <w:szCs w:val="24"/>
              </w:rPr>
              <w:t>non-disadvantaged pupils in our school</w:t>
            </w:r>
            <w:r w:rsidRPr="006F024D">
              <w:rPr>
                <w:color w:val="auto"/>
                <w:szCs w:val="24"/>
              </w:rPr>
              <w:t>.</w:t>
            </w:r>
          </w:p>
        </w:tc>
      </w:tr>
      <w:tr w:rsidR="00E66558" w:rsidRPr="006F024D" w14:paraId="2A7D54F5" w14:textId="77777777" w:rsidTr="003866D1">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6592C9FC" w:rsidR="00E66558" w:rsidRPr="006F024D" w:rsidRDefault="007125B3" w:rsidP="00926497">
            <w:pPr>
              <w:pStyle w:val="TableRow"/>
              <w:ind w:left="0" w:right="0"/>
              <w:rPr>
                <w:sz w:val="22"/>
                <w:szCs w:val="22"/>
              </w:rPr>
            </w:pPr>
            <w:r w:rsidRPr="006F024D">
              <w:rPr>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4FBF3686" w:rsidR="00E66558" w:rsidRPr="006F024D" w:rsidRDefault="0041326A" w:rsidP="00926497">
            <w:pPr>
              <w:pStyle w:val="TableRowCentered"/>
              <w:spacing w:after="120"/>
              <w:ind w:left="0" w:right="0"/>
              <w:jc w:val="left"/>
              <w:rPr>
                <w:color w:val="auto"/>
                <w:szCs w:val="24"/>
              </w:rPr>
            </w:pPr>
            <w:r w:rsidRPr="006F024D">
              <w:rPr>
                <w:color w:val="auto"/>
                <w:szCs w:val="24"/>
              </w:rPr>
              <w:t xml:space="preserve">Our assessments, observations and discussions with pupils </w:t>
            </w:r>
            <w:r w:rsidR="003828E9" w:rsidRPr="006F024D">
              <w:rPr>
                <w:color w:val="auto"/>
                <w:szCs w:val="24"/>
              </w:rPr>
              <w:t>show</w:t>
            </w:r>
            <w:r w:rsidRPr="006F024D">
              <w:rPr>
                <w:color w:val="auto"/>
                <w:szCs w:val="24"/>
              </w:rPr>
              <w:t xml:space="preserve"> that d</w:t>
            </w:r>
            <w:r w:rsidR="00493025" w:rsidRPr="006F024D">
              <w:rPr>
                <w:color w:val="auto"/>
                <w:szCs w:val="24"/>
              </w:rPr>
              <w:t xml:space="preserve">isadvantaged pupils </w:t>
            </w:r>
            <w:r w:rsidR="00DF209D" w:rsidRPr="006F024D">
              <w:rPr>
                <w:color w:val="auto"/>
                <w:szCs w:val="24"/>
              </w:rPr>
              <w:t xml:space="preserve">generally have greater challenges around </w:t>
            </w:r>
            <w:r w:rsidR="00493025" w:rsidRPr="006F024D">
              <w:rPr>
                <w:color w:val="auto"/>
                <w:szCs w:val="24"/>
              </w:rPr>
              <w:t>communicat</w:t>
            </w:r>
            <w:r w:rsidR="00DF209D" w:rsidRPr="006F024D">
              <w:rPr>
                <w:color w:val="auto"/>
                <w:szCs w:val="24"/>
              </w:rPr>
              <w:t>ing</w:t>
            </w:r>
            <w:r w:rsidR="00493025" w:rsidRPr="006F024D">
              <w:rPr>
                <w:color w:val="auto"/>
                <w:szCs w:val="24"/>
              </w:rPr>
              <w:t xml:space="preserve"> and express</w:t>
            </w:r>
            <w:r w:rsidR="00DF209D" w:rsidRPr="006F024D">
              <w:rPr>
                <w:color w:val="auto"/>
                <w:szCs w:val="24"/>
              </w:rPr>
              <w:t>ing</w:t>
            </w:r>
            <w:r w:rsidR="00493025" w:rsidRPr="006F024D">
              <w:rPr>
                <w:color w:val="auto"/>
                <w:szCs w:val="24"/>
              </w:rPr>
              <w:t xml:space="preserve"> their needs </w:t>
            </w:r>
            <w:r w:rsidR="00867E89" w:rsidRPr="006F024D">
              <w:rPr>
                <w:color w:val="auto"/>
                <w:szCs w:val="24"/>
              </w:rPr>
              <w:t>tha</w:t>
            </w:r>
            <w:r w:rsidR="00BE598D" w:rsidRPr="006F024D">
              <w:rPr>
                <w:color w:val="auto"/>
                <w:szCs w:val="24"/>
              </w:rPr>
              <w:t>n their peers, including</w:t>
            </w:r>
            <w:r w:rsidR="00493025" w:rsidRPr="006F024D">
              <w:rPr>
                <w:color w:val="auto"/>
                <w:szCs w:val="24"/>
              </w:rPr>
              <w:t xml:space="preserve"> non-verbal, limited language</w:t>
            </w:r>
            <w:r w:rsidR="001651FE" w:rsidRPr="006F024D">
              <w:rPr>
                <w:color w:val="auto"/>
                <w:szCs w:val="24"/>
              </w:rPr>
              <w:t xml:space="preserve"> and</w:t>
            </w:r>
            <w:r w:rsidR="00493025" w:rsidRPr="006F024D">
              <w:rPr>
                <w:color w:val="auto"/>
                <w:szCs w:val="24"/>
              </w:rPr>
              <w:t xml:space="preserve"> social interaction difficulties. </w:t>
            </w:r>
          </w:p>
        </w:tc>
      </w:tr>
      <w:tr w:rsidR="009708E6" w:rsidRPr="006F024D" w14:paraId="4D80C0AF" w14:textId="77777777" w:rsidTr="00235284">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1E8D8" w14:textId="2AA556F6" w:rsidR="009708E6" w:rsidRPr="006F024D" w:rsidRDefault="009708E6" w:rsidP="00926497">
            <w:pPr>
              <w:pStyle w:val="TableRow"/>
              <w:ind w:left="0" w:right="0"/>
              <w:rPr>
                <w:sz w:val="22"/>
                <w:szCs w:val="22"/>
              </w:rPr>
            </w:pPr>
            <w:bookmarkStart w:id="16" w:name="_Toc443397160"/>
            <w:r w:rsidRPr="006F024D">
              <w:rPr>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E7239" w14:textId="1B7A0BED" w:rsidR="009708E6" w:rsidRPr="006F024D" w:rsidRDefault="009708E6" w:rsidP="00926497">
            <w:pPr>
              <w:pStyle w:val="TableRowCentered"/>
              <w:spacing w:after="120"/>
              <w:ind w:left="0" w:right="0"/>
              <w:jc w:val="left"/>
              <w:rPr>
                <w:color w:val="auto"/>
                <w:szCs w:val="24"/>
              </w:rPr>
            </w:pPr>
            <w:r w:rsidRPr="006F024D">
              <w:rPr>
                <w:color w:val="auto"/>
                <w:szCs w:val="24"/>
              </w:rPr>
              <w:t xml:space="preserve">Through </w:t>
            </w:r>
            <w:r w:rsidR="00857696" w:rsidRPr="006F024D">
              <w:rPr>
                <w:color w:val="auto"/>
                <w:szCs w:val="24"/>
              </w:rPr>
              <w:t xml:space="preserve">observations and </w:t>
            </w:r>
            <w:r w:rsidRPr="006F024D">
              <w:rPr>
                <w:color w:val="auto"/>
                <w:szCs w:val="24"/>
              </w:rPr>
              <w:t>conversations with pupils and their families, we find that disadvantaged pupils generally have fewer opportunities to develop cultural capital outside of school.</w:t>
            </w:r>
          </w:p>
        </w:tc>
      </w:tr>
      <w:tr w:rsidR="004424D3" w:rsidRPr="006F024D"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77777777" w:rsidR="004424D3" w:rsidRPr="006F024D" w:rsidRDefault="004424D3" w:rsidP="00926497">
            <w:pPr>
              <w:pStyle w:val="TableRow"/>
              <w:ind w:left="0" w:right="0"/>
              <w:rPr>
                <w:sz w:val="22"/>
                <w:szCs w:val="22"/>
              </w:rPr>
            </w:pPr>
            <w:r w:rsidRPr="006F024D">
              <w:rPr>
                <w:sz w:val="22"/>
                <w:szCs w:val="22"/>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D" w14:textId="5683ADC7" w:rsidR="00546B6D" w:rsidRPr="006F024D" w:rsidRDefault="00BC5CAA" w:rsidP="00926497">
            <w:pPr>
              <w:pStyle w:val="TableRowCentered"/>
              <w:spacing w:after="120"/>
              <w:ind w:left="0" w:right="0"/>
              <w:jc w:val="left"/>
              <w:rPr>
                <w:color w:val="auto"/>
                <w:szCs w:val="24"/>
              </w:rPr>
            </w:pPr>
            <w:r w:rsidRPr="006F024D">
              <w:rPr>
                <w:color w:val="auto"/>
                <w:szCs w:val="24"/>
              </w:rPr>
              <w:t>Our assessments</w:t>
            </w:r>
            <w:r w:rsidR="004A3351" w:rsidRPr="006F024D">
              <w:rPr>
                <w:color w:val="auto"/>
                <w:szCs w:val="24"/>
              </w:rPr>
              <w:t xml:space="preserve">, </w:t>
            </w:r>
            <w:r w:rsidRPr="006F024D">
              <w:rPr>
                <w:color w:val="auto"/>
                <w:szCs w:val="24"/>
              </w:rPr>
              <w:t xml:space="preserve">observations </w:t>
            </w:r>
            <w:r w:rsidR="004A3351" w:rsidRPr="006F024D">
              <w:rPr>
                <w:color w:val="auto"/>
                <w:szCs w:val="24"/>
              </w:rPr>
              <w:t>and conversations</w:t>
            </w:r>
            <w:r w:rsidR="00F50597" w:rsidRPr="006F024D">
              <w:rPr>
                <w:color w:val="auto"/>
                <w:szCs w:val="24"/>
              </w:rPr>
              <w:t xml:space="preserve"> with pupils</w:t>
            </w:r>
            <w:r w:rsidR="004A3351" w:rsidRPr="006F024D">
              <w:rPr>
                <w:color w:val="auto"/>
                <w:szCs w:val="24"/>
              </w:rPr>
              <w:t xml:space="preserve"> indicate</w:t>
            </w:r>
            <w:r w:rsidRPr="006F024D">
              <w:rPr>
                <w:color w:val="auto"/>
                <w:szCs w:val="24"/>
              </w:rPr>
              <w:t xml:space="preserve"> that d</w:t>
            </w:r>
            <w:r w:rsidR="007D4AD2" w:rsidRPr="006F024D">
              <w:rPr>
                <w:color w:val="auto"/>
                <w:szCs w:val="24"/>
              </w:rPr>
              <w:t>isadvantaged</w:t>
            </w:r>
            <w:r w:rsidR="00802FF4" w:rsidRPr="006F024D">
              <w:rPr>
                <w:color w:val="auto"/>
                <w:szCs w:val="24"/>
              </w:rPr>
              <w:t xml:space="preserve"> pupils often </w:t>
            </w:r>
            <w:r w:rsidR="00E648FB" w:rsidRPr="006F024D">
              <w:rPr>
                <w:color w:val="auto"/>
                <w:szCs w:val="24"/>
              </w:rPr>
              <w:t>require additional support to d</w:t>
            </w:r>
            <w:r w:rsidR="004424D3" w:rsidRPr="006F024D">
              <w:rPr>
                <w:color w:val="auto"/>
                <w:szCs w:val="24"/>
              </w:rPr>
              <w:t xml:space="preserve">evelop personal skills, </w:t>
            </w:r>
            <w:r w:rsidR="00717177" w:rsidRPr="006F024D">
              <w:rPr>
                <w:color w:val="auto"/>
                <w:szCs w:val="24"/>
              </w:rPr>
              <w:t>e.g.,</w:t>
            </w:r>
            <w:r w:rsidR="004424D3" w:rsidRPr="006F024D">
              <w:rPr>
                <w:color w:val="auto"/>
                <w:szCs w:val="24"/>
              </w:rPr>
              <w:t xml:space="preserve"> </w:t>
            </w:r>
            <w:r w:rsidR="001534D2" w:rsidRPr="006F024D">
              <w:rPr>
                <w:color w:val="auto"/>
                <w:szCs w:val="24"/>
              </w:rPr>
              <w:t xml:space="preserve">independent </w:t>
            </w:r>
            <w:r w:rsidR="004424D3" w:rsidRPr="006F024D">
              <w:rPr>
                <w:color w:val="auto"/>
                <w:szCs w:val="24"/>
              </w:rPr>
              <w:t>travel.</w:t>
            </w:r>
          </w:p>
        </w:tc>
      </w:tr>
    </w:tbl>
    <w:p w14:paraId="2A7D54FF" w14:textId="77777777" w:rsidR="00E66558" w:rsidRPr="006F024D" w:rsidRDefault="009D71E8" w:rsidP="00EC466E">
      <w:pPr>
        <w:pStyle w:val="Heading2"/>
        <w:spacing w:before="600"/>
      </w:pPr>
      <w:r w:rsidRPr="006F024D">
        <w:t xml:space="preserve">Intended outcomes </w:t>
      </w:r>
    </w:p>
    <w:p w14:paraId="2A7D5500" w14:textId="77777777" w:rsidR="00E66558" w:rsidRPr="006F024D" w:rsidRDefault="009D71E8" w:rsidP="00EC466E">
      <w:r w:rsidRPr="006F024D">
        <w:rPr>
          <w:color w:val="auto"/>
        </w:rPr>
        <w:t xml:space="preserve">This explains the outcomes we are aiming for </w:t>
      </w:r>
      <w:r w:rsidRPr="006F024D">
        <w:rPr>
          <w:b/>
          <w:bCs/>
          <w:color w:val="auto"/>
        </w:rPr>
        <w:t>by the end of our current strategy plan</w:t>
      </w:r>
      <w:r w:rsidRPr="006F024D">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6F024D" w14:paraId="2A7D5503" w14:textId="77777777" w:rsidTr="00A525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Pr="006F024D" w:rsidRDefault="009D71E8" w:rsidP="00437F13">
            <w:pPr>
              <w:pStyle w:val="TableHeader"/>
              <w:ind w:left="0" w:right="0"/>
              <w:jc w:val="left"/>
            </w:pPr>
            <w:r w:rsidRPr="006F024D">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Pr="006F024D" w:rsidRDefault="009D71E8" w:rsidP="00437F13">
            <w:pPr>
              <w:pStyle w:val="TableHeader"/>
              <w:ind w:left="0" w:right="0"/>
              <w:jc w:val="left"/>
            </w:pPr>
            <w:r w:rsidRPr="006F024D">
              <w:t>Success criteria</w:t>
            </w:r>
          </w:p>
        </w:tc>
      </w:tr>
      <w:tr w:rsidR="002E67D8" w:rsidRPr="006F024D" w14:paraId="166775AD" w14:textId="77777777" w:rsidTr="00F125B5">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8AAAA" w14:textId="50703FEC" w:rsidR="002E67D8" w:rsidRPr="006F024D" w:rsidRDefault="002E67D8" w:rsidP="00437F13">
            <w:pPr>
              <w:spacing w:before="60" w:after="60" w:line="240" w:lineRule="auto"/>
              <w:textAlignment w:val="baseline"/>
              <w:rPr>
                <w:rFonts w:cs="Calibri"/>
                <w:color w:val="auto"/>
              </w:rPr>
            </w:pPr>
            <w:r w:rsidRPr="006F024D">
              <w:rPr>
                <w:color w:val="auto"/>
                <w:lang w:eastAsia="en-US"/>
              </w:rPr>
              <w:t xml:space="preserve">Improved attainment </w:t>
            </w:r>
            <w:r w:rsidR="00CC52D3" w:rsidRPr="006F024D">
              <w:rPr>
                <w:color w:val="auto"/>
                <w:lang w:eastAsia="en-US"/>
              </w:rPr>
              <w:t xml:space="preserve">for disadvantaged pupils </w:t>
            </w:r>
            <w:r w:rsidRPr="006F024D">
              <w:rPr>
                <w:color w:val="auto"/>
                <w:lang w:eastAsia="en-US"/>
              </w:rPr>
              <w:t>in all subjects, notably maths, relative to</w:t>
            </w:r>
            <w:r w:rsidR="00CC52D3" w:rsidRPr="006F024D">
              <w:rPr>
                <w:color w:val="auto"/>
                <w:lang w:eastAsia="en-US"/>
              </w:rPr>
              <w:t xml:space="preserve"> their </w:t>
            </w:r>
            <w:r w:rsidRPr="006F024D">
              <w:rPr>
                <w:color w:val="auto"/>
                <w:lang w:eastAsia="en-US"/>
              </w:rPr>
              <w:t>starting points as identified through baseline assessments.</w:t>
            </w:r>
          </w:p>
          <w:p w14:paraId="13D82E1A" w14:textId="77777777" w:rsidR="002E67D8" w:rsidRPr="006F024D" w:rsidRDefault="002E67D8" w:rsidP="00437F13">
            <w:pPr>
              <w:pStyle w:val="TableRow"/>
              <w:ind w:left="0" w:right="0"/>
              <w:rPr>
                <w:color w:val="auto"/>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D561D" w14:textId="243387C3" w:rsidR="002E67D8" w:rsidRPr="006F024D" w:rsidRDefault="002E67D8" w:rsidP="00437F13">
            <w:pPr>
              <w:spacing w:before="60" w:after="120" w:line="240" w:lineRule="auto"/>
              <w:textAlignment w:val="baseline"/>
              <w:rPr>
                <w:color w:val="auto"/>
                <w:lang w:eastAsia="en-US"/>
              </w:rPr>
            </w:pPr>
            <w:r w:rsidRPr="006F024D">
              <w:rPr>
                <w:color w:val="auto"/>
                <w:lang w:eastAsia="en-US"/>
              </w:rPr>
              <w:t>Through achievement of improved performance</w:t>
            </w:r>
            <w:r w:rsidR="006C19D3" w:rsidRPr="006F024D">
              <w:rPr>
                <w:color w:val="auto"/>
                <w:lang w:eastAsia="en-US"/>
              </w:rPr>
              <w:t>,</w:t>
            </w:r>
            <w:r w:rsidRPr="006F024D">
              <w:rPr>
                <w:color w:val="auto"/>
                <w:lang w:eastAsia="en-US"/>
              </w:rPr>
              <w:t xml:space="preserve"> as demonstrated by our end of year assessments</w:t>
            </w:r>
            <w:r w:rsidR="0058719A" w:rsidRPr="006F024D">
              <w:rPr>
                <w:color w:val="auto"/>
                <w:lang w:eastAsia="en-US"/>
              </w:rPr>
              <w:t xml:space="preserve"> </w:t>
            </w:r>
            <w:r w:rsidR="00986B89" w:rsidRPr="006F024D">
              <w:rPr>
                <w:color w:val="auto"/>
                <w:lang w:eastAsia="en-US"/>
              </w:rPr>
              <w:t>at</w:t>
            </w:r>
            <w:r w:rsidR="0058719A" w:rsidRPr="006F024D">
              <w:rPr>
                <w:color w:val="auto"/>
                <w:lang w:eastAsia="en-US"/>
              </w:rPr>
              <w:t xml:space="preserve"> the end of our strategy in</w:t>
            </w:r>
            <w:r w:rsidR="00274CA0" w:rsidRPr="006F024D">
              <w:rPr>
                <w:color w:val="auto"/>
                <w:lang w:eastAsia="en-US"/>
              </w:rPr>
              <w:t xml:space="preserve"> </w:t>
            </w:r>
            <w:r w:rsidR="001527A1">
              <w:rPr>
                <w:color w:val="auto"/>
                <w:lang w:eastAsia="en-US"/>
              </w:rPr>
              <w:t>2027/28</w:t>
            </w:r>
            <w:r w:rsidRPr="006F024D">
              <w:rPr>
                <w:color w:val="auto"/>
                <w:lang w:eastAsia="en-US"/>
              </w:rPr>
              <w:t>.</w:t>
            </w:r>
          </w:p>
          <w:p w14:paraId="688D78FD" w14:textId="24824DA7" w:rsidR="002E67D8" w:rsidRPr="006F024D" w:rsidRDefault="002E67D8" w:rsidP="00437F13">
            <w:pPr>
              <w:pStyle w:val="TableRowCentered"/>
              <w:spacing w:after="120"/>
              <w:ind w:left="0" w:right="0"/>
              <w:jc w:val="left"/>
              <w:rPr>
                <w:color w:val="auto"/>
                <w:szCs w:val="24"/>
              </w:rPr>
            </w:pPr>
            <w:r w:rsidRPr="006F024D">
              <w:rPr>
                <w:color w:val="auto"/>
                <w:lang w:eastAsia="en-US"/>
              </w:rPr>
              <w:t xml:space="preserve">An increase in the </w:t>
            </w:r>
            <w:r w:rsidR="00E77546" w:rsidRPr="006F024D">
              <w:rPr>
                <w:color w:val="auto"/>
                <w:lang w:eastAsia="en-US"/>
              </w:rPr>
              <w:t>percentage</w:t>
            </w:r>
            <w:r w:rsidRPr="006F024D">
              <w:rPr>
                <w:color w:val="auto"/>
                <w:lang w:eastAsia="en-US"/>
              </w:rPr>
              <w:t xml:space="preserve"> of disadvantaged pupils entered for GCSE subjects, particularly maths</w:t>
            </w:r>
            <w:r w:rsidR="009B2577" w:rsidRPr="006F024D">
              <w:rPr>
                <w:color w:val="auto"/>
                <w:lang w:eastAsia="en-US"/>
              </w:rPr>
              <w:t xml:space="preserve">. </w:t>
            </w:r>
            <w:r w:rsidRPr="006F024D">
              <w:rPr>
                <w:color w:val="auto"/>
                <w:lang w:eastAsia="en-US"/>
              </w:rPr>
              <w:t xml:space="preserve">For those that are entered, results </w:t>
            </w:r>
            <w:r w:rsidRPr="006F024D">
              <w:rPr>
                <w:color w:val="auto"/>
              </w:rPr>
              <w:t>show a reduction in the attainment gap between disadvantaged pupils and their peers from X% to no more tha</w:t>
            </w:r>
            <w:r w:rsidR="00C95E13" w:rsidRPr="006F024D">
              <w:rPr>
                <w:color w:val="auto"/>
              </w:rPr>
              <w:t>n</w:t>
            </w:r>
            <w:r w:rsidRPr="006F024D">
              <w:rPr>
                <w:color w:val="auto"/>
              </w:rPr>
              <w:t xml:space="preserve"> X%</w:t>
            </w:r>
            <w:r w:rsidR="008610E7" w:rsidRPr="006F024D">
              <w:rPr>
                <w:color w:val="auto"/>
              </w:rPr>
              <w:t>.</w:t>
            </w:r>
          </w:p>
        </w:tc>
      </w:tr>
      <w:tr w:rsidR="00E66558" w:rsidRPr="006F024D"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6CF8699E" w:rsidR="00E66558" w:rsidRPr="006F024D" w:rsidRDefault="00E03AC0" w:rsidP="00437F13">
            <w:pPr>
              <w:pStyle w:val="TableRow"/>
              <w:ind w:left="0" w:right="0"/>
              <w:rPr>
                <w:color w:val="auto"/>
              </w:rPr>
            </w:pPr>
            <w:r w:rsidRPr="006F024D">
              <w:rPr>
                <w:color w:val="auto"/>
              </w:rPr>
              <w:t>Improved language comprehension for disadvantaged pupils</w:t>
            </w:r>
            <w:r w:rsidR="006375ED" w:rsidRPr="006F024D">
              <w:rPr>
                <w:iCs/>
                <w:color w:val="auto"/>
              </w:rPr>
              <w:t xml:space="preserve"> so that they </w:t>
            </w:r>
            <w:r w:rsidR="003B0840" w:rsidRPr="006F024D">
              <w:rPr>
                <w:iCs/>
                <w:color w:val="auto"/>
              </w:rPr>
              <w:t xml:space="preserve">can </w:t>
            </w:r>
            <w:r w:rsidR="00A67737" w:rsidRPr="006F024D">
              <w:rPr>
                <w:iCs/>
                <w:color w:val="auto"/>
              </w:rPr>
              <w:t>independently comprehend subject-specific texts with challenging terminology.</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5" w14:textId="67EC156F" w:rsidR="00E37EFA" w:rsidRPr="006F024D" w:rsidRDefault="00991AA4" w:rsidP="00437F13">
            <w:pPr>
              <w:pStyle w:val="TableRowCentered"/>
              <w:spacing w:after="120"/>
              <w:ind w:left="0" w:right="0"/>
              <w:jc w:val="left"/>
              <w:rPr>
                <w:color w:val="auto"/>
                <w:szCs w:val="24"/>
              </w:rPr>
            </w:pPr>
            <w:r w:rsidRPr="006F024D">
              <w:rPr>
                <w:color w:val="auto"/>
                <w:szCs w:val="24"/>
              </w:rPr>
              <w:t>A</w:t>
            </w:r>
            <w:r w:rsidR="005739B0" w:rsidRPr="006F024D">
              <w:rPr>
                <w:color w:val="auto"/>
                <w:szCs w:val="24"/>
              </w:rPr>
              <w:t xml:space="preserve">ssessment of pupils’ language comprehension </w:t>
            </w:r>
            <w:r w:rsidR="005F7C1D" w:rsidRPr="006F024D">
              <w:rPr>
                <w:color w:val="auto"/>
                <w:szCs w:val="24"/>
              </w:rPr>
              <w:t>show</w:t>
            </w:r>
            <w:r w:rsidR="00603F91" w:rsidRPr="006F024D">
              <w:rPr>
                <w:color w:val="auto"/>
                <w:szCs w:val="24"/>
              </w:rPr>
              <w:t>s</w:t>
            </w:r>
            <w:r w:rsidR="001154A3" w:rsidRPr="006F024D">
              <w:rPr>
                <w:color w:val="auto"/>
                <w:szCs w:val="24"/>
              </w:rPr>
              <w:t xml:space="preserve"> a reduction in </w:t>
            </w:r>
            <w:r w:rsidR="005739B0" w:rsidRPr="006F024D">
              <w:rPr>
                <w:color w:val="auto"/>
                <w:szCs w:val="24"/>
              </w:rPr>
              <w:t xml:space="preserve">the </w:t>
            </w:r>
            <w:r w:rsidR="00FB259E" w:rsidRPr="006F024D">
              <w:rPr>
                <w:color w:val="auto"/>
                <w:szCs w:val="24"/>
              </w:rPr>
              <w:t>disparity</w:t>
            </w:r>
            <w:r w:rsidR="005739B0" w:rsidRPr="006F024D">
              <w:rPr>
                <w:color w:val="auto"/>
                <w:szCs w:val="24"/>
              </w:rPr>
              <w:t xml:space="preserve"> </w:t>
            </w:r>
            <w:r w:rsidR="00603F91" w:rsidRPr="006F024D">
              <w:rPr>
                <w:color w:val="auto"/>
                <w:szCs w:val="24"/>
              </w:rPr>
              <w:t xml:space="preserve">in outcomes </w:t>
            </w:r>
            <w:r w:rsidR="005739B0" w:rsidRPr="006F024D">
              <w:rPr>
                <w:color w:val="auto"/>
                <w:szCs w:val="24"/>
              </w:rPr>
              <w:t xml:space="preserve">between disadvantaged pupils and their </w:t>
            </w:r>
            <w:r w:rsidR="00AA5EE3" w:rsidRPr="006F024D">
              <w:rPr>
                <w:color w:val="auto"/>
                <w:szCs w:val="24"/>
              </w:rPr>
              <w:t>peers from</w:t>
            </w:r>
            <w:r w:rsidR="005739B0" w:rsidRPr="006F024D">
              <w:rPr>
                <w:color w:val="auto"/>
                <w:szCs w:val="24"/>
              </w:rPr>
              <w:t xml:space="preserve"> </w:t>
            </w:r>
            <w:r w:rsidR="00FC08D8" w:rsidRPr="006F024D">
              <w:rPr>
                <w:color w:val="auto"/>
                <w:szCs w:val="24"/>
              </w:rPr>
              <w:t>X</w:t>
            </w:r>
            <w:r w:rsidR="005739B0" w:rsidRPr="006F024D">
              <w:rPr>
                <w:color w:val="auto"/>
                <w:szCs w:val="24"/>
              </w:rPr>
              <w:t>%</w:t>
            </w:r>
            <w:r w:rsidR="00E74ACB" w:rsidRPr="006F024D">
              <w:rPr>
                <w:color w:val="auto"/>
                <w:szCs w:val="24"/>
              </w:rPr>
              <w:t xml:space="preserve"> </w:t>
            </w:r>
            <w:r w:rsidR="005739B0" w:rsidRPr="006F024D">
              <w:rPr>
                <w:color w:val="auto"/>
                <w:szCs w:val="24"/>
              </w:rPr>
              <w:t>to no more tha</w:t>
            </w:r>
            <w:r w:rsidR="00C95E13" w:rsidRPr="006F024D">
              <w:rPr>
                <w:color w:val="auto"/>
                <w:szCs w:val="24"/>
              </w:rPr>
              <w:t>n</w:t>
            </w:r>
            <w:r w:rsidR="005739B0" w:rsidRPr="006F024D">
              <w:rPr>
                <w:color w:val="auto"/>
                <w:szCs w:val="24"/>
              </w:rPr>
              <w:t xml:space="preserve"> </w:t>
            </w:r>
            <w:r w:rsidR="00FC08D8" w:rsidRPr="006F024D">
              <w:rPr>
                <w:color w:val="auto"/>
                <w:szCs w:val="24"/>
              </w:rPr>
              <w:t>X</w:t>
            </w:r>
            <w:r w:rsidR="005739B0" w:rsidRPr="006F024D">
              <w:rPr>
                <w:color w:val="auto"/>
                <w:szCs w:val="24"/>
              </w:rPr>
              <w:t>%</w:t>
            </w:r>
            <w:r w:rsidR="00E37EFA" w:rsidRPr="006F024D">
              <w:rPr>
                <w:color w:val="auto"/>
                <w:szCs w:val="24"/>
              </w:rPr>
              <w:t xml:space="preserve"> by the end of our strategy in</w:t>
            </w:r>
            <w:r w:rsidR="00274CA0" w:rsidRPr="006F024D">
              <w:rPr>
                <w:color w:val="auto"/>
                <w:szCs w:val="24"/>
              </w:rPr>
              <w:t xml:space="preserve"> </w:t>
            </w:r>
            <w:r w:rsidR="001527A1">
              <w:rPr>
                <w:color w:val="auto"/>
                <w:szCs w:val="24"/>
              </w:rPr>
              <w:t>2027/28</w:t>
            </w:r>
            <w:r w:rsidR="005739B0" w:rsidRPr="006F024D">
              <w:rPr>
                <w:color w:val="auto"/>
                <w:szCs w:val="24"/>
              </w:rPr>
              <w:t>.</w:t>
            </w:r>
          </w:p>
        </w:tc>
      </w:tr>
      <w:tr w:rsidR="00B02317" w:rsidRPr="006F024D" w14:paraId="1302601C" w14:textId="77777777" w:rsidTr="00235284">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F39FD" w14:textId="5D742DF5" w:rsidR="00B02317" w:rsidRPr="006F024D" w:rsidRDefault="00B02317" w:rsidP="00437F13">
            <w:pPr>
              <w:pStyle w:val="TableRow"/>
              <w:spacing w:after="120"/>
              <w:ind w:left="0" w:right="0"/>
              <w:rPr>
                <w:color w:val="auto"/>
              </w:rPr>
            </w:pPr>
            <w:r w:rsidRPr="006F024D">
              <w:rPr>
                <w:color w:val="auto"/>
              </w:rPr>
              <w:t>Pupils can use a range of communication systems to aid their understanding and to develop expressive communication skills.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06F15" w14:textId="77777777" w:rsidR="00B02317" w:rsidRPr="006F024D" w:rsidRDefault="00B02317" w:rsidP="00437F13">
            <w:pPr>
              <w:spacing w:before="60" w:after="60" w:line="240" w:lineRule="auto"/>
              <w:textAlignment w:val="baseline"/>
              <w:rPr>
                <w:color w:val="auto"/>
                <w:lang w:eastAsia="en-US"/>
              </w:rPr>
            </w:pPr>
            <w:r w:rsidRPr="006F024D">
              <w:rPr>
                <w:color w:val="auto"/>
              </w:rPr>
              <w:t>Through achievement of EHC plan termly outcomes.</w:t>
            </w:r>
          </w:p>
        </w:tc>
      </w:tr>
      <w:tr w:rsidR="00E66558" w:rsidRPr="006F024D"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38F24658" w:rsidR="00E66558" w:rsidRPr="006F024D" w:rsidRDefault="004D1D2D" w:rsidP="00437F13">
            <w:pPr>
              <w:pStyle w:val="TableRow"/>
              <w:spacing w:after="120"/>
              <w:ind w:left="0" w:right="0"/>
              <w:rPr>
                <w:color w:val="auto"/>
              </w:rPr>
            </w:pPr>
            <w:r w:rsidRPr="006F024D">
              <w:rPr>
                <w:color w:val="auto"/>
              </w:rPr>
              <w:t>Disadvantaged p</w:t>
            </w:r>
            <w:r w:rsidR="006B502C" w:rsidRPr="006F024D">
              <w:rPr>
                <w:color w:val="auto"/>
              </w:rPr>
              <w:t xml:space="preserve">upils </w:t>
            </w:r>
            <w:r w:rsidR="00131615" w:rsidRPr="006F024D">
              <w:rPr>
                <w:color w:val="auto"/>
              </w:rPr>
              <w:t xml:space="preserve">have </w:t>
            </w:r>
            <w:r w:rsidR="0021464D" w:rsidRPr="006F024D">
              <w:rPr>
                <w:color w:val="auto"/>
              </w:rPr>
              <w:t>greater</w:t>
            </w:r>
            <w:r w:rsidR="00F751CF" w:rsidRPr="006F024D">
              <w:rPr>
                <w:color w:val="auto"/>
              </w:rPr>
              <w:t xml:space="preserve"> </w:t>
            </w:r>
            <w:r w:rsidR="006B502C" w:rsidRPr="006F024D">
              <w:rPr>
                <w:color w:val="auto"/>
              </w:rPr>
              <w:t>confiden</w:t>
            </w:r>
            <w:r w:rsidR="00D27A9F" w:rsidRPr="006F024D">
              <w:rPr>
                <w:color w:val="auto"/>
              </w:rPr>
              <w:t>ce</w:t>
            </w:r>
            <w:r w:rsidR="006B502C" w:rsidRPr="006F024D">
              <w:rPr>
                <w:color w:val="auto"/>
              </w:rPr>
              <w:t xml:space="preserve"> and independen</w:t>
            </w:r>
            <w:r w:rsidR="00D27A9F" w:rsidRPr="006F024D">
              <w:rPr>
                <w:color w:val="auto"/>
              </w:rPr>
              <w:t>ce</w:t>
            </w:r>
            <w:r w:rsidR="00AB5DE7" w:rsidRPr="006F024D">
              <w:rPr>
                <w:color w:val="auto"/>
              </w:rPr>
              <w:t xml:space="preserve"> to help them engage </w:t>
            </w:r>
            <w:r w:rsidR="00752147" w:rsidRPr="006F024D">
              <w:rPr>
                <w:color w:val="auto"/>
              </w:rPr>
              <w:t>more with the wider community and prepare for adulthood</w:t>
            </w:r>
            <w:r w:rsidR="00A53832" w:rsidRPr="006F024D">
              <w:rPr>
                <w:color w:val="auto"/>
              </w:rPr>
              <w:t xml:space="preserve">.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B" w14:textId="61C17B62" w:rsidR="00E66558" w:rsidRPr="006F024D" w:rsidRDefault="0021464D" w:rsidP="00437F13">
            <w:pPr>
              <w:pStyle w:val="TableRowCentered"/>
              <w:spacing w:after="120"/>
              <w:ind w:left="0" w:right="0"/>
              <w:jc w:val="left"/>
              <w:rPr>
                <w:color w:val="auto"/>
                <w:szCs w:val="24"/>
              </w:rPr>
            </w:pPr>
            <w:r w:rsidRPr="006F024D">
              <w:rPr>
                <w:color w:val="auto"/>
                <w:szCs w:val="24"/>
              </w:rPr>
              <w:t>Through</w:t>
            </w:r>
            <w:r w:rsidR="00DA4460" w:rsidRPr="006F024D">
              <w:rPr>
                <w:color w:val="auto"/>
                <w:szCs w:val="24"/>
              </w:rPr>
              <w:t xml:space="preserve"> observations and discussions with pupils and their families</w:t>
            </w:r>
            <w:r w:rsidR="00304763" w:rsidRPr="006F024D">
              <w:rPr>
                <w:color w:val="auto"/>
                <w:szCs w:val="24"/>
              </w:rPr>
              <w:t>.</w:t>
            </w:r>
            <w:r w:rsidR="00DA4460" w:rsidRPr="006F024D">
              <w:rPr>
                <w:color w:val="auto"/>
                <w:szCs w:val="24"/>
              </w:rPr>
              <w:t xml:space="preserve"> </w:t>
            </w:r>
          </w:p>
        </w:tc>
      </w:tr>
      <w:tr w:rsidR="00E66558" w:rsidRPr="006F024D" w14:paraId="2A7D550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4699C" w14:textId="583043A4" w:rsidR="00E66558" w:rsidRPr="006F024D" w:rsidRDefault="008D4E2E" w:rsidP="00437F13">
            <w:pPr>
              <w:pStyle w:val="TableRow"/>
              <w:ind w:left="0" w:right="0"/>
              <w:rPr>
                <w:color w:val="auto"/>
              </w:rPr>
            </w:pPr>
            <w:r w:rsidRPr="006F024D">
              <w:rPr>
                <w:color w:val="auto"/>
              </w:rPr>
              <w:t>Disadvantaged pupils feel better prepared</w:t>
            </w:r>
            <w:r w:rsidR="00F70275">
              <w:rPr>
                <w:color w:val="auto"/>
              </w:rPr>
              <w:t xml:space="preserve"> for</w:t>
            </w:r>
            <w:r w:rsidR="009B38D3">
              <w:rPr>
                <w:color w:val="auto"/>
              </w:rPr>
              <w:t xml:space="preserve"> further education, employment or training</w:t>
            </w:r>
            <w:r w:rsidR="00801FB2">
              <w:rPr>
                <w:color w:val="auto"/>
              </w:rPr>
              <w:t>.</w:t>
            </w:r>
          </w:p>
          <w:p w14:paraId="30EEB821" w14:textId="77777777" w:rsidR="00D73586" w:rsidRPr="006F024D" w:rsidRDefault="00D73586" w:rsidP="00437F13">
            <w:pPr>
              <w:pStyle w:val="TableRow"/>
              <w:ind w:left="0" w:right="0"/>
              <w:rPr>
                <w:color w:val="auto"/>
              </w:rPr>
            </w:pPr>
          </w:p>
          <w:p w14:paraId="05CF7068" w14:textId="77777777" w:rsidR="00D73586" w:rsidRPr="006F024D" w:rsidRDefault="00D73586" w:rsidP="00437F13">
            <w:pPr>
              <w:pStyle w:val="TableRow"/>
              <w:ind w:left="0" w:right="0"/>
              <w:rPr>
                <w:color w:val="auto"/>
              </w:rPr>
            </w:pPr>
          </w:p>
          <w:p w14:paraId="2A7D550D" w14:textId="511AA241" w:rsidR="00D73586" w:rsidRPr="006F024D" w:rsidRDefault="00D73586" w:rsidP="00437F13">
            <w:pPr>
              <w:pStyle w:val="TableRow"/>
              <w:ind w:left="0" w:right="0"/>
              <w:rPr>
                <w:color w:val="auto"/>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D339B" w14:textId="0A52CCBF" w:rsidR="00AE623A" w:rsidRPr="006F024D" w:rsidRDefault="00BB01C8" w:rsidP="00437F13">
            <w:pPr>
              <w:spacing w:before="60" w:after="120" w:line="240" w:lineRule="auto"/>
              <w:textAlignment w:val="baseline"/>
              <w:rPr>
                <w:color w:val="auto"/>
                <w:lang w:eastAsia="en-US"/>
              </w:rPr>
            </w:pPr>
            <w:r w:rsidRPr="006F024D">
              <w:rPr>
                <w:color w:val="auto"/>
                <w:lang w:eastAsia="en-US"/>
              </w:rPr>
              <w:t xml:space="preserve">All disadvantaged pupils </w:t>
            </w:r>
            <w:r w:rsidR="00D1500D" w:rsidRPr="006F024D">
              <w:rPr>
                <w:color w:val="auto"/>
                <w:lang w:eastAsia="en-US"/>
              </w:rPr>
              <w:t>can</w:t>
            </w:r>
            <w:r w:rsidR="0077615F" w:rsidRPr="006F024D">
              <w:rPr>
                <w:color w:val="auto"/>
                <w:lang w:eastAsia="en-US"/>
              </w:rPr>
              <w:t xml:space="preserve"> </w:t>
            </w:r>
            <w:r w:rsidRPr="006F024D">
              <w:rPr>
                <w:color w:val="auto"/>
                <w:lang w:eastAsia="en-US"/>
              </w:rPr>
              <w:t>access high quality work experience and careers mentoring.</w:t>
            </w:r>
          </w:p>
          <w:p w14:paraId="2A7D550E" w14:textId="66FF3C1B" w:rsidR="00E66558" w:rsidRPr="006F024D" w:rsidRDefault="008E7293" w:rsidP="00437F13">
            <w:pPr>
              <w:pStyle w:val="TableRowCentered"/>
              <w:ind w:left="0" w:right="0"/>
              <w:jc w:val="left"/>
              <w:rPr>
                <w:color w:val="auto"/>
                <w:szCs w:val="24"/>
              </w:rPr>
            </w:pPr>
            <w:r w:rsidRPr="006F024D">
              <w:rPr>
                <w:color w:val="auto"/>
                <w:szCs w:val="24"/>
                <w:lang w:eastAsia="en-US"/>
              </w:rPr>
              <w:t>By</w:t>
            </w:r>
            <w:r w:rsidR="00C416F2" w:rsidRPr="006F024D">
              <w:rPr>
                <w:color w:val="auto"/>
                <w:szCs w:val="24"/>
                <w:lang w:eastAsia="en-US"/>
              </w:rPr>
              <w:t xml:space="preserve"> the end of</w:t>
            </w:r>
            <w:r w:rsidR="00274CA0" w:rsidRPr="006F024D">
              <w:rPr>
                <w:color w:val="auto"/>
                <w:szCs w:val="24"/>
                <w:lang w:eastAsia="en-US"/>
              </w:rPr>
              <w:t xml:space="preserve"> </w:t>
            </w:r>
            <w:r w:rsidR="001527A1">
              <w:rPr>
                <w:color w:val="auto"/>
                <w:szCs w:val="24"/>
                <w:lang w:eastAsia="en-US"/>
              </w:rPr>
              <w:t>2027/28</w:t>
            </w:r>
            <w:r w:rsidR="00BB01C8" w:rsidRPr="006F024D">
              <w:rPr>
                <w:color w:val="auto"/>
                <w:szCs w:val="24"/>
                <w:lang w:eastAsia="en-US"/>
              </w:rPr>
              <w:t xml:space="preserve">, disadvantaged pupils </w:t>
            </w:r>
            <w:r w:rsidR="009914A7" w:rsidRPr="006F024D">
              <w:rPr>
                <w:color w:val="auto"/>
                <w:szCs w:val="24"/>
                <w:lang w:eastAsia="en-US"/>
              </w:rPr>
              <w:t xml:space="preserve">are </w:t>
            </w:r>
            <w:r w:rsidR="00BB01C8" w:rsidRPr="006F024D">
              <w:rPr>
                <w:color w:val="auto"/>
                <w:szCs w:val="24"/>
                <w:lang w:eastAsia="en-US"/>
              </w:rPr>
              <w:t>progress</w:t>
            </w:r>
            <w:r w:rsidR="009914A7" w:rsidRPr="006F024D">
              <w:rPr>
                <w:color w:val="auto"/>
                <w:szCs w:val="24"/>
                <w:lang w:eastAsia="en-US"/>
              </w:rPr>
              <w:t>ing</w:t>
            </w:r>
            <w:r w:rsidR="00BB01C8" w:rsidRPr="006F024D">
              <w:rPr>
                <w:color w:val="auto"/>
                <w:szCs w:val="24"/>
                <w:lang w:eastAsia="en-US"/>
              </w:rPr>
              <w:t xml:space="preserve"> to </w:t>
            </w:r>
            <w:r w:rsidR="0047512C" w:rsidRPr="006F024D">
              <w:rPr>
                <w:color w:val="auto"/>
                <w:szCs w:val="24"/>
                <w:lang w:eastAsia="en-US"/>
              </w:rPr>
              <w:t xml:space="preserve">higher or </w:t>
            </w:r>
            <w:r w:rsidR="00174990" w:rsidRPr="006F024D">
              <w:rPr>
                <w:color w:val="auto"/>
                <w:szCs w:val="24"/>
                <w:lang w:eastAsia="en-US"/>
              </w:rPr>
              <w:t>furth</w:t>
            </w:r>
            <w:r w:rsidR="00BB01C8" w:rsidRPr="006F024D">
              <w:rPr>
                <w:color w:val="auto"/>
                <w:szCs w:val="24"/>
                <w:lang w:eastAsia="en-US"/>
              </w:rPr>
              <w:t xml:space="preserve">er education in </w:t>
            </w:r>
            <w:r w:rsidR="00C31E65" w:rsidRPr="006F024D">
              <w:rPr>
                <w:color w:val="auto"/>
                <w:szCs w:val="24"/>
                <w:lang w:eastAsia="en-US"/>
              </w:rPr>
              <w:t xml:space="preserve">the same </w:t>
            </w:r>
            <w:r w:rsidR="00E77546" w:rsidRPr="006F024D">
              <w:rPr>
                <w:color w:val="auto"/>
                <w:szCs w:val="24"/>
                <w:lang w:eastAsia="en-US"/>
              </w:rPr>
              <w:t>proportions</w:t>
            </w:r>
            <w:r w:rsidR="00C31E65" w:rsidRPr="006F024D">
              <w:rPr>
                <w:color w:val="auto"/>
                <w:szCs w:val="24"/>
                <w:lang w:eastAsia="en-US"/>
              </w:rPr>
              <w:t xml:space="preserve"> as</w:t>
            </w:r>
            <w:r w:rsidR="00BB01C8" w:rsidRPr="006F024D">
              <w:rPr>
                <w:color w:val="auto"/>
                <w:szCs w:val="24"/>
                <w:lang w:eastAsia="en-US"/>
              </w:rPr>
              <w:t xml:space="preserve"> their peers.</w:t>
            </w:r>
          </w:p>
        </w:tc>
      </w:tr>
    </w:tbl>
    <w:p w14:paraId="2A7D5512" w14:textId="60E1FFD4" w:rsidR="00E66558" w:rsidRPr="006F024D" w:rsidRDefault="009D71E8" w:rsidP="00EC466E">
      <w:pPr>
        <w:pStyle w:val="Heading2"/>
      </w:pPr>
      <w:r w:rsidRPr="006F024D">
        <w:t>Activity in this academic year</w:t>
      </w:r>
    </w:p>
    <w:p w14:paraId="2A7D5513" w14:textId="08DD2246" w:rsidR="00E66558" w:rsidRPr="006F024D" w:rsidRDefault="009D71E8" w:rsidP="00EC466E">
      <w:pPr>
        <w:spacing w:after="480"/>
      </w:pPr>
      <w:r w:rsidRPr="006F024D">
        <w:t xml:space="preserve">This details how we intend to spend our pupil premium funding </w:t>
      </w:r>
      <w:r w:rsidRPr="006F024D">
        <w:rPr>
          <w:b/>
          <w:bCs/>
        </w:rPr>
        <w:t>this academic year</w:t>
      </w:r>
      <w:r w:rsidRPr="006F024D">
        <w:t xml:space="preserve"> to address the challenges listed above.</w:t>
      </w:r>
    </w:p>
    <w:p w14:paraId="2A7D5514" w14:textId="77777777" w:rsidR="00E66558" w:rsidRPr="006F024D" w:rsidRDefault="009D71E8" w:rsidP="00EC466E">
      <w:pPr>
        <w:pStyle w:val="Heading3"/>
      </w:pPr>
      <w:r w:rsidRPr="006F024D">
        <w:t>Teaching (for example, CPD, recruitment and retention)</w:t>
      </w:r>
    </w:p>
    <w:p w14:paraId="2A7D5515" w14:textId="320D9B67" w:rsidR="00E66558" w:rsidRPr="006F024D" w:rsidRDefault="009D71E8" w:rsidP="00EC466E">
      <w:r w:rsidRPr="006F024D">
        <w:t xml:space="preserve">Budgeted cost: </w:t>
      </w:r>
      <w:r w:rsidRPr="006F024D">
        <w:rPr>
          <w:b/>
          <w:bCs/>
        </w:rPr>
        <w:t>£</w:t>
      </w:r>
      <w:r w:rsidR="00FD7887" w:rsidRPr="006F024D">
        <w:rPr>
          <w:b/>
          <w:bCs/>
        </w:rPr>
        <w:t>54</w:t>
      </w:r>
      <w:r w:rsidR="00057A28" w:rsidRPr="006F024D">
        <w:rPr>
          <w:b/>
          <w:bCs/>
        </w:rPr>
        <w:t>,0</w:t>
      </w:r>
      <w:r w:rsidR="004C6177" w:rsidRPr="006F024D">
        <w:rPr>
          <w:b/>
          <w:bCs/>
        </w:rPr>
        <w:t>00</w:t>
      </w:r>
    </w:p>
    <w:tbl>
      <w:tblPr>
        <w:tblW w:w="5000" w:type="pct"/>
        <w:tblLayout w:type="fixed"/>
        <w:tblCellMar>
          <w:left w:w="10" w:type="dxa"/>
          <w:right w:w="10" w:type="dxa"/>
        </w:tblCellMar>
        <w:tblLook w:val="04A0" w:firstRow="1" w:lastRow="0" w:firstColumn="1" w:lastColumn="0" w:noHBand="0" w:noVBand="1"/>
      </w:tblPr>
      <w:tblGrid>
        <w:gridCol w:w="2972"/>
        <w:gridCol w:w="4820"/>
        <w:gridCol w:w="1694"/>
      </w:tblGrid>
      <w:tr w:rsidR="00E66558" w:rsidRPr="006F024D" w14:paraId="2A7D5519" w14:textId="77777777" w:rsidTr="00A52521">
        <w:tc>
          <w:tcPr>
            <w:tcW w:w="297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Pr="006F024D" w:rsidRDefault="009D71E8" w:rsidP="00437F13">
            <w:pPr>
              <w:pStyle w:val="TableHeader"/>
              <w:ind w:left="0" w:right="0"/>
              <w:jc w:val="left"/>
            </w:pPr>
            <w:r w:rsidRPr="006F024D">
              <w:t>Activity</w:t>
            </w:r>
          </w:p>
        </w:tc>
        <w:tc>
          <w:tcPr>
            <w:tcW w:w="482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Pr="006F024D" w:rsidRDefault="009D71E8" w:rsidP="00437F13">
            <w:pPr>
              <w:pStyle w:val="TableHeader"/>
              <w:ind w:left="0" w:right="0"/>
              <w:jc w:val="left"/>
            </w:pPr>
            <w:r w:rsidRPr="006F024D">
              <w:t>Evidence that supports this approach</w:t>
            </w:r>
          </w:p>
        </w:tc>
        <w:tc>
          <w:tcPr>
            <w:tcW w:w="169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Pr="006F024D" w:rsidRDefault="009D71E8" w:rsidP="00437F13">
            <w:pPr>
              <w:pStyle w:val="TableHeader"/>
              <w:ind w:left="0" w:right="0"/>
              <w:jc w:val="left"/>
            </w:pPr>
            <w:r w:rsidRPr="006F024D">
              <w:t>Challenge number(s) addressed</w:t>
            </w:r>
          </w:p>
        </w:tc>
      </w:tr>
      <w:tr w:rsidR="00051CD6" w:rsidRPr="006F024D" w14:paraId="2A7D5521" w14:textId="77777777" w:rsidTr="00F125B5">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117D0" w14:textId="2F098CAE" w:rsidR="00353298" w:rsidRPr="006F024D" w:rsidRDefault="00431BA1" w:rsidP="00437F13">
            <w:pPr>
              <w:pStyle w:val="TableRow"/>
              <w:spacing w:after="120"/>
              <w:ind w:left="0" w:right="0"/>
              <w:rPr>
                <w:rFonts w:cs="Arial"/>
                <w:color w:val="auto"/>
              </w:rPr>
            </w:pPr>
            <w:r w:rsidRPr="006F024D">
              <w:rPr>
                <w:rFonts w:cs="Arial"/>
                <w:color w:val="auto"/>
              </w:rPr>
              <w:t xml:space="preserve">Creation of </w:t>
            </w:r>
            <w:r w:rsidR="008E067D" w:rsidRPr="006F024D">
              <w:rPr>
                <w:rFonts w:cs="Arial"/>
                <w:color w:val="auto"/>
              </w:rPr>
              <w:t xml:space="preserve">a </w:t>
            </w:r>
            <w:r w:rsidR="00DB05A1" w:rsidRPr="006F024D">
              <w:rPr>
                <w:rFonts w:cs="Arial"/>
                <w:color w:val="auto"/>
              </w:rPr>
              <w:t xml:space="preserve">maths </w:t>
            </w:r>
            <w:r w:rsidR="001F475D" w:rsidRPr="006F024D">
              <w:rPr>
                <w:rFonts w:cs="Arial"/>
                <w:color w:val="auto"/>
              </w:rPr>
              <w:t>T</w:t>
            </w:r>
            <w:r w:rsidR="00E015E6" w:rsidRPr="006F024D">
              <w:rPr>
                <w:rFonts w:cs="Arial"/>
                <w:color w:val="auto"/>
              </w:rPr>
              <w:t>eaching and Learning Responsibility lead</w:t>
            </w:r>
            <w:r w:rsidR="001F48D7" w:rsidRPr="006F024D">
              <w:rPr>
                <w:rFonts w:cs="Arial"/>
                <w:color w:val="auto"/>
              </w:rPr>
              <w:t>,</w:t>
            </w:r>
            <w:r w:rsidR="00DB05A1" w:rsidRPr="006F024D">
              <w:rPr>
                <w:rFonts w:cs="Arial"/>
                <w:color w:val="auto"/>
              </w:rPr>
              <w:t xml:space="preserve"> to develop and improve maths teaching across </w:t>
            </w:r>
            <w:r w:rsidR="00BB4AD2" w:rsidRPr="006F024D">
              <w:rPr>
                <w:rFonts w:cs="Arial"/>
                <w:color w:val="auto"/>
              </w:rPr>
              <w:t xml:space="preserve">the </w:t>
            </w:r>
            <w:r w:rsidR="00DB05A1" w:rsidRPr="006F024D">
              <w:rPr>
                <w:rFonts w:cs="Arial"/>
                <w:color w:val="auto"/>
              </w:rPr>
              <w:t>school</w:t>
            </w:r>
            <w:r w:rsidR="00B823E8" w:rsidRPr="006F024D">
              <w:rPr>
                <w:rFonts w:cs="Arial"/>
                <w:color w:val="auto"/>
              </w:rPr>
              <w:t xml:space="preserve"> in line with DfE guidance</w:t>
            </w:r>
            <w:r w:rsidR="007C1796" w:rsidRPr="006F024D">
              <w:rPr>
                <w:rFonts w:cs="Arial"/>
                <w:color w:val="auto"/>
              </w:rPr>
              <w:t xml:space="preserve">. </w:t>
            </w:r>
          </w:p>
          <w:p w14:paraId="2A7D551E" w14:textId="32FABA7D" w:rsidR="00E45DBE" w:rsidRPr="006F024D" w:rsidRDefault="007C1796" w:rsidP="00437F13">
            <w:pPr>
              <w:pStyle w:val="TableRow"/>
              <w:ind w:left="0" w:right="0"/>
              <w:rPr>
                <w:i/>
                <w:color w:val="auto"/>
              </w:rPr>
            </w:pPr>
            <w:r w:rsidRPr="006F024D">
              <w:rPr>
                <w:rFonts w:cs="Arial"/>
                <w:color w:val="auto"/>
              </w:rPr>
              <w:t>The lead will engage with ou</w:t>
            </w:r>
            <w:r w:rsidR="009007FA" w:rsidRPr="006F024D">
              <w:rPr>
                <w:rFonts w:cs="Arial"/>
                <w:color w:val="auto"/>
              </w:rPr>
              <w:t>r</w:t>
            </w:r>
            <w:r w:rsidRPr="006F024D">
              <w:rPr>
                <w:rFonts w:cs="Arial"/>
                <w:color w:val="auto"/>
              </w:rPr>
              <w:t xml:space="preserve"> local research school </w:t>
            </w:r>
            <w:r w:rsidR="003317EB" w:rsidRPr="006F024D">
              <w:rPr>
                <w:rFonts w:cs="Arial"/>
                <w:color w:val="auto"/>
              </w:rPr>
              <w:t xml:space="preserve">and maths hub </w:t>
            </w:r>
            <w:r w:rsidRPr="006F024D">
              <w:rPr>
                <w:rFonts w:cs="Arial"/>
                <w:color w:val="auto"/>
              </w:rPr>
              <w:t>to develop the quality of maths teaching through</w:t>
            </w:r>
            <w:r w:rsidR="003317EB" w:rsidRPr="006F024D">
              <w:rPr>
                <w:rFonts w:cs="Arial"/>
                <w:color w:val="auto"/>
              </w:rPr>
              <w:t xml:space="preserve"> CPD.</w:t>
            </w:r>
            <w:r w:rsidRPr="006F024D">
              <w:rPr>
                <w:rFonts w:cs="Arial"/>
                <w:color w:val="auto"/>
              </w:rPr>
              <w:t xml:space="preserve"> </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E6F1C" w14:textId="77777777" w:rsidR="00C53B83" w:rsidRPr="006F024D" w:rsidRDefault="00C53B83" w:rsidP="00437F13">
            <w:pPr>
              <w:autoSpaceDN/>
              <w:spacing w:before="60" w:after="60" w:line="240" w:lineRule="auto"/>
              <w:rPr>
                <w:rFonts w:cs="Arial"/>
                <w:iCs/>
                <w:color w:val="auto"/>
              </w:rPr>
            </w:pPr>
            <w:r w:rsidRPr="006F024D">
              <w:rPr>
                <w:rFonts w:cs="Arial"/>
                <w:iCs/>
                <w:color w:val="auto"/>
              </w:rPr>
              <w:t xml:space="preserve">The DfE non-statutory guidance has been produced in conjunction with the National Centre for Excellence in the Teaching of Mathematics, drawing on evidence-based approaches: </w:t>
            </w:r>
          </w:p>
          <w:p w14:paraId="2399739E" w14:textId="094FA09B" w:rsidR="00C53B83" w:rsidRPr="006F024D" w:rsidRDefault="00C53B83" w:rsidP="00437F13">
            <w:pPr>
              <w:autoSpaceDN/>
              <w:spacing w:before="60" w:after="120" w:line="240" w:lineRule="auto"/>
              <w:rPr>
                <w:color w:val="0070C0"/>
                <w:u w:val="single"/>
              </w:rPr>
            </w:pPr>
            <w:hyperlink r:id="rId13" w:history="1">
              <w:r w:rsidRPr="006F024D">
                <w:rPr>
                  <w:rStyle w:val="Hyperlink"/>
                </w:rPr>
                <w:t>Maths</w:t>
              </w:r>
              <w:r w:rsidR="00A3447A" w:rsidRPr="006F024D">
                <w:rPr>
                  <w:rStyle w:val="Hyperlink"/>
                </w:rPr>
                <w:t xml:space="preserve"> </w:t>
              </w:r>
              <w:r w:rsidRPr="006F024D">
                <w:rPr>
                  <w:rStyle w:val="Hyperlink"/>
                </w:rPr>
                <w:t>guidanc</w:t>
              </w:r>
              <w:r w:rsidR="00682706" w:rsidRPr="006F024D">
                <w:rPr>
                  <w:rStyle w:val="Hyperlink"/>
                </w:rPr>
                <w:t xml:space="preserve">e: key stages </w:t>
              </w:r>
              <w:r w:rsidRPr="006F024D">
                <w:rPr>
                  <w:rStyle w:val="Hyperlink"/>
                </w:rPr>
                <w:t>1</w:t>
              </w:r>
              <w:r w:rsidR="00682706" w:rsidRPr="006F024D">
                <w:rPr>
                  <w:rStyle w:val="Hyperlink"/>
                </w:rPr>
                <w:t xml:space="preserve"> </w:t>
              </w:r>
              <w:r w:rsidRPr="006F024D">
                <w:rPr>
                  <w:rStyle w:val="Hyperlink"/>
                </w:rPr>
                <w:t>and_2</w:t>
              </w:r>
            </w:hyperlink>
          </w:p>
          <w:p w14:paraId="2EE3100D" w14:textId="01C200DA" w:rsidR="004500B6" w:rsidRPr="006F024D" w:rsidRDefault="000015C7" w:rsidP="00437F13">
            <w:pPr>
              <w:autoSpaceDN/>
              <w:spacing w:before="60" w:after="60" w:line="240" w:lineRule="auto"/>
              <w:rPr>
                <w:color w:val="0070C0"/>
                <w:u w:val="single"/>
              </w:rPr>
            </w:pPr>
            <w:hyperlink r:id="rId14" w:history="1">
              <w:r w:rsidRPr="006F024D">
                <w:rPr>
                  <w:rStyle w:val="Hyperlink"/>
                </w:rPr>
                <w:t>Teaching mathematics at key stage 3</w:t>
              </w:r>
              <w:r w:rsidRPr="006F024D">
                <w:rPr>
                  <w:color w:val="0070C0"/>
                  <w:u w:val="single"/>
                </w:rPr>
                <w:t xml:space="preserve"> </w:t>
              </w:r>
            </w:hyperlink>
          </w:p>
          <w:p w14:paraId="2A7D551F" w14:textId="042A9746" w:rsidR="00A81883" w:rsidRPr="006F024D" w:rsidRDefault="00A81883" w:rsidP="00437F13">
            <w:pPr>
              <w:autoSpaceDN/>
              <w:spacing w:before="60" w:after="120" w:line="240" w:lineRule="auto"/>
              <w:rPr>
                <w:rFonts w:cs="Arial"/>
                <w:color w:val="auto"/>
              </w:rPr>
            </w:pP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617C95C5" w:rsidR="00051CD6" w:rsidRPr="006F024D" w:rsidRDefault="006C1C0F" w:rsidP="00437F13">
            <w:pPr>
              <w:pStyle w:val="TableRowCentered"/>
              <w:ind w:left="0" w:right="0"/>
              <w:jc w:val="left"/>
              <w:rPr>
                <w:color w:val="auto"/>
                <w:szCs w:val="24"/>
              </w:rPr>
            </w:pPr>
            <w:r w:rsidRPr="006F024D">
              <w:rPr>
                <w:color w:val="auto"/>
                <w:szCs w:val="24"/>
              </w:rPr>
              <w:t>1</w:t>
            </w:r>
          </w:p>
        </w:tc>
      </w:tr>
      <w:tr w:rsidR="00051CD6" w:rsidRPr="006F024D" w14:paraId="33B865F4" w14:textId="77777777" w:rsidTr="000340BF">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10763" w14:textId="4C377DD4" w:rsidR="00051CD6" w:rsidRPr="006F024D" w:rsidRDefault="007E2494" w:rsidP="00437F13">
            <w:pPr>
              <w:pStyle w:val="TableRow"/>
              <w:ind w:left="0" w:right="0"/>
              <w:rPr>
                <w:color w:val="auto"/>
                <w:lang w:eastAsia="en-US"/>
              </w:rPr>
            </w:pPr>
            <w:r w:rsidRPr="006F024D">
              <w:rPr>
                <w:rFonts w:cs="Arial"/>
                <w:color w:val="auto"/>
              </w:rPr>
              <w:t xml:space="preserve">CPD </w:t>
            </w:r>
            <w:r w:rsidR="00E05E81" w:rsidRPr="006F024D">
              <w:rPr>
                <w:rFonts w:cs="Arial"/>
                <w:color w:val="auto"/>
              </w:rPr>
              <w:t xml:space="preserve">for </w:t>
            </w:r>
            <w:r w:rsidR="00EB19F1" w:rsidRPr="006F024D">
              <w:rPr>
                <w:rFonts w:cs="Arial"/>
                <w:color w:val="auto"/>
              </w:rPr>
              <w:t xml:space="preserve">teaching </w:t>
            </w:r>
            <w:r w:rsidR="00E05E81" w:rsidRPr="006F024D">
              <w:rPr>
                <w:rFonts w:cs="Arial"/>
                <w:color w:val="auto"/>
              </w:rPr>
              <w:t xml:space="preserve">staff </w:t>
            </w:r>
            <w:r w:rsidRPr="006F024D">
              <w:rPr>
                <w:rFonts w:cs="Arial"/>
                <w:color w:val="auto"/>
              </w:rPr>
              <w:t xml:space="preserve">on </w:t>
            </w:r>
            <w:r w:rsidR="00453DCE" w:rsidRPr="006F024D">
              <w:rPr>
                <w:rFonts w:cs="Arial"/>
                <w:color w:val="auto"/>
              </w:rPr>
              <w:t>developing pupils’ mental models</w:t>
            </w:r>
            <w:r w:rsidR="00D87FB8" w:rsidRPr="006F024D">
              <w:rPr>
                <w:rFonts w:cs="Arial"/>
                <w:color w:val="auto"/>
              </w:rPr>
              <w:t>.</w:t>
            </w:r>
            <w:r w:rsidR="00453DCE" w:rsidRPr="006F024D">
              <w:rPr>
                <w:rFonts w:cs="Arial"/>
                <w:color w:val="auto"/>
              </w:rPr>
              <w:t xml:space="preserve"> </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083C0" w14:textId="01793C46" w:rsidR="00051CD6" w:rsidRPr="006F024D" w:rsidRDefault="00AA7AA8" w:rsidP="00437F13">
            <w:pPr>
              <w:widowControl w:val="0"/>
              <w:overflowPunct w:val="0"/>
              <w:autoSpaceDE w:val="0"/>
              <w:spacing w:before="60" w:after="60" w:line="240" w:lineRule="auto"/>
              <w:rPr>
                <w:rFonts w:cs="Arial"/>
                <w:color w:val="auto"/>
                <w:lang w:eastAsia="en-US"/>
              </w:rPr>
            </w:pPr>
            <w:r w:rsidRPr="006F024D">
              <w:rPr>
                <w:rFonts w:cs="Arial"/>
                <w:color w:val="auto"/>
                <w:lang w:eastAsia="en-US"/>
              </w:rPr>
              <w:t xml:space="preserve">Evidence from cognitive science suggests that teachers must carefully introduce new content to pupils to ensure </w:t>
            </w:r>
            <w:r w:rsidR="00392A0A" w:rsidRPr="006F024D">
              <w:rPr>
                <w:rFonts w:cs="Arial"/>
                <w:color w:val="auto"/>
                <w:lang w:eastAsia="en-US"/>
              </w:rPr>
              <w:t>they</w:t>
            </w:r>
            <w:r w:rsidRPr="006F024D">
              <w:rPr>
                <w:rFonts w:cs="Arial"/>
                <w:color w:val="auto"/>
                <w:lang w:eastAsia="en-US"/>
              </w:rPr>
              <w:t xml:space="preserve"> can reference this against existing knowledge</w:t>
            </w:r>
            <w:r w:rsidR="00F66096" w:rsidRPr="006F024D">
              <w:rPr>
                <w:rFonts w:cs="Arial"/>
                <w:color w:val="auto"/>
                <w:lang w:eastAsia="en-US"/>
              </w:rPr>
              <w:t>:</w:t>
            </w:r>
          </w:p>
          <w:p w14:paraId="4F38ED80" w14:textId="77777777" w:rsidR="005F163E" w:rsidRPr="006F024D" w:rsidRDefault="005F163E" w:rsidP="00437F13">
            <w:pPr>
              <w:autoSpaceDN/>
              <w:spacing w:before="60" w:after="60" w:line="240" w:lineRule="auto"/>
            </w:pPr>
          </w:p>
          <w:p w14:paraId="7CF52812" w14:textId="67B96A89" w:rsidR="005C6A7C" w:rsidRPr="006F024D" w:rsidRDefault="00A37721" w:rsidP="00437F13">
            <w:pPr>
              <w:autoSpaceDN/>
              <w:spacing w:before="60" w:after="120" w:line="240" w:lineRule="auto"/>
              <w:rPr>
                <w:rFonts w:cs="Arial"/>
                <w:color w:val="auto"/>
                <w:lang w:eastAsia="en-US"/>
              </w:rPr>
            </w:pPr>
            <w:hyperlink r:id="rId15" w:history="1">
              <w:r w:rsidRPr="006F024D">
                <w:rPr>
                  <w:color w:val="0000FF"/>
                  <w:u w:val="single"/>
                </w:rPr>
                <w:t>Cognitive science approaches in the classroom | EEF (educationendowmentfoundation.org.uk)</w:t>
              </w:r>
            </w:hyperlink>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F22D6" w14:textId="5D6636C8" w:rsidR="00051CD6" w:rsidRPr="006F024D" w:rsidRDefault="0035495B" w:rsidP="00437F13">
            <w:pPr>
              <w:pStyle w:val="TableRowCentered"/>
              <w:ind w:left="0" w:right="0"/>
              <w:jc w:val="left"/>
              <w:rPr>
                <w:color w:val="auto"/>
                <w:szCs w:val="24"/>
              </w:rPr>
            </w:pPr>
            <w:r w:rsidRPr="006F024D">
              <w:rPr>
                <w:color w:val="auto"/>
                <w:szCs w:val="24"/>
              </w:rPr>
              <w:t>1</w:t>
            </w:r>
          </w:p>
        </w:tc>
      </w:tr>
      <w:tr w:rsidR="001552BA" w:rsidRPr="006F024D" w14:paraId="4BBC1A7B" w14:textId="77777777" w:rsidTr="006C3B86">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392F4" w14:textId="7DC8F1C3" w:rsidR="001552BA" w:rsidRPr="006F024D" w:rsidRDefault="001552BA" w:rsidP="00437F13">
            <w:pPr>
              <w:pStyle w:val="TableRow"/>
              <w:spacing w:after="120"/>
              <w:ind w:left="0" w:right="0"/>
              <w:rPr>
                <w:color w:val="auto"/>
              </w:rPr>
            </w:pPr>
            <w:r w:rsidRPr="006F024D">
              <w:rPr>
                <w:rFonts w:cs="Arial"/>
                <w:color w:val="auto"/>
              </w:rPr>
              <w:t xml:space="preserve">Purchase of an additional half day per week of Speech and Language Therapist (SALT) time, and two further hours of </w:t>
            </w:r>
            <w:r w:rsidR="005F163E" w:rsidRPr="006F024D">
              <w:rPr>
                <w:rFonts w:cs="Arial"/>
                <w:color w:val="auto"/>
              </w:rPr>
              <w:t>Higher-Level</w:t>
            </w:r>
            <w:r w:rsidRPr="006F024D">
              <w:rPr>
                <w:rFonts w:cs="Arial"/>
                <w:color w:val="auto"/>
              </w:rPr>
              <w:t xml:space="preserve"> Teaching Assistant time.</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9443A" w14:textId="02A441FB" w:rsidR="001552BA" w:rsidRPr="006F024D" w:rsidRDefault="001552BA" w:rsidP="00437F13">
            <w:pPr>
              <w:pStyle w:val="TableRowCentered"/>
              <w:ind w:left="0" w:right="0"/>
              <w:jc w:val="left"/>
              <w:rPr>
                <w:rFonts w:cs="Arial"/>
                <w:color w:val="auto"/>
                <w:shd w:val="clear" w:color="auto" w:fill="FFFFFF"/>
              </w:rPr>
            </w:pPr>
            <w:r w:rsidRPr="006F024D">
              <w:rPr>
                <w:rFonts w:cs="Arial"/>
                <w:color w:val="auto"/>
                <w:shd w:val="clear" w:color="auto" w:fill="FFFFFF"/>
              </w:rPr>
              <w:t>The Communication Trust worked with the Better Communication Research Programme to develop the What Works database of evidenced interventions to support children’s speech, language and communication</w:t>
            </w:r>
            <w:r w:rsidR="00C16F30" w:rsidRPr="006F024D">
              <w:rPr>
                <w:rFonts w:cs="Arial"/>
                <w:color w:val="auto"/>
                <w:shd w:val="clear" w:color="auto" w:fill="FFFFFF"/>
              </w:rPr>
              <w:t>, which</w:t>
            </w:r>
            <w:r w:rsidR="003F79DA" w:rsidRPr="006F024D">
              <w:rPr>
                <w:rFonts w:cs="Arial"/>
                <w:color w:val="auto"/>
                <w:shd w:val="clear" w:color="auto" w:fill="FFFFFF"/>
              </w:rPr>
              <w:t xml:space="preserve"> i</w:t>
            </w:r>
            <w:r w:rsidR="00E700FC" w:rsidRPr="006F024D">
              <w:rPr>
                <w:rFonts w:cs="Arial"/>
                <w:color w:val="auto"/>
                <w:shd w:val="clear" w:color="auto" w:fill="FFFFFF"/>
              </w:rPr>
              <w:t>s endorsed by the Royal College of Speech and Language Therapists</w:t>
            </w:r>
            <w:r w:rsidR="003F79DA" w:rsidRPr="006F024D">
              <w:rPr>
                <w:rFonts w:cs="Arial"/>
                <w:color w:val="auto"/>
                <w:shd w:val="clear" w:color="auto" w:fill="FFFFFF"/>
              </w:rPr>
              <w:t>:</w:t>
            </w:r>
          </w:p>
          <w:p w14:paraId="06F26EDD" w14:textId="6B324B0A" w:rsidR="001552BA" w:rsidRPr="006F024D" w:rsidRDefault="00940B65" w:rsidP="00437F13">
            <w:pPr>
              <w:autoSpaceDN/>
              <w:spacing w:before="60" w:after="120" w:line="240" w:lineRule="auto"/>
              <w:rPr>
                <w:rFonts w:cs="Arial"/>
                <w:color w:val="auto"/>
                <w:shd w:val="clear" w:color="auto" w:fill="FFFFFF"/>
              </w:rPr>
            </w:pPr>
            <w:hyperlink r:id="rId16" w:history="1">
              <w:r w:rsidRPr="006F024D">
                <w:rPr>
                  <w:rStyle w:val="Hyperlink"/>
                </w:rPr>
                <w:t xml:space="preserve">What works database </w:t>
              </w:r>
            </w:hyperlink>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3D76C" w14:textId="77777777" w:rsidR="001552BA" w:rsidRPr="006F024D" w:rsidRDefault="001552BA" w:rsidP="00437F13">
            <w:pPr>
              <w:pStyle w:val="TableRowCentered"/>
              <w:ind w:left="0" w:right="0"/>
              <w:jc w:val="left"/>
              <w:rPr>
                <w:color w:val="auto"/>
                <w:szCs w:val="24"/>
              </w:rPr>
            </w:pPr>
            <w:r w:rsidRPr="006F024D">
              <w:rPr>
                <w:color w:val="auto"/>
                <w:szCs w:val="24"/>
              </w:rPr>
              <w:t>2, 3</w:t>
            </w:r>
          </w:p>
        </w:tc>
      </w:tr>
    </w:tbl>
    <w:p w14:paraId="2A7D5523" w14:textId="1DC08891" w:rsidR="00E66558" w:rsidRPr="006F024D" w:rsidRDefault="009D71E8" w:rsidP="001C0AE2">
      <w:pPr>
        <w:pStyle w:val="Heading3"/>
      </w:pPr>
      <w:r w:rsidRPr="006F024D">
        <w:t xml:space="preserve">Targeted academic support (for example, </w:t>
      </w:r>
      <w:r w:rsidR="00D33FE5" w:rsidRPr="006F024D">
        <w:t xml:space="preserve">tutoring, one-to-one support </w:t>
      </w:r>
      <w:r w:rsidRPr="006F024D">
        <w:t xml:space="preserve">structured interventions) </w:t>
      </w:r>
    </w:p>
    <w:p w14:paraId="2A7D5524" w14:textId="7D7C823F" w:rsidR="00E66558" w:rsidRPr="006F024D" w:rsidRDefault="009D71E8" w:rsidP="00EC466E">
      <w:r w:rsidRPr="006F024D">
        <w:t xml:space="preserve">Budgeted cost: </w:t>
      </w:r>
      <w:r w:rsidRPr="006F024D">
        <w:rPr>
          <w:b/>
          <w:bCs/>
        </w:rPr>
        <w:t>£</w:t>
      </w:r>
      <w:r w:rsidR="002B7164" w:rsidRPr="006F024D">
        <w:rPr>
          <w:b/>
          <w:bCs/>
        </w:rPr>
        <w:t>2</w:t>
      </w:r>
      <w:r w:rsidR="003C5C10" w:rsidRPr="006F024D">
        <w:rPr>
          <w:b/>
          <w:bCs/>
        </w:rPr>
        <w:t>8</w:t>
      </w:r>
      <w:r w:rsidR="002B7164" w:rsidRPr="006F024D">
        <w:rPr>
          <w:b/>
          <w:bCs/>
        </w:rPr>
        <w:t>,500</w:t>
      </w:r>
    </w:p>
    <w:tbl>
      <w:tblPr>
        <w:tblW w:w="5000" w:type="pct"/>
        <w:tblCellMar>
          <w:left w:w="10" w:type="dxa"/>
          <w:right w:w="10" w:type="dxa"/>
        </w:tblCellMar>
        <w:tblLook w:val="04A0" w:firstRow="1" w:lastRow="0" w:firstColumn="1" w:lastColumn="0" w:noHBand="0" w:noVBand="1"/>
      </w:tblPr>
      <w:tblGrid>
        <w:gridCol w:w="2972"/>
        <w:gridCol w:w="4820"/>
        <w:gridCol w:w="1694"/>
      </w:tblGrid>
      <w:tr w:rsidR="00E66558" w:rsidRPr="006F024D" w14:paraId="2A7D5528" w14:textId="77777777" w:rsidTr="003C2485">
        <w:tc>
          <w:tcPr>
            <w:tcW w:w="297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Pr="006F024D" w:rsidRDefault="009D71E8" w:rsidP="00437F13">
            <w:pPr>
              <w:pStyle w:val="TableHeader"/>
              <w:ind w:left="0" w:right="0"/>
              <w:jc w:val="left"/>
            </w:pPr>
            <w:r w:rsidRPr="006F024D">
              <w:t>Activity</w:t>
            </w:r>
          </w:p>
        </w:tc>
        <w:tc>
          <w:tcPr>
            <w:tcW w:w="482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Pr="006F024D" w:rsidRDefault="009D71E8" w:rsidP="00437F13">
            <w:pPr>
              <w:pStyle w:val="TableHeader"/>
              <w:ind w:left="0" w:right="0"/>
              <w:jc w:val="left"/>
            </w:pPr>
            <w:r w:rsidRPr="006F024D">
              <w:t>Evidence that supports this approach</w:t>
            </w:r>
          </w:p>
        </w:tc>
        <w:tc>
          <w:tcPr>
            <w:tcW w:w="169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Pr="006F024D" w:rsidRDefault="009D71E8" w:rsidP="00437F13">
            <w:pPr>
              <w:pStyle w:val="TableHeader"/>
              <w:ind w:left="0" w:right="0"/>
              <w:jc w:val="left"/>
            </w:pPr>
            <w:r w:rsidRPr="006F024D">
              <w:t>Challenge number(s) addressed</w:t>
            </w:r>
          </w:p>
        </w:tc>
      </w:tr>
      <w:tr w:rsidR="004C6177" w:rsidRPr="006F024D" w14:paraId="2A7D5530" w14:textId="77777777" w:rsidTr="003C2485">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CD59C" w14:textId="77777777" w:rsidR="004E5182" w:rsidRPr="006F024D" w:rsidRDefault="004E5182" w:rsidP="00437F13">
            <w:pPr>
              <w:pStyle w:val="TableRow"/>
              <w:spacing w:after="120"/>
              <w:ind w:left="0" w:right="0"/>
              <w:rPr>
                <w:rFonts w:cs="Arial"/>
                <w:iCs/>
                <w:color w:val="auto"/>
                <w:lang w:val="en-US"/>
              </w:rPr>
            </w:pPr>
            <w:proofErr w:type="gramStart"/>
            <w:r w:rsidRPr="006F024D">
              <w:rPr>
                <w:rFonts w:cs="Arial"/>
                <w:iCs/>
                <w:color w:val="auto"/>
                <w:lang w:val="en-US"/>
              </w:rPr>
              <w:t>One to one</w:t>
            </w:r>
            <w:proofErr w:type="gramEnd"/>
            <w:r w:rsidRPr="006F024D">
              <w:rPr>
                <w:rFonts w:cs="Arial"/>
                <w:iCs/>
                <w:color w:val="auto"/>
                <w:lang w:val="en-US"/>
              </w:rPr>
              <w:t xml:space="preserve"> and small group tuition for pupils in need of additional support, delivered in addition to, and linked with, normal lessons. </w:t>
            </w:r>
          </w:p>
          <w:p w14:paraId="5473E6CA" w14:textId="77777777" w:rsidR="0035481F" w:rsidRDefault="00685465" w:rsidP="0035481F">
            <w:pPr>
              <w:pStyle w:val="TableRow"/>
              <w:spacing w:before="120" w:after="120"/>
              <w:ind w:left="0" w:right="0"/>
              <w:rPr>
                <w:rFonts w:cs="Arial"/>
                <w:iCs/>
                <w:color w:val="auto"/>
                <w:lang w:val="en-US"/>
              </w:rPr>
            </w:pPr>
            <w:r w:rsidRPr="006F024D">
              <w:rPr>
                <w:rFonts w:cs="Arial"/>
                <w:iCs/>
                <w:color w:val="auto"/>
                <w:lang w:val="en-US"/>
              </w:rPr>
              <w:t xml:space="preserve">Tutoring will be implemented with the help of DfE’s guide: </w:t>
            </w:r>
          </w:p>
          <w:p w14:paraId="2A7D552D" w14:textId="6FA628B0" w:rsidR="004E5182" w:rsidRPr="006F024D" w:rsidRDefault="00685465" w:rsidP="0035481F">
            <w:pPr>
              <w:pStyle w:val="TableRow"/>
              <w:spacing w:before="120" w:after="120"/>
              <w:ind w:left="0" w:right="0"/>
              <w:rPr>
                <w:color w:val="auto"/>
              </w:rPr>
            </w:pPr>
            <w:hyperlink r:id="rId17" w:history="1">
              <w:r w:rsidRPr="006F024D">
                <w:rPr>
                  <w:rStyle w:val="Hyperlink"/>
                </w:rPr>
                <w:t>Tutoring: guidance for education settings</w:t>
              </w:r>
            </w:hyperlink>
            <w:r w:rsidRPr="006F024D">
              <w:rPr>
                <w:color w:val="0000FF"/>
                <w:u w:val="single"/>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4B402" w14:textId="22461AE8" w:rsidR="00E47EB5" w:rsidRPr="006F024D" w:rsidRDefault="00E47EB5" w:rsidP="00437F13">
            <w:pPr>
              <w:autoSpaceDN/>
              <w:spacing w:before="60" w:after="0" w:line="240" w:lineRule="auto"/>
              <w:rPr>
                <w:color w:val="auto"/>
              </w:rPr>
            </w:pPr>
            <w:r w:rsidRPr="006F024D">
              <w:rPr>
                <w:color w:val="auto"/>
              </w:rPr>
              <w:t>Tuition targeted at specific needs and knowledge gaps can be an effective method to support low attaining pupils or those falling behind</w:t>
            </w:r>
            <w:r w:rsidR="00B24F3A" w:rsidRPr="006F024D">
              <w:rPr>
                <w:color w:val="auto"/>
              </w:rPr>
              <w:t xml:space="preserve">: </w:t>
            </w:r>
          </w:p>
          <w:p w14:paraId="7E28346F" w14:textId="77493880" w:rsidR="00604A4C" w:rsidRPr="006F024D" w:rsidRDefault="00E47EB5" w:rsidP="00604A4C">
            <w:pPr>
              <w:autoSpaceDN/>
              <w:spacing w:before="60" w:after="120" w:line="240" w:lineRule="auto"/>
              <w:rPr>
                <w:rStyle w:val="Hyperlink"/>
              </w:rPr>
            </w:pPr>
            <w:hyperlink r:id="rId18" w:history="1">
              <w:r w:rsidRPr="006F024D">
                <w:rPr>
                  <w:rStyle w:val="Hyperlink"/>
                </w:rPr>
                <w:t xml:space="preserve">One to one tuition | </w:t>
              </w:r>
              <w:r w:rsidR="00E11C3E" w:rsidRPr="006F024D">
                <w:rPr>
                  <w:rStyle w:val="Hyperlink"/>
                </w:rPr>
                <w:t xml:space="preserve">Teaching and Learning </w:t>
              </w:r>
              <w:r w:rsidR="000317E2" w:rsidRPr="006F024D">
                <w:rPr>
                  <w:rStyle w:val="Hyperlink"/>
                </w:rPr>
                <w:t xml:space="preserve">Toolkit | </w:t>
              </w:r>
              <w:r w:rsidRPr="006F024D">
                <w:rPr>
                  <w:rStyle w:val="Hyperlink"/>
                </w:rPr>
                <w:t>EEF</w:t>
              </w:r>
            </w:hyperlink>
          </w:p>
          <w:p w14:paraId="2A7D552E" w14:textId="3B341209" w:rsidR="00E71F7C" w:rsidRPr="006F024D" w:rsidRDefault="00E47EB5" w:rsidP="00604A4C">
            <w:pPr>
              <w:autoSpaceDN/>
              <w:spacing w:before="120" w:after="60" w:line="240" w:lineRule="auto"/>
              <w:rPr>
                <w:color w:val="auto"/>
                <w:sz w:val="22"/>
              </w:rPr>
            </w:pPr>
            <w:hyperlink r:id="rId19" w:history="1">
              <w:r w:rsidRPr="006F024D">
                <w:rPr>
                  <w:rStyle w:val="Hyperlink"/>
                </w:rPr>
                <w:t xml:space="preserve">Small group tuition | </w:t>
              </w:r>
              <w:r w:rsidR="000317E2" w:rsidRPr="006F024D">
                <w:rPr>
                  <w:rStyle w:val="Hyperlink"/>
                </w:rPr>
                <w:t xml:space="preserve">Teaching and Learning </w:t>
              </w:r>
              <w:r w:rsidRPr="006F024D">
                <w:rPr>
                  <w:rStyle w:val="Hyperlink"/>
                </w:rPr>
                <w:t>Toolkit | EEF</w:t>
              </w:r>
            </w:hyperlink>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2768A737" w:rsidR="00E66558" w:rsidRPr="006F024D" w:rsidRDefault="00480C3A" w:rsidP="00437F13">
            <w:pPr>
              <w:pStyle w:val="TableRowCentered"/>
              <w:ind w:left="0" w:right="0"/>
              <w:jc w:val="left"/>
              <w:rPr>
                <w:color w:val="auto"/>
                <w:sz w:val="22"/>
              </w:rPr>
            </w:pPr>
            <w:r w:rsidRPr="006F024D">
              <w:rPr>
                <w:color w:val="auto"/>
                <w:sz w:val="22"/>
              </w:rPr>
              <w:t>1</w:t>
            </w:r>
          </w:p>
        </w:tc>
      </w:tr>
      <w:tr w:rsidR="004C6177" w:rsidRPr="006F024D" w14:paraId="6FC87D9F" w14:textId="77777777" w:rsidTr="003C2485">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E3E34" w14:textId="26424820" w:rsidR="00E47EB5" w:rsidRPr="006F024D" w:rsidRDefault="00E47EB5" w:rsidP="00437F13">
            <w:pPr>
              <w:pStyle w:val="TableRow"/>
              <w:spacing w:after="120"/>
              <w:ind w:left="0" w:right="0"/>
              <w:rPr>
                <w:color w:val="auto"/>
                <w:lang w:eastAsia="en-US"/>
              </w:rPr>
            </w:pPr>
            <w:r w:rsidRPr="006F024D">
              <w:rPr>
                <w:color w:val="auto"/>
              </w:rPr>
              <w:t>Additional hours for ICT technician to help some of our disadvantaged cohort who need further support in using technology.</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CF294" w14:textId="77777777" w:rsidR="00E47EB5" w:rsidRPr="006F024D" w:rsidRDefault="00E47EB5" w:rsidP="00437F13">
            <w:pPr>
              <w:pStyle w:val="TableRowCentered"/>
              <w:ind w:left="0" w:right="0"/>
              <w:jc w:val="left"/>
              <w:rPr>
                <w:color w:val="auto"/>
              </w:rPr>
            </w:pPr>
            <w:r w:rsidRPr="006F024D">
              <w:rPr>
                <w:color w:val="auto"/>
              </w:rPr>
              <w:t xml:space="preserve">For pupils with SEND, technology can be a useful tool to support teaching. </w:t>
            </w:r>
            <w:r w:rsidRPr="006F024D">
              <w:rPr>
                <w:color w:val="auto"/>
                <w:szCs w:val="24"/>
              </w:rPr>
              <w:t>This training will also support pupils’ literacy skills, and help to deliver the curriculum:</w:t>
            </w:r>
          </w:p>
          <w:p w14:paraId="1C0530F4" w14:textId="3839B65A" w:rsidR="00E47EB5" w:rsidRPr="006F024D" w:rsidRDefault="00E47EB5" w:rsidP="00437F13">
            <w:pPr>
              <w:autoSpaceDN/>
              <w:spacing w:before="60" w:after="60" w:line="240" w:lineRule="auto"/>
              <w:rPr>
                <w:color w:val="0070C0"/>
                <w:u w:val="single"/>
              </w:rPr>
            </w:pPr>
            <w:hyperlink r:id="rId20" w:history="1">
              <w:r w:rsidRPr="006F024D">
                <w:rPr>
                  <w:rStyle w:val="Hyperlink"/>
                </w:rPr>
                <w:t xml:space="preserve">Using Digital Technology to Improve Learning | EEF </w:t>
              </w:r>
            </w:hyperlink>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3AEE0" w14:textId="43AF8BC1" w:rsidR="00A95514" w:rsidRPr="006F024D" w:rsidRDefault="00D61200" w:rsidP="00437F13">
            <w:pPr>
              <w:pStyle w:val="TableRowCentered"/>
              <w:ind w:left="0" w:right="0"/>
              <w:jc w:val="left"/>
              <w:rPr>
                <w:color w:val="auto"/>
                <w:sz w:val="22"/>
              </w:rPr>
            </w:pPr>
            <w:r w:rsidRPr="006F024D">
              <w:rPr>
                <w:color w:val="auto"/>
                <w:sz w:val="22"/>
              </w:rPr>
              <w:t>1, 2, 3</w:t>
            </w:r>
          </w:p>
        </w:tc>
      </w:tr>
    </w:tbl>
    <w:p w14:paraId="2A7D5532" w14:textId="59A68BC3" w:rsidR="00E66558" w:rsidRPr="006F024D" w:rsidRDefault="009D71E8" w:rsidP="00612C97">
      <w:pPr>
        <w:pStyle w:val="Heading3"/>
      </w:pPr>
      <w:r w:rsidRPr="006F024D">
        <w:t>Wider strategies (for example, related to attendance, behaviour, wellbeing)</w:t>
      </w:r>
    </w:p>
    <w:p w14:paraId="2A7D5533" w14:textId="228EC8EC" w:rsidR="00E66558" w:rsidRPr="006F024D" w:rsidRDefault="009D71E8" w:rsidP="00EC466E">
      <w:pPr>
        <w:spacing w:before="240" w:after="120"/>
      </w:pPr>
      <w:r w:rsidRPr="006F024D">
        <w:t xml:space="preserve">Budgeted cost: </w:t>
      </w:r>
      <w:r w:rsidRPr="006F024D">
        <w:rPr>
          <w:b/>
          <w:bCs/>
        </w:rPr>
        <w:t>£</w:t>
      </w:r>
      <w:r w:rsidR="003D0294" w:rsidRPr="006F024D">
        <w:rPr>
          <w:b/>
          <w:bCs/>
        </w:rPr>
        <w:t>25</w:t>
      </w:r>
      <w:r w:rsidR="002B7164" w:rsidRPr="006F024D">
        <w:rPr>
          <w:b/>
          <w:bCs/>
        </w:rPr>
        <w:t>,5</w:t>
      </w:r>
      <w:r w:rsidR="004C6177" w:rsidRPr="006F024D">
        <w:rPr>
          <w:b/>
          <w:bCs/>
        </w:rPr>
        <w:t>00</w:t>
      </w:r>
    </w:p>
    <w:tbl>
      <w:tblPr>
        <w:tblW w:w="5000" w:type="pct"/>
        <w:tblCellMar>
          <w:left w:w="10" w:type="dxa"/>
          <w:right w:w="10" w:type="dxa"/>
        </w:tblCellMar>
        <w:tblLook w:val="04A0" w:firstRow="1" w:lastRow="0" w:firstColumn="1" w:lastColumn="0" w:noHBand="0" w:noVBand="1"/>
      </w:tblPr>
      <w:tblGrid>
        <w:gridCol w:w="2972"/>
        <w:gridCol w:w="4820"/>
        <w:gridCol w:w="1694"/>
      </w:tblGrid>
      <w:tr w:rsidR="00E66558" w:rsidRPr="006F024D" w14:paraId="2A7D5537" w14:textId="77777777" w:rsidTr="003C2485">
        <w:tc>
          <w:tcPr>
            <w:tcW w:w="297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Pr="006F024D" w:rsidRDefault="009D71E8" w:rsidP="00437F13">
            <w:pPr>
              <w:pStyle w:val="TableHeader"/>
              <w:ind w:left="0" w:right="0"/>
              <w:jc w:val="left"/>
            </w:pPr>
            <w:r w:rsidRPr="006F024D">
              <w:t>Activity</w:t>
            </w:r>
          </w:p>
        </w:tc>
        <w:tc>
          <w:tcPr>
            <w:tcW w:w="482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Pr="006F024D" w:rsidRDefault="009D71E8" w:rsidP="00437F13">
            <w:pPr>
              <w:pStyle w:val="TableHeader"/>
              <w:ind w:left="0" w:right="0"/>
              <w:jc w:val="left"/>
            </w:pPr>
            <w:r w:rsidRPr="006F024D">
              <w:t>Evidence that supports this approach</w:t>
            </w:r>
          </w:p>
        </w:tc>
        <w:tc>
          <w:tcPr>
            <w:tcW w:w="169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Pr="006F024D" w:rsidRDefault="009D71E8" w:rsidP="00437F13">
            <w:pPr>
              <w:pStyle w:val="TableHeader"/>
              <w:ind w:left="0" w:right="0"/>
              <w:jc w:val="left"/>
            </w:pPr>
            <w:r w:rsidRPr="006F024D">
              <w:t>Challenge number(s) addressed</w:t>
            </w:r>
          </w:p>
        </w:tc>
      </w:tr>
      <w:tr w:rsidR="00E66558" w:rsidRPr="006F024D" w14:paraId="2A7D553B" w14:textId="77777777" w:rsidTr="003C2485">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8" w14:textId="49A6D504" w:rsidR="00E66558" w:rsidRPr="006F024D" w:rsidRDefault="00DE2628" w:rsidP="00437F13">
            <w:pPr>
              <w:pStyle w:val="TableRow"/>
              <w:spacing w:after="120"/>
              <w:ind w:left="0" w:right="0"/>
              <w:rPr>
                <w:color w:val="auto"/>
              </w:rPr>
            </w:pPr>
            <w:r w:rsidRPr="006F024D">
              <w:rPr>
                <w:rFonts w:cs="Arial"/>
                <w:color w:val="auto"/>
              </w:rPr>
              <w:t>Enhanc</w:t>
            </w:r>
            <w:r w:rsidR="006202A0" w:rsidRPr="006F024D">
              <w:rPr>
                <w:rFonts w:cs="Arial"/>
                <w:color w:val="auto"/>
              </w:rPr>
              <w:t>ed</w:t>
            </w:r>
            <w:r w:rsidRPr="006F024D">
              <w:rPr>
                <w:rFonts w:cs="Arial"/>
                <w:color w:val="auto"/>
              </w:rPr>
              <w:t xml:space="preserve"> sensory regulation equipment for PP </w:t>
            </w:r>
            <w:r w:rsidR="002F276D" w:rsidRPr="006F024D">
              <w:rPr>
                <w:rFonts w:cs="Arial"/>
                <w:color w:val="auto"/>
              </w:rPr>
              <w:t>pupils</w:t>
            </w:r>
            <w:r w:rsidRPr="006F024D">
              <w:rPr>
                <w:rFonts w:cs="Arial"/>
                <w:color w:val="auto"/>
              </w:rPr>
              <w:t xml:space="preserve"> with enhanced sensory needs, including autism</w:t>
            </w:r>
            <w:r w:rsidR="00B102B0" w:rsidRPr="006F024D">
              <w:rPr>
                <w:rFonts w:cs="Arial"/>
                <w:color w:val="auto"/>
              </w:rPr>
              <w:t>. We will also fund</w:t>
            </w:r>
            <w:r w:rsidRPr="006F024D">
              <w:rPr>
                <w:rFonts w:cs="Arial"/>
                <w:color w:val="auto"/>
              </w:rPr>
              <w:t xml:space="preserve"> staff training</w:t>
            </w:r>
            <w:r w:rsidR="00A34099" w:rsidRPr="006F024D">
              <w:rPr>
                <w:rFonts w:cs="Arial"/>
                <w:color w:val="auto"/>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9" w14:textId="1AA8A1E7" w:rsidR="00E66558" w:rsidRPr="006F024D" w:rsidRDefault="00310B8F" w:rsidP="00437F13">
            <w:pPr>
              <w:widowControl w:val="0"/>
              <w:overflowPunct w:val="0"/>
              <w:autoSpaceDE w:val="0"/>
              <w:adjustRightInd w:val="0"/>
              <w:spacing w:before="60" w:after="0" w:line="240" w:lineRule="auto"/>
              <w:textAlignment w:val="baseline"/>
              <w:rPr>
                <w:rFonts w:cs="Arial"/>
                <w:color w:val="auto"/>
              </w:rPr>
            </w:pPr>
            <w:r w:rsidRPr="006F024D">
              <w:rPr>
                <w:rFonts w:cs="Arial"/>
                <w:color w:val="auto"/>
              </w:rPr>
              <w:t>We have observed that s</w:t>
            </w:r>
            <w:r w:rsidR="003B556D" w:rsidRPr="006F024D">
              <w:rPr>
                <w:rFonts w:cs="Arial"/>
                <w:color w:val="auto"/>
              </w:rPr>
              <w:t>ensory equipment and resources such as mattress</w:t>
            </w:r>
            <w:r w:rsidR="008A5CBE" w:rsidRPr="006F024D">
              <w:rPr>
                <w:rFonts w:cs="Arial"/>
                <w:color w:val="auto"/>
              </w:rPr>
              <w:t>es</w:t>
            </w:r>
            <w:r w:rsidR="003B556D" w:rsidRPr="006F024D">
              <w:rPr>
                <w:rFonts w:cs="Arial"/>
                <w:color w:val="auto"/>
              </w:rPr>
              <w:t>, lap pads</w:t>
            </w:r>
            <w:r w:rsidR="008A5CBE" w:rsidRPr="006F024D">
              <w:rPr>
                <w:rFonts w:cs="Arial"/>
                <w:color w:val="auto"/>
              </w:rPr>
              <w:t>,</w:t>
            </w:r>
            <w:r w:rsidR="003B556D" w:rsidRPr="006F024D">
              <w:rPr>
                <w:rFonts w:cs="Arial"/>
                <w:color w:val="auto"/>
              </w:rPr>
              <w:t xml:space="preserve"> tunnel</w:t>
            </w:r>
            <w:r w:rsidR="008A5CBE" w:rsidRPr="006F024D">
              <w:rPr>
                <w:rFonts w:cs="Arial"/>
                <w:color w:val="auto"/>
              </w:rPr>
              <w:t>s</w:t>
            </w:r>
            <w:r w:rsidR="003B556D" w:rsidRPr="006F024D">
              <w:rPr>
                <w:rFonts w:cs="Arial"/>
                <w:color w:val="auto"/>
              </w:rPr>
              <w:t xml:space="preserve">, weighted </w:t>
            </w:r>
            <w:r w:rsidR="00D82053" w:rsidRPr="006F024D">
              <w:rPr>
                <w:rFonts w:cs="Arial"/>
                <w:color w:val="auto"/>
              </w:rPr>
              <w:t>jackets,</w:t>
            </w:r>
            <w:r w:rsidR="00F9758D" w:rsidRPr="006F024D">
              <w:rPr>
                <w:rFonts w:cs="Arial"/>
                <w:color w:val="auto"/>
              </w:rPr>
              <w:t xml:space="preserve"> and</w:t>
            </w:r>
            <w:r w:rsidR="003B556D" w:rsidRPr="006F024D">
              <w:rPr>
                <w:rFonts w:cs="Arial"/>
                <w:color w:val="auto"/>
              </w:rPr>
              <w:t xml:space="preserve"> additional proprioceptor equipment </w:t>
            </w:r>
            <w:r w:rsidR="00F9758D" w:rsidRPr="006F024D">
              <w:rPr>
                <w:rFonts w:cs="Arial"/>
                <w:color w:val="auto"/>
              </w:rPr>
              <w:t xml:space="preserve">can </w:t>
            </w:r>
            <w:r w:rsidR="00CA3016" w:rsidRPr="006F024D">
              <w:rPr>
                <w:rFonts w:cs="Arial"/>
                <w:color w:val="auto"/>
              </w:rPr>
              <w:t>be</w:t>
            </w:r>
            <w:r w:rsidR="003B556D" w:rsidRPr="006F024D">
              <w:rPr>
                <w:rFonts w:cs="Arial"/>
                <w:color w:val="auto"/>
              </w:rPr>
              <w:t xml:space="preserve"> </w:t>
            </w:r>
            <w:r w:rsidR="00CA3016" w:rsidRPr="006F024D">
              <w:rPr>
                <w:rFonts w:cs="Arial"/>
                <w:color w:val="auto"/>
              </w:rPr>
              <w:t xml:space="preserve">effective at providing </w:t>
            </w:r>
            <w:r w:rsidR="003B556D" w:rsidRPr="006F024D">
              <w:rPr>
                <w:rFonts w:cs="Arial"/>
                <w:color w:val="auto"/>
              </w:rPr>
              <w:t xml:space="preserve">support </w:t>
            </w:r>
            <w:r w:rsidR="00CA3016" w:rsidRPr="006F024D">
              <w:rPr>
                <w:rFonts w:cs="Arial"/>
                <w:color w:val="auto"/>
              </w:rPr>
              <w:t xml:space="preserve">for </w:t>
            </w:r>
            <w:r w:rsidRPr="006F024D">
              <w:rPr>
                <w:rFonts w:cs="Arial"/>
                <w:color w:val="auto"/>
              </w:rPr>
              <w:t xml:space="preserve">our </w:t>
            </w:r>
            <w:r w:rsidR="003B556D" w:rsidRPr="006F024D">
              <w:rPr>
                <w:rFonts w:cs="Arial"/>
                <w:color w:val="auto"/>
              </w:rPr>
              <w:t>pupils with sensory needs</w:t>
            </w:r>
            <w:r w:rsidR="00B6403D" w:rsidRPr="006F024D">
              <w:rPr>
                <w:rFonts w:cs="Arial"/>
                <w:color w:val="auto"/>
              </w:rPr>
              <w:t>.</w:t>
            </w: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78468D8F" w:rsidR="00E66558" w:rsidRPr="006F024D" w:rsidRDefault="007125B3" w:rsidP="00437F13">
            <w:pPr>
              <w:pStyle w:val="TableRowCentered"/>
              <w:ind w:left="0" w:right="0"/>
              <w:jc w:val="left"/>
              <w:rPr>
                <w:color w:val="auto"/>
                <w:szCs w:val="24"/>
              </w:rPr>
            </w:pPr>
            <w:r w:rsidRPr="006F024D">
              <w:rPr>
                <w:color w:val="auto"/>
                <w:szCs w:val="24"/>
              </w:rPr>
              <w:t>3</w:t>
            </w:r>
          </w:p>
        </w:tc>
      </w:tr>
      <w:tr w:rsidR="00402DDC" w:rsidRPr="006F024D" w14:paraId="5A770638" w14:textId="77777777" w:rsidTr="00CC264C">
        <w:trPr>
          <w:trHeight w:val="2111"/>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96B3E" w14:textId="09A208FD" w:rsidR="00402DDC" w:rsidRPr="006F024D" w:rsidRDefault="001A5735" w:rsidP="00437F13">
            <w:pPr>
              <w:spacing w:before="60" w:after="60" w:line="240" w:lineRule="auto"/>
              <w:rPr>
                <w:u w:val="single"/>
                <w:lang w:val="en-US" w:eastAsia="en-US"/>
                <w14:ligatures w14:val="standardContextual"/>
              </w:rPr>
            </w:pPr>
            <w:r w:rsidRPr="006F024D">
              <w:rPr>
                <w:lang w:val="en-US"/>
              </w:rPr>
              <w:t>Cultural trips and in-school arts activities, including drama, dance and securing greater engagement in music education</w:t>
            </w:r>
            <w:r w:rsidR="002A13CE" w:rsidRPr="006F024D">
              <w:rPr>
                <w:lang w:val="en-US"/>
              </w:rPr>
              <w:t>.</w:t>
            </w:r>
            <w:r w:rsidR="002A13CE" w:rsidRPr="006F024D" w:rsidDel="002A13CE">
              <w:rPr>
                <w:color w:val="auto"/>
                <w:sz w:val="22"/>
                <w:szCs w:val="22"/>
                <w:lang w:val="en-US"/>
              </w:rPr>
              <w:t xml:space="preserve"> </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95180" w14:textId="6E6EA62C" w:rsidR="00402DDC" w:rsidRPr="006F024D" w:rsidRDefault="00402DDC" w:rsidP="00437F13">
            <w:pPr>
              <w:autoSpaceDN/>
              <w:spacing w:before="60" w:after="60" w:line="240" w:lineRule="auto"/>
              <w:rPr>
                <w:color w:val="auto"/>
              </w:rPr>
            </w:pPr>
            <w:r w:rsidRPr="006F024D">
              <w:rPr>
                <w:color w:val="auto"/>
              </w:rPr>
              <w:t xml:space="preserve">As well as being valuable </w:t>
            </w:r>
            <w:r w:rsidR="00512877" w:rsidRPr="006F024D">
              <w:rPr>
                <w:color w:val="auto"/>
              </w:rPr>
              <w:t>for wider development outcomes</w:t>
            </w:r>
            <w:r w:rsidRPr="006F024D">
              <w:rPr>
                <w:color w:val="auto"/>
              </w:rPr>
              <w:t xml:space="preserve">, arts participation can have a positive impact on education </w:t>
            </w:r>
            <w:r w:rsidR="00C312A2" w:rsidRPr="006F024D">
              <w:rPr>
                <w:color w:val="auto"/>
              </w:rPr>
              <w:t>performance</w:t>
            </w:r>
            <w:r w:rsidRPr="006F024D">
              <w:rPr>
                <w:color w:val="auto"/>
              </w:rPr>
              <w:t xml:space="preserve"> when interventions are linked to academic targets.</w:t>
            </w:r>
          </w:p>
          <w:p w14:paraId="0BB3E23F" w14:textId="4B445456" w:rsidR="00402DDC" w:rsidRPr="006F024D" w:rsidRDefault="00402DDC" w:rsidP="00437F13">
            <w:pPr>
              <w:autoSpaceDN/>
              <w:spacing w:before="60" w:after="120" w:line="240" w:lineRule="auto"/>
              <w:rPr>
                <w:b/>
                <w:bCs/>
                <w:szCs w:val="18"/>
              </w:rPr>
            </w:pPr>
            <w:hyperlink r:id="rId21" w:history="1">
              <w:r w:rsidRPr="006F024D">
                <w:rPr>
                  <w:rStyle w:val="Hyperlink"/>
                </w:rPr>
                <w:t>Arts participation | Teaching and Learning Toolkit | EEF</w:t>
              </w:r>
            </w:hyperlink>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B519F" w14:textId="6322719A" w:rsidR="00402DDC" w:rsidRPr="006F024D" w:rsidRDefault="00162598" w:rsidP="00437F13">
            <w:pPr>
              <w:pStyle w:val="TableRowCentered"/>
              <w:ind w:left="0" w:right="0"/>
              <w:jc w:val="left"/>
              <w:rPr>
                <w:color w:val="auto"/>
                <w:sz w:val="22"/>
              </w:rPr>
            </w:pPr>
            <w:r w:rsidRPr="006F024D">
              <w:rPr>
                <w:color w:val="auto"/>
                <w:szCs w:val="22"/>
              </w:rPr>
              <w:t xml:space="preserve">4 </w:t>
            </w:r>
          </w:p>
        </w:tc>
      </w:tr>
      <w:tr w:rsidR="002A60B2" w:rsidRPr="006F024D" w14:paraId="1B0EDFF3" w14:textId="77777777" w:rsidTr="003C2485">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CFC5F" w14:textId="64F75094" w:rsidR="002A60B2" w:rsidRPr="006F024D" w:rsidRDefault="006202A0" w:rsidP="00437F13">
            <w:pPr>
              <w:pStyle w:val="TableRow"/>
              <w:ind w:left="0" w:right="0"/>
              <w:rPr>
                <w:color w:val="auto"/>
              </w:rPr>
            </w:pPr>
            <w:r w:rsidRPr="006F024D">
              <w:rPr>
                <w:color w:val="auto"/>
              </w:rPr>
              <w:t xml:space="preserve">Public transport training for </w:t>
            </w:r>
            <w:r w:rsidR="002A60B2" w:rsidRPr="006F024D">
              <w:rPr>
                <w:color w:val="auto"/>
              </w:rPr>
              <w:t>Year 9</w:t>
            </w:r>
            <w:r w:rsidRPr="006F024D">
              <w:rPr>
                <w:color w:val="auto"/>
              </w:rPr>
              <w:t>-</w:t>
            </w:r>
            <w:r w:rsidR="002A60B2" w:rsidRPr="006F024D">
              <w:rPr>
                <w:color w:val="auto"/>
              </w:rPr>
              <w:t>11 pupils</w:t>
            </w:r>
            <w:r w:rsidR="00B64BC2" w:rsidRPr="006F024D">
              <w:rPr>
                <w:color w:val="auto"/>
              </w:rPr>
              <w:t>.</w:t>
            </w:r>
            <w:r w:rsidR="002A60B2" w:rsidRPr="006F024D">
              <w:rPr>
                <w:color w:val="auto"/>
              </w:rPr>
              <w:t xml:space="preserve"> </w:t>
            </w:r>
            <w:r w:rsidR="00B64BC2" w:rsidRPr="006F024D">
              <w:rPr>
                <w:color w:val="auto"/>
              </w:rPr>
              <w:t>I</w:t>
            </w:r>
            <w:r w:rsidR="002A60B2" w:rsidRPr="006F024D">
              <w:rPr>
                <w:color w:val="auto"/>
              </w:rPr>
              <w:t>nvolve</w:t>
            </w:r>
            <w:r w:rsidR="00B64BC2" w:rsidRPr="006F024D">
              <w:rPr>
                <w:color w:val="auto"/>
              </w:rPr>
              <w:t>s</w:t>
            </w:r>
            <w:r w:rsidR="002A60B2" w:rsidRPr="006F024D">
              <w:rPr>
                <w:color w:val="auto"/>
              </w:rPr>
              <w:t xml:space="preserve"> CPD and release time for staff members.</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ABD2E" w14:textId="02E940FD" w:rsidR="002A60B2" w:rsidRPr="006F024D" w:rsidRDefault="002A60B2" w:rsidP="00437F13">
            <w:pPr>
              <w:pStyle w:val="TableRowCentered"/>
              <w:ind w:left="0" w:right="0"/>
              <w:jc w:val="left"/>
              <w:rPr>
                <w:rFonts w:cs="Arial"/>
                <w:color w:val="auto"/>
                <w:szCs w:val="24"/>
                <w:lang w:eastAsia="en-US"/>
              </w:rPr>
            </w:pPr>
            <w:r w:rsidRPr="006F024D">
              <w:rPr>
                <w:rFonts w:cs="Arial"/>
                <w:color w:val="auto"/>
                <w:szCs w:val="24"/>
                <w:lang w:eastAsia="en-US"/>
              </w:rPr>
              <w:t>Independent Travel Training is likely to enhance pupils’ social and employment opportunities:</w:t>
            </w:r>
          </w:p>
          <w:p w14:paraId="38783A12" w14:textId="62A109CA" w:rsidR="002A60B2" w:rsidRPr="006F024D" w:rsidRDefault="00720E76" w:rsidP="00437F13">
            <w:pPr>
              <w:autoSpaceDN/>
              <w:spacing w:before="60" w:after="120" w:line="240" w:lineRule="auto"/>
              <w:rPr>
                <w:color w:val="auto"/>
              </w:rPr>
            </w:pPr>
            <w:hyperlink r:id="rId22" w:history="1">
              <w:r w:rsidRPr="006F024D">
                <w:rPr>
                  <w:rStyle w:val="Hyperlink"/>
                </w:rPr>
                <w:t xml:space="preserve">Travel to school for </w:t>
              </w:r>
              <w:r w:rsidR="00D53E6C" w:rsidRPr="006F024D">
                <w:rPr>
                  <w:rStyle w:val="Hyperlink"/>
                </w:rPr>
                <w:t>children of compulsory age - D</w:t>
              </w:r>
              <w:r w:rsidR="002A60B2" w:rsidRPr="006F024D">
                <w:rPr>
                  <w:rStyle w:val="Hyperlink"/>
                </w:rPr>
                <w:t xml:space="preserve">epartment for Education </w:t>
              </w:r>
            </w:hyperlink>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88C64" w14:textId="0B11FE24" w:rsidR="002A60B2" w:rsidRPr="006F024D" w:rsidRDefault="002A60B2" w:rsidP="00437F13">
            <w:pPr>
              <w:pStyle w:val="TableRowCentered"/>
              <w:ind w:left="0" w:right="0"/>
              <w:jc w:val="left"/>
              <w:rPr>
                <w:color w:val="auto"/>
                <w:szCs w:val="24"/>
              </w:rPr>
            </w:pPr>
            <w:r w:rsidRPr="006F024D">
              <w:rPr>
                <w:color w:val="auto"/>
                <w:szCs w:val="24"/>
              </w:rPr>
              <w:t>5</w:t>
            </w:r>
          </w:p>
        </w:tc>
      </w:tr>
    </w:tbl>
    <w:p w14:paraId="2A7D5540" w14:textId="77777777" w:rsidR="00E66558" w:rsidRPr="006F024D" w:rsidRDefault="00E66558" w:rsidP="00EC466E">
      <w:pPr>
        <w:spacing w:before="240" w:after="0"/>
        <w:rPr>
          <w:b/>
          <w:bCs/>
          <w:color w:val="104F75"/>
          <w:sz w:val="28"/>
          <w:szCs w:val="28"/>
        </w:rPr>
      </w:pPr>
    </w:p>
    <w:p w14:paraId="2A7D5541" w14:textId="4A9B0C0C" w:rsidR="00E66558" w:rsidRPr="006F024D" w:rsidRDefault="009D71E8" w:rsidP="00EC466E">
      <w:r w:rsidRPr="006F024D">
        <w:rPr>
          <w:b/>
          <w:bCs/>
          <w:color w:val="104F75"/>
          <w:sz w:val="28"/>
          <w:szCs w:val="28"/>
        </w:rPr>
        <w:t xml:space="preserve">Total budgeted cost: </w:t>
      </w:r>
      <w:r w:rsidRPr="006F024D">
        <w:rPr>
          <w:b/>
          <w:bCs/>
          <w:color w:val="auto"/>
          <w:sz w:val="28"/>
          <w:szCs w:val="28"/>
        </w:rPr>
        <w:t>£</w:t>
      </w:r>
      <w:r w:rsidR="003D0294" w:rsidRPr="006F024D">
        <w:rPr>
          <w:b/>
          <w:bCs/>
          <w:color w:val="auto"/>
          <w:sz w:val="28"/>
          <w:szCs w:val="28"/>
        </w:rPr>
        <w:t>108,0</w:t>
      </w:r>
      <w:r w:rsidR="00223D82" w:rsidRPr="006F024D">
        <w:rPr>
          <w:b/>
          <w:bCs/>
          <w:color w:val="auto"/>
          <w:sz w:val="28"/>
          <w:szCs w:val="28"/>
        </w:rPr>
        <w:t>0</w:t>
      </w:r>
      <w:r w:rsidR="003D0294" w:rsidRPr="006F024D">
        <w:rPr>
          <w:b/>
          <w:bCs/>
          <w:color w:val="auto"/>
          <w:sz w:val="28"/>
          <w:szCs w:val="28"/>
        </w:rPr>
        <w:t>0</w:t>
      </w:r>
    </w:p>
    <w:p w14:paraId="2822C09E" w14:textId="3A736280" w:rsidR="00C83FE0" w:rsidRPr="006F024D" w:rsidRDefault="00C83FE0" w:rsidP="00EC466E">
      <w:pPr>
        <w:pStyle w:val="Heading1"/>
      </w:pPr>
      <w:r w:rsidRPr="006F024D">
        <w:t>Part B: Review of the previous academic year</w:t>
      </w:r>
    </w:p>
    <w:p w14:paraId="77969D3E" w14:textId="5EF02DCF" w:rsidR="00C83FE0" w:rsidRPr="006F024D" w:rsidRDefault="007363F1" w:rsidP="00EC466E">
      <w:pPr>
        <w:pStyle w:val="Heading2"/>
      </w:pPr>
      <w:r w:rsidRPr="006F024D">
        <w:t>Outcomes for disadvantaged pupils</w:t>
      </w:r>
    </w:p>
    <w:tbl>
      <w:tblPr>
        <w:tblStyle w:val="TableGrid"/>
        <w:tblW w:w="0" w:type="auto"/>
        <w:tblLook w:val="04A0" w:firstRow="1" w:lastRow="0" w:firstColumn="1" w:lastColumn="0" w:noHBand="0" w:noVBand="1"/>
      </w:tblPr>
      <w:tblGrid>
        <w:gridCol w:w="9486"/>
      </w:tblGrid>
      <w:tr w:rsidR="007363F1" w:rsidRPr="006F024D" w14:paraId="63E8B96B" w14:textId="77777777" w:rsidTr="00EB09BC">
        <w:tc>
          <w:tcPr>
            <w:tcW w:w="9486" w:type="dxa"/>
          </w:tcPr>
          <w:p w14:paraId="762BF358" w14:textId="5AFDE322" w:rsidR="00A158F7" w:rsidRPr="006F024D" w:rsidRDefault="00A158F7" w:rsidP="00437F13">
            <w:pPr>
              <w:pStyle w:val="NormalWeb"/>
              <w:spacing w:before="120" w:beforeAutospacing="0"/>
              <w:rPr>
                <w:rFonts w:ascii="Arial" w:hAnsi="Arial" w:cs="Arial"/>
                <w:color w:val="000000"/>
              </w:rPr>
            </w:pPr>
            <w:r w:rsidRPr="006F024D">
              <w:rPr>
                <w:rFonts w:ascii="Arial" w:hAnsi="Arial" w:cs="Arial"/>
                <w:color w:val="000000"/>
              </w:rPr>
              <w:t>We have analysed the</w:t>
            </w:r>
            <w:r w:rsidR="0065716F" w:rsidRPr="006F024D">
              <w:rPr>
                <w:rFonts w:ascii="Arial" w:hAnsi="Arial" w:cs="Arial"/>
                <w:color w:val="000000"/>
              </w:rPr>
              <w:t xml:space="preserve"> </w:t>
            </w:r>
            <w:r w:rsidR="004E4AF7" w:rsidRPr="006F024D">
              <w:rPr>
                <w:rFonts w:ascii="Arial" w:hAnsi="Arial" w:cs="Arial"/>
                <w:color w:val="000000"/>
              </w:rPr>
              <w:t xml:space="preserve">educational </w:t>
            </w:r>
            <w:r w:rsidRPr="006F024D">
              <w:rPr>
                <w:rFonts w:ascii="Arial" w:hAnsi="Arial" w:cs="Arial"/>
                <w:color w:val="000000"/>
              </w:rPr>
              <w:t xml:space="preserve">performance of our school’s disadvantaged pupils during the previous academic year, drawing on national assessment data and our own internal </w:t>
            </w:r>
            <w:r w:rsidR="00711DB2" w:rsidRPr="006F024D">
              <w:rPr>
                <w:rFonts w:ascii="Arial" w:hAnsi="Arial" w:cs="Arial"/>
                <w:color w:val="000000"/>
              </w:rPr>
              <w:t>summative</w:t>
            </w:r>
            <w:r w:rsidR="00503B32" w:rsidRPr="006F024D">
              <w:rPr>
                <w:rFonts w:ascii="Arial" w:hAnsi="Arial" w:cs="Arial"/>
                <w:color w:val="000000"/>
              </w:rPr>
              <w:t xml:space="preserve"> and formative</w:t>
            </w:r>
            <w:r w:rsidR="00711DB2" w:rsidRPr="006F024D">
              <w:rPr>
                <w:rFonts w:ascii="Arial" w:hAnsi="Arial" w:cs="Arial"/>
                <w:color w:val="000000"/>
              </w:rPr>
              <w:t xml:space="preserve"> </w:t>
            </w:r>
            <w:r w:rsidR="00353C56" w:rsidRPr="006F024D">
              <w:rPr>
                <w:rFonts w:ascii="Arial" w:hAnsi="Arial" w:cs="Arial"/>
                <w:color w:val="000000"/>
              </w:rPr>
              <w:t>assessment</w:t>
            </w:r>
            <w:r w:rsidR="00D82053" w:rsidRPr="006F024D">
              <w:rPr>
                <w:rFonts w:ascii="Arial" w:hAnsi="Arial" w:cs="Arial"/>
                <w:color w:val="000000"/>
              </w:rPr>
              <w:t>s.</w:t>
            </w:r>
          </w:p>
          <w:p w14:paraId="0F237A06" w14:textId="1F75FF96" w:rsidR="00A158F7" w:rsidRPr="006F024D" w:rsidRDefault="00A158F7" w:rsidP="00437F13">
            <w:pPr>
              <w:pStyle w:val="NormalWeb"/>
              <w:rPr>
                <w:rFonts w:ascii="Arial" w:hAnsi="Arial" w:cs="Arial"/>
                <w:color w:val="000000"/>
              </w:rPr>
            </w:pPr>
            <w:r w:rsidRPr="006F024D">
              <w:rPr>
                <w:rFonts w:ascii="Arial" w:hAnsi="Arial" w:cs="Arial"/>
                <w:color w:val="000000"/>
              </w:rPr>
              <w:t>The data demonstrated that [</w:t>
            </w:r>
            <w:r w:rsidRPr="006F024D">
              <w:rPr>
                <w:rFonts w:ascii="Arial" w:hAnsi="Arial" w:cs="Arial"/>
                <w:i/>
                <w:iCs/>
                <w:color w:val="000000"/>
              </w:rPr>
              <w:t xml:space="preserve">school would provide an overview of conclusions drawn from this analysis, including </w:t>
            </w:r>
            <w:r w:rsidR="009843CA" w:rsidRPr="006F024D">
              <w:rPr>
                <w:rFonts w:ascii="Arial" w:hAnsi="Arial" w:cs="Arial"/>
                <w:i/>
                <w:iCs/>
                <w:color w:val="000000"/>
              </w:rPr>
              <w:t>reference to school performance</w:t>
            </w:r>
            <w:r w:rsidRPr="006F024D">
              <w:rPr>
                <w:rFonts w:ascii="Arial" w:hAnsi="Arial" w:cs="Arial"/>
                <w:i/>
                <w:iCs/>
                <w:color w:val="000000"/>
              </w:rPr>
              <w:t xml:space="preserve"> measures, once published</w:t>
            </w:r>
            <w:r w:rsidR="009843CA" w:rsidRPr="006F024D">
              <w:rPr>
                <w:rFonts w:ascii="Arial" w:hAnsi="Arial" w:cs="Arial"/>
                <w:color w:val="000000"/>
              </w:rPr>
              <w:t>.</w:t>
            </w:r>
            <w:r w:rsidRPr="006F024D">
              <w:rPr>
                <w:rFonts w:ascii="Arial" w:hAnsi="Arial" w:cs="Arial"/>
                <w:color w:val="000000"/>
              </w:rPr>
              <w:t xml:space="preserve"> </w:t>
            </w:r>
          </w:p>
          <w:p w14:paraId="7175C11A" w14:textId="77777777" w:rsidR="005E6453" w:rsidRPr="006F024D" w:rsidRDefault="00064FD5" w:rsidP="0065716F">
            <w:pPr>
              <w:pStyle w:val="NormalWeb"/>
              <w:rPr>
                <w:rFonts w:ascii="Arial" w:hAnsi="Arial" w:cs="Arial"/>
                <w:color w:val="000000"/>
              </w:rPr>
            </w:pPr>
            <w:r w:rsidRPr="006F024D">
              <w:rPr>
                <w:rFonts w:ascii="Arial" w:hAnsi="Arial" w:cs="Arial"/>
                <w:color w:val="000000"/>
              </w:rPr>
              <w:t>We have also analysed our disadvantaged pupils’</w:t>
            </w:r>
            <w:r w:rsidR="0065716F" w:rsidRPr="006F024D">
              <w:rPr>
                <w:rFonts w:ascii="Arial" w:hAnsi="Arial" w:cs="Arial"/>
                <w:color w:val="000000"/>
              </w:rPr>
              <w:t xml:space="preserve"> wider development outcomes</w:t>
            </w:r>
            <w:r w:rsidR="005E6453" w:rsidRPr="006F024D">
              <w:rPr>
                <w:rFonts w:ascii="Arial" w:hAnsi="Arial" w:cs="Arial"/>
                <w:color w:val="000000"/>
              </w:rPr>
              <w:t>, drawing on our own assessments and observations.</w:t>
            </w:r>
            <w:r w:rsidR="0065716F" w:rsidRPr="006F024D">
              <w:rPr>
                <w:rFonts w:ascii="Arial" w:hAnsi="Arial" w:cs="Arial"/>
                <w:color w:val="000000"/>
              </w:rPr>
              <w:t xml:space="preserve"> </w:t>
            </w:r>
          </w:p>
          <w:p w14:paraId="3F7225EE" w14:textId="72FB1B85" w:rsidR="0065716F" w:rsidRPr="006F024D" w:rsidRDefault="005E6453" w:rsidP="0065716F">
            <w:pPr>
              <w:pStyle w:val="NormalWeb"/>
              <w:rPr>
                <w:rFonts w:ascii="Arial" w:hAnsi="Arial" w:cs="Arial"/>
                <w:color w:val="000000"/>
              </w:rPr>
            </w:pPr>
            <w:r w:rsidRPr="006F024D">
              <w:rPr>
                <w:rFonts w:ascii="Arial" w:hAnsi="Arial" w:cs="Arial"/>
                <w:color w:val="000000"/>
              </w:rPr>
              <w:t>The data demonstrate</w:t>
            </w:r>
            <w:r w:rsidR="00D82053" w:rsidRPr="006F024D">
              <w:rPr>
                <w:rFonts w:ascii="Arial" w:hAnsi="Arial" w:cs="Arial"/>
                <w:color w:val="000000"/>
              </w:rPr>
              <w:t>s</w:t>
            </w:r>
            <w:r w:rsidRPr="006F024D">
              <w:rPr>
                <w:rFonts w:ascii="Arial" w:hAnsi="Arial" w:cs="Arial"/>
                <w:color w:val="000000"/>
              </w:rPr>
              <w:t xml:space="preserve"> </w:t>
            </w:r>
            <w:r w:rsidR="0065716F" w:rsidRPr="006F024D">
              <w:rPr>
                <w:rFonts w:ascii="Arial" w:hAnsi="Arial" w:cs="Arial"/>
                <w:color w:val="000000"/>
              </w:rPr>
              <w:t>that</w:t>
            </w:r>
            <w:r w:rsidR="00CC54EA" w:rsidRPr="006F024D">
              <w:rPr>
                <w:rFonts w:ascii="Arial" w:hAnsi="Arial" w:cs="Arial"/>
                <w:color w:val="000000"/>
              </w:rPr>
              <w:t xml:space="preserve"> [</w:t>
            </w:r>
            <w:r w:rsidR="00CC54EA" w:rsidRPr="006F024D">
              <w:rPr>
                <w:rFonts w:ascii="Arial" w:hAnsi="Arial" w:cs="Arial"/>
                <w:i/>
                <w:iCs/>
                <w:color w:val="000000"/>
              </w:rPr>
              <w:t>school would provide an overview of conclusions drawn from this analysis</w:t>
            </w:r>
            <w:r w:rsidR="00CC54EA" w:rsidRPr="006F024D">
              <w:rPr>
                <w:rFonts w:ascii="Arial" w:hAnsi="Arial" w:cs="Arial"/>
                <w:color w:val="000000"/>
              </w:rPr>
              <w:t>]</w:t>
            </w:r>
          </w:p>
          <w:p w14:paraId="10CFB01B" w14:textId="68B1D084" w:rsidR="004E5167" w:rsidRPr="006F024D" w:rsidRDefault="004E5167" w:rsidP="004E5167">
            <w:pPr>
              <w:rPr>
                <w:rFonts w:cs="Arial"/>
                <w:color w:val="000000"/>
              </w:rPr>
            </w:pPr>
            <w:r w:rsidRPr="006F024D">
              <w:rPr>
                <w:rFonts w:cs="Arial"/>
                <w:color w:val="000000"/>
              </w:rPr>
              <w:t>Based on all the information above, the performance of our disadvantaged pupils [</w:t>
            </w:r>
            <w:r w:rsidRPr="006F024D">
              <w:rPr>
                <w:rFonts w:cs="Arial"/>
                <w:i/>
                <w:iCs/>
                <w:color w:val="000000"/>
              </w:rPr>
              <w:t>exceeded/met/did not meet</w:t>
            </w:r>
            <w:r w:rsidRPr="006F024D">
              <w:rPr>
                <w:rFonts w:cs="Arial"/>
                <w:color w:val="000000"/>
              </w:rPr>
              <w:t>] expectations, and we are at present [</w:t>
            </w:r>
            <w:r w:rsidRPr="006F024D">
              <w:rPr>
                <w:rFonts w:cs="Arial"/>
                <w:i/>
                <w:iCs/>
                <w:color w:val="000000"/>
              </w:rPr>
              <w:t>on course/not on course</w:t>
            </w:r>
            <w:r w:rsidRPr="006F024D">
              <w:rPr>
                <w:rFonts w:cs="Arial"/>
                <w:color w:val="000000"/>
              </w:rPr>
              <w:t xml:space="preserve">] to achieve the outcomes we set out to achieve by </w:t>
            </w:r>
            <w:r w:rsidR="001527A1">
              <w:rPr>
                <w:rFonts w:cs="Arial"/>
                <w:color w:val="000000"/>
              </w:rPr>
              <w:t>2027/28</w:t>
            </w:r>
            <w:r w:rsidR="0031059E" w:rsidRPr="006F024D">
              <w:rPr>
                <w:rFonts w:cs="Arial"/>
                <w:color w:val="000000"/>
              </w:rPr>
              <w:t xml:space="preserve">, </w:t>
            </w:r>
            <w:r w:rsidRPr="006F024D">
              <w:rPr>
                <w:rFonts w:cs="Arial"/>
                <w:color w:val="000000"/>
              </w:rPr>
              <w:t xml:space="preserve">as stated in the Intended Outcomes section above. </w:t>
            </w:r>
          </w:p>
          <w:p w14:paraId="1EEE7D14" w14:textId="5F4872EB" w:rsidR="00186218" w:rsidRPr="006F024D" w:rsidRDefault="00186218" w:rsidP="004E5167">
            <w:pPr>
              <w:rPr>
                <w:rFonts w:cs="Arial"/>
                <w:color w:val="000000"/>
              </w:rPr>
            </w:pPr>
            <w:r w:rsidRPr="006F024D">
              <w:rPr>
                <w:rFonts w:cs="Arial"/>
                <w:color w:val="000000"/>
              </w:rPr>
              <w:t>Our evaluation of the approaches delivered last academic year indicates that [</w:t>
            </w:r>
            <w:r w:rsidRPr="006F024D">
              <w:rPr>
                <w:rFonts w:cs="Arial"/>
                <w:i/>
                <w:iCs/>
                <w:color w:val="000000"/>
              </w:rPr>
              <w:t>school would highlight aspects of their strategy that their analysis found to be particularly effective/</w:t>
            </w:r>
            <w:r w:rsidR="002225EC" w:rsidRPr="006F024D">
              <w:rPr>
                <w:rFonts w:cs="Arial"/>
                <w:i/>
                <w:iCs/>
                <w:color w:val="000000"/>
              </w:rPr>
              <w:t xml:space="preserve">less </w:t>
            </w:r>
            <w:r w:rsidRPr="006F024D">
              <w:rPr>
                <w:rFonts w:cs="Arial"/>
                <w:i/>
                <w:iCs/>
                <w:color w:val="000000"/>
              </w:rPr>
              <w:t>effective during the previous academic year</w:t>
            </w:r>
            <w:r w:rsidRPr="006F024D">
              <w:rPr>
                <w:rFonts w:cs="Arial"/>
                <w:color w:val="000000"/>
              </w:rPr>
              <w:t xml:space="preserve">]. </w:t>
            </w:r>
          </w:p>
          <w:p w14:paraId="54874180" w14:textId="79A00799" w:rsidR="00BD2A34" w:rsidRPr="006F024D" w:rsidRDefault="004E5167" w:rsidP="003C2485">
            <w:pPr>
              <w:spacing w:after="120"/>
              <w:rPr>
                <w:rFonts w:cs="Arial"/>
                <w:color w:val="000000"/>
              </w:rPr>
            </w:pPr>
            <w:r w:rsidRPr="006F024D">
              <w:rPr>
                <w:rFonts w:cs="Arial"/>
                <w:color w:val="000000"/>
              </w:rPr>
              <w:t>We have reviewed our strategy plan and made changes to how we intend to use some of our budget this academic year. The Further Information section below provides more details about our planning, implementation, and evaluation processes</w:t>
            </w:r>
            <w:r w:rsidR="00D82053" w:rsidRPr="006F024D">
              <w:rPr>
                <w:rFonts w:cs="Arial"/>
                <w:color w:val="000000"/>
              </w:rPr>
              <w:t>.</w:t>
            </w:r>
          </w:p>
        </w:tc>
      </w:tr>
    </w:tbl>
    <w:p w14:paraId="2A7D5549" w14:textId="3461D485" w:rsidR="00E66558" w:rsidRPr="006F024D" w:rsidRDefault="009D71E8" w:rsidP="00EC466E">
      <w:pPr>
        <w:pStyle w:val="Heading2"/>
        <w:spacing w:before="600"/>
      </w:pPr>
      <w:r w:rsidRPr="006F024D">
        <w:t>Externally provided programmes</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6F024D" w14:paraId="2A7D554C" w14:textId="77777777" w:rsidTr="00A525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Pr="006F024D" w:rsidRDefault="009D71E8" w:rsidP="00437F13">
            <w:pPr>
              <w:pStyle w:val="TableHeader"/>
              <w:ind w:left="0" w:right="0"/>
              <w:jc w:val="left"/>
            </w:pPr>
            <w:r w:rsidRPr="006F024D">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Pr="006F024D" w:rsidRDefault="009D71E8" w:rsidP="00437F13">
            <w:pPr>
              <w:pStyle w:val="TableHeader"/>
              <w:ind w:left="0" w:right="0"/>
              <w:jc w:val="left"/>
            </w:pPr>
            <w:r w:rsidRPr="006F024D">
              <w:t>Provider</w:t>
            </w:r>
          </w:p>
        </w:tc>
      </w:tr>
      <w:tr w:rsidR="00E66558" w:rsidRPr="006F024D"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2737139F" w:rsidR="00E66558" w:rsidRPr="006F024D" w:rsidRDefault="00E66558" w:rsidP="00437F13">
            <w:pPr>
              <w:pStyle w:val="TableRow"/>
              <w:ind w:left="0" w:right="0"/>
              <w:rPr>
                <w:color w:val="0070C0"/>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0D80F4AC" w:rsidR="00E66558" w:rsidRPr="006F024D" w:rsidRDefault="00E66558" w:rsidP="00437F13">
            <w:pPr>
              <w:pStyle w:val="TableRowCentered"/>
              <w:ind w:left="0" w:right="0"/>
              <w:jc w:val="left"/>
              <w:rPr>
                <w:color w:val="0070C0"/>
              </w:rPr>
            </w:pPr>
          </w:p>
        </w:tc>
      </w:tr>
      <w:tr w:rsidR="004C6177" w:rsidRPr="006F024D" w14:paraId="717748A8"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7C56D" w14:textId="77777777" w:rsidR="004C6177" w:rsidRPr="006F024D" w:rsidRDefault="004C6177" w:rsidP="00437F13">
            <w:pPr>
              <w:pStyle w:val="TableRow"/>
              <w:ind w:left="0" w:right="0"/>
              <w:rPr>
                <w:color w:val="0070C0"/>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DA59E" w14:textId="77777777" w:rsidR="004C6177" w:rsidRPr="006F024D" w:rsidRDefault="004C6177" w:rsidP="00437F13">
            <w:pPr>
              <w:pStyle w:val="TableRowCentered"/>
              <w:ind w:left="0" w:right="0"/>
              <w:jc w:val="left"/>
              <w:rPr>
                <w:color w:val="0070C0"/>
              </w:rPr>
            </w:pPr>
          </w:p>
        </w:tc>
      </w:tr>
    </w:tbl>
    <w:p w14:paraId="2A7D5554" w14:textId="2D24B86D" w:rsidR="00E66558" w:rsidRPr="006F024D" w:rsidRDefault="009D71E8" w:rsidP="00EC466E">
      <w:pPr>
        <w:pStyle w:val="Heading2"/>
        <w:spacing w:before="600"/>
      </w:pPr>
      <w:r w:rsidRPr="006F024D">
        <w:t>Service pupil premium funding (optional)</w:t>
      </w:r>
    </w:p>
    <w:tbl>
      <w:tblPr>
        <w:tblStyle w:val="TableGrid"/>
        <w:tblW w:w="0" w:type="auto"/>
        <w:tblLook w:val="04A0" w:firstRow="1" w:lastRow="0" w:firstColumn="1" w:lastColumn="0" w:noHBand="0" w:noVBand="1"/>
      </w:tblPr>
      <w:tblGrid>
        <w:gridCol w:w="9486"/>
      </w:tblGrid>
      <w:tr w:rsidR="008F5DF3" w:rsidRPr="006F024D" w14:paraId="7FB57BE9" w14:textId="77777777" w:rsidTr="00A52521">
        <w:tc>
          <w:tcPr>
            <w:tcW w:w="9486" w:type="dxa"/>
            <w:shd w:val="clear" w:color="auto" w:fill="CFDCE3"/>
          </w:tcPr>
          <w:p w14:paraId="54E8BD5D" w14:textId="38210F8F" w:rsidR="008F5DF3" w:rsidRPr="006F024D" w:rsidRDefault="008F5DF3" w:rsidP="00437F13">
            <w:pPr>
              <w:spacing w:before="60" w:after="60"/>
            </w:pPr>
            <w:r w:rsidRPr="006F024D">
              <w:rPr>
                <w:b/>
                <w:bCs/>
                <w:color w:val="000000"/>
                <w:szCs w:val="28"/>
              </w:rPr>
              <w:t>How our service pupil premium allocation was spent last academic year</w:t>
            </w:r>
          </w:p>
        </w:tc>
      </w:tr>
      <w:tr w:rsidR="008F5DF3" w:rsidRPr="006F024D" w14:paraId="2066F718" w14:textId="77777777" w:rsidTr="008F5DF3">
        <w:tc>
          <w:tcPr>
            <w:tcW w:w="9486" w:type="dxa"/>
          </w:tcPr>
          <w:p w14:paraId="705FA5C2" w14:textId="1C5E754B" w:rsidR="008F5DF3" w:rsidRPr="006F024D" w:rsidRDefault="001D52BA" w:rsidP="00437F13">
            <w:pPr>
              <w:widowControl w:val="0"/>
              <w:suppressAutoHyphens w:val="0"/>
              <w:overflowPunct w:val="0"/>
              <w:autoSpaceDE w:val="0"/>
              <w:adjustRightInd w:val="0"/>
              <w:spacing w:before="60" w:after="60"/>
              <w:textAlignment w:val="baseline"/>
              <w:rPr>
                <w:color w:val="auto"/>
                <w:szCs w:val="20"/>
                <w:lang w:eastAsia="en-US"/>
              </w:rPr>
            </w:pPr>
            <w:r w:rsidRPr="006F024D">
              <w:rPr>
                <w:color w:val="auto"/>
                <w:szCs w:val="20"/>
                <w:lang w:eastAsia="en-US"/>
              </w:rPr>
              <w:t xml:space="preserve">We use SPP to </w:t>
            </w:r>
            <w:r w:rsidR="009604FB" w:rsidRPr="006F024D">
              <w:rPr>
                <w:color w:val="auto"/>
                <w:szCs w:val="20"/>
                <w:lang w:eastAsia="en-US"/>
              </w:rPr>
              <w:t xml:space="preserve">fund counselling to </w:t>
            </w:r>
            <w:r w:rsidRPr="006F024D">
              <w:rPr>
                <w:color w:val="auto"/>
                <w:szCs w:val="20"/>
                <w:lang w:eastAsia="en-US"/>
              </w:rPr>
              <w:t>support the</w:t>
            </w:r>
            <w:r w:rsidR="008F5DF3" w:rsidRPr="006F024D">
              <w:rPr>
                <w:color w:val="auto"/>
                <w:szCs w:val="20"/>
                <w:lang w:eastAsia="en-US"/>
              </w:rPr>
              <w:t xml:space="preserve"> social and emotional needs of our service children</w:t>
            </w:r>
            <w:r w:rsidR="00925356" w:rsidRPr="006F024D">
              <w:rPr>
                <w:color w:val="auto"/>
                <w:szCs w:val="20"/>
                <w:lang w:eastAsia="en-US"/>
              </w:rPr>
              <w:t xml:space="preserve"> and</w:t>
            </w:r>
            <w:r w:rsidR="008F5DF3" w:rsidRPr="006F024D">
              <w:rPr>
                <w:color w:val="auto"/>
                <w:szCs w:val="20"/>
                <w:lang w:eastAsia="en-US"/>
              </w:rPr>
              <w:t xml:space="preserve"> initiated a weekly coffee morning for their parents with our school counsellor.</w:t>
            </w:r>
          </w:p>
        </w:tc>
      </w:tr>
      <w:tr w:rsidR="008F5DF3" w:rsidRPr="006F024D" w14:paraId="1B0D48BC" w14:textId="77777777" w:rsidTr="00A52521">
        <w:tc>
          <w:tcPr>
            <w:tcW w:w="9486" w:type="dxa"/>
            <w:shd w:val="clear" w:color="auto" w:fill="CFDCE3"/>
          </w:tcPr>
          <w:p w14:paraId="292211B0" w14:textId="5799206C" w:rsidR="008F5DF3" w:rsidRPr="006F024D" w:rsidRDefault="008F5DF3" w:rsidP="00437F13">
            <w:pPr>
              <w:spacing w:before="60" w:after="60"/>
            </w:pPr>
            <w:r w:rsidRPr="006F024D">
              <w:rPr>
                <w:b/>
                <w:bCs/>
                <w:color w:val="000000"/>
                <w:szCs w:val="28"/>
              </w:rPr>
              <w:t>The impact of that spending on service pupil premium eligible pupils</w:t>
            </w:r>
          </w:p>
        </w:tc>
      </w:tr>
      <w:tr w:rsidR="008F5DF3" w:rsidRPr="006F024D" w14:paraId="4D684BF7" w14:textId="77777777" w:rsidTr="008F5DF3">
        <w:tc>
          <w:tcPr>
            <w:tcW w:w="9486" w:type="dxa"/>
          </w:tcPr>
          <w:p w14:paraId="67AC05D3" w14:textId="098E3C1E" w:rsidR="008F5DF3" w:rsidRPr="006F024D" w:rsidRDefault="00EB62D4" w:rsidP="00437F13">
            <w:pPr>
              <w:widowControl w:val="0"/>
              <w:suppressAutoHyphens w:val="0"/>
              <w:overflowPunct w:val="0"/>
              <w:autoSpaceDE w:val="0"/>
              <w:adjustRightInd w:val="0"/>
              <w:spacing w:before="60" w:after="60"/>
              <w:textAlignment w:val="baseline"/>
              <w:rPr>
                <w:rFonts w:eastAsiaTheme="minorHAnsi" w:cs="Arial"/>
                <w:color w:val="auto"/>
                <w:szCs w:val="20"/>
                <w:lang w:eastAsia="en-US"/>
              </w:rPr>
            </w:pPr>
            <w:r w:rsidRPr="006F024D">
              <w:rPr>
                <w:color w:val="auto"/>
                <w:szCs w:val="20"/>
                <w:lang w:eastAsia="en-US"/>
              </w:rPr>
              <w:t xml:space="preserve">Parents reported benefits in managing the emotional needs of their children and </w:t>
            </w:r>
            <w:r w:rsidR="008F5DF3" w:rsidRPr="006F024D">
              <w:rPr>
                <w:color w:val="auto"/>
                <w:szCs w:val="20"/>
                <w:lang w:eastAsia="en-US"/>
              </w:rPr>
              <w:t>pupils became more settled in class and more focused on learning.</w:t>
            </w:r>
          </w:p>
        </w:tc>
      </w:tr>
    </w:tbl>
    <w:p w14:paraId="2A7D555F" w14:textId="77777777" w:rsidR="00E66558" w:rsidRPr="006F024D" w:rsidRDefault="00E66558" w:rsidP="00EC466E">
      <w:pPr>
        <w:spacing w:after="0" w:line="240" w:lineRule="auto"/>
      </w:pPr>
    </w:p>
    <w:p w14:paraId="2A7D5560" w14:textId="77777777" w:rsidR="00E66558" w:rsidRPr="006F024D" w:rsidRDefault="009D71E8" w:rsidP="00EC466E">
      <w:pPr>
        <w:pStyle w:val="Heading1"/>
      </w:pPr>
      <w:r w:rsidRPr="006F024D">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80DDB" w14:textId="34132621" w:rsidR="00CD3A04" w:rsidRPr="006F024D" w:rsidRDefault="00CD3A04" w:rsidP="008F5DF3">
            <w:pPr>
              <w:autoSpaceDN/>
              <w:spacing w:before="120" w:after="120"/>
              <w:rPr>
                <w:b/>
                <w:bCs/>
                <w:iCs/>
                <w:color w:val="auto"/>
              </w:rPr>
            </w:pPr>
            <w:r w:rsidRPr="006F024D">
              <w:rPr>
                <w:b/>
                <w:bCs/>
                <w:iCs/>
                <w:color w:val="auto"/>
              </w:rPr>
              <w:t>Additional activity</w:t>
            </w:r>
          </w:p>
          <w:p w14:paraId="132FC91A" w14:textId="46DBE23C" w:rsidR="00AD3CBB" w:rsidRPr="006F024D" w:rsidRDefault="00AD3CBB" w:rsidP="008F5DF3">
            <w:pPr>
              <w:autoSpaceDN/>
              <w:spacing w:before="120" w:after="120"/>
              <w:rPr>
                <w:rFonts w:cs="Arial"/>
                <w:iCs/>
                <w:color w:val="auto"/>
                <w:lang w:eastAsia="en-US"/>
              </w:rPr>
            </w:pPr>
            <w:r w:rsidRPr="006F024D">
              <w:rPr>
                <w:rFonts w:cs="Arial"/>
                <w:iCs/>
                <w:color w:val="auto"/>
                <w:lang w:eastAsia="en-US"/>
              </w:rPr>
              <w:t xml:space="preserve">Our pupil premium strategy will be supplemented by additional activity that </w:t>
            </w:r>
            <w:r w:rsidR="00CA44AA" w:rsidRPr="006F024D">
              <w:rPr>
                <w:rFonts w:cs="Arial"/>
                <w:iCs/>
                <w:color w:val="auto"/>
                <w:lang w:eastAsia="en-US"/>
              </w:rPr>
              <w:t>we are</w:t>
            </w:r>
            <w:r w:rsidRPr="006F024D">
              <w:rPr>
                <w:rFonts w:cs="Arial"/>
                <w:iCs/>
                <w:color w:val="auto"/>
                <w:lang w:eastAsia="en-US"/>
              </w:rPr>
              <w:t xml:space="preserve"> not fund</w:t>
            </w:r>
            <w:r w:rsidR="00CA44AA" w:rsidRPr="006F024D">
              <w:rPr>
                <w:rFonts w:cs="Arial"/>
                <w:iCs/>
                <w:color w:val="auto"/>
                <w:lang w:eastAsia="en-US"/>
              </w:rPr>
              <w:t>ing</w:t>
            </w:r>
            <w:r w:rsidRPr="006F024D">
              <w:rPr>
                <w:rFonts w:cs="Arial"/>
                <w:iCs/>
                <w:color w:val="auto"/>
                <w:lang w:eastAsia="en-US"/>
              </w:rPr>
              <w:t xml:space="preserve"> </w:t>
            </w:r>
            <w:r w:rsidR="002548F2" w:rsidRPr="006F024D">
              <w:rPr>
                <w:rFonts w:cs="Arial"/>
                <w:iCs/>
                <w:color w:val="auto"/>
                <w:lang w:eastAsia="en-US"/>
              </w:rPr>
              <w:t>using</w:t>
            </w:r>
            <w:r w:rsidRPr="006F024D">
              <w:rPr>
                <w:rFonts w:cs="Arial"/>
                <w:iCs/>
                <w:color w:val="auto"/>
                <w:lang w:eastAsia="en-US"/>
              </w:rPr>
              <w:t xml:space="preserve"> pupil premium. That will include: </w:t>
            </w:r>
          </w:p>
          <w:p w14:paraId="5DAA7F87" w14:textId="3B4E59DA" w:rsidR="00CD3A04" w:rsidRPr="006F024D" w:rsidRDefault="00F50771" w:rsidP="00ED0278">
            <w:pPr>
              <w:pStyle w:val="ListParagraph"/>
              <w:numPr>
                <w:ilvl w:val="0"/>
                <w:numId w:val="17"/>
              </w:numPr>
              <w:autoSpaceDN/>
              <w:spacing w:before="120" w:after="120"/>
              <w:ind w:left="414" w:hanging="357"/>
              <w:contextualSpacing w:val="0"/>
              <w:rPr>
                <w:color w:val="auto"/>
              </w:rPr>
            </w:pPr>
            <w:r>
              <w:rPr>
                <w:color w:val="auto"/>
              </w:rPr>
              <w:t>W</w:t>
            </w:r>
            <w:r w:rsidR="00893D34" w:rsidRPr="006F024D">
              <w:rPr>
                <w:color w:val="auto"/>
              </w:rPr>
              <w:t>ork</w:t>
            </w:r>
            <w:r w:rsidR="00BE65A5" w:rsidRPr="006F024D">
              <w:rPr>
                <w:color w:val="auto"/>
              </w:rPr>
              <w:t>ing</w:t>
            </w:r>
            <w:r w:rsidR="00893D34" w:rsidRPr="006F024D">
              <w:rPr>
                <w:color w:val="auto"/>
              </w:rPr>
              <w:t xml:space="preserve"> in partnership</w:t>
            </w:r>
            <w:r w:rsidR="00BE65A5" w:rsidRPr="006F024D">
              <w:rPr>
                <w:color w:val="auto"/>
              </w:rPr>
              <w:t xml:space="preserve"> with local colleges</w:t>
            </w:r>
            <w:r w:rsidR="00893D34" w:rsidRPr="006F024D">
              <w:rPr>
                <w:color w:val="auto"/>
              </w:rPr>
              <w:t xml:space="preserve"> to provide opportunities such as taster courses, link programmes and mentoring </w:t>
            </w:r>
            <w:r w:rsidR="00BE65A5" w:rsidRPr="006F024D">
              <w:rPr>
                <w:color w:val="auto"/>
              </w:rPr>
              <w:t>to</w:t>
            </w:r>
            <w:r w:rsidR="00893D34" w:rsidRPr="006F024D">
              <w:rPr>
                <w:color w:val="auto"/>
              </w:rPr>
              <w:t xml:space="preserve"> enable young people with SEN</w:t>
            </w:r>
            <w:r w:rsidR="00863D9F" w:rsidRPr="006F024D">
              <w:rPr>
                <w:color w:val="auto"/>
              </w:rPr>
              <w:t>D</w:t>
            </w:r>
            <w:r w:rsidR="00893D34" w:rsidRPr="006F024D">
              <w:rPr>
                <w:color w:val="auto"/>
              </w:rPr>
              <w:t xml:space="preserve"> to familiarise themselves with the college environment and gain some experience of college life and study</w:t>
            </w:r>
            <w:r w:rsidR="00BE65A5" w:rsidRPr="006F024D">
              <w:rPr>
                <w:color w:val="auto"/>
              </w:rPr>
              <w:t>.</w:t>
            </w:r>
          </w:p>
          <w:p w14:paraId="31872FFE" w14:textId="096F1563" w:rsidR="00893D34" w:rsidRPr="007A32E6" w:rsidRDefault="00F50771" w:rsidP="007A32E6">
            <w:pPr>
              <w:pStyle w:val="ListParagraph"/>
              <w:numPr>
                <w:ilvl w:val="0"/>
                <w:numId w:val="17"/>
              </w:numPr>
              <w:autoSpaceDN/>
              <w:spacing w:before="120"/>
              <w:ind w:left="414" w:hanging="357"/>
              <w:contextualSpacing w:val="0"/>
              <w:rPr>
                <w:b/>
                <w:bCs/>
                <w:iCs/>
                <w:color w:val="auto"/>
              </w:rPr>
            </w:pPr>
            <w:r>
              <w:rPr>
                <w:color w:val="auto"/>
              </w:rPr>
              <w:t>A</w:t>
            </w:r>
            <w:r w:rsidR="00B34426" w:rsidRPr="007A32E6">
              <w:rPr>
                <w:color w:val="auto"/>
              </w:rPr>
              <w:t>rrang</w:t>
            </w:r>
            <w:r w:rsidR="00BE65A5" w:rsidRPr="007A32E6">
              <w:rPr>
                <w:color w:val="auto"/>
              </w:rPr>
              <w:t>ing</w:t>
            </w:r>
            <w:r w:rsidR="00B34426" w:rsidRPr="007A32E6">
              <w:rPr>
                <w:color w:val="auto"/>
              </w:rPr>
              <w:t xml:space="preserve"> work-based learning that enables </w:t>
            </w:r>
            <w:r w:rsidR="00BE65A5" w:rsidRPr="007A32E6">
              <w:rPr>
                <w:color w:val="auto"/>
              </w:rPr>
              <w:t>pupils</w:t>
            </w:r>
            <w:r w:rsidR="00B34426" w:rsidRPr="007A32E6">
              <w:rPr>
                <w:color w:val="auto"/>
              </w:rPr>
              <w:t xml:space="preserve"> to have first-hand experience of work, such as apprenticeships, </w:t>
            </w:r>
            <w:r w:rsidR="00DE363C" w:rsidRPr="007A32E6">
              <w:rPr>
                <w:color w:val="auto"/>
              </w:rPr>
              <w:t>traineeships,</w:t>
            </w:r>
            <w:r w:rsidR="00B34426" w:rsidRPr="007A32E6">
              <w:rPr>
                <w:color w:val="auto"/>
              </w:rPr>
              <w:t xml:space="preserve"> and supported internships</w:t>
            </w:r>
            <w:r w:rsidR="00DE363C" w:rsidRPr="007A32E6">
              <w:rPr>
                <w:color w:val="auto"/>
              </w:rPr>
              <w:t>.</w:t>
            </w:r>
          </w:p>
          <w:p w14:paraId="1A7146D3" w14:textId="173BE441" w:rsidR="000B5CC5" w:rsidRPr="006F024D" w:rsidRDefault="00CD3A04" w:rsidP="008F5DF3">
            <w:pPr>
              <w:autoSpaceDN/>
              <w:spacing w:before="120" w:after="120"/>
              <w:rPr>
                <w:b/>
                <w:bCs/>
                <w:iCs/>
                <w:color w:val="auto"/>
              </w:rPr>
            </w:pPr>
            <w:r w:rsidRPr="006F024D">
              <w:rPr>
                <w:b/>
                <w:bCs/>
                <w:iCs/>
                <w:color w:val="auto"/>
              </w:rPr>
              <w:t xml:space="preserve">Planning, </w:t>
            </w:r>
            <w:r w:rsidR="00571CA4" w:rsidRPr="006F024D">
              <w:rPr>
                <w:b/>
                <w:bCs/>
                <w:iCs/>
                <w:color w:val="auto"/>
              </w:rPr>
              <w:t>implementation,</w:t>
            </w:r>
            <w:r w:rsidRPr="006F024D">
              <w:rPr>
                <w:b/>
                <w:bCs/>
                <w:iCs/>
                <w:color w:val="auto"/>
              </w:rPr>
              <w:t xml:space="preserve"> and </w:t>
            </w:r>
            <w:r w:rsidR="000401F2" w:rsidRPr="006F024D">
              <w:rPr>
                <w:b/>
                <w:bCs/>
                <w:iCs/>
                <w:color w:val="auto"/>
              </w:rPr>
              <w:t>evaluation</w:t>
            </w:r>
          </w:p>
          <w:p w14:paraId="18F83D4B" w14:textId="67494F90" w:rsidR="00B4437F" w:rsidRPr="006F024D" w:rsidRDefault="00B4437F" w:rsidP="008F5DF3">
            <w:pPr>
              <w:autoSpaceDN/>
              <w:spacing w:before="120" w:after="120"/>
              <w:rPr>
                <w:iCs/>
                <w:color w:val="auto"/>
              </w:rPr>
            </w:pPr>
            <w:r w:rsidRPr="006F024D">
              <w:rPr>
                <w:iCs/>
                <w:color w:val="auto"/>
              </w:rPr>
              <w:t xml:space="preserve">In planning our new pupil premium </w:t>
            </w:r>
            <w:r w:rsidR="002548F2" w:rsidRPr="006F024D">
              <w:rPr>
                <w:iCs/>
                <w:color w:val="auto"/>
              </w:rPr>
              <w:t>strategy,</w:t>
            </w:r>
            <w:r w:rsidRPr="006F024D">
              <w:rPr>
                <w:iCs/>
                <w:color w:val="auto"/>
              </w:rPr>
              <w:t xml:space="preserve"> we evaluated why activity undertaken in previous years had not had the degree of impact that we had expected. </w:t>
            </w:r>
          </w:p>
          <w:p w14:paraId="06541B4D" w14:textId="3CA2D052" w:rsidR="00B4437F" w:rsidRPr="006F024D" w:rsidRDefault="00B4437F" w:rsidP="008F5DF3">
            <w:pPr>
              <w:autoSpaceDN/>
              <w:spacing w:before="120" w:after="120"/>
              <w:rPr>
                <w:iCs/>
                <w:color w:val="auto"/>
              </w:rPr>
            </w:pPr>
            <w:r w:rsidRPr="006F024D">
              <w:rPr>
                <w:iCs/>
                <w:color w:val="auto"/>
              </w:rPr>
              <w:t xml:space="preserve">We contacted </w:t>
            </w:r>
            <w:r w:rsidR="00863D9F" w:rsidRPr="006F024D">
              <w:rPr>
                <w:iCs/>
                <w:color w:val="auto"/>
              </w:rPr>
              <w:t xml:space="preserve">special </w:t>
            </w:r>
            <w:r w:rsidRPr="006F024D">
              <w:rPr>
                <w:iCs/>
                <w:color w:val="auto"/>
              </w:rPr>
              <w:t xml:space="preserve">schools </w:t>
            </w:r>
            <w:r w:rsidR="00EF070B" w:rsidRPr="006F024D">
              <w:rPr>
                <w:iCs/>
                <w:color w:val="auto"/>
              </w:rPr>
              <w:t>with</w:t>
            </w:r>
            <w:r w:rsidR="005E78BD" w:rsidRPr="006F024D">
              <w:rPr>
                <w:iCs/>
                <w:color w:val="auto"/>
              </w:rPr>
              <w:t xml:space="preserve"> </w:t>
            </w:r>
            <w:r w:rsidR="000D4C05" w:rsidRPr="006F024D">
              <w:rPr>
                <w:iCs/>
                <w:color w:val="auto"/>
              </w:rPr>
              <w:t xml:space="preserve">strong </w:t>
            </w:r>
            <w:r w:rsidR="005E78BD" w:rsidRPr="006F024D">
              <w:rPr>
                <w:iCs/>
                <w:color w:val="auto"/>
              </w:rPr>
              <w:t xml:space="preserve">outcomes for disadvantaged pupils to </w:t>
            </w:r>
            <w:r w:rsidR="000D4C05" w:rsidRPr="006F024D">
              <w:rPr>
                <w:iCs/>
                <w:color w:val="auto"/>
              </w:rPr>
              <w:t xml:space="preserve">see what we could </w:t>
            </w:r>
            <w:r w:rsidRPr="006F024D">
              <w:rPr>
                <w:iCs/>
                <w:color w:val="auto"/>
              </w:rPr>
              <w:t>learn from their approach.</w:t>
            </w:r>
          </w:p>
          <w:p w14:paraId="63A7FD29" w14:textId="2A8F2BF8" w:rsidR="00B4437F" w:rsidRPr="006F024D" w:rsidRDefault="00B4437F" w:rsidP="008F5DF3">
            <w:pPr>
              <w:autoSpaceDN/>
              <w:spacing w:before="120" w:after="120"/>
              <w:rPr>
                <w:iCs/>
                <w:color w:val="auto"/>
              </w:rPr>
            </w:pPr>
            <w:r w:rsidRPr="006F024D">
              <w:rPr>
                <w:iCs/>
                <w:color w:val="auto"/>
              </w:rPr>
              <w:t xml:space="preserve">We looked at </w:t>
            </w:r>
            <w:r w:rsidR="005E78BD" w:rsidRPr="006F024D">
              <w:rPr>
                <w:iCs/>
                <w:color w:val="auto"/>
              </w:rPr>
              <w:t xml:space="preserve">several </w:t>
            </w:r>
            <w:r w:rsidRPr="006F024D">
              <w:rPr>
                <w:iCs/>
                <w:color w:val="auto"/>
              </w:rPr>
              <w:t xml:space="preserve">reports, </w:t>
            </w:r>
            <w:r w:rsidR="00571CA4" w:rsidRPr="006F024D">
              <w:rPr>
                <w:iCs/>
                <w:color w:val="auto"/>
              </w:rPr>
              <w:t>studies,</w:t>
            </w:r>
            <w:r w:rsidRPr="006F024D">
              <w:rPr>
                <w:iCs/>
                <w:color w:val="auto"/>
              </w:rPr>
              <w:t xml:space="preserve"> and research papers about effective use of </w:t>
            </w:r>
            <w:r w:rsidR="002A67B6" w:rsidRPr="006F024D">
              <w:rPr>
                <w:iCs/>
                <w:color w:val="auto"/>
              </w:rPr>
              <w:t>p</w:t>
            </w:r>
            <w:r w:rsidRPr="006F024D">
              <w:rPr>
                <w:iCs/>
                <w:color w:val="auto"/>
              </w:rPr>
              <w:t xml:space="preserve">upil </w:t>
            </w:r>
            <w:r w:rsidR="002A67B6" w:rsidRPr="006F024D">
              <w:rPr>
                <w:iCs/>
                <w:color w:val="auto"/>
              </w:rPr>
              <w:t>p</w:t>
            </w:r>
            <w:r w:rsidRPr="006F024D">
              <w:rPr>
                <w:iCs/>
                <w:color w:val="auto"/>
              </w:rPr>
              <w:t>remium</w:t>
            </w:r>
            <w:r w:rsidR="006C25D0" w:rsidRPr="006F024D">
              <w:rPr>
                <w:iCs/>
                <w:color w:val="auto"/>
              </w:rPr>
              <w:t xml:space="preserve"> and the intersection between socio-economic disadvantage and SEND</w:t>
            </w:r>
            <w:r w:rsidRPr="006F024D">
              <w:rPr>
                <w:iCs/>
                <w:color w:val="auto"/>
              </w:rPr>
              <w:t xml:space="preserve">. </w:t>
            </w:r>
          </w:p>
          <w:p w14:paraId="3EA803D5" w14:textId="66F5FD41" w:rsidR="00B4437F" w:rsidRPr="006F024D" w:rsidRDefault="00B4437F" w:rsidP="008F5DF3">
            <w:pPr>
              <w:autoSpaceDN/>
              <w:spacing w:before="120" w:after="120"/>
              <w:rPr>
                <w:iCs/>
                <w:color w:val="auto"/>
              </w:rPr>
            </w:pPr>
            <w:r w:rsidRPr="006F024D">
              <w:rPr>
                <w:iCs/>
                <w:color w:val="auto"/>
              </w:rPr>
              <w:t xml:space="preserve">In addition to the pupil premium funded activity outlined above, we have put in place stronger expectations around areas of effective practice, notably feedback given the impact of this identified by the EEF Toolkit. </w:t>
            </w:r>
            <w:r w:rsidR="002F7FFB" w:rsidRPr="006F024D">
              <w:rPr>
                <w:rFonts w:cs="Arial"/>
                <w:iCs/>
                <w:color w:val="auto"/>
                <w:lang w:eastAsia="en-US"/>
              </w:rPr>
              <w:t>We have also</w:t>
            </w:r>
            <w:r w:rsidR="002F7FFB" w:rsidRPr="006F024D">
              <w:rPr>
                <w:color w:val="auto"/>
              </w:rPr>
              <w:t xml:space="preserve"> put a sharp focus on supporting </w:t>
            </w:r>
            <w:r w:rsidR="00FA1D11" w:rsidRPr="006F024D">
              <w:rPr>
                <w:color w:val="auto"/>
              </w:rPr>
              <w:t>teachers to develop their professional practice and train in specialist areas, allowing them to develop expertise and share them with other staff.</w:t>
            </w:r>
            <w:r w:rsidRPr="006F024D">
              <w:rPr>
                <w:iCs/>
                <w:color w:val="auto"/>
              </w:rPr>
              <w:t xml:space="preserve"> </w:t>
            </w:r>
          </w:p>
          <w:p w14:paraId="2A7D5562" w14:textId="39718B0A" w:rsidR="00E66558" w:rsidRDefault="00B4437F" w:rsidP="00EC466E">
            <w:pPr>
              <w:spacing w:before="120" w:after="120"/>
              <w:rPr>
                <w:i/>
                <w:iCs/>
              </w:rPr>
            </w:pPr>
            <w:r w:rsidRPr="006F024D">
              <w:rPr>
                <w:color w:val="auto"/>
              </w:rPr>
              <w:t xml:space="preserve">We have used the EEF’s </w:t>
            </w:r>
            <w:hyperlink r:id="rId23" w:history="1">
              <w:r w:rsidRPr="006F024D">
                <w:rPr>
                  <w:rStyle w:val="Hyperlink"/>
                </w:rPr>
                <w:t>implementation guidance</w:t>
              </w:r>
            </w:hyperlink>
            <w:r w:rsidRPr="006F024D">
              <w:rPr>
                <w:color w:val="auto"/>
              </w:rPr>
              <w:t xml:space="preserve"> to set out our </w:t>
            </w:r>
            <w:r w:rsidR="00274A64" w:rsidRPr="006F024D">
              <w:rPr>
                <w:color w:val="auto"/>
              </w:rPr>
              <w:t>plans and</w:t>
            </w:r>
            <w:r w:rsidRPr="006F024D">
              <w:rPr>
                <w:color w:val="auto"/>
              </w:rPr>
              <w:t xml:space="preserve"> put in place a robust evaluation framework for the duration of our three</w:t>
            </w:r>
            <w:r w:rsidR="00FA1D11" w:rsidRPr="006F024D">
              <w:rPr>
                <w:color w:val="auto"/>
              </w:rPr>
              <w:t>-</w:t>
            </w:r>
            <w:r w:rsidRPr="006F024D">
              <w:rPr>
                <w:color w:val="auto"/>
              </w:rPr>
              <w:t xml:space="preserve">year approach. This will help us to </w:t>
            </w:r>
            <w:proofErr w:type="gramStart"/>
            <w:r w:rsidRPr="006F024D">
              <w:rPr>
                <w:color w:val="auto"/>
              </w:rPr>
              <w:t>make adjustments</w:t>
            </w:r>
            <w:proofErr w:type="gramEnd"/>
            <w:r w:rsidRPr="006F024D">
              <w:rPr>
                <w:color w:val="auto"/>
              </w:rPr>
              <w:t xml:space="preserve"> and quality improvement</w:t>
            </w:r>
            <w:r w:rsidR="00B02868" w:rsidRPr="006F024D">
              <w:rPr>
                <w:color w:val="auto"/>
              </w:rPr>
              <w:t>s</w:t>
            </w:r>
            <w:r w:rsidRPr="006F024D">
              <w:rPr>
                <w:color w:val="auto"/>
              </w:rPr>
              <w:t xml:space="preserve"> to secure better outcomes for pupils over time.</w:t>
            </w:r>
          </w:p>
        </w:tc>
      </w:tr>
      <w:bookmarkEnd w:id="14"/>
      <w:bookmarkEnd w:id="15"/>
      <w:bookmarkEnd w:id="16"/>
    </w:tbl>
    <w:p w14:paraId="2A7D5564" w14:textId="77777777" w:rsidR="00E66558" w:rsidRDefault="00E66558" w:rsidP="00EC466E"/>
    <w:sectPr w:rsidR="00E66558">
      <w:headerReference w:type="default" r:id="rId24"/>
      <w:footerReference w:type="default" r:id="rId25"/>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58DEE" w14:textId="77777777" w:rsidR="00B057BB" w:rsidRDefault="00B057BB">
      <w:pPr>
        <w:spacing w:after="0" w:line="240" w:lineRule="auto"/>
      </w:pPr>
      <w:r>
        <w:separator/>
      </w:r>
    </w:p>
  </w:endnote>
  <w:endnote w:type="continuationSeparator" w:id="0">
    <w:p w14:paraId="3EC75182" w14:textId="77777777" w:rsidR="00B057BB" w:rsidRDefault="00B057BB">
      <w:pPr>
        <w:spacing w:after="0" w:line="240" w:lineRule="auto"/>
      </w:pPr>
      <w:r>
        <w:continuationSeparator/>
      </w:r>
    </w:p>
  </w:endnote>
  <w:endnote w:type="continuationNotice" w:id="1">
    <w:p w14:paraId="2098904B" w14:textId="77777777" w:rsidR="00B057BB" w:rsidRDefault="00B057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235284"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152DE" w14:textId="77777777" w:rsidR="00B057BB" w:rsidRDefault="00B057BB">
      <w:pPr>
        <w:spacing w:after="0" w:line="240" w:lineRule="auto"/>
      </w:pPr>
      <w:r>
        <w:separator/>
      </w:r>
    </w:p>
  </w:footnote>
  <w:footnote w:type="continuationSeparator" w:id="0">
    <w:p w14:paraId="3F5608ED" w14:textId="77777777" w:rsidR="00B057BB" w:rsidRDefault="00B057BB">
      <w:pPr>
        <w:spacing w:after="0" w:line="240" w:lineRule="auto"/>
      </w:pPr>
      <w:r>
        <w:continuationSeparator/>
      </w:r>
    </w:p>
  </w:footnote>
  <w:footnote w:type="continuationNotice" w:id="1">
    <w:p w14:paraId="5F63E11A" w14:textId="77777777" w:rsidR="00B057BB" w:rsidRDefault="00B057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235284" w:rsidRDefault="002352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65D5B"/>
    <w:multiLevelType w:val="hybridMultilevel"/>
    <w:tmpl w:val="46C08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A905A1A"/>
    <w:multiLevelType w:val="hybridMultilevel"/>
    <w:tmpl w:val="D5B62B98"/>
    <w:lvl w:ilvl="0" w:tplc="1A6C1B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6D358A4"/>
    <w:multiLevelType w:val="hybridMultilevel"/>
    <w:tmpl w:val="8ECA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1F30D7"/>
    <w:multiLevelType w:val="hybridMultilevel"/>
    <w:tmpl w:val="CAD86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2B1F9C"/>
    <w:multiLevelType w:val="hybridMultilevel"/>
    <w:tmpl w:val="BFE64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1FD7112"/>
    <w:multiLevelType w:val="hybridMultilevel"/>
    <w:tmpl w:val="FB4C3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7157610D"/>
    <w:multiLevelType w:val="hybridMultilevel"/>
    <w:tmpl w:val="C7664860"/>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345" w:hanging="360"/>
      </w:pPr>
      <w:rPr>
        <w:rFonts w:ascii="Courier New" w:hAnsi="Courier New" w:cs="Courier New" w:hint="default"/>
      </w:rPr>
    </w:lvl>
    <w:lvl w:ilvl="2" w:tplc="08090005" w:tentative="1">
      <w:start w:val="1"/>
      <w:numFmt w:val="bullet"/>
      <w:lvlText w:val=""/>
      <w:lvlJc w:val="left"/>
      <w:pPr>
        <w:ind w:left="375" w:hanging="360"/>
      </w:pPr>
      <w:rPr>
        <w:rFonts w:ascii="Wingdings" w:hAnsi="Wingdings" w:hint="default"/>
      </w:rPr>
    </w:lvl>
    <w:lvl w:ilvl="3" w:tplc="08090001" w:tentative="1">
      <w:start w:val="1"/>
      <w:numFmt w:val="bullet"/>
      <w:lvlText w:val=""/>
      <w:lvlJc w:val="left"/>
      <w:pPr>
        <w:ind w:left="1095" w:hanging="360"/>
      </w:pPr>
      <w:rPr>
        <w:rFonts w:ascii="Symbol" w:hAnsi="Symbol" w:hint="default"/>
      </w:rPr>
    </w:lvl>
    <w:lvl w:ilvl="4" w:tplc="08090003" w:tentative="1">
      <w:start w:val="1"/>
      <w:numFmt w:val="bullet"/>
      <w:lvlText w:val="o"/>
      <w:lvlJc w:val="left"/>
      <w:pPr>
        <w:ind w:left="1815" w:hanging="360"/>
      </w:pPr>
      <w:rPr>
        <w:rFonts w:ascii="Courier New" w:hAnsi="Courier New" w:cs="Courier New" w:hint="default"/>
      </w:rPr>
    </w:lvl>
    <w:lvl w:ilvl="5" w:tplc="08090005" w:tentative="1">
      <w:start w:val="1"/>
      <w:numFmt w:val="bullet"/>
      <w:lvlText w:val=""/>
      <w:lvlJc w:val="left"/>
      <w:pPr>
        <w:ind w:left="2535" w:hanging="360"/>
      </w:pPr>
      <w:rPr>
        <w:rFonts w:ascii="Wingdings" w:hAnsi="Wingdings" w:hint="default"/>
      </w:rPr>
    </w:lvl>
    <w:lvl w:ilvl="6" w:tplc="08090001" w:tentative="1">
      <w:start w:val="1"/>
      <w:numFmt w:val="bullet"/>
      <w:lvlText w:val=""/>
      <w:lvlJc w:val="left"/>
      <w:pPr>
        <w:ind w:left="3255" w:hanging="360"/>
      </w:pPr>
      <w:rPr>
        <w:rFonts w:ascii="Symbol" w:hAnsi="Symbol" w:hint="default"/>
      </w:rPr>
    </w:lvl>
    <w:lvl w:ilvl="7" w:tplc="08090003" w:tentative="1">
      <w:start w:val="1"/>
      <w:numFmt w:val="bullet"/>
      <w:lvlText w:val="o"/>
      <w:lvlJc w:val="left"/>
      <w:pPr>
        <w:ind w:left="3975" w:hanging="360"/>
      </w:pPr>
      <w:rPr>
        <w:rFonts w:ascii="Courier New" w:hAnsi="Courier New" w:cs="Courier New" w:hint="default"/>
      </w:rPr>
    </w:lvl>
    <w:lvl w:ilvl="8" w:tplc="08090005" w:tentative="1">
      <w:start w:val="1"/>
      <w:numFmt w:val="bullet"/>
      <w:lvlText w:val=""/>
      <w:lvlJc w:val="left"/>
      <w:pPr>
        <w:ind w:left="4695" w:hanging="360"/>
      </w:pPr>
      <w:rPr>
        <w:rFonts w:ascii="Wingdings" w:hAnsi="Wingdings" w:hint="default"/>
      </w:rPr>
    </w:lvl>
  </w:abstractNum>
  <w:abstractNum w:abstractNumId="1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53384091">
    <w:abstractNumId w:val="4"/>
  </w:num>
  <w:num w:numId="2" w16cid:durableId="92092810">
    <w:abstractNumId w:val="2"/>
  </w:num>
  <w:num w:numId="3" w16cid:durableId="1271549549">
    <w:abstractNumId w:val="5"/>
  </w:num>
  <w:num w:numId="4" w16cid:durableId="106707413">
    <w:abstractNumId w:val="6"/>
  </w:num>
  <w:num w:numId="5" w16cid:durableId="1499539876">
    <w:abstractNumId w:val="1"/>
  </w:num>
  <w:num w:numId="6" w16cid:durableId="1176533386">
    <w:abstractNumId w:val="8"/>
  </w:num>
  <w:num w:numId="7" w16cid:durableId="1812600164">
    <w:abstractNumId w:val="14"/>
  </w:num>
  <w:num w:numId="8" w16cid:durableId="61174854">
    <w:abstractNumId w:val="19"/>
  </w:num>
  <w:num w:numId="9" w16cid:durableId="2081519485">
    <w:abstractNumId w:val="17"/>
  </w:num>
  <w:num w:numId="10" w16cid:durableId="262805059">
    <w:abstractNumId w:val="15"/>
  </w:num>
  <w:num w:numId="11" w16cid:durableId="724528948">
    <w:abstractNumId w:val="3"/>
  </w:num>
  <w:num w:numId="12" w16cid:durableId="332881603">
    <w:abstractNumId w:val="18"/>
  </w:num>
  <w:num w:numId="13" w16cid:durableId="1785995147">
    <w:abstractNumId w:val="12"/>
  </w:num>
  <w:num w:numId="14" w16cid:durableId="160435811">
    <w:abstractNumId w:val="7"/>
  </w:num>
  <w:num w:numId="15" w16cid:durableId="1981036200">
    <w:abstractNumId w:val="0"/>
  </w:num>
  <w:num w:numId="16" w16cid:durableId="264656327">
    <w:abstractNumId w:val="13"/>
  </w:num>
  <w:num w:numId="17" w16cid:durableId="498039879">
    <w:abstractNumId w:val="16"/>
  </w:num>
  <w:num w:numId="18" w16cid:durableId="375275718">
    <w:abstractNumId w:val="9"/>
  </w:num>
  <w:num w:numId="19" w16cid:durableId="182863094">
    <w:abstractNumId w:val="10"/>
  </w:num>
  <w:num w:numId="20" w16cid:durableId="17411713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autoHyphenation/>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09C3"/>
    <w:rsid w:val="00000D23"/>
    <w:rsid w:val="000015C7"/>
    <w:rsid w:val="00002C5F"/>
    <w:rsid w:val="00002D39"/>
    <w:rsid w:val="00003E79"/>
    <w:rsid w:val="00010B4A"/>
    <w:rsid w:val="0001464A"/>
    <w:rsid w:val="00014F33"/>
    <w:rsid w:val="00015DA0"/>
    <w:rsid w:val="00016E4F"/>
    <w:rsid w:val="0002127A"/>
    <w:rsid w:val="0002298D"/>
    <w:rsid w:val="00023ABF"/>
    <w:rsid w:val="00024497"/>
    <w:rsid w:val="00025552"/>
    <w:rsid w:val="00026818"/>
    <w:rsid w:val="0002794B"/>
    <w:rsid w:val="000317E2"/>
    <w:rsid w:val="000340BF"/>
    <w:rsid w:val="00034D33"/>
    <w:rsid w:val="000358BC"/>
    <w:rsid w:val="00035E31"/>
    <w:rsid w:val="000401F2"/>
    <w:rsid w:val="000409FB"/>
    <w:rsid w:val="000411B2"/>
    <w:rsid w:val="00045D3D"/>
    <w:rsid w:val="00047546"/>
    <w:rsid w:val="000511AA"/>
    <w:rsid w:val="00051CD6"/>
    <w:rsid w:val="000525DC"/>
    <w:rsid w:val="00057A28"/>
    <w:rsid w:val="00057D4F"/>
    <w:rsid w:val="00061C77"/>
    <w:rsid w:val="00062E09"/>
    <w:rsid w:val="00062F98"/>
    <w:rsid w:val="00063669"/>
    <w:rsid w:val="00064FD5"/>
    <w:rsid w:val="00065551"/>
    <w:rsid w:val="000658E5"/>
    <w:rsid w:val="000659AB"/>
    <w:rsid w:val="00065E29"/>
    <w:rsid w:val="000661B0"/>
    <w:rsid w:val="00066B73"/>
    <w:rsid w:val="00067926"/>
    <w:rsid w:val="00070639"/>
    <w:rsid w:val="00071F78"/>
    <w:rsid w:val="000741D0"/>
    <w:rsid w:val="00074638"/>
    <w:rsid w:val="00076955"/>
    <w:rsid w:val="00076DA7"/>
    <w:rsid w:val="00080E4B"/>
    <w:rsid w:val="0008332D"/>
    <w:rsid w:val="00085FBC"/>
    <w:rsid w:val="00086878"/>
    <w:rsid w:val="00086954"/>
    <w:rsid w:val="000873E0"/>
    <w:rsid w:val="00087C2E"/>
    <w:rsid w:val="00090D37"/>
    <w:rsid w:val="00096BC4"/>
    <w:rsid w:val="00097F38"/>
    <w:rsid w:val="00097FA6"/>
    <w:rsid w:val="000A18D4"/>
    <w:rsid w:val="000B0653"/>
    <w:rsid w:val="000B1B41"/>
    <w:rsid w:val="000B2BB1"/>
    <w:rsid w:val="000B3C45"/>
    <w:rsid w:val="000B4C76"/>
    <w:rsid w:val="000B5CC5"/>
    <w:rsid w:val="000B6F07"/>
    <w:rsid w:val="000B770C"/>
    <w:rsid w:val="000C0826"/>
    <w:rsid w:val="000C333E"/>
    <w:rsid w:val="000C492E"/>
    <w:rsid w:val="000C521D"/>
    <w:rsid w:val="000C7E77"/>
    <w:rsid w:val="000C7F16"/>
    <w:rsid w:val="000D1CCD"/>
    <w:rsid w:val="000D318D"/>
    <w:rsid w:val="000D41BF"/>
    <w:rsid w:val="000D4C05"/>
    <w:rsid w:val="000D501B"/>
    <w:rsid w:val="000D7A97"/>
    <w:rsid w:val="000E0260"/>
    <w:rsid w:val="000E174A"/>
    <w:rsid w:val="000E2939"/>
    <w:rsid w:val="000E4ABE"/>
    <w:rsid w:val="000E4F02"/>
    <w:rsid w:val="000E53B3"/>
    <w:rsid w:val="000E5D5D"/>
    <w:rsid w:val="000E7C34"/>
    <w:rsid w:val="000F2E7F"/>
    <w:rsid w:val="000F4791"/>
    <w:rsid w:val="000F6121"/>
    <w:rsid w:val="000F7B22"/>
    <w:rsid w:val="0010172D"/>
    <w:rsid w:val="00104565"/>
    <w:rsid w:val="00110A43"/>
    <w:rsid w:val="001122B9"/>
    <w:rsid w:val="00112A92"/>
    <w:rsid w:val="00113C67"/>
    <w:rsid w:val="00114ED2"/>
    <w:rsid w:val="001154A3"/>
    <w:rsid w:val="0011565A"/>
    <w:rsid w:val="001208BC"/>
    <w:rsid w:val="00120AB1"/>
    <w:rsid w:val="00121568"/>
    <w:rsid w:val="0012258D"/>
    <w:rsid w:val="00126A10"/>
    <w:rsid w:val="00130679"/>
    <w:rsid w:val="00131615"/>
    <w:rsid w:val="0013177E"/>
    <w:rsid w:val="00131F94"/>
    <w:rsid w:val="0013626E"/>
    <w:rsid w:val="00142399"/>
    <w:rsid w:val="00142D0C"/>
    <w:rsid w:val="001451FB"/>
    <w:rsid w:val="00145D66"/>
    <w:rsid w:val="00151115"/>
    <w:rsid w:val="0015131F"/>
    <w:rsid w:val="00152599"/>
    <w:rsid w:val="001527A1"/>
    <w:rsid w:val="00152F97"/>
    <w:rsid w:val="001534D2"/>
    <w:rsid w:val="001552BA"/>
    <w:rsid w:val="00156A16"/>
    <w:rsid w:val="00162598"/>
    <w:rsid w:val="00164724"/>
    <w:rsid w:val="001651FE"/>
    <w:rsid w:val="00166020"/>
    <w:rsid w:val="001677A6"/>
    <w:rsid w:val="001706F7"/>
    <w:rsid w:val="001714B7"/>
    <w:rsid w:val="001717F2"/>
    <w:rsid w:val="0017463F"/>
    <w:rsid w:val="00174990"/>
    <w:rsid w:val="00177CBF"/>
    <w:rsid w:val="00180934"/>
    <w:rsid w:val="001827DF"/>
    <w:rsid w:val="001832DD"/>
    <w:rsid w:val="00186218"/>
    <w:rsid w:val="001868F1"/>
    <w:rsid w:val="00186EE7"/>
    <w:rsid w:val="00192268"/>
    <w:rsid w:val="00195814"/>
    <w:rsid w:val="00195AD2"/>
    <w:rsid w:val="00197B5A"/>
    <w:rsid w:val="001A1E2D"/>
    <w:rsid w:val="001A252A"/>
    <w:rsid w:val="001A5735"/>
    <w:rsid w:val="001A7BC8"/>
    <w:rsid w:val="001B3784"/>
    <w:rsid w:val="001B39CC"/>
    <w:rsid w:val="001B63F8"/>
    <w:rsid w:val="001C0AE2"/>
    <w:rsid w:val="001C19FF"/>
    <w:rsid w:val="001C3546"/>
    <w:rsid w:val="001C389C"/>
    <w:rsid w:val="001C48E8"/>
    <w:rsid w:val="001C50AB"/>
    <w:rsid w:val="001C536A"/>
    <w:rsid w:val="001C68BB"/>
    <w:rsid w:val="001C6EFF"/>
    <w:rsid w:val="001C6F6A"/>
    <w:rsid w:val="001D5188"/>
    <w:rsid w:val="001D52BA"/>
    <w:rsid w:val="001D5F8E"/>
    <w:rsid w:val="001E132F"/>
    <w:rsid w:val="001E212D"/>
    <w:rsid w:val="001E2990"/>
    <w:rsid w:val="001E4692"/>
    <w:rsid w:val="001E6E34"/>
    <w:rsid w:val="001E75BF"/>
    <w:rsid w:val="001F2F60"/>
    <w:rsid w:val="001F40A3"/>
    <w:rsid w:val="001F40A8"/>
    <w:rsid w:val="001F475D"/>
    <w:rsid w:val="001F48D7"/>
    <w:rsid w:val="001F4B46"/>
    <w:rsid w:val="001F5C57"/>
    <w:rsid w:val="001F5F8A"/>
    <w:rsid w:val="001F6ADA"/>
    <w:rsid w:val="00200F15"/>
    <w:rsid w:val="002011D8"/>
    <w:rsid w:val="00201EC2"/>
    <w:rsid w:val="00202830"/>
    <w:rsid w:val="00202AB3"/>
    <w:rsid w:val="002111F4"/>
    <w:rsid w:val="0021162D"/>
    <w:rsid w:val="00211A6E"/>
    <w:rsid w:val="00213009"/>
    <w:rsid w:val="0021464D"/>
    <w:rsid w:val="00214B0B"/>
    <w:rsid w:val="00215043"/>
    <w:rsid w:val="00215F20"/>
    <w:rsid w:val="00221B54"/>
    <w:rsid w:val="002225EC"/>
    <w:rsid w:val="00222D4E"/>
    <w:rsid w:val="00223D82"/>
    <w:rsid w:val="0022582D"/>
    <w:rsid w:val="002304F9"/>
    <w:rsid w:val="00231AE9"/>
    <w:rsid w:val="00235284"/>
    <w:rsid w:val="00236A9C"/>
    <w:rsid w:val="0023760A"/>
    <w:rsid w:val="00240E07"/>
    <w:rsid w:val="002418C9"/>
    <w:rsid w:val="00241DAB"/>
    <w:rsid w:val="00243ED4"/>
    <w:rsid w:val="00244B11"/>
    <w:rsid w:val="002548F2"/>
    <w:rsid w:val="00255883"/>
    <w:rsid w:val="00260FFB"/>
    <w:rsid w:val="00264119"/>
    <w:rsid w:val="0026554D"/>
    <w:rsid w:val="002672B4"/>
    <w:rsid w:val="002728CD"/>
    <w:rsid w:val="00274A64"/>
    <w:rsid w:val="00274CA0"/>
    <w:rsid w:val="00276854"/>
    <w:rsid w:val="00277E8A"/>
    <w:rsid w:val="00281193"/>
    <w:rsid w:val="0028119C"/>
    <w:rsid w:val="00283337"/>
    <w:rsid w:val="0028432A"/>
    <w:rsid w:val="00285A9A"/>
    <w:rsid w:val="002871E8"/>
    <w:rsid w:val="00287E32"/>
    <w:rsid w:val="00287F81"/>
    <w:rsid w:val="002913B8"/>
    <w:rsid w:val="00293716"/>
    <w:rsid w:val="00295C1C"/>
    <w:rsid w:val="002974AB"/>
    <w:rsid w:val="00297DEC"/>
    <w:rsid w:val="00297E08"/>
    <w:rsid w:val="002A135C"/>
    <w:rsid w:val="002A13CE"/>
    <w:rsid w:val="002A31B8"/>
    <w:rsid w:val="002A5D5C"/>
    <w:rsid w:val="002A60B2"/>
    <w:rsid w:val="002A67B6"/>
    <w:rsid w:val="002A7029"/>
    <w:rsid w:val="002B0D6C"/>
    <w:rsid w:val="002B33C2"/>
    <w:rsid w:val="002B7164"/>
    <w:rsid w:val="002C28C8"/>
    <w:rsid w:val="002C2C47"/>
    <w:rsid w:val="002C7F62"/>
    <w:rsid w:val="002D5195"/>
    <w:rsid w:val="002D628D"/>
    <w:rsid w:val="002D6611"/>
    <w:rsid w:val="002D6790"/>
    <w:rsid w:val="002E00F1"/>
    <w:rsid w:val="002E3F2F"/>
    <w:rsid w:val="002E4B3C"/>
    <w:rsid w:val="002E50BE"/>
    <w:rsid w:val="002E67D8"/>
    <w:rsid w:val="002E7E53"/>
    <w:rsid w:val="002F0ED5"/>
    <w:rsid w:val="002F2287"/>
    <w:rsid w:val="002F276D"/>
    <w:rsid w:val="002F5DB2"/>
    <w:rsid w:val="002F7D20"/>
    <w:rsid w:val="002F7FED"/>
    <w:rsid w:val="002F7FFB"/>
    <w:rsid w:val="003007AD"/>
    <w:rsid w:val="00301FB6"/>
    <w:rsid w:val="00303016"/>
    <w:rsid w:val="003037D3"/>
    <w:rsid w:val="00304763"/>
    <w:rsid w:val="0030555D"/>
    <w:rsid w:val="00307ABF"/>
    <w:rsid w:val="0031059E"/>
    <w:rsid w:val="00310B8F"/>
    <w:rsid w:val="0031231D"/>
    <w:rsid w:val="00313E18"/>
    <w:rsid w:val="003216B8"/>
    <w:rsid w:val="003222B4"/>
    <w:rsid w:val="00324206"/>
    <w:rsid w:val="003243DE"/>
    <w:rsid w:val="00330E86"/>
    <w:rsid w:val="003313F6"/>
    <w:rsid w:val="003317EB"/>
    <w:rsid w:val="00332F34"/>
    <w:rsid w:val="003346FB"/>
    <w:rsid w:val="0033609E"/>
    <w:rsid w:val="00336320"/>
    <w:rsid w:val="00340D14"/>
    <w:rsid w:val="00341164"/>
    <w:rsid w:val="0034295B"/>
    <w:rsid w:val="0034537A"/>
    <w:rsid w:val="003467C6"/>
    <w:rsid w:val="00346BC1"/>
    <w:rsid w:val="00347AE8"/>
    <w:rsid w:val="00352AFB"/>
    <w:rsid w:val="00353298"/>
    <w:rsid w:val="00353C56"/>
    <w:rsid w:val="0035481F"/>
    <w:rsid w:val="0035495B"/>
    <w:rsid w:val="00355AF0"/>
    <w:rsid w:val="003563C3"/>
    <w:rsid w:val="00356667"/>
    <w:rsid w:val="00357E58"/>
    <w:rsid w:val="00365EC7"/>
    <w:rsid w:val="00372FAB"/>
    <w:rsid w:val="00374ABB"/>
    <w:rsid w:val="003828E9"/>
    <w:rsid w:val="0038669C"/>
    <w:rsid w:val="003866D1"/>
    <w:rsid w:val="003879F9"/>
    <w:rsid w:val="00390003"/>
    <w:rsid w:val="0039062E"/>
    <w:rsid w:val="003925B9"/>
    <w:rsid w:val="00392A0A"/>
    <w:rsid w:val="00395262"/>
    <w:rsid w:val="003960FE"/>
    <w:rsid w:val="00396951"/>
    <w:rsid w:val="003971C8"/>
    <w:rsid w:val="003975DD"/>
    <w:rsid w:val="003A10D1"/>
    <w:rsid w:val="003A12BF"/>
    <w:rsid w:val="003A16EB"/>
    <w:rsid w:val="003A2FA9"/>
    <w:rsid w:val="003A7182"/>
    <w:rsid w:val="003B0840"/>
    <w:rsid w:val="003B21C2"/>
    <w:rsid w:val="003B3562"/>
    <w:rsid w:val="003B4DFD"/>
    <w:rsid w:val="003B556D"/>
    <w:rsid w:val="003B723F"/>
    <w:rsid w:val="003C15D8"/>
    <w:rsid w:val="003C2485"/>
    <w:rsid w:val="003C2A3D"/>
    <w:rsid w:val="003C3A83"/>
    <w:rsid w:val="003C59DB"/>
    <w:rsid w:val="003C5C10"/>
    <w:rsid w:val="003C73DD"/>
    <w:rsid w:val="003D0294"/>
    <w:rsid w:val="003D0F23"/>
    <w:rsid w:val="003D0FDF"/>
    <w:rsid w:val="003D1110"/>
    <w:rsid w:val="003D12FC"/>
    <w:rsid w:val="003D23CB"/>
    <w:rsid w:val="003D26DC"/>
    <w:rsid w:val="003D3046"/>
    <w:rsid w:val="003D3772"/>
    <w:rsid w:val="003D4569"/>
    <w:rsid w:val="003D5215"/>
    <w:rsid w:val="003D52FB"/>
    <w:rsid w:val="003D5C71"/>
    <w:rsid w:val="003D71A5"/>
    <w:rsid w:val="003E0366"/>
    <w:rsid w:val="003E068E"/>
    <w:rsid w:val="003E117C"/>
    <w:rsid w:val="003E33B4"/>
    <w:rsid w:val="003E37BF"/>
    <w:rsid w:val="003E3AF6"/>
    <w:rsid w:val="003E4DB6"/>
    <w:rsid w:val="003E609F"/>
    <w:rsid w:val="003E6490"/>
    <w:rsid w:val="003F3409"/>
    <w:rsid w:val="003F4C29"/>
    <w:rsid w:val="003F5C3A"/>
    <w:rsid w:val="003F6B6A"/>
    <w:rsid w:val="003F782F"/>
    <w:rsid w:val="003F79DA"/>
    <w:rsid w:val="0040089E"/>
    <w:rsid w:val="00402DDC"/>
    <w:rsid w:val="00403051"/>
    <w:rsid w:val="004044AA"/>
    <w:rsid w:val="004110CF"/>
    <w:rsid w:val="00411A75"/>
    <w:rsid w:val="004125D3"/>
    <w:rsid w:val="0041326A"/>
    <w:rsid w:val="004213D3"/>
    <w:rsid w:val="00421623"/>
    <w:rsid w:val="00422577"/>
    <w:rsid w:val="004234DA"/>
    <w:rsid w:val="0042541E"/>
    <w:rsid w:val="004274E4"/>
    <w:rsid w:val="00431BA1"/>
    <w:rsid w:val="004329D3"/>
    <w:rsid w:val="00432C69"/>
    <w:rsid w:val="00432D18"/>
    <w:rsid w:val="004351C2"/>
    <w:rsid w:val="00435CF3"/>
    <w:rsid w:val="00436CF7"/>
    <w:rsid w:val="00437F13"/>
    <w:rsid w:val="00440E4B"/>
    <w:rsid w:val="00440E65"/>
    <w:rsid w:val="004424D3"/>
    <w:rsid w:val="004427DB"/>
    <w:rsid w:val="00444BE8"/>
    <w:rsid w:val="00444D5E"/>
    <w:rsid w:val="004450C8"/>
    <w:rsid w:val="00445245"/>
    <w:rsid w:val="00446791"/>
    <w:rsid w:val="004500B6"/>
    <w:rsid w:val="00453DCE"/>
    <w:rsid w:val="004611F7"/>
    <w:rsid w:val="004672A1"/>
    <w:rsid w:val="00471CF7"/>
    <w:rsid w:val="004726AF"/>
    <w:rsid w:val="004745B3"/>
    <w:rsid w:val="00474759"/>
    <w:rsid w:val="00474B98"/>
    <w:rsid w:val="0047512C"/>
    <w:rsid w:val="00475E92"/>
    <w:rsid w:val="00475EE5"/>
    <w:rsid w:val="00476BEC"/>
    <w:rsid w:val="00480990"/>
    <w:rsid w:val="00480C3A"/>
    <w:rsid w:val="00480E5E"/>
    <w:rsid w:val="004818CB"/>
    <w:rsid w:val="00483333"/>
    <w:rsid w:val="00483B32"/>
    <w:rsid w:val="0048433E"/>
    <w:rsid w:val="004859D0"/>
    <w:rsid w:val="00493025"/>
    <w:rsid w:val="00493B7B"/>
    <w:rsid w:val="0049423F"/>
    <w:rsid w:val="00494A3C"/>
    <w:rsid w:val="00496A4E"/>
    <w:rsid w:val="004A1117"/>
    <w:rsid w:val="004A296F"/>
    <w:rsid w:val="004A3351"/>
    <w:rsid w:val="004A38BE"/>
    <w:rsid w:val="004A4D54"/>
    <w:rsid w:val="004A55C4"/>
    <w:rsid w:val="004B17A4"/>
    <w:rsid w:val="004B3290"/>
    <w:rsid w:val="004B46E2"/>
    <w:rsid w:val="004B795E"/>
    <w:rsid w:val="004C1181"/>
    <w:rsid w:val="004C2D83"/>
    <w:rsid w:val="004C6019"/>
    <w:rsid w:val="004C6177"/>
    <w:rsid w:val="004C6E12"/>
    <w:rsid w:val="004D09E9"/>
    <w:rsid w:val="004D1C36"/>
    <w:rsid w:val="004D1D2D"/>
    <w:rsid w:val="004D2AF0"/>
    <w:rsid w:val="004D51C4"/>
    <w:rsid w:val="004D5F87"/>
    <w:rsid w:val="004E0311"/>
    <w:rsid w:val="004E043B"/>
    <w:rsid w:val="004E1FCB"/>
    <w:rsid w:val="004E2C38"/>
    <w:rsid w:val="004E33AE"/>
    <w:rsid w:val="004E385F"/>
    <w:rsid w:val="004E4AF7"/>
    <w:rsid w:val="004E5167"/>
    <w:rsid w:val="004E5182"/>
    <w:rsid w:val="004E51AC"/>
    <w:rsid w:val="004E5822"/>
    <w:rsid w:val="004E6CB2"/>
    <w:rsid w:val="004F1A17"/>
    <w:rsid w:val="004F5AA3"/>
    <w:rsid w:val="004F63EF"/>
    <w:rsid w:val="004F6D17"/>
    <w:rsid w:val="00500967"/>
    <w:rsid w:val="00500D5D"/>
    <w:rsid w:val="0050280C"/>
    <w:rsid w:val="005031BA"/>
    <w:rsid w:val="00503B32"/>
    <w:rsid w:val="00504945"/>
    <w:rsid w:val="005059AE"/>
    <w:rsid w:val="0050614C"/>
    <w:rsid w:val="00510307"/>
    <w:rsid w:val="00510D41"/>
    <w:rsid w:val="00512877"/>
    <w:rsid w:val="00513263"/>
    <w:rsid w:val="00514A6A"/>
    <w:rsid w:val="005153B2"/>
    <w:rsid w:val="005167F6"/>
    <w:rsid w:val="00516B19"/>
    <w:rsid w:val="005226F6"/>
    <w:rsid w:val="00530FDC"/>
    <w:rsid w:val="00537B54"/>
    <w:rsid w:val="00540770"/>
    <w:rsid w:val="00541EE9"/>
    <w:rsid w:val="00543B04"/>
    <w:rsid w:val="00543B37"/>
    <w:rsid w:val="0054527E"/>
    <w:rsid w:val="00545DCD"/>
    <w:rsid w:val="00546B6D"/>
    <w:rsid w:val="005477C2"/>
    <w:rsid w:val="00547A82"/>
    <w:rsid w:val="00550A8B"/>
    <w:rsid w:val="00553207"/>
    <w:rsid w:val="00553A8A"/>
    <w:rsid w:val="00554DBA"/>
    <w:rsid w:val="00555F2D"/>
    <w:rsid w:val="005658FE"/>
    <w:rsid w:val="00567735"/>
    <w:rsid w:val="0057066B"/>
    <w:rsid w:val="00571207"/>
    <w:rsid w:val="00571CA4"/>
    <w:rsid w:val="005739B0"/>
    <w:rsid w:val="00573D38"/>
    <w:rsid w:val="005745E0"/>
    <w:rsid w:val="00574607"/>
    <w:rsid w:val="0058150A"/>
    <w:rsid w:val="0058218B"/>
    <w:rsid w:val="00582EC5"/>
    <w:rsid w:val="0058719A"/>
    <w:rsid w:val="00587B2D"/>
    <w:rsid w:val="00592C1D"/>
    <w:rsid w:val="005936F6"/>
    <w:rsid w:val="00593BE0"/>
    <w:rsid w:val="00595890"/>
    <w:rsid w:val="0059711B"/>
    <w:rsid w:val="00597862"/>
    <w:rsid w:val="005A1160"/>
    <w:rsid w:val="005A11FF"/>
    <w:rsid w:val="005A1CFB"/>
    <w:rsid w:val="005A277A"/>
    <w:rsid w:val="005A2B15"/>
    <w:rsid w:val="005A33BB"/>
    <w:rsid w:val="005B3E93"/>
    <w:rsid w:val="005B4D67"/>
    <w:rsid w:val="005B4FA8"/>
    <w:rsid w:val="005B6E6C"/>
    <w:rsid w:val="005C2A25"/>
    <w:rsid w:val="005C4E2A"/>
    <w:rsid w:val="005C6A7C"/>
    <w:rsid w:val="005D0517"/>
    <w:rsid w:val="005D15B0"/>
    <w:rsid w:val="005D23BC"/>
    <w:rsid w:val="005D34FA"/>
    <w:rsid w:val="005D4396"/>
    <w:rsid w:val="005D4F86"/>
    <w:rsid w:val="005D5E3B"/>
    <w:rsid w:val="005E6453"/>
    <w:rsid w:val="005E6858"/>
    <w:rsid w:val="005E7488"/>
    <w:rsid w:val="005E78BD"/>
    <w:rsid w:val="005F0022"/>
    <w:rsid w:val="005F11FD"/>
    <w:rsid w:val="005F129B"/>
    <w:rsid w:val="005F163E"/>
    <w:rsid w:val="005F7C1D"/>
    <w:rsid w:val="00600601"/>
    <w:rsid w:val="00602240"/>
    <w:rsid w:val="00603F91"/>
    <w:rsid w:val="00604A4C"/>
    <w:rsid w:val="00604B1C"/>
    <w:rsid w:val="00610F2D"/>
    <w:rsid w:val="006117F8"/>
    <w:rsid w:val="00612C97"/>
    <w:rsid w:val="0061417E"/>
    <w:rsid w:val="006141C8"/>
    <w:rsid w:val="006147A0"/>
    <w:rsid w:val="0061595E"/>
    <w:rsid w:val="00616BEB"/>
    <w:rsid w:val="00617465"/>
    <w:rsid w:val="0061762E"/>
    <w:rsid w:val="006202A0"/>
    <w:rsid w:val="00621CE7"/>
    <w:rsid w:val="00623418"/>
    <w:rsid w:val="00624CC5"/>
    <w:rsid w:val="00630591"/>
    <w:rsid w:val="00635886"/>
    <w:rsid w:val="00635C46"/>
    <w:rsid w:val="0063649A"/>
    <w:rsid w:val="006375ED"/>
    <w:rsid w:val="00637BF3"/>
    <w:rsid w:val="00637DCC"/>
    <w:rsid w:val="00640FF6"/>
    <w:rsid w:val="0064201B"/>
    <w:rsid w:val="0064429C"/>
    <w:rsid w:val="00646AFD"/>
    <w:rsid w:val="00650502"/>
    <w:rsid w:val="00651D68"/>
    <w:rsid w:val="006561BE"/>
    <w:rsid w:val="0065716F"/>
    <w:rsid w:val="006610C0"/>
    <w:rsid w:val="0066166D"/>
    <w:rsid w:val="00661984"/>
    <w:rsid w:val="00662010"/>
    <w:rsid w:val="00664766"/>
    <w:rsid w:val="00667A00"/>
    <w:rsid w:val="00670603"/>
    <w:rsid w:val="00670CB2"/>
    <w:rsid w:val="00672B41"/>
    <w:rsid w:val="00672EC6"/>
    <w:rsid w:val="006750CD"/>
    <w:rsid w:val="00681155"/>
    <w:rsid w:val="00681323"/>
    <w:rsid w:val="00682706"/>
    <w:rsid w:val="00682D67"/>
    <w:rsid w:val="0068454F"/>
    <w:rsid w:val="0068475C"/>
    <w:rsid w:val="00684FF0"/>
    <w:rsid w:val="00685465"/>
    <w:rsid w:val="00687261"/>
    <w:rsid w:val="00687AF6"/>
    <w:rsid w:val="00691A0A"/>
    <w:rsid w:val="0069265E"/>
    <w:rsid w:val="00692EA2"/>
    <w:rsid w:val="00693375"/>
    <w:rsid w:val="00695507"/>
    <w:rsid w:val="00695A22"/>
    <w:rsid w:val="00697C0A"/>
    <w:rsid w:val="006A03A9"/>
    <w:rsid w:val="006A0A42"/>
    <w:rsid w:val="006A1D2A"/>
    <w:rsid w:val="006A24C3"/>
    <w:rsid w:val="006A3B80"/>
    <w:rsid w:val="006A4094"/>
    <w:rsid w:val="006B0660"/>
    <w:rsid w:val="006B1331"/>
    <w:rsid w:val="006B1BF3"/>
    <w:rsid w:val="006B2A4A"/>
    <w:rsid w:val="006B2B28"/>
    <w:rsid w:val="006B502C"/>
    <w:rsid w:val="006B5389"/>
    <w:rsid w:val="006B5A6C"/>
    <w:rsid w:val="006B76D3"/>
    <w:rsid w:val="006B7E69"/>
    <w:rsid w:val="006C08F7"/>
    <w:rsid w:val="006C19D3"/>
    <w:rsid w:val="006C1C0F"/>
    <w:rsid w:val="006C25D0"/>
    <w:rsid w:val="006C5297"/>
    <w:rsid w:val="006C6DD5"/>
    <w:rsid w:val="006C739C"/>
    <w:rsid w:val="006D14B7"/>
    <w:rsid w:val="006D166B"/>
    <w:rsid w:val="006D5EEF"/>
    <w:rsid w:val="006D61AE"/>
    <w:rsid w:val="006D6FB5"/>
    <w:rsid w:val="006D730C"/>
    <w:rsid w:val="006D7680"/>
    <w:rsid w:val="006E2A2C"/>
    <w:rsid w:val="006E7FB1"/>
    <w:rsid w:val="006F024D"/>
    <w:rsid w:val="006F0E8D"/>
    <w:rsid w:val="006F2174"/>
    <w:rsid w:val="006F21FB"/>
    <w:rsid w:val="006F2AD9"/>
    <w:rsid w:val="006F7796"/>
    <w:rsid w:val="007000B9"/>
    <w:rsid w:val="007000FA"/>
    <w:rsid w:val="0070192F"/>
    <w:rsid w:val="00701D6B"/>
    <w:rsid w:val="00702212"/>
    <w:rsid w:val="00705FE4"/>
    <w:rsid w:val="0070673D"/>
    <w:rsid w:val="00706D94"/>
    <w:rsid w:val="00710BFF"/>
    <w:rsid w:val="00711DB2"/>
    <w:rsid w:val="00712034"/>
    <w:rsid w:val="007125B3"/>
    <w:rsid w:val="007151B0"/>
    <w:rsid w:val="007157BF"/>
    <w:rsid w:val="00717177"/>
    <w:rsid w:val="0071769C"/>
    <w:rsid w:val="00717BCE"/>
    <w:rsid w:val="00717BE2"/>
    <w:rsid w:val="00720DCA"/>
    <w:rsid w:val="00720E76"/>
    <w:rsid w:val="007266A0"/>
    <w:rsid w:val="00727D69"/>
    <w:rsid w:val="00730E14"/>
    <w:rsid w:val="00730E5B"/>
    <w:rsid w:val="00734EBB"/>
    <w:rsid w:val="007355E7"/>
    <w:rsid w:val="007363F1"/>
    <w:rsid w:val="007367D0"/>
    <w:rsid w:val="007402E0"/>
    <w:rsid w:val="00740357"/>
    <w:rsid w:val="0074191F"/>
    <w:rsid w:val="00741B9E"/>
    <w:rsid w:val="00743E91"/>
    <w:rsid w:val="00744393"/>
    <w:rsid w:val="00745956"/>
    <w:rsid w:val="007462E9"/>
    <w:rsid w:val="00750C89"/>
    <w:rsid w:val="00752147"/>
    <w:rsid w:val="0075402A"/>
    <w:rsid w:val="00756A80"/>
    <w:rsid w:val="00756D36"/>
    <w:rsid w:val="00764777"/>
    <w:rsid w:val="00766AC5"/>
    <w:rsid w:val="00767653"/>
    <w:rsid w:val="00767AF5"/>
    <w:rsid w:val="00767EC5"/>
    <w:rsid w:val="00773763"/>
    <w:rsid w:val="0077383D"/>
    <w:rsid w:val="00773E5C"/>
    <w:rsid w:val="0077615F"/>
    <w:rsid w:val="0077621C"/>
    <w:rsid w:val="00780002"/>
    <w:rsid w:val="00781C13"/>
    <w:rsid w:val="0078297F"/>
    <w:rsid w:val="0078546A"/>
    <w:rsid w:val="00791950"/>
    <w:rsid w:val="00791DC0"/>
    <w:rsid w:val="0079571F"/>
    <w:rsid w:val="007A1BB4"/>
    <w:rsid w:val="007A32E6"/>
    <w:rsid w:val="007B1096"/>
    <w:rsid w:val="007B1477"/>
    <w:rsid w:val="007B2571"/>
    <w:rsid w:val="007B2788"/>
    <w:rsid w:val="007B68CE"/>
    <w:rsid w:val="007C1796"/>
    <w:rsid w:val="007C2F04"/>
    <w:rsid w:val="007C3DA8"/>
    <w:rsid w:val="007C543B"/>
    <w:rsid w:val="007D1F60"/>
    <w:rsid w:val="007D2C57"/>
    <w:rsid w:val="007D4AD2"/>
    <w:rsid w:val="007D515B"/>
    <w:rsid w:val="007E2494"/>
    <w:rsid w:val="007E5F69"/>
    <w:rsid w:val="007F043A"/>
    <w:rsid w:val="007F11D0"/>
    <w:rsid w:val="007F3751"/>
    <w:rsid w:val="007F3EED"/>
    <w:rsid w:val="007F5745"/>
    <w:rsid w:val="007F6CE2"/>
    <w:rsid w:val="007F7705"/>
    <w:rsid w:val="00801FB2"/>
    <w:rsid w:val="00802FF4"/>
    <w:rsid w:val="00806437"/>
    <w:rsid w:val="00806BDF"/>
    <w:rsid w:val="00816FE6"/>
    <w:rsid w:val="00817639"/>
    <w:rsid w:val="0081786D"/>
    <w:rsid w:val="008212C4"/>
    <w:rsid w:val="00821DBB"/>
    <w:rsid w:val="008233B7"/>
    <w:rsid w:val="008267C8"/>
    <w:rsid w:val="00826BF9"/>
    <w:rsid w:val="00827880"/>
    <w:rsid w:val="00831596"/>
    <w:rsid w:val="00834F0B"/>
    <w:rsid w:val="008367CB"/>
    <w:rsid w:val="00837B2E"/>
    <w:rsid w:val="00841BF7"/>
    <w:rsid w:val="0084396D"/>
    <w:rsid w:val="008440A2"/>
    <w:rsid w:val="00846FF8"/>
    <w:rsid w:val="00851030"/>
    <w:rsid w:val="00852578"/>
    <w:rsid w:val="00852FD1"/>
    <w:rsid w:val="008539F9"/>
    <w:rsid w:val="008540B5"/>
    <w:rsid w:val="008557BA"/>
    <w:rsid w:val="00856C3B"/>
    <w:rsid w:val="00857696"/>
    <w:rsid w:val="00860F51"/>
    <w:rsid w:val="008610E7"/>
    <w:rsid w:val="008620D8"/>
    <w:rsid w:val="0086273C"/>
    <w:rsid w:val="00862FD3"/>
    <w:rsid w:val="00863D9F"/>
    <w:rsid w:val="008640DC"/>
    <w:rsid w:val="0086457A"/>
    <w:rsid w:val="008656D2"/>
    <w:rsid w:val="00867E89"/>
    <w:rsid w:val="00870A09"/>
    <w:rsid w:val="008806F1"/>
    <w:rsid w:val="00883C36"/>
    <w:rsid w:val="0088419A"/>
    <w:rsid w:val="00884302"/>
    <w:rsid w:val="008849C2"/>
    <w:rsid w:val="008863F0"/>
    <w:rsid w:val="0088696F"/>
    <w:rsid w:val="00886AA9"/>
    <w:rsid w:val="008929B1"/>
    <w:rsid w:val="00893D34"/>
    <w:rsid w:val="008A5CBE"/>
    <w:rsid w:val="008B00D3"/>
    <w:rsid w:val="008B4072"/>
    <w:rsid w:val="008B583C"/>
    <w:rsid w:val="008B5F4B"/>
    <w:rsid w:val="008B6E51"/>
    <w:rsid w:val="008C3D3E"/>
    <w:rsid w:val="008C4BA4"/>
    <w:rsid w:val="008C599C"/>
    <w:rsid w:val="008C6194"/>
    <w:rsid w:val="008D173A"/>
    <w:rsid w:val="008D4E2E"/>
    <w:rsid w:val="008E067D"/>
    <w:rsid w:val="008E13C2"/>
    <w:rsid w:val="008E2800"/>
    <w:rsid w:val="008E3056"/>
    <w:rsid w:val="008E48EF"/>
    <w:rsid w:val="008E5D51"/>
    <w:rsid w:val="008E667E"/>
    <w:rsid w:val="008E7293"/>
    <w:rsid w:val="008F0B19"/>
    <w:rsid w:val="008F1149"/>
    <w:rsid w:val="008F1C67"/>
    <w:rsid w:val="008F36B5"/>
    <w:rsid w:val="008F5DF3"/>
    <w:rsid w:val="008F70FD"/>
    <w:rsid w:val="0090036E"/>
    <w:rsid w:val="0090037E"/>
    <w:rsid w:val="009007FA"/>
    <w:rsid w:val="009015EC"/>
    <w:rsid w:val="00907BBC"/>
    <w:rsid w:val="00910214"/>
    <w:rsid w:val="009131FD"/>
    <w:rsid w:val="00915C62"/>
    <w:rsid w:val="00920372"/>
    <w:rsid w:val="00920D91"/>
    <w:rsid w:val="00920E75"/>
    <w:rsid w:val="00921E93"/>
    <w:rsid w:val="009240F0"/>
    <w:rsid w:val="0092429E"/>
    <w:rsid w:val="00925356"/>
    <w:rsid w:val="00926497"/>
    <w:rsid w:val="00927DB8"/>
    <w:rsid w:val="009308AB"/>
    <w:rsid w:val="009321C3"/>
    <w:rsid w:val="00932B27"/>
    <w:rsid w:val="009330A6"/>
    <w:rsid w:val="0093426F"/>
    <w:rsid w:val="00935E21"/>
    <w:rsid w:val="00936442"/>
    <w:rsid w:val="00940B65"/>
    <w:rsid w:val="00941A89"/>
    <w:rsid w:val="009441A5"/>
    <w:rsid w:val="00944856"/>
    <w:rsid w:val="00945318"/>
    <w:rsid w:val="0094588F"/>
    <w:rsid w:val="00946A00"/>
    <w:rsid w:val="00947880"/>
    <w:rsid w:val="009514BE"/>
    <w:rsid w:val="00952273"/>
    <w:rsid w:val="00953EF9"/>
    <w:rsid w:val="009566A5"/>
    <w:rsid w:val="009604FB"/>
    <w:rsid w:val="00961CCB"/>
    <w:rsid w:val="0096357F"/>
    <w:rsid w:val="009651C5"/>
    <w:rsid w:val="009708E6"/>
    <w:rsid w:val="009737A0"/>
    <w:rsid w:val="0097505B"/>
    <w:rsid w:val="009750F5"/>
    <w:rsid w:val="0098156F"/>
    <w:rsid w:val="00981A94"/>
    <w:rsid w:val="00981E2E"/>
    <w:rsid w:val="009843CA"/>
    <w:rsid w:val="00984A5B"/>
    <w:rsid w:val="009862C9"/>
    <w:rsid w:val="00986B89"/>
    <w:rsid w:val="00990667"/>
    <w:rsid w:val="00990B0E"/>
    <w:rsid w:val="009914A7"/>
    <w:rsid w:val="00991AA4"/>
    <w:rsid w:val="00992A1E"/>
    <w:rsid w:val="00994393"/>
    <w:rsid w:val="00995013"/>
    <w:rsid w:val="00996265"/>
    <w:rsid w:val="0099635F"/>
    <w:rsid w:val="00996F91"/>
    <w:rsid w:val="00997377"/>
    <w:rsid w:val="00997D4C"/>
    <w:rsid w:val="009A1319"/>
    <w:rsid w:val="009A1F38"/>
    <w:rsid w:val="009A2515"/>
    <w:rsid w:val="009B05A6"/>
    <w:rsid w:val="009B05EA"/>
    <w:rsid w:val="009B2577"/>
    <w:rsid w:val="009B38D3"/>
    <w:rsid w:val="009B3E0F"/>
    <w:rsid w:val="009B4B36"/>
    <w:rsid w:val="009B4C29"/>
    <w:rsid w:val="009B578E"/>
    <w:rsid w:val="009B57C7"/>
    <w:rsid w:val="009B60F5"/>
    <w:rsid w:val="009B6EA8"/>
    <w:rsid w:val="009C683D"/>
    <w:rsid w:val="009D16DD"/>
    <w:rsid w:val="009D2421"/>
    <w:rsid w:val="009D462D"/>
    <w:rsid w:val="009D5EEC"/>
    <w:rsid w:val="009D71E8"/>
    <w:rsid w:val="009E2673"/>
    <w:rsid w:val="009E3D96"/>
    <w:rsid w:val="009E6CA1"/>
    <w:rsid w:val="009E7FB8"/>
    <w:rsid w:val="009F018F"/>
    <w:rsid w:val="009F25CA"/>
    <w:rsid w:val="009F30F5"/>
    <w:rsid w:val="009F3268"/>
    <w:rsid w:val="009F46BC"/>
    <w:rsid w:val="00A00627"/>
    <w:rsid w:val="00A02603"/>
    <w:rsid w:val="00A02DBD"/>
    <w:rsid w:val="00A03390"/>
    <w:rsid w:val="00A04219"/>
    <w:rsid w:val="00A05331"/>
    <w:rsid w:val="00A05FF9"/>
    <w:rsid w:val="00A06969"/>
    <w:rsid w:val="00A10400"/>
    <w:rsid w:val="00A12B1F"/>
    <w:rsid w:val="00A12BFA"/>
    <w:rsid w:val="00A13527"/>
    <w:rsid w:val="00A158F7"/>
    <w:rsid w:val="00A17660"/>
    <w:rsid w:val="00A23594"/>
    <w:rsid w:val="00A2506D"/>
    <w:rsid w:val="00A31F2E"/>
    <w:rsid w:val="00A335C4"/>
    <w:rsid w:val="00A34099"/>
    <w:rsid w:val="00A3447A"/>
    <w:rsid w:val="00A3713C"/>
    <w:rsid w:val="00A3771A"/>
    <w:rsid w:val="00A37721"/>
    <w:rsid w:val="00A44B4C"/>
    <w:rsid w:val="00A44D78"/>
    <w:rsid w:val="00A46F27"/>
    <w:rsid w:val="00A51216"/>
    <w:rsid w:val="00A52521"/>
    <w:rsid w:val="00A52B58"/>
    <w:rsid w:val="00A53832"/>
    <w:rsid w:val="00A55707"/>
    <w:rsid w:val="00A55EA2"/>
    <w:rsid w:val="00A55F4A"/>
    <w:rsid w:val="00A57D25"/>
    <w:rsid w:val="00A61353"/>
    <w:rsid w:val="00A64B9F"/>
    <w:rsid w:val="00A64C89"/>
    <w:rsid w:val="00A64FC4"/>
    <w:rsid w:val="00A67737"/>
    <w:rsid w:val="00A70DD9"/>
    <w:rsid w:val="00A72832"/>
    <w:rsid w:val="00A72C3A"/>
    <w:rsid w:val="00A75265"/>
    <w:rsid w:val="00A76599"/>
    <w:rsid w:val="00A804B3"/>
    <w:rsid w:val="00A81883"/>
    <w:rsid w:val="00A8243E"/>
    <w:rsid w:val="00A838FF"/>
    <w:rsid w:val="00A8494D"/>
    <w:rsid w:val="00A860F1"/>
    <w:rsid w:val="00A8623E"/>
    <w:rsid w:val="00A90474"/>
    <w:rsid w:val="00A916B2"/>
    <w:rsid w:val="00A94B18"/>
    <w:rsid w:val="00A95514"/>
    <w:rsid w:val="00A95E1B"/>
    <w:rsid w:val="00A96BE2"/>
    <w:rsid w:val="00A976D3"/>
    <w:rsid w:val="00A979A0"/>
    <w:rsid w:val="00AA2F1F"/>
    <w:rsid w:val="00AA30B0"/>
    <w:rsid w:val="00AA52A4"/>
    <w:rsid w:val="00AA5EE3"/>
    <w:rsid w:val="00AA7AA8"/>
    <w:rsid w:val="00AA7D0C"/>
    <w:rsid w:val="00AB04A6"/>
    <w:rsid w:val="00AB0A60"/>
    <w:rsid w:val="00AB1360"/>
    <w:rsid w:val="00AB1E74"/>
    <w:rsid w:val="00AB3F5A"/>
    <w:rsid w:val="00AB5DE7"/>
    <w:rsid w:val="00AB7266"/>
    <w:rsid w:val="00AB7291"/>
    <w:rsid w:val="00AB7C41"/>
    <w:rsid w:val="00AC0974"/>
    <w:rsid w:val="00AC433E"/>
    <w:rsid w:val="00AC4C01"/>
    <w:rsid w:val="00AC7C14"/>
    <w:rsid w:val="00AD074D"/>
    <w:rsid w:val="00AD1B6B"/>
    <w:rsid w:val="00AD1B9F"/>
    <w:rsid w:val="00AD3CBB"/>
    <w:rsid w:val="00AD5A42"/>
    <w:rsid w:val="00AD5F08"/>
    <w:rsid w:val="00AD7131"/>
    <w:rsid w:val="00AE00D9"/>
    <w:rsid w:val="00AE0AE9"/>
    <w:rsid w:val="00AE0F78"/>
    <w:rsid w:val="00AE2E47"/>
    <w:rsid w:val="00AE50C4"/>
    <w:rsid w:val="00AE5421"/>
    <w:rsid w:val="00AE623A"/>
    <w:rsid w:val="00AF01D3"/>
    <w:rsid w:val="00AF1C9D"/>
    <w:rsid w:val="00AF270A"/>
    <w:rsid w:val="00AF29A2"/>
    <w:rsid w:val="00AF7EC8"/>
    <w:rsid w:val="00B01B59"/>
    <w:rsid w:val="00B02317"/>
    <w:rsid w:val="00B0259E"/>
    <w:rsid w:val="00B02868"/>
    <w:rsid w:val="00B0298F"/>
    <w:rsid w:val="00B02A97"/>
    <w:rsid w:val="00B038ED"/>
    <w:rsid w:val="00B057BB"/>
    <w:rsid w:val="00B05913"/>
    <w:rsid w:val="00B05A7C"/>
    <w:rsid w:val="00B05B20"/>
    <w:rsid w:val="00B068BC"/>
    <w:rsid w:val="00B102B0"/>
    <w:rsid w:val="00B10BA9"/>
    <w:rsid w:val="00B10C31"/>
    <w:rsid w:val="00B11A00"/>
    <w:rsid w:val="00B128F6"/>
    <w:rsid w:val="00B12E08"/>
    <w:rsid w:val="00B15D5B"/>
    <w:rsid w:val="00B16327"/>
    <w:rsid w:val="00B176A9"/>
    <w:rsid w:val="00B21F56"/>
    <w:rsid w:val="00B22B50"/>
    <w:rsid w:val="00B23458"/>
    <w:rsid w:val="00B238C8"/>
    <w:rsid w:val="00B24F3A"/>
    <w:rsid w:val="00B253F2"/>
    <w:rsid w:val="00B26863"/>
    <w:rsid w:val="00B3127F"/>
    <w:rsid w:val="00B32B2B"/>
    <w:rsid w:val="00B33194"/>
    <w:rsid w:val="00B3367F"/>
    <w:rsid w:val="00B34426"/>
    <w:rsid w:val="00B34875"/>
    <w:rsid w:val="00B359A9"/>
    <w:rsid w:val="00B41AE7"/>
    <w:rsid w:val="00B42D2D"/>
    <w:rsid w:val="00B4437F"/>
    <w:rsid w:val="00B44DDB"/>
    <w:rsid w:val="00B46F3F"/>
    <w:rsid w:val="00B60D6F"/>
    <w:rsid w:val="00B623C7"/>
    <w:rsid w:val="00B6403D"/>
    <w:rsid w:val="00B64BC2"/>
    <w:rsid w:val="00B64E94"/>
    <w:rsid w:val="00B6506D"/>
    <w:rsid w:val="00B665E6"/>
    <w:rsid w:val="00B6752C"/>
    <w:rsid w:val="00B7060C"/>
    <w:rsid w:val="00B71A50"/>
    <w:rsid w:val="00B72544"/>
    <w:rsid w:val="00B72A26"/>
    <w:rsid w:val="00B72FA7"/>
    <w:rsid w:val="00B75E79"/>
    <w:rsid w:val="00B77736"/>
    <w:rsid w:val="00B81E2B"/>
    <w:rsid w:val="00B823E8"/>
    <w:rsid w:val="00B83DFB"/>
    <w:rsid w:val="00B84364"/>
    <w:rsid w:val="00B865D9"/>
    <w:rsid w:val="00B90B00"/>
    <w:rsid w:val="00B96C43"/>
    <w:rsid w:val="00B97ED2"/>
    <w:rsid w:val="00BA09BC"/>
    <w:rsid w:val="00BA19CF"/>
    <w:rsid w:val="00BA29B2"/>
    <w:rsid w:val="00BA2A0D"/>
    <w:rsid w:val="00BA48D2"/>
    <w:rsid w:val="00BA540E"/>
    <w:rsid w:val="00BA70FC"/>
    <w:rsid w:val="00BA77E0"/>
    <w:rsid w:val="00BB01C8"/>
    <w:rsid w:val="00BB16B7"/>
    <w:rsid w:val="00BB1B73"/>
    <w:rsid w:val="00BB1F47"/>
    <w:rsid w:val="00BB4AD0"/>
    <w:rsid w:val="00BB4AD2"/>
    <w:rsid w:val="00BC1341"/>
    <w:rsid w:val="00BC25E2"/>
    <w:rsid w:val="00BC37C8"/>
    <w:rsid w:val="00BC4597"/>
    <w:rsid w:val="00BC4EA5"/>
    <w:rsid w:val="00BC54B5"/>
    <w:rsid w:val="00BC588C"/>
    <w:rsid w:val="00BC5CAA"/>
    <w:rsid w:val="00BC6020"/>
    <w:rsid w:val="00BD0F4D"/>
    <w:rsid w:val="00BD2A34"/>
    <w:rsid w:val="00BD52B0"/>
    <w:rsid w:val="00BD5CEE"/>
    <w:rsid w:val="00BE29ED"/>
    <w:rsid w:val="00BE598D"/>
    <w:rsid w:val="00BE65A5"/>
    <w:rsid w:val="00BF1D39"/>
    <w:rsid w:val="00BF6585"/>
    <w:rsid w:val="00C000B8"/>
    <w:rsid w:val="00C020BD"/>
    <w:rsid w:val="00C03472"/>
    <w:rsid w:val="00C03A76"/>
    <w:rsid w:val="00C03D1E"/>
    <w:rsid w:val="00C03FF5"/>
    <w:rsid w:val="00C057B2"/>
    <w:rsid w:val="00C06404"/>
    <w:rsid w:val="00C06F7F"/>
    <w:rsid w:val="00C072CF"/>
    <w:rsid w:val="00C10993"/>
    <w:rsid w:val="00C10BC9"/>
    <w:rsid w:val="00C130EA"/>
    <w:rsid w:val="00C15787"/>
    <w:rsid w:val="00C16F30"/>
    <w:rsid w:val="00C227E2"/>
    <w:rsid w:val="00C241D5"/>
    <w:rsid w:val="00C24618"/>
    <w:rsid w:val="00C24C2E"/>
    <w:rsid w:val="00C312A2"/>
    <w:rsid w:val="00C31E65"/>
    <w:rsid w:val="00C324D2"/>
    <w:rsid w:val="00C354F8"/>
    <w:rsid w:val="00C356AD"/>
    <w:rsid w:val="00C368BC"/>
    <w:rsid w:val="00C416F2"/>
    <w:rsid w:val="00C43475"/>
    <w:rsid w:val="00C46622"/>
    <w:rsid w:val="00C47374"/>
    <w:rsid w:val="00C525CC"/>
    <w:rsid w:val="00C53B83"/>
    <w:rsid w:val="00C5429A"/>
    <w:rsid w:val="00C54E6B"/>
    <w:rsid w:val="00C55809"/>
    <w:rsid w:val="00C56E41"/>
    <w:rsid w:val="00C62A00"/>
    <w:rsid w:val="00C63324"/>
    <w:rsid w:val="00C64F30"/>
    <w:rsid w:val="00C65E30"/>
    <w:rsid w:val="00C67B1F"/>
    <w:rsid w:val="00C67E2D"/>
    <w:rsid w:val="00C710F1"/>
    <w:rsid w:val="00C738FD"/>
    <w:rsid w:val="00C74362"/>
    <w:rsid w:val="00C7728E"/>
    <w:rsid w:val="00C83FE0"/>
    <w:rsid w:val="00C85264"/>
    <w:rsid w:val="00C8533E"/>
    <w:rsid w:val="00C8679B"/>
    <w:rsid w:val="00C9013F"/>
    <w:rsid w:val="00C90C3D"/>
    <w:rsid w:val="00C90E3D"/>
    <w:rsid w:val="00C92DF7"/>
    <w:rsid w:val="00C93362"/>
    <w:rsid w:val="00C93E38"/>
    <w:rsid w:val="00C9400E"/>
    <w:rsid w:val="00C950B5"/>
    <w:rsid w:val="00C950BB"/>
    <w:rsid w:val="00C95E13"/>
    <w:rsid w:val="00CA00C3"/>
    <w:rsid w:val="00CA0354"/>
    <w:rsid w:val="00CA2B4B"/>
    <w:rsid w:val="00CA3016"/>
    <w:rsid w:val="00CA44AA"/>
    <w:rsid w:val="00CA53E3"/>
    <w:rsid w:val="00CA5722"/>
    <w:rsid w:val="00CA67A1"/>
    <w:rsid w:val="00CB1A92"/>
    <w:rsid w:val="00CB2836"/>
    <w:rsid w:val="00CB28DC"/>
    <w:rsid w:val="00CB3A23"/>
    <w:rsid w:val="00CB4938"/>
    <w:rsid w:val="00CB6FE5"/>
    <w:rsid w:val="00CC01D3"/>
    <w:rsid w:val="00CC0232"/>
    <w:rsid w:val="00CC1639"/>
    <w:rsid w:val="00CC264C"/>
    <w:rsid w:val="00CC3DAB"/>
    <w:rsid w:val="00CC5284"/>
    <w:rsid w:val="00CC52D3"/>
    <w:rsid w:val="00CC54EA"/>
    <w:rsid w:val="00CC6956"/>
    <w:rsid w:val="00CC6EB2"/>
    <w:rsid w:val="00CD0678"/>
    <w:rsid w:val="00CD09C5"/>
    <w:rsid w:val="00CD1FC3"/>
    <w:rsid w:val="00CD283E"/>
    <w:rsid w:val="00CD2C34"/>
    <w:rsid w:val="00CD3A04"/>
    <w:rsid w:val="00CE0518"/>
    <w:rsid w:val="00CE153F"/>
    <w:rsid w:val="00CE3A65"/>
    <w:rsid w:val="00CE6FCA"/>
    <w:rsid w:val="00CE760F"/>
    <w:rsid w:val="00CF0F99"/>
    <w:rsid w:val="00CF3D95"/>
    <w:rsid w:val="00CF4589"/>
    <w:rsid w:val="00CF4E99"/>
    <w:rsid w:val="00D01CF7"/>
    <w:rsid w:val="00D02C58"/>
    <w:rsid w:val="00D04DB4"/>
    <w:rsid w:val="00D056BF"/>
    <w:rsid w:val="00D066B5"/>
    <w:rsid w:val="00D06A9D"/>
    <w:rsid w:val="00D134BE"/>
    <w:rsid w:val="00D135FB"/>
    <w:rsid w:val="00D1500D"/>
    <w:rsid w:val="00D15757"/>
    <w:rsid w:val="00D209CF"/>
    <w:rsid w:val="00D2657F"/>
    <w:rsid w:val="00D265B4"/>
    <w:rsid w:val="00D26838"/>
    <w:rsid w:val="00D26D81"/>
    <w:rsid w:val="00D27A9F"/>
    <w:rsid w:val="00D27F1C"/>
    <w:rsid w:val="00D300B1"/>
    <w:rsid w:val="00D31D7B"/>
    <w:rsid w:val="00D33664"/>
    <w:rsid w:val="00D33FE5"/>
    <w:rsid w:val="00D35487"/>
    <w:rsid w:val="00D36ABD"/>
    <w:rsid w:val="00D36D57"/>
    <w:rsid w:val="00D36EBC"/>
    <w:rsid w:val="00D36F7B"/>
    <w:rsid w:val="00D431BE"/>
    <w:rsid w:val="00D445FA"/>
    <w:rsid w:val="00D4733B"/>
    <w:rsid w:val="00D51578"/>
    <w:rsid w:val="00D5275D"/>
    <w:rsid w:val="00D53E6C"/>
    <w:rsid w:val="00D5773C"/>
    <w:rsid w:val="00D61200"/>
    <w:rsid w:val="00D64E28"/>
    <w:rsid w:val="00D671C1"/>
    <w:rsid w:val="00D70CD7"/>
    <w:rsid w:val="00D72EF3"/>
    <w:rsid w:val="00D73586"/>
    <w:rsid w:val="00D751B8"/>
    <w:rsid w:val="00D7525B"/>
    <w:rsid w:val="00D803E5"/>
    <w:rsid w:val="00D82053"/>
    <w:rsid w:val="00D827DB"/>
    <w:rsid w:val="00D834B7"/>
    <w:rsid w:val="00D87FB8"/>
    <w:rsid w:val="00D92F7D"/>
    <w:rsid w:val="00D93236"/>
    <w:rsid w:val="00D946CA"/>
    <w:rsid w:val="00D9678E"/>
    <w:rsid w:val="00D97A97"/>
    <w:rsid w:val="00DA130C"/>
    <w:rsid w:val="00DA3425"/>
    <w:rsid w:val="00DA42BE"/>
    <w:rsid w:val="00DA4460"/>
    <w:rsid w:val="00DA62BE"/>
    <w:rsid w:val="00DA73C4"/>
    <w:rsid w:val="00DA7C9C"/>
    <w:rsid w:val="00DB05A1"/>
    <w:rsid w:val="00DB318F"/>
    <w:rsid w:val="00DC1216"/>
    <w:rsid w:val="00DC1B51"/>
    <w:rsid w:val="00DC79A1"/>
    <w:rsid w:val="00DC7D55"/>
    <w:rsid w:val="00DD372C"/>
    <w:rsid w:val="00DD5AFD"/>
    <w:rsid w:val="00DD7256"/>
    <w:rsid w:val="00DE2628"/>
    <w:rsid w:val="00DE363C"/>
    <w:rsid w:val="00DE5412"/>
    <w:rsid w:val="00DE72A1"/>
    <w:rsid w:val="00DE79B4"/>
    <w:rsid w:val="00DF1AEC"/>
    <w:rsid w:val="00DF1B65"/>
    <w:rsid w:val="00DF209D"/>
    <w:rsid w:val="00DF4B0B"/>
    <w:rsid w:val="00DF5147"/>
    <w:rsid w:val="00DF565F"/>
    <w:rsid w:val="00DF6D2B"/>
    <w:rsid w:val="00DF73F0"/>
    <w:rsid w:val="00DF7CDD"/>
    <w:rsid w:val="00E015E6"/>
    <w:rsid w:val="00E0236D"/>
    <w:rsid w:val="00E03AC0"/>
    <w:rsid w:val="00E03D3F"/>
    <w:rsid w:val="00E048EE"/>
    <w:rsid w:val="00E053A4"/>
    <w:rsid w:val="00E05E81"/>
    <w:rsid w:val="00E061C1"/>
    <w:rsid w:val="00E1033A"/>
    <w:rsid w:val="00E11C3E"/>
    <w:rsid w:val="00E11C6C"/>
    <w:rsid w:val="00E219EA"/>
    <w:rsid w:val="00E24ACB"/>
    <w:rsid w:val="00E27686"/>
    <w:rsid w:val="00E32468"/>
    <w:rsid w:val="00E3415F"/>
    <w:rsid w:val="00E34731"/>
    <w:rsid w:val="00E35B0F"/>
    <w:rsid w:val="00E37EFA"/>
    <w:rsid w:val="00E403F0"/>
    <w:rsid w:val="00E40443"/>
    <w:rsid w:val="00E43853"/>
    <w:rsid w:val="00E44A24"/>
    <w:rsid w:val="00E45DBE"/>
    <w:rsid w:val="00E47EB5"/>
    <w:rsid w:val="00E50520"/>
    <w:rsid w:val="00E50935"/>
    <w:rsid w:val="00E529AD"/>
    <w:rsid w:val="00E533DA"/>
    <w:rsid w:val="00E53534"/>
    <w:rsid w:val="00E60D42"/>
    <w:rsid w:val="00E62590"/>
    <w:rsid w:val="00E632EB"/>
    <w:rsid w:val="00E63CDF"/>
    <w:rsid w:val="00E648FB"/>
    <w:rsid w:val="00E6525A"/>
    <w:rsid w:val="00E656CB"/>
    <w:rsid w:val="00E66558"/>
    <w:rsid w:val="00E66A11"/>
    <w:rsid w:val="00E66E1E"/>
    <w:rsid w:val="00E700FC"/>
    <w:rsid w:val="00E71899"/>
    <w:rsid w:val="00E71A4E"/>
    <w:rsid w:val="00E71F7C"/>
    <w:rsid w:val="00E7212B"/>
    <w:rsid w:val="00E7301E"/>
    <w:rsid w:val="00E74864"/>
    <w:rsid w:val="00E74ACB"/>
    <w:rsid w:val="00E74AEA"/>
    <w:rsid w:val="00E74B5E"/>
    <w:rsid w:val="00E765D2"/>
    <w:rsid w:val="00E77546"/>
    <w:rsid w:val="00E81902"/>
    <w:rsid w:val="00E836C1"/>
    <w:rsid w:val="00E83A6E"/>
    <w:rsid w:val="00E852CE"/>
    <w:rsid w:val="00E85831"/>
    <w:rsid w:val="00E86041"/>
    <w:rsid w:val="00E876B7"/>
    <w:rsid w:val="00E879A2"/>
    <w:rsid w:val="00E90D54"/>
    <w:rsid w:val="00E91BC0"/>
    <w:rsid w:val="00E956D5"/>
    <w:rsid w:val="00E97793"/>
    <w:rsid w:val="00EA389A"/>
    <w:rsid w:val="00EA4709"/>
    <w:rsid w:val="00EA48D4"/>
    <w:rsid w:val="00EA4C7A"/>
    <w:rsid w:val="00EA5C33"/>
    <w:rsid w:val="00EA67FD"/>
    <w:rsid w:val="00EA6EB0"/>
    <w:rsid w:val="00EA77C7"/>
    <w:rsid w:val="00EA77CD"/>
    <w:rsid w:val="00EB15AE"/>
    <w:rsid w:val="00EB19F1"/>
    <w:rsid w:val="00EB4A00"/>
    <w:rsid w:val="00EB4BC9"/>
    <w:rsid w:val="00EB6246"/>
    <w:rsid w:val="00EB62D4"/>
    <w:rsid w:val="00EC0CE8"/>
    <w:rsid w:val="00EC1AB0"/>
    <w:rsid w:val="00EC25CB"/>
    <w:rsid w:val="00EC3805"/>
    <w:rsid w:val="00EC3B47"/>
    <w:rsid w:val="00EC466E"/>
    <w:rsid w:val="00EC5624"/>
    <w:rsid w:val="00EC78D1"/>
    <w:rsid w:val="00EC7C0C"/>
    <w:rsid w:val="00ED0278"/>
    <w:rsid w:val="00ED0DDB"/>
    <w:rsid w:val="00ED0F7B"/>
    <w:rsid w:val="00ED11AB"/>
    <w:rsid w:val="00ED220E"/>
    <w:rsid w:val="00ED4D43"/>
    <w:rsid w:val="00ED7AF3"/>
    <w:rsid w:val="00EE1410"/>
    <w:rsid w:val="00EE2BBA"/>
    <w:rsid w:val="00EE3D3C"/>
    <w:rsid w:val="00EE479A"/>
    <w:rsid w:val="00EE61A3"/>
    <w:rsid w:val="00EE6232"/>
    <w:rsid w:val="00EE797F"/>
    <w:rsid w:val="00EF00DF"/>
    <w:rsid w:val="00EF070B"/>
    <w:rsid w:val="00EF0C7D"/>
    <w:rsid w:val="00EF4986"/>
    <w:rsid w:val="00EF6CB3"/>
    <w:rsid w:val="00F02BB3"/>
    <w:rsid w:val="00F07EFC"/>
    <w:rsid w:val="00F125B5"/>
    <w:rsid w:val="00F12E19"/>
    <w:rsid w:val="00F14BA5"/>
    <w:rsid w:val="00F157E9"/>
    <w:rsid w:val="00F160B4"/>
    <w:rsid w:val="00F17C04"/>
    <w:rsid w:val="00F20FFE"/>
    <w:rsid w:val="00F2193F"/>
    <w:rsid w:val="00F30401"/>
    <w:rsid w:val="00F304A8"/>
    <w:rsid w:val="00F3270E"/>
    <w:rsid w:val="00F34079"/>
    <w:rsid w:val="00F36499"/>
    <w:rsid w:val="00F3677F"/>
    <w:rsid w:val="00F4077D"/>
    <w:rsid w:val="00F407BA"/>
    <w:rsid w:val="00F465C8"/>
    <w:rsid w:val="00F4745B"/>
    <w:rsid w:val="00F50597"/>
    <w:rsid w:val="00F50771"/>
    <w:rsid w:val="00F50DCB"/>
    <w:rsid w:val="00F5151F"/>
    <w:rsid w:val="00F5503D"/>
    <w:rsid w:val="00F60DA8"/>
    <w:rsid w:val="00F60FFE"/>
    <w:rsid w:val="00F66096"/>
    <w:rsid w:val="00F66239"/>
    <w:rsid w:val="00F7018A"/>
    <w:rsid w:val="00F70275"/>
    <w:rsid w:val="00F71B55"/>
    <w:rsid w:val="00F73780"/>
    <w:rsid w:val="00F73EE8"/>
    <w:rsid w:val="00F751CF"/>
    <w:rsid w:val="00F7638D"/>
    <w:rsid w:val="00F76821"/>
    <w:rsid w:val="00F76CC1"/>
    <w:rsid w:val="00F76DBB"/>
    <w:rsid w:val="00F76DE9"/>
    <w:rsid w:val="00F77697"/>
    <w:rsid w:val="00F809E1"/>
    <w:rsid w:val="00F851A4"/>
    <w:rsid w:val="00F87294"/>
    <w:rsid w:val="00F92DA9"/>
    <w:rsid w:val="00F95EA4"/>
    <w:rsid w:val="00F96583"/>
    <w:rsid w:val="00F97024"/>
    <w:rsid w:val="00F9758D"/>
    <w:rsid w:val="00FA0AB0"/>
    <w:rsid w:val="00FA15E0"/>
    <w:rsid w:val="00FA1D11"/>
    <w:rsid w:val="00FA3232"/>
    <w:rsid w:val="00FA443B"/>
    <w:rsid w:val="00FA5CF0"/>
    <w:rsid w:val="00FB21B0"/>
    <w:rsid w:val="00FB259E"/>
    <w:rsid w:val="00FB5DB1"/>
    <w:rsid w:val="00FC08D8"/>
    <w:rsid w:val="00FC0A06"/>
    <w:rsid w:val="00FC2611"/>
    <w:rsid w:val="00FC335A"/>
    <w:rsid w:val="00FC42AE"/>
    <w:rsid w:val="00FC4D6F"/>
    <w:rsid w:val="00FC58B2"/>
    <w:rsid w:val="00FC62A6"/>
    <w:rsid w:val="00FC681F"/>
    <w:rsid w:val="00FD13BB"/>
    <w:rsid w:val="00FD4002"/>
    <w:rsid w:val="00FD43A6"/>
    <w:rsid w:val="00FD4D4D"/>
    <w:rsid w:val="00FD4DCC"/>
    <w:rsid w:val="00FD7887"/>
    <w:rsid w:val="00FE06F8"/>
    <w:rsid w:val="00FE216C"/>
    <w:rsid w:val="00FE2C71"/>
    <w:rsid w:val="00FE4237"/>
    <w:rsid w:val="00FE6B9C"/>
    <w:rsid w:val="00FE7469"/>
    <w:rsid w:val="00FF03AA"/>
    <w:rsid w:val="00FF143A"/>
    <w:rsid w:val="00FF297F"/>
    <w:rsid w:val="00FF45F4"/>
    <w:rsid w:val="00FF546D"/>
    <w:rsid w:val="00FF5601"/>
    <w:rsid w:val="00FF799A"/>
    <w:rsid w:val="273DA3C9"/>
    <w:rsid w:val="6E3B12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503E6C03-D4FB-402A-915C-67B0C7723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DF1B65"/>
  </w:style>
  <w:style w:type="character" w:customStyle="1" w:styleId="eop">
    <w:name w:val="eop"/>
    <w:basedOn w:val="DefaultParagraphFont"/>
    <w:rsid w:val="00DF1B65"/>
  </w:style>
  <w:style w:type="character" w:styleId="Mention">
    <w:name w:val="Mention"/>
    <w:basedOn w:val="DefaultParagraphFont"/>
    <w:uiPriority w:val="99"/>
    <w:unhideWhenUsed/>
    <w:rsid w:val="00D827DB"/>
    <w:rPr>
      <w:color w:val="2B579A"/>
      <w:shd w:val="clear" w:color="auto" w:fill="E1DFDD"/>
    </w:rPr>
  </w:style>
  <w:style w:type="paragraph" w:styleId="Revision">
    <w:name w:val="Revision"/>
    <w:hidden/>
    <w:uiPriority w:val="99"/>
    <w:semiHidden/>
    <w:rsid w:val="004F6D17"/>
    <w:pPr>
      <w:autoSpaceDN/>
    </w:pPr>
    <w:rPr>
      <w:color w:val="0D0D0D"/>
      <w:sz w:val="24"/>
      <w:szCs w:val="24"/>
    </w:rPr>
  </w:style>
  <w:style w:type="table" w:styleId="TableGrid">
    <w:name w:val="Table Grid"/>
    <w:basedOn w:val="TableNormal"/>
    <w:uiPriority w:val="39"/>
    <w:rsid w:val="00186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816FE6"/>
    <w:pPr>
      <w:suppressAutoHyphens w:val="0"/>
      <w:autoSpaceDN/>
      <w:spacing w:before="100" w:beforeAutospacing="1" w:after="100" w:afterAutospacing="1" w:line="240" w:lineRule="auto"/>
    </w:pPr>
    <w:rPr>
      <w:rFonts w:ascii="Times New Roman" w:hAnsi="Times New Roman"/>
      <w:color w:val="auto"/>
    </w:rPr>
  </w:style>
  <w:style w:type="character" w:customStyle="1" w:styleId="NormalWebChar">
    <w:name w:val="Normal (Web) Char"/>
    <w:basedOn w:val="DefaultParagraphFont"/>
    <w:link w:val="NormalWeb"/>
    <w:uiPriority w:val="99"/>
    <w:rsid w:val="00A158F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4616">
      <w:bodyDiv w:val="1"/>
      <w:marLeft w:val="0"/>
      <w:marRight w:val="0"/>
      <w:marTop w:val="0"/>
      <w:marBottom w:val="0"/>
      <w:divBdr>
        <w:top w:val="none" w:sz="0" w:space="0" w:color="auto"/>
        <w:left w:val="none" w:sz="0" w:space="0" w:color="auto"/>
        <w:bottom w:val="none" w:sz="0" w:space="0" w:color="auto"/>
        <w:right w:val="none" w:sz="0" w:space="0" w:color="auto"/>
      </w:divBdr>
    </w:div>
    <w:div w:id="5368950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publishing.service.gov.uk/government/uploads/system/uploads/attachment_data/file/897806/Maths_guidance_KS_1_and_2.pdf" TargetMode="External"/><Relationship Id="rId18" Type="http://schemas.openxmlformats.org/officeDocument/2006/relationships/hyperlink" Target="https://educationendowmentfoundation.org.uk/education-evidence/teaching-learning-toolkit/one-to-one-tuitio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ducationendowmentfoundation.org.uk/education-evidence/teaching-learning-toolkit/arts-participation" TargetMode="External"/><Relationship Id="rId7" Type="http://schemas.openxmlformats.org/officeDocument/2006/relationships/webSettings" Target="webSettings.xml"/><Relationship Id="rId12" Type="http://schemas.openxmlformats.org/officeDocument/2006/relationships/hyperlink" Target="https://assets.publishing.service.gov.uk/media/65cf69384239310011b7b91f/Using_Pupil_Premium_-_Guidance_for_School_Leaders.pdf" TargetMode="External"/><Relationship Id="rId17" Type="http://schemas.openxmlformats.org/officeDocument/2006/relationships/hyperlink" Target="https://assets.publishing.service.gov.uk/media/6644ac3dbd01f5ed32793bea/Tutoring_guidance.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peechandlanguage.org.uk/talking-point/for-professionals/the-communication-trust/what-works-database/" TargetMode="External"/><Relationship Id="rId20" Type="http://schemas.openxmlformats.org/officeDocument/2006/relationships/hyperlink" Target="https://educationendowmentfoundation.org.uk/education-evidence/guidance-reports/digita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education-evidence/using-pupil-premium"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educationendowmentfoundation.org.uk/education-evidence/evidence-reviews/cognitive-science-approaches-in-the-classroom" TargetMode="External"/><Relationship Id="rId23" Type="http://schemas.openxmlformats.org/officeDocument/2006/relationships/hyperlink" Target="https://educationendowmentfoundation.org.uk/education-evidence/guidance-reports/implementation" TargetMode="External"/><Relationship Id="rId10" Type="http://schemas.openxmlformats.org/officeDocument/2006/relationships/hyperlink" Target="https://view.officeapps.live.com/op/view.aspx?src=https%3A%2F%2Fassets.publishing.service.gov.uk%2Fmedia%2F66f66e4630536cb927482873%2FPupil_premium_strategy_statement_blank_template.docx&amp;wdOrigin=BROWSELINK" TargetMode="External"/><Relationship Id="rId19" Type="http://schemas.openxmlformats.org/officeDocument/2006/relationships/hyperlink" Target="https://educationendowmentfoundation.org.uk/evidence-summaries/teaching-learning-toolkit/small-group-tui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teaching-mathematics-at-key-stage-3" TargetMode="External"/><Relationship Id="rId22" Type="http://schemas.openxmlformats.org/officeDocument/2006/relationships/hyperlink" Target="https://assets.publishing.service.gov.uk/government/uploads/system/uploads/attachment_data/file/575323/Home_to_school_travel_and_transport_guidance.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5414A2043AB14CAA6C9B5D94FEA118" ma:contentTypeVersion="6" ma:contentTypeDescription="Create a new document." ma:contentTypeScope="" ma:versionID="ff0182268737a4789bdab808cc7399ca">
  <xsd:schema xmlns:xsd="http://www.w3.org/2001/XMLSchema" xmlns:xs="http://www.w3.org/2001/XMLSchema" xmlns:p="http://schemas.microsoft.com/office/2006/metadata/properties" xmlns:ns2="f65edd37-60b1-4ef0-a8b9-99e1686f0dda" xmlns:ns3="fc4813a7-6522-4e15-89a2-8c9508ac84b8" targetNamespace="http://schemas.microsoft.com/office/2006/metadata/properties" ma:root="true" ma:fieldsID="e7cbbb244b7ced3a35aeced334cdcb4f" ns2:_="" ns3:_="">
    <xsd:import namespace="f65edd37-60b1-4ef0-a8b9-99e1686f0dda"/>
    <xsd:import namespace="fc4813a7-6522-4e15-89a2-8c9508ac84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edd37-60b1-4ef0-a8b9-99e1686f0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813a7-6522-4e15-89a2-8c9508ac84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6AFAEC-8C01-4C90-9529-570063DED0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2677A1-53EE-4C91-8A46-BFB1F237A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edd37-60b1-4ef0-a8b9-99e1686f0dda"/>
    <ds:schemaRef ds:uri="fc4813a7-6522-4e15-89a2-8c9508ac8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EE5E28-1F1A-4391-8073-1F9EF7952FAD}">
  <ds:schemaRefs>
    <ds:schemaRef ds:uri="http://schemas.microsoft.com/sharepoint/v3/contenttype/forms"/>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11</TotalTime>
  <Pages>10</Pages>
  <Words>2698</Words>
  <Characters>15382</Characters>
  <Application>Microsoft Office Word</Application>
  <DocSecurity>0</DocSecurity>
  <Lines>128</Lines>
  <Paragraphs>36</Paragraphs>
  <ScaleCrop>false</ScaleCrop>
  <Company/>
  <LinksUpToDate>false</LinksUpToDate>
  <CharactersWithSpaces>18044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pupil premium strategy statement - special</dc:title>
  <dc:subject/>
  <dc:creator>Department for Education</dc:creator>
  <cp:keywords/>
  <dc:description/>
  <cp:lastModifiedBy>WALCHESTER-BAILES, Ash</cp:lastModifiedBy>
  <cp:revision>14</cp:revision>
  <cp:lastPrinted>2014-09-17T13:26:00Z</cp:lastPrinted>
  <dcterms:created xsi:type="dcterms:W3CDTF">2025-08-05T09:31:00Z</dcterms:created>
  <dcterms:modified xsi:type="dcterms:W3CDTF">2025-10-09T06:28:00Z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0x010100325414A2043AB14CAA6C9B5D94FEA118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