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2272CD" w:rsidRDefault="00000000">
      <w:pPr>
        <w:rPr>
          <w:b/>
        </w:rPr>
      </w:pPr>
      <w:r>
        <w:rPr>
          <w:b/>
        </w:rPr>
        <w:t>Room G.07</w:t>
      </w:r>
      <w:r>
        <w:rPr>
          <w:b/>
        </w:rPr>
        <w:tab/>
      </w:r>
      <w:r>
        <w:rPr>
          <w:b/>
        </w:rPr>
        <w:tab/>
      </w:r>
      <w:r>
        <w:rPr>
          <w:b/>
        </w:rPr>
        <w:tab/>
      </w:r>
      <w:r>
        <w:rPr>
          <w:b/>
        </w:rPr>
        <w:tab/>
      </w:r>
      <w:r>
        <w:rPr>
          <w:b/>
        </w:rPr>
        <w:tab/>
      </w:r>
      <w:r>
        <w:rPr>
          <w:b/>
        </w:rPr>
        <w:tab/>
      </w:r>
      <w:r>
        <w:rPr>
          <w:b/>
        </w:rPr>
        <w:tab/>
      </w:r>
      <w:r>
        <w:rPr>
          <w:noProof/>
        </w:rPr>
        <w:drawing>
          <wp:anchor distT="19050" distB="19050" distL="19050" distR="19050" simplePos="0" relativeHeight="251659264" behindDoc="0" locked="0" layoutInCell="1" hidden="0" allowOverlap="1">
            <wp:simplePos x="0" y="0"/>
            <wp:positionH relativeFrom="column">
              <wp:posOffset>4362450</wp:posOffset>
            </wp:positionH>
            <wp:positionV relativeFrom="paragraph">
              <wp:posOffset>19050</wp:posOffset>
            </wp:positionV>
            <wp:extent cx="1476375" cy="2309813"/>
            <wp:effectExtent l="0" t="0" r="0" b="0"/>
            <wp:wrapSquare wrapText="left" distT="19050" distB="19050" distL="19050" distR="1905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76375" cy="2309813"/>
                    </a:xfrm>
                    <a:prstGeom prst="rect">
                      <a:avLst/>
                    </a:prstGeom>
                    <a:ln/>
                  </pic:spPr>
                </pic:pic>
              </a:graphicData>
            </a:graphic>
          </wp:anchor>
        </w:drawing>
      </w:r>
      <w:r>
        <w:rPr>
          <w:noProof/>
        </w:rPr>
        <w:drawing>
          <wp:anchor distT="19050" distB="19050" distL="19050" distR="19050" simplePos="0" relativeHeight="251660288" behindDoc="0" locked="0" layoutInCell="1" hidden="0" allowOverlap="1">
            <wp:simplePos x="0" y="0"/>
            <wp:positionH relativeFrom="column">
              <wp:posOffset>4305300</wp:posOffset>
            </wp:positionH>
            <wp:positionV relativeFrom="paragraph">
              <wp:posOffset>19050</wp:posOffset>
            </wp:positionV>
            <wp:extent cx="1476375" cy="2309813"/>
            <wp:effectExtent l="0" t="0" r="0" b="0"/>
            <wp:wrapSquare wrapText="left" distT="19050" distB="19050" distL="19050" distR="190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76375" cy="2309813"/>
                    </a:xfrm>
                    <a:prstGeom prst="rect">
                      <a:avLst/>
                    </a:prstGeom>
                    <a:ln/>
                  </pic:spPr>
                </pic:pic>
              </a:graphicData>
            </a:graphic>
          </wp:anchor>
        </w:drawing>
      </w:r>
    </w:p>
    <w:p w:rsidR="002272CD" w:rsidRDefault="00000000">
      <w:pPr>
        <w:rPr>
          <w:b/>
        </w:rPr>
      </w:pPr>
      <w:r>
        <w:rPr>
          <w:b/>
        </w:rPr>
        <w:t>1 Horse Guards Road</w:t>
      </w:r>
    </w:p>
    <w:p w:rsidR="002272CD" w:rsidRDefault="00000000">
      <w:pPr>
        <w:rPr>
          <w:b/>
        </w:rPr>
      </w:pPr>
      <w:r>
        <w:rPr>
          <w:b/>
        </w:rPr>
        <w:t>London</w:t>
      </w:r>
    </w:p>
    <w:p w:rsidR="002272CD" w:rsidRDefault="00000000">
      <w:pPr>
        <w:rPr>
          <w:b/>
        </w:rPr>
      </w:pPr>
      <w:r>
        <w:rPr>
          <w:b/>
        </w:rPr>
        <w:t>SW1A 2HQ</w:t>
      </w:r>
    </w:p>
    <w:p w:rsidR="002272CD" w:rsidRDefault="002272CD">
      <w:pPr>
        <w:rPr>
          <w:b/>
        </w:rPr>
      </w:pPr>
    </w:p>
    <w:p w:rsidR="002272CD" w:rsidRDefault="00000000">
      <w:pPr>
        <w:rPr>
          <w:b/>
          <w:color w:val="0000FF"/>
        </w:rPr>
      </w:pPr>
      <w:r>
        <w:rPr>
          <w:b/>
        </w:rPr>
        <w:t xml:space="preserve">Email: </w:t>
      </w:r>
      <w:r>
        <w:rPr>
          <w:b/>
          <w:color w:val="0000FF"/>
        </w:rPr>
        <w:t>public@public-standards.gov.uk</w:t>
      </w:r>
    </w:p>
    <w:p w:rsidR="002272CD" w:rsidRDefault="002272CD"/>
    <w:p w:rsidR="002272CD" w:rsidRDefault="00000000">
      <w:pPr>
        <w:rPr>
          <w:color w:val="222222"/>
        </w:rPr>
      </w:pPr>
      <w:r>
        <w:t>Sent by email</w:t>
      </w:r>
    </w:p>
    <w:p w:rsidR="002272CD" w:rsidRDefault="002272CD">
      <w:pPr>
        <w:shd w:val="clear" w:color="auto" w:fill="FFFFFF"/>
        <w:jc w:val="right"/>
        <w:rPr>
          <w:color w:val="222222"/>
        </w:rPr>
      </w:pPr>
    </w:p>
    <w:p w:rsidR="002272CD" w:rsidRDefault="002272CD">
      <w:pPr>
        <w:shd w:val="clear" w:color="auto" w:fill="FFFFFF"/>
        <w:jc w:val="right"/>
        <w:rPr>
          <w:color w:val="222222"/>
        </w:rPr>
      </w:pPr>
    </w:p>
    <w:p w:rsidR="002272CD" w:rsidRDefault="002272CD">
      <w:pPr>
        <w:shd w:val="clear" w:color="auto" w:fill="FFFFFF"/>
        <w:rPr>
          <w:color w:val="222222"/>
        </w:rPr>
      </w:pPr>
    </w:p>
    <w:p w:rsidR="002272CD" w:rsidRDefault="002272CD">
      <w:pPr>
        <w:shd w:val="clear" w:color="auto" w:fill="FFFFFF"/>
        <w:rPr>
          <w:color w:val="222222"/>
        </w:rPr>
      </w:pPr>
    </w:p>
    <w:p w:rsidR="002272CD" w:rsidRDefault="002272CD">
      <w:pPr>
        <w:shd w:val="clear" w:color="auto" w:fill="FFFFFF"/>
        <w:rPr>
          <w:color w:val="222222"/>
        </w:rPr>
      </w:pPr>
    </w:p>
    <w:p w:rsidR="002272CD" w:rsidRDefault="00000000">
      <w:pPr>
        <w:shd w:val="clear" w:color="auto" w:fill="FFFFFF"/>
        <w:ind w:left="6480"/>
        <w:rPr>
          <w:color w:val="222222"/>
        </w:rPr>
      </w:pPr>
      <w:r>
        <w:rPr>
          <w:color w:val="222222"/>
        </w:rPr>
        <w:t xml:space="preserve">   </w:t>
      </w:r>
    </w:p>
    <w:p w:rsidR="002272CD" w:rsidRDefault="00000000">
      <w:pPr>
        <w:shd w:val="clear" w:color="auto" w:fill="FFFFFF"/>
        <w:jc w:val="right"/>
        <w:rPr>
          <w:color w:val="222222"/>
        </w:rPr>
      </w:pPr>
      <w:r>
        <w:rPr>
          <w:color w:val="222222"/>
        </w:rPr>
        <w:t>24 September 2025</w:t>
      </w:r>
    </w:p>
    <w:p w:rsidR="002272CD" w:rsidRDefault="00000000">
      <w:pPr>
        <w:shd w:val="clear" w:color="auto" w:fill="FFFFFF"/>
        <w:rPr>
          <w:color w:val="222222"/>
        </w:rPr>
      </w:pPr>
      <w:r>
        <w:rPr>
          <w:color w:val="222222"/>
        </w:rPr>
        <w:t>Dear</w:t>
      </w:r>
    </w:p>
    <w:p w:rsidR="002272CD" w:rsidRDefault="002272CD">
      <w:pPr>
        <w:shd w:val="clear" w:color="auto" w:fill="FFFFFF"/>
        <w:ind w:left="80"/>
        <w:rPr>
          <w:color w:val="222222"/>
        </w:rPr>
      </w:pPr>
    </w:p>
    <w:p w:rsidR="002272CD" w:rsidRDefault="00000000">
      <w:pPr>
        <w:rPr>
          <w:color w:val="222222"/>
        </w:rPr>
      </w:pPr>
      <w:r>
        <w:rPr>
          <w:b/>
        </w:rPr>
        <w:t>CSPL-FOI 2521</w:t>
      </w:r>
    </w:p>
    <w:p w:rsidR="002272CD" w:rsidRDefault="002272CD">
      <w:pPr>
        <w:shd w:val="clear" w:color="auto" w:fill="FFFFFF"/>
        <w:ind w:left="80"/>
        <w:rPr>
          <w:color w:val="222222"/>
        </w:rPr>
      </w:pPr>
    </w:p>
    <w:p w:rsidR="002272CD" w:rsidRDefault="00000000">
      <w:pPr>
        <w:shd w:val="clear" w:color="auto" w:fill="FFFFFF"/>
        <w:rPr>
          <w:color w:val="222222"/>
        </w:rPr>
      </w:pPr>
      <w:r>
        <w:rPr>
          <w:color w:val="222222"/>
        </w:rPr>
        <w:t xml:space="preserve">You emailed the Committee on Standards in Public Life on 26 August 2025 regarding your concerns with </w:t>
      </w:r>
      <w:r>
        <w:rPr>
          <w:color w:val="26282A"/>
        </w:rPr>
        <w:t>Herefordshire Council and Ledbury Town Council, t</w:t>
      </w:r>
      <w:r>
        <w:rPr>
          <w:color w:val="26282A"/>
          <w:sz w:val="20"/>
          <w:szCs w:val="20"/>
        </w:rPr>
        <w:t>o</w:t>
      </w:r>
      <w:r>
        <w:rPr>
          <w:color w:val="222222"/>
        </w:rPr>
        <w:t xml:space="preserve"> which we replied on 27 August.</w:t>
      </w:r>
    </w:p>
    <w:p w:rsidR="002272CD" w:rsidRDefault="002272CD">
      <w:pPr>
        <w:shd w:val="clear" w:color="auto" w:fill="FFFFFF"/>
        <w:ind w:left="80"/>
        <w:rPr>
          <w:color w:val="222222"/>
        </w:rPr>
      </w:pPr>
    </w:p>
    <w:p w:rsidR="002272CD" w:rsidRDefault="00000000">
      <w:pPr>
        <w:shd w:val="clear" w:color="auto" w:fill="FFFFFF"/>
        <w:rPr>
          <w:color w:val="222222"/>
        </w:rPr>
      </w:pPr>
      <w:r>
        <w:rPr>
          <w:color w:val="222222"/>
        </w:rPr>
        <w:t>You emailed the Committee four times on 27 August.  We replied to your first two emails of that date on the same day.</w:t>
      </w:r>
    </w:p>
    <w:p w:rsidR="002272CD" w:rsidRDefault="002272CD">
      <w:pPr>
        <w:shd w:val="clear" w:color="auto" w:fill="FFFFFF"/>
        <w:ind w:left="80"/>
        <w:rPr>
          <w:color w:val="222222"/>
        </w:rPr>
      </w:pPr>
    </w:p>
    <w:p w:rsidR="002272CD" w:rsidRDefault="00000000">
      <w:pPr>
        <w:shd w:val="clear" w:color="auto" w:fill="FFFFFF"/>
        <w:rPr>
          <w:color w:val="222222"/>
        </w:rPr>
      </w:pPr>
      <w:r>
        <w:rPr>
          <w:color w:val="222222"/>
        </w:rPr>
        <w:t xml:space="preserve">In your final email of 27 August, you said: </w:t>
      </w:r>
    </w:p>
    <w:p w:rsidR="002272CD" w:rsidRDefault="002272CD">
      <w:pPr>
        <w:shd w:val="clear" w:color="auto" w:fill="FFFFFF"/>
        <w:rPr>
          <w:color w:val="222222"/>
        </w:rPr>
      </w:pPr>
    </w:p>
    <w:p w:rsidR="002272CD" w:rsidRDefault="00000000">
      <w:pPr>
        <w:shd w:val="clear" w:color="auto" w:fill="FFFFFF"/>
        <w:ind w:left="720"/>
        <w:rPr>
          <w:color w:val="222222"/>
        </w:rPr>
      </w:pPr>
      <w:r>
        <w:rPr>
          <w:color w:val="222222"/>
        </w:rPr>
        <w:t xml:space="preserve">“I have read the reports on this committee's website but really need to inquire what evaluations on the effect of the reports were undertaken by this committee. This may be part of a s149 EQA 2010 assessment or other matter”.  If you wish to respond to this request as an FOIA, please do so.  This would mean a response no later than 25th September”.  </w:t>
      </w:r>
    </w:p>
    <w:p w:rsidR="002272CD" w:rsidRDefault="002272CD">
      <w:pPr>
        <w:shd w:val="clear" w:color="auto" w:fill="FFFFFF"/>
        <w:ind w:left="80"/>
        <w:rPr>
          <w:color w:val="222222"/>
        </w:rPr>
      </w:pPr>
    </w:p>
    <w:p w:rsidR="002272CD" w:rsidRDefault="00000000">
      <w:pPr>
        <w:shd w:val="clear" w:color="auto" w:fill="FFFFFF"/>
        <w:rPr>
          <w:color w:val="222222"/>
        </w:rPr>
      </w:pPr>
      <w:r>
        <w:rPr>
          <w:color w:val="222222"/>
        </w:rPr>
        <w:t>We are therefore treating your question above as a request under the Freedom of Information Act 2000.</w:t>
      </w:r>
    </w:p>
    <w:p w:rsidR="002272CD" w:rsidRDefault="002272CD">
      <w:pPr>
        <w:shd w:val="clear" w:color="auto" w:fill="FFFFFF"/>
        <w:rPr>
          <w:color w:val="222222"/>
        </w:rPr>
      </w:pPr>
    </w:p>
    <w:p w:rsidR="002272CD" w:rsidRDefault="00000000">
      <w:pPr>
        <w:shd w:val="clear" w:color="auto" w:fill="FFFFFF"/>
        <w:rPr>
          <w:color w:val="222222"/>
        </w:rPr>
      </w:pPr>
      <w:r>
        <w:rPr>
          <w:color w:val="222222"/>
        </w:rPr>
        <w:t xml:space="preserve">The CSPL is a small, independent, advisory, non-departmental public body.  Its primary function is to conduct inquiries and publish reports that set out recommendations to improve standards in public life.  The Committee has no power to enforce its recommendations and does not maintain a formal impact-evaluation programme or produce separate ‘evaluation reports’ on the effects of its work. The Committee's impact can be seen from subsequent developments in public life and from the extent to which government departments, public bodies and other stakeholders implement our recommendations. </w:t>
      </w:r>
    </w:p>
    <w:p w:rsidR="002272CD" w:rsidRDefault="002272CD">
      <w:pPr>
        <w:shd w:val="clear" w:color="auto" w:fill="FFFFFF"/>
        <w:ind w:left="80"/>
        <w:rPr>
          <w:color w:val="222222"/>
        </w:rPr>
      </w:pPr>
    </w:p>
    <w:p w:rsidR="002272CD" w:rsidRDefault="00000000">
      <w:pPr>
        <w:shd w:val="clear" w:color="auto" w:fill="FFFFFF"/>
        <w:rPr>
          <w:color w:val="222222"/>
        </w:rPr>
      </w:pPr>
      <w:r>
        <w:rPr>
          <w:color w:val="222222"/>
        </w:rPr>
        <w:t xml:space="preserve">We may monitor certain recommendations more closely when feasible and publish any relevant follow-up information in later reports or updates on our website; these follow up reports were up to date at the time of their publication.  We have published follow up work in </w:t>
      </w:r>
      <w:r>
        <w:rPr>
          <w:color w:val="222222"/>
        </w:rPr>
        <w:lastRenderedPageBreak/>
        <w:t xml:space="preserve">respect of five reports over the past eight years: ‘Intimidation in Public Life’ (2017); ‘The Continuing Importance of Ethical Standards for Public Service Providers’ (2018); ‘Local Government Ethical Standards’ (2019); ‘AI and Public Standards’ (2020); and, ‘Upholding Standards in Public Life’ (2021).  This information </w:t>
      </w:r>
      <w:r>
        <w:rPr>
          <w:color w:val="0B0C0C"/>
          <w:highlight w:val="white"/>
        </w:rPr>
        <w:t>is already publicly available and is accessible by other means under section 21 of the Freedom of Information Act 2000</w:t>
      </w:r>
      <w:r>
        <w:rPr>
          <w:color w:val="222222"/>
        </w:rPr>
        <w:t>.  In order to be helpful, this information is available here.</w:t>
      </w:r>
    </w:p>
    <w:p w:rsidR="002272CD" w:rsidRDefault="002272CD">
      <w:pPr>
        <w:shd w:val="clear" w:color="auto" w:fill="FFFFFF"/>
        <w:rPr>
          <w:color w:val="222222"/>
        </w:rPr>
      </w:pPr>
    </w:p>
    <w:p w:rsidR="002272CD" w:rsidRDefault="00000000">
      <w:pPr>
        <w:shd w:val="clear" w:color="auto" w:fill="FFFFFF"/>
        <w:rPr>
          <w:color w:val="222222"/>
        </w:rPr>
      </w:pPr>
      <w:r>
        <w:rPr>
          <w:color w:val="222222"/>
        </w:rPr>
        <w:t>‘Intimidation in Public Life’: progress report on recommendations</w:t>
      </w:r>
    </w:p>
    <w:p w:rsidR="002272CD" w:rsidRDefault="00000000">
      <w:pPr>
        <w:shd w:val="clear" w:color="auto" w:fill="FFFFFF"/>
        <w:rPr>
          <w:color w:val="222222"/>
        </w:rPr>
      </w:pPr>
      <w:hyperlink r:id="rId7">
        <w:r>
          <w:rPr>
            <w:color w:val="1155CC"/>
            <w:u w:val="single"/>
          </w:rPr>
          <w:t>https://www.gov.uk/government/publications/intimidation-in-public-life-progress-report-on-recommendations</w:t>
        </w:r>
      </w:hyperlink>
    </w:p>
    <w:p w:rsidR="002272CD" w:rsidRDefault="002272CD">
      <w:pPr>
        <w:shd w:val="clear" w:color="auto" w:fill="FFFFFF"/>
        <w:ind w:left="80"/>
        <w:rPr>
          <w:color w:val="222222"/>
        </w:rPr>
      </w:pPr>
    </w:p>
    <w:p w:rsidR="002272CD" w:rsidRDefault="00000000">
      <w:pPr>
        <w:shd w:val="clear" w:color="auto" w:fill="FFFFFF"/>
        <w:rPr>
          <w:color w:val="222222"/>
        </w:rPr>
      </w:pPr>
      <w:r>
        <w:rPr>
          <w:color w:val="222222"/>
        </w:rPr>
        <w:t>‘The Continuing Importance of Ethical Standards for Public Service Providers’: follow up to 2014 recommendations</w:t>
      </w:r>
    </w:p>
    <w:p w:rsidR="002272CD" w:rsidRDefault="00000000">
      <w:pPr>
        <w:shd w:val="clear" w:color="auto" w:fill="FFFFFF"/>
        <w:rPr>
          <w:color w:val="222222"/>
        </w:rPr>
      </w:pPr>
      <w:hyperlink r:id="rId8">
        <w:r>
          <w:rPr>
            <w:color w:val="1155CC"/>
            <w:u w:val="single"/>
          </w:rPr>
          <w:t>https://www.gov.uk/government/publications/the-continuing-importance-of-ethical-standards-for-public-service-providers</w:t>
        </w:r>
      </w:hyperlink>
    </w:p>
    <w:p w:rsidR="002272CD" w:rsidRDefault="002272CD">
      <w:pPr>
        <w:shd w:val="clear" w:color="auto" w:fill="FFFFFF"/>
        <w:ind w:left="80"/>
        <w:rPr>
          <w:color w:val="222222"/>
        </w:rPr>
      </w:pPr>
    </w:p>
    <w:p w:rsidR="002272CD" w:rsidRDefault="00000000">
      <w:pPr>
        <w:shd w:val="clear" w:color="auto" w:fill="FFFFFF"/>
        <w:rPr>
          <w:color w:val="222222"/>
        </w:rPr>
      </w:pPr>
      <w:r>
        <w:rPr>
          <w:color w:val="222222"/>
        </w:rPr>
        <w:t>‘Local Government Ethical Standards’: follow up to best practice recommendations</w:t>
      </w:r>
    </w:p>
    <w:p w:rsidR="002272CD" w:rsidRDefault="00000000">
      <w:pPr>
        <w:shd w:val="clear" w:color="auto" w:fill="FFFFFF"/>
        <w:rPr>
          <w:color w:val="222222"/>
        </w:rPr>
      </w:pPr>
      <w:hyperlink r:id="rId9">
        <w:r>
          <w:rPr>
            <w:color w:val="1155CC"/>
            <w:u w:val="single"/>
          </w:rPr>
          <w:t>https://cspl.blog.gov.uk/2021/01/08/local-government-ethical-standards-follow-up-to-best-practice-recommendations/</w:t>
        </w:r>
      </w:hyperlink>
    </w:p>
    <w:p w:rsidR="002272CD" w:rsidRDefault="002272CD">
      <w:pPr>
        <w:shd w:val="clear" w:color="auto" w:fill="FFFFFF"/>
        <w:ind w:left="80"/>
        <w:rPr>
          <w:color w:val="222222"/>
        </w:rPr>
      </w:pPr>
    </w:p>
    <w:p w:rsidR="002272CD" w:rsidRDefault="00000000">
      <w:pPr>
        <w:shd w:val="clear" w:color="auto" w:fill="FFFFFF"/>
        <w:rPr>
          <w:color w:val="222222"/>
        </w:rPr>
      </w:pPr>
      <w:r>
        <w:rPr>
          <w:color w:val="222222"/>
        </w:rPr>
        <w:t>‘AI and Public Standards’: progress report on recommendations</w:t>
      </w:r>
    </w:p>
    <w:p w:rsidR="002272CD" w:rsidRDefault="00000000">
      <w:pPr>
        <w:shd w:val="clear" w:color="auto" w:fill="FFFFFF"/>
        <w:rPr>
          <w:color w:val="222222"/>
        </w:rPr>
      </w:pPr>
      <w:hyperlink r:id="rId10">
        <w:r>
          <w:rPr>
            <w:color w:val="1155CC"/>
            <w:u w:val="single"/>
          </w:rPr>
          <w:t>https://www.gov.uk/government/publications/ai-and-public-standards-government-update-on-progress-against-recommendations</w:t>
        </w:r>
      </w:hyperlink>
    </w:p>
    <w:p w:rsidR="002272CD" w:rsidRDefault="002272CD">
      <w:pPr>
        <w:shd w:val="clear" w:color="auto" w:fill="FFFFFF"/>
        <w:ind w:left="80"/>
        <w:rPr>
          <w:color w:val="222222"/>
        </w:rPr>
      </w:pPr>
    </w:p>
    <w:p w:rsidR="002272CD" w:rsidRDefault="00000000">
      <w:pPr>
        <w:shd w:val="clear" w:color="auto" w:fill="FFFFFF"/>
        <w:rPr>
          <w:color w:val="222222"/>
        </w:rPr>
      </w:pPr>
      <w:r>
        <w:rPr>
          <w:color w:val="222222"/>
        </w:rPr>
        <w:t>‘Upholding Standards in Public Life’: progress report on recommendations</w:t>
      </w:r>
    </w:p>
    <w:p w:rsidR="002272CD" w:rsidRDefault="00000000">
      <w:pPr>
        <w:shd w:val="clear" w:color="auto" w:fill="FFFFFF"/>
        <w:rPr>
          <w:color w:val="222222"/>
        </w:rPr>
      </w:pPr>
      <w:hyperlink r:id="rId11">
        <w:r>
          <w:rPr>
            <w:color w:val="1155CC"/>
            <w:u w:val="single"/>
          </w:rPr>
          <w:t>https://www.gov.uk/government/publications/upholding-standards-in-public-life-recommendation-tracker</w:t>
        </w:r>
      </w:hyperlink>
    </w:p>
    <w:p w:rsidR="002272CD" w:rsidRDefault="002272CD">
      <w:pPr>
        <w:shd w:val="clear" w:color="auto" w:fill="FFFFFF"/>
        <w:spacing w:line="240" w:lineRule="auto"/>
        <w:ind w:left="80"/>
        <w:rPr>
          <w:color w:val="222222"/>
        </w:rPr>
      </w:pPr>
    </w:p>
    <w:p w:rsidR="002272CD" w:rsidRDefault="00000000">
      <w:pPr>
        <w:shd w:val="clear" w:color="auto" w:fill="FFFFFF"/>
        <w:spacing w:line="240" w:lineRule="auto"/>
        <w:rPr>
          <w:color w:val="222222"/>
        </w:rPr>
      </w:pPr>
      <w:r>
        <w:rPr>
          <w:color w:val="222222"/>
        </w:rPr>
        <w:t>You can access all of the Committee’s published reports here:</w:t>
      </w:r>
    </w:p>
    <w:p w:rsidR="002272CD" w:rsidRDefault="00000000">
      <w:pPr>
        <w:shd w:val="clear" w:color="auto" w:fill="FFFFFF"/>
        <w:spacing w:line="240" w:lineRule="auto"/>
        <w:rPr>
          <w:color w:val="222222"/>
        </w:rPr>
      </w:pPr>
      <w:hyperlink r:id="rId12">
        <w:r>
          <w:rPr>
            <w:color w:val="1155CC"/>
            <w:u w:val="single"/>
          </w:rPr>
          <w:t>https://www.gov.uk/government/collections/cspl-reports.</w:t>
        </w:r>
      </w:hyperlink>
    </w:p>
    <w:p w:rsidR="002272CD" w:rsidRDefault="002272CD">
      <w:pPr>
        <w:shd w:val="clear" w:color="auto" w:fill="FFFFFF"/>
        <w:spacing w:line="240" w:lineRule="auto"/>
        <w:ind w:left="80"/>
        <w:rPr>
          <w:color w:val="222222"/>
        </w:rPr>
      </w:pPr>
    </w:p>
    <w:p w:rsidR="002272CD" w:rsidRDefault="00000000">
      <w:r>
        <w:t xml:space="preserve">If you are dissatisfied with the handling of your request, you have the right to ask for an internal review.  Internal review requests should be submitted within two months of the date of receipt of the response to your original letter and should be addressed to: </w:t>
      </w:r>
    </w:p>
    <w:p w:rsidR="002272CD" w:rsidRDefault="002272CD"/>
    <w:p w:rsidR="002272CD" w:rsidRDefault="00000000">
      <w:r>
        <w:t xml:space="preserve"> Internal Review Officer</w:t>
      </w:r>
    </w:p>
    <w:p w:rsidR="002272CD" w:rsidRDefault="00000000">
      <w:pPr>
        <w:rPr>
          <w:color w:val="1155CC"/>
          <w:u w:val="single"/>
        </w:rPr>
      </w:pPr>
      <w:r>
        <w:t>Committee on Standards in Public Life</w:t>
      </w:r>
      <w:r>
        <w:br/>
        <w:t>1 Horse Guards Road</w:t>
      </w:r>
      <w:r>
        <w:br/>
        <w:t>London SW1A 2HQ</w:t>
      </w:r>
      <w:r>
        <w:br/>
      </w:r>
      <w:r>
        <w:rPr>
          <w:color w:val="1155CC"/>
          <w:u w:val="single"/>
        </w:rPr>
        <w:t>public@public-standards.gov.uk</w:t>
      </w:r>
    </w:p>
    <w:p w:rsidR="002272CD" w:rsidRDefault="002272CD"/>
    <w:p w:rsidR="002272CD" w:rsidRDefault="00000000">
      <w:r>
        <w:t xml:space="preserve">Please remember to quote reference number </w:t>
      </w:r>
      <w:r>
        <w:rPr>
          <w:b/>
        </w:rPr>
        <w:t>CSPL-FOI 2521</w:t>
      </w:r>
      <w:r>
        <w:t xml:space="preserve"> in any further correspondence relating to this request for information.</w:t>
      </w:r>
    </w:p>
    <w:p w:rsidR="002272CD" w:rsidRDefault="002272CD">
      <w:pPr>
        <w:ind w:left="80"/>
      </w:pPr>
    </w:p>
    <w:p w:rsidR="002272CD" w:rsidRDefault="00000000">
      <w:r>
        <w:t>If you are not content with the outcome of the internal review, you have the right to apply directly to the Information Commissioner for a decision. The Information Commissioner can be contacted at:</w:t>
      </w:r>
    </w:p>
    <w:p w:rsidR="002272CD" w:rsidRDefault="002272CD"/>
    <w:p w:rsidR="002272CD" w:rsidRDefault="00000000">
      <w:pPr>
        <w:rPr>
          <w:color w:val="222222"/>
        </w:rPr>
      </w:pPr>
      <w:r>
        <w:lastRenderedPageBreak/>
        <w:t>Information Commissioner’s Office</w:t>
      </w:r>
      <w:r>
        <w:br/>
        <w:t>Wycliffe House</w:t>
      </w:r>
      <w:r>
        <w:br/>
        <w:t>Water Lane</w:t>
      </w:r>
      <w:r>
        <w:br/>
        <w:t>Wilmslow, Cheshire</w:t>
      </w:r>
      <w:r>
        <w:br/>
        <w:t>SK9 5AF.</w:t>
      </w:r>
      <w:r>
        <w:br/>
      </w:r>
    </w:p>
    <w:p w:rsidR="002272CD" w:rsidRDefault="00000000">
      <w:pPr>
        <w:shd w:val="clear" w:color="auto" w:fill="FFFFFF"/>
        <w:spacing w:before="120" w:after="240" w:line="360" w:lineRule="auto"/>
        <w:rPr>
          <w:color w:val="222222"/>
        </w:rPr>
      </w:pPr>
      <w:r>
        <w:rPr>
          <w:color w:val="222222"/>
        </w:rPr>
        <w:t>Yours sincerely,</w:t>
      </w:r>
    </w:p>
    <w:p w:rsidR="002272CD" w:rsidRDefault="00000000">
      <w:pPr>
        <w:shd w:val="clear" w:color="auto" w:fill="FFFFFF"/>
        <w:spacing w:before="120" w:after="240" w:line="360" w:lineRule="auto"/>
      </w:pPr>
      <w:r>
        <w:rPr>
          <w:color w:val="222222"/>
        </w:rPr>
        <w:t>CSPL Secretariat</w:t>
      </w:r>
    </w:p>
    <w:sectPr w:rsidR="002272C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22B" w:rsidRDefault="000D022B" w:rsidP="003A7647">
      <w:pPr>
        <w:spacing w:line="240" w:lineRule="auto"/>
      </w:pPr>
      <w:r>
        <w:separator/>
      </w:r>
    </w:p>
  </w:endnote>
  <w:endnote w:type="continuationSeparator" w:id="0">
    <w:p w:rsidR="000D022B" w:rsidRDefault="000D022B" w:rsidP="003A7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47" w:rsidRDefault="003A7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47" w:rsidRDefault="003A7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47" w:rsidRDefault="003A7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22B" w:rsidRDefault="000D022B" w:rsidP="003A7647">
      <w:pPr>
        <w:spacing w:line="240" w:lineRule="auto"/>
      </w:pPr>
      <w:r>
        <w:separator/>
      </w:r>
    </w:p>
  </w:footnote>
  <w:footnote w:type="continuationSeparator" w:id="0">
    <w:p w:rsidR="000D022B" w:rsidRDefault="000D022B" w:rsidP="003A7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47" w:rsidRDefault="003A7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47" w:rsidRDefault="003A7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7647" w:rsidRDefault="003A7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2CD"/>
    <w:rsid w:val="000D022B"/>
    <w:rsid w:val="002272CD"/>
    <w:rsid w:val="003605B9"/>
    <w:rsid w:val="003A7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99E4307-49B0-1549-8251-A97998CE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A7647"/>
    <w:pPr>
      <w:tabs>
        <w:tab w:val="center" w:pos="4513"/>
        <w:tab w:val="right" w:pos="9026"/>
      </w:tabs>
      <w:spacing w:line="240" w:lineRule="auto"/>
    </w:pPr>
  </w:style>
  <w:style w:type="character" w:customStyle="1" w:styleId="HeaderChar">
    <w:name w:val="Header Char"/>
    <w:basedOn w:val="DefaultParagraphFont"/>
    <w:link w:val="Header"/>
    <w:uiPriority w:val="99"/>
    <w:rsid w:val="003A7647"/>
  </w:style>
  <w:style w:type="paragraph" w:styleId="Footer">
    <w:name w:val="footer"/>
    <w:basedOn w:val="Normal"/>
    <w:link w:val="FooterChar"/>
    <w:uiPriority w:val="99"/>
    <w:unhideWhenUsed/>
    <w:rsid w:val="003A7647"/>
    <w:pPr>
      <w:tabs>
        <w:tab w:val="center" w:pos="4513"/>
        <w:tab w:val="right" w:pos="9026"/>
      </w:tabs>
      <w:spacing w:line="240" w:lineRule="auto"/>
    </w:pPr>
  </w:style>
  <w:style w:type="character" w:customStyle="1" w:styleId="FooterChar">
    <w:name w:val="Footer Char"/>
    <w:basedOn w:val="DefaultParagraphFont"/>
    <w:link w:val="Footer"/>
    <w:uiPriority w:val="99"/>
    <w:rsid w:val="003A7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continuing-importance-of-ethical-standards-for-public-service-provider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government/publications/intimidation-in-public-life-progress-report-on-recommendations" TargetMode="External"/><Relationship Id="rId12" Type="http://schemas.openxmlformats.org/officeDocument/2006/relationships/hyperlink" Target="https://www.gov.uk/government/collections/cspl-reports"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ov.uk/government/publications/upholding-standards-in-public-life-recommendation-tracker"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gov.uk/government/publications/ai-and-public-standards-government-update-on-progress-against-recommendation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spl.blog.gov.uk/2021/01/08/local-government-ethical-standards-follow-up-to-best-practice-recommendation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Austin</cp:lastModifiedBy>
  <cp:revision>2</cp:revision>
  <dcterms:created xsi:type="dcterms:W3CDTF">2025-10-03T14:26:00Z</dcterms:created>
  <dcterms:modified xsi:type="dcterms:W3CDTF">2025-10-03T14:26:00Z</dcterms:modified>
</cp:coreProperties>
</file>