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85933" w:rsidR="009B2B39" w:rsidP="00985933" w:rsidRDefault="009B2B39" w14:paraId="3B8F337C" w14:textId="0943CA64">
      <w:r w:rsidRPr="00985933">
        <w:rPr>
          <w:noProof/>
        </w:rPr>
        <w:drawing>
          <wp:inline distT="0" distB="0" distL="0" distR="0" wp14:anchorId="5D09B281" wp14:editId="3E31433F">
            <wp:extent cx="3032965" cy="359623"/>
            <wp:effectExtent l="0" t="0" r="0" b="2540"/>
            <wp:docPr id="4" name="Picture 1" descr="PI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INS logo"/>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r>
        <w:br/>
      </w:r>
    </w:p>
    <w:p w:rsidRPr="00985933" w:rsidR="009B2B39" w:rsidP="00985933" w:rsidRDefault="009B2B39" w14:paraId="7FB6DECE" w14:textId="77777777"/>
    <w:tbl>
      <w:tblPr>
        <w:tblW w:w="0" w:type="auto"/>
        <w:tblBorders>
          <w:top w:val="single" w:color="auto" w:sz="4" w:space="0"/>
          <w:bottom w:val="single" w:color="auto" w:sz="4" w:space="0"/>
        </w:tblBorders>
        <w:tblLayout w:type="fixed"/>
        <w:tblLook w:val="0000" w:firstRow="0" w:lastRow="0" w:firstColumn="0" w:lastColumn="0" w:noHBand="0" w:noVBand="0"/>
      </w:tblPr>
      <w:tblGrid>
        <w:gridCol w:w="9356"/>
      </w:tblGrid>
      <w:tr w:rsidRPr="00985933" w:rsidR="009B2B39" w:rsidTr="5BB0F2FB" w14:paraId="66A9CCEE" w14:textId="77777777">
        <w:trPr>
          <w:cantSplit/>
          <w:trHeight w:val="23"/>
        </w:trPr>
        <w:tc>
          <w:tcPr>
            <w:tcW w:w="9356" w:type="dxa"/>
            <w:shd w:val="clear" w:color="auto" w:fill="auto"/>
            <w:tcMar/>
          </w:tcPr>
          <w:p w:rsidR="009B2B39" w:rsidP="00985933" w:rsidRDefault="009B2B39" w14:paraId="0DE07237" w14:textId="77777777">
            <w:pPr>
              <w:spacing w:before="120"/>
              <w:ind w:left="-108" w:right="34"/>
              <w:rPr>
                <w:rFonts w:cs="Arial"/>
                <w:color w:val="000000"/>
                <w:szCs w:val="24"/>
              </w:rPr>
            </w:pPr>
            <w:r>
              <w:rPr>
                <w:b/>
                <w:color w:val="000000"/>
                <w:sz w:val="40"/>
                <w:szCs w:val="40"/>
              </w:rPr>
              <w:t>Order Decision</w:t>
            </w:r>
          </w:p>
          <w:p w:rsidRPr="00985933" w:rsidR="009B2B39" w:rsidP="00985933" w:rsidRDefault="009B2B39" w14:paraId="258E7EF9" w14:textId="27B927E6">
            <w:pPr>
              <w:spacing w:before="120"/>
              <w:ind w:left="-108" w:right="34"/>
              <w:rPr>
                <w:b/>
                <w:color w:val="000000"/>
                <w:sz w:val="40"/>
                <w:szCs w:val="40"/>
              </w:rPr>
            </w:pPr>
            <w:r>
              <w:rPr>
                <w:color w:val="000000"/>
                <w:szCs w:val="22"/>
              </w:rPr>
              <w:t xml:space="preserve">Site visit made on </w:t>
            </w:r>
            <w:r w:rsidR="003565AA">
              <w:rPr>
                <w:color w:val="000000"/>
                <w:szCs w:val="22"/>
              </w:rPr>
              <w:t>2</w:t>
            </w:r>
            <w:r w:rsidR="00A072AB">
              <w:rPr>
                <w:color w:val="000000"/>
                <w:szCs w:val="22"/>
              </w:rPr>
              <w:t xml:space="preserve">2 July </w:t>
            </w:r>
            <w:r>
              <w:rPr>
                <w:color w:val="000000"/>
                <w:szCs w:val="22"/>
              </w:rPr>
              <w:t>2025</w:t>
            </w:r>
          </w:p>
        </w:tc>
      </w:tr>
      <w:tr w:rsidRPr="00985933" w:rsidR="009B2B39" w:rsidTr="5BB0F2FB" w14:paraId="5A8B1827" w14:textId="77777777">
        <w:trPr>
          <w:cantSplit/>
          <w:trHeight w:val="23"/>
        </w:trPr>
        <w:tc>
          <w:tcPr>
            <w:tcW w:w="9356" w:type="dxa"/>
            <w:shd w:val="clear" w:color="auto" w:fill="auto"/>
            <w:tcMar/>
          </w:tcPr>
          <w:p w:rsidRPr="004A61B1" w:rsidR="009B2B39" w:rsidP="00985933" w:rsidRDefault="009B2B39" w14:paraId="1B27A253" w14:textId="613CAA7C">
            <w:pPr>
              <w:spacing w:before="180"/>
              <w:ind w:left="-108" w:right="34"/>
              <w:rPr>
                <w:rFonts w:cs="Arial"/>
                <w:b/>
                <w:color w:val="000000"/>
                <w:szCs w:val="24"/>
              </w:rPr>
            </w:pPr>
            <w:r w:rsidRPr="004A61B1">
              <w:rPr>
                <w:rFonts w:cs="Arial"/>
                <w:b/>
                <w:color w:val="000000"/>
                <w:szCs w:val="24"/>
              </w:rPr>
              <w:t xml:space="preserve">by </w:t>
            </w:r>
            <w:r>
              <w:rPr>
                <w:b/>
                <w:color w:val="000000"/>
                <w:szCs w:val="22"/>
              </w:rPr>
              <w:t xml:space="preserve">D M Young JP BSc (Hons) </w:t>
            </w:r>
            <w:proofErr w:type="spellStart"/>
            <w:r>
              <w:rPr>
                <w:b/>
                <w:color w:val="000000"/>
                <w:szCs w:val="22"/>
              </w:rPr>
              <w:t>MPlan</w:t>
            </w:r>
            <w:proofErr w:type="spellEnd"/>
            <w:r>
              <w:rPr>
                <w:b/>
                <w:color w:val="000000"/>
                <w:szCs w:val="22"/>
              </w:rPr>
              <w:t xml:space="preserve"> MRTPI MIHE</w:t>
            </w:r>
          </w:p>
        </w:tc>
      </w:tr>
      <w:tr w:rsidRPr="00985933" w:rsidR="009B2B39" w:rsidTr="5BB0F2FB" w14:paraId="67B2FA94" w14:textId="77777777">
        <w:trPr>
          <w:cantSplit/>
          <w:trHeight w:val="23"/>
        </w:trPr>
        <w:tc>
          <w:tcPr>
            <w:tcW w:w="9356" w:type="dxa"/>
            <w:shd w:val="clear" w:color="auto" w:fill="auto"/>
            <w:tcMar/>
          </w:tcPr>
          <w:p w:rsidRPr="002E2687" w:rsidR="009B2B39" w:rsidP="00985933" w:rsidRDefault="009B2B39" w14:paraId="252A6D61" w14:textId="2CC8D1EA">
            <w:pPr>
              <w:spacing w:before="120"/>
              <w:ind w:left="-108" w:right="34"/>
              <w:rPr>
                <w:rFonts w:cs="Arial"/>
                <w:b/>
                <w:color w:val="000000"/>
                <w:sz w:val="16"/>
                <w:szCs w:val="16"/>
              </w:rPr>
            </w:pPr>
            <w:r w:rsidRPr="002E2687">
              <w:rPr>
                <w:rFonts w:cs="Arial"/>
                <w:b/>
                <w:color w:val="000000"/>
                <w:sz w:val="16"/>
                <w:szCs w:val="16"/>
              </w:rPr>
              <w:t xml:space="preserve">an Inspector appointed by the Secretary of State </w:t>
            </w:r>
            <w:r>
              <w:rPr>
                <w:rFonts w:cs="Arial"/>
                <w:b/>
                <w:color w:val="000000"/>
                <w:sz w:val="16"/>
                <w:szCs w:val="16"/>
              </w:rPr>
              <w:t xml:space="preserve">for </w:t>
            </w:r>
            <w:r>
              <w:rPr>
                <w:b/>
                <w:color w:val="000000"/>
                <w:sz w:val="16"/>
                <w:szCs w:val="16"/>
              </w:rPr>
              <w:t>Environment, Food and Rural Affairs</w:t>
            </w:r>
          </w:p>
        </w:tc>
      </w:tr>
      <w:tr w:rsidRPr="00985933" w:rsidR="009B2B39" w:rsidTr="5BB0F2FB" w14:paraId="3EE2F6C4" w14:textId="77777777">
        <w:trPr>
          <w:cantSplit/>
          <w:trHeight w:val="23"/>
        </w:trPr>
        <w:tc>
          <w:tcPr>
            <w:tcW w:w="9356" w:type="dxa"/>
            <w:shd w:val="clear" w:color="auto" w:fill="auto"/>
            <w:tcMar/>
          </w:tcPr>
          <w:p w:rsidRPr="00686852" w:rsidR="00686852" w:rsidP="5BB0F2FB" w:rsidRDefault="00686852" w14:paraId="5843DF86" w14:textId="18AB5C66">
            <w:pPr>
              <w:spacing w:before="120"/>
              <w:ind w:left="-108" w:right="176"/>
              <w:rPr>
                <w:rFonts w:cs="Arial"/>
                <w:b w:val="1"/>
                <w:bCs w:val="1"/>
                <w:color w:val="000000"/>
                <w:sz w:val="16"/>
                <w:szCs w:val="16"/>
              </w:rPr>
            </w:pPr>
            <w:r w:rsidRPr="5BB0F2FB" w:rsidR="009B2B39">
              <w:rPr>
                <w:rFonts w:cs="Arial"/>
                <w:b w:val="1"/>
                <w:bCs w:val="1"/>
                <w:color w:val="000000" w:themeColor="text1" w:themeTint="FF" w:themeShade="FF"/>
                <w:sz w:val="16"/>
                <w:szCs w:val="16"/>
              </w:rPr>
              <w:t>Decision date:</w:t>
            </w:r>
            <w:r w:rsidRPr="5BB0F2FB" w:rsidR="00686852">
              <w:rPr>
                <w:rFonts w:cs="Arial"/>
                <w:b w:val="1"/>
                <w:bCs w:val="1"/>
                <w:color w:val="000000" w:themeColor="text1" w:themeTint="FF" w:themeShade="FF"/>
                <w:sz w:val="16"/>
                <w:szCs w:val="16"/>
              </w:rPr>
              <w:t xml:space="preserve"> 02 September 2025</w:t>
            </w:r>
          </w:p>
        </w:tc>
      </w:tr>
    </w:tbl>
    <w:p w:rsidR="009B2B39" w:rsidP="00985933" w:rsidRDefault="009B2B39" w14:paraId="110F112C" w14:textId="77777777">
      <w:pPr>
        <w:rPr>
          <w:b/>
          <w:bCs/>
        </w:rPr>
      </w:pPr>
    </w:p>
    <w:tbl>
      <w:tblPr>
        <w:tblW w:w="0" w:type="auto"/>
        <w:tblLayout w:type="fixed"/>
        <w:tblLook w:val="0000" w:firstRow="0" w:lastRow="0" w:firstColumn="0" w:lastColumn="0" w:noHBand="0" w:noVBand="0"/>
      </w:tblPr>
      <w:tblGrid>
        <w:gridCol w:w="9520"/>
      </w:tblGrid>
      <w:tr w:rsidRPr="009B2B39" w:rsidR="009B2B39" w:rsidTr="005223BB" w14:paraId="5F74BED4" w14:textId="77777777">
        <w:tc>
          <w:tcPr>
            <w:tcW w:w="9520" w:type="dxa"/>
            <w:shd w:val="clear" w:color="auto" w:fill="auto"/>
          </w:tcPr>
          <w:p w:rsidRPr="009B2B39" w:rsidR="009B2B39" w:rsidP="009B2B39" w:rsidRDefault="009B2B39" w14:paraId="4B24D7B9" w14:textId="50A8154B">
            <w:pPr>
              <w:spacing w:after="60"/>
              <w:rPr>
                <w:rFonts w:cs="Arial"/>
                <w:b/>
                <w:color w:val="000000"/>
                <w:szCs w:val="24"/>
                <w14:ligatures w14:val="none"/>
              </w:rPr>
            </w:pPr>
            <w:r w:rsidRPr="009B2B39">
              <w:rPr>
                <w:rFonts w:cs="Arial"/>
                <w:b/>
                <w:color w:val="000000"/>
                <w:szCs w:val="24"/>
                <w14:ligatures w14:val="none"/>
              </w:rPr>
              <w:t>Order Ref: ROW/3</w:t>
            </w:r>
            <w:r w:rsidR="00BF6929">
              <w:rPr>
                <w:rFonts w:cs="Arial"/>
                <w:b/>
                <w:color w:val="000000"/>
                <w:szCs w:val="24"/>
                <w14:ligatures w14:val="none"/>
              </w:rPr>
              <w:t>3</w:t>
            </w:r>
            <w:r w:rsidR="002A0325">
              <w:rPr>
                <w:rFonts w:cs="Arial"/>
                <w:b/>
                <w:color w:val="000000"/>
                <w:szCs w:val="24"/>
                <w14:ligatures w14:val="none"/>
              </w:rPr>
              <w:t>40076</w:t>
            </w:r>
          </w:p>
        </w:tc>
      </w:tr>
      <w:tr w:rsidRPr="009B2B39" w:rsidR="009B2B39" w:rsidTr="005223BB" w14:paraId="0180B7CF" w14:textId="77777777">
        <w:tc>
          <w:tcPr>
            <w:tcW w:w="9520" w:type="dxa"/>
            <w:shd w:val="clear" w:color="auto" w:fill="auto"/>
          </w:tcPr>
          <w:p w:rsidRPr="009B2B39" w:rsidR="009B2B39" w:rsidP="009B2B39" w:rsidRDefault="009B2B39" w14:paraId="1CC9B711" w14:textId="657C3E00">
            <w:pPr>
              <w:pStyle w:val="ListParagraph"/>
              <w:numPr>
                <w:ilvl w:val="0"/>
                <w:numId w:val="22"/>
              </w:numPr>
              <w:tabs>
                <w:tab w:val="num" w:pos="360"/>
                <w:tab w:val="left" w:pos="851"/>
              </w:tabs>
              <w:rPr>
                <w:rFonts w:cs="Arial"/>
                <w:color w:val="000000"/>
                <w:sz w:val="20"/>
                <w14:ligatures w14:val="none"/>
              </w:rPr>
            </w:pPr>
            <w:r w:rsidRPr="009B2B39">
              <w:rPr>
                <w:rFonts w:cs="Arial"/>
                <w:color w:val="000000"/>
                <w:sz w:val="20"/>
                <w14:ligatures w14:val="none"/>
              </w:rPr>
              <w:t xml:space="preserve">This Order is made under Section 53 (2) of the Wildlife and Countryside Act 1981 (the 1981 Act) and is known as the </w:t>
            </w:r>
            <w:r w:rsidRPr="00293FC5" w:rsidR="00293FC5">
              <w:rPr>
                <w:rFonts w:cs="Arial"/>
                <w:color w:val="000000"/>
                <w:sz w:val="20"/>
                <w14:ligatures w14:val="none"/>
              </w:rPr>
              <w:t xml:space="preserve">Hertfordshire County Council (Markyate 25 and </w:t>
            </w:r>
            <w:proofErr w:type="spellStart"/>
            <w:r w:rsidRPr="00293FC5" w:rsidR="00293FC5">
              <w:rPr>
                <w:rFonts w:cs="Arial"/>
                <w:color w:val="000000"/>
                <w:sz w:val="20"/>
                <w14:ligatures w14:val="none"/>
              </w:rPr>
              <w:t>Flamstead</w:t>
            </w:r>
            <w:proofErr w:type="spellEnd"/>
            <w:r w:rsidRPr="00293FC5" w:rsidR="00293FC5">
              <w:rPr>
                <w:rFonts w:cs="Arial"/>
                <w:color w:val="000000"/>
                <w:sz w:val="20"/>
                <w14:ligatures w14:val="none"/>
              </w:rPr>
              <w:t xml:space="preserve"> 58) Modification Order 2018 (“the Order”)</w:t>
            </w:r>
            <w:r w:rsidR="00293FC5">
              <w:rPr>
                <w:rFonts w:cs="Arial"/>
                <w:color w:val="000000"/>
                <w:sz w:val="20"/>
                <w14:ligatures w14:val="none"/>
              </w:rPr>
              <w:t>.</w:t>
            </w:r>
          </w:p>
        </w:tc>
      </w:tr>
      <w:tr w:rsidRPr="009B2B39" w:rsidR="009B2B39" w:rsidTr="005223BB" w14:paraId="34D9AD27" w14:textId="77777777">
        <w:tc>
          <w:tcPr>
            <w:tcW w:w="9520" w:type="dxa"/>
            <w:shd w:val="clear" w:color="auto" w:fill="auto"/>
          </w:tcPr>
          <w:p w:rsidRPr="00D420D9" w:rsidR="009B2B39" w:rsidP="00D420D9" w:rsidRDefault="009B2B39" w14:paraId="42182F41" w14:textId="612F630E">
            <w:pPr>
              <w:pStyle w:val="ListParagraph"/>
              <w:numPr>
                <w:ilvl w:val="0"/>
                <w:numId w:val="22"/>
              </w:numPr>
              <w:tabs>
                <w:tab w:val="num" w:pos="360"/>
                <w:tab w:val="left" w:pos="851"/>
              </w:tabs>
              <w:rPr>
                <w:rFonts w:cs="Arial"/>
                <w:color w:val="000000"/>
                <w:sz w:val="20"/>
                <w14:ligatures w14:val="none"/>
              </w:rPr>
            </w:pPr>
            <w:r w:rsidRPr="009B2B39">
              <w:rPr>
                <w:rFonts w:cs="Arial"/>
                <w:color w:val="000000"/>
                <w:sz w:val="20"/>
                <w14:ligatures w14:val="none"/>
              </w:rPr>
              <w:t xml:space="preserve">The Order is dated </w:t>
            </w:r>
            <w:r w:rsidR="00293FC5">
              <w:rPr>
                <w:rFonts w:cs="Arial"/>
                <w:color w:val="000000"/>
                <w:sz w:val="20"/>
                <w14:ligatures w14:val="none"/>
              </w:rPr>
              <w:t>3</w:t>
            </w:r>
            <w:r w:rsidR="00D539D8">
              <w:rPr>
                <w:rFonts w:cs="Arial"/>
                <w:color w:val="000000"/>
                <w:sz w:val="20"/>
                <w14:ligatures w14:val="none"/>
              </w:rPr>
              <w:t xml:space="preserve"> August 20</w:t>
            </w:r>
            <w:r w:rsidR="00293FC5">
              <w:rPr>
                <w:rFonts w:cs="Arial"/>
                <w:color w:val="000000"/>
                <w:sz w:val="20"/>
                <w14:ligatures w14:val="none"/>
              </w:rPr>
              <w:t>18</w:t>
            </w:r>
            <w:r w:rsidR="00D539D8">
              <w:rPr>
                <w:rFonts w:cs="Arial"/>
                <w:color w:val="000000"/>
                <w:sz w:val="20"/>
                <w14:ligatures w14:val="none"/>
              </w:rPr>
              <w:t xml:space="preserve"> </w:t>
            </w:r>
            <w:r w:rsidRPr="009B2B39">
              <w:rPr>
                <w:rFonts w:cs="Arial"/>
                <w:color w:val="000000"/>
                <w:sz w:val="20"/>
                <w14:ligatures w14:val="none"/>
              </w:rPr>
              <w:t xml:space="preserve">and proposes to modify the Definitive Map and Statement for the area by adding a </w:t>
            </w:r>
            <w:r w:rsidR="004E2BCF">
              <w:rPr>
                <w:rFonts w:cs="Arial"/>
                <w:color w:val="000000"/>
                <w:sz w:val="20"/>
                <w14:ligatures w14:val="none"/>
              </w:rPr>
              <w:t xml:space="preserve">Restricted </w:t>
            </w:r>
            <w:r w:rsidRPr="00D420D9" w:rsidR="00D420D9">
              <w:rPr>
                <w:rFonts w:cs="Arial"/>
                <w:color w:val="000000"/>
                <w:sz w:val="20"/>
                <w14:ligatures w14:val="none"/>
              </w:rPr>
              <w:t xml:space="preserve">Byway </w:t>
            </w:r>
            <w:r w:rsidRPr="00D420D9">
              <w:rPr>
                <w:rFonts w:cs="Arial"/>
                <w:color w:val="000000"/>
                <w:sz w:val="20"/>
                <w14:ligatures w14:val="none"/>
              </w:rPr>
              <w:t>as shown in the Order plan and described in the Order Schedule.</w:t>
            </w:r>
          </w:p>
        </w:tc>
      </w:tr>
      <w:tr w:rsidRPr="009B2B39" w:rsidR="009B2B39" w:rsidTr="005223BB" w14:paraId="7BBDB63A" w14:textId="77777777">
        <w:tc>
          <w:tcPr>
            <w:tcW w:w="9520" w:type="dxa"/>
            <w:shd w:val="clear" w:color="auto" w:fill="auto"/>
          </w:tcPr>
          <w:p w:rsidRPr="009B2B39" w:rsidR="009B2B39" w:rsidP="009B2B39" w:rsidRDefault="009B2B39" w14:paraId="1DD47CA0" w14:textId="2B79107E">
            <w:pPr>
              <w:pStyle w:val="ListParagraph"/>
              <w:numPr>
                <w:ilvl w:val="0"/>
                <w:numId w:val="22"/>
              </w:numPr>
              <w:tabs>
                <w:tab w:val="num" w:pos="360"/>
                <w:tab w:val="left" w:pos="851"/>
              </w:tabs>
              <w:rPr>
                <w:rFonts w:cs="Arial"/>
                <w:color w:val="000000"/>
                <w:sz w:val="20"/>
                <w14:ligatures w14:val="none"/>
              </w:rPr>
            </w:pPr>
            <w:r w:rsidRPr="009B2B39">
              <w:rPr>
                <w:rFonts w:cs="Arial"/>
                <w:color w:val="000000"/>
                <w:sz w:val="20"/>
                <w14:ligatures w14:val="none"/>
              </w:rPr>
              <w:t>There w</w:t>
            </w:r>
            <w:r w:rsidR="004E2BCF">
              <w:rPr>
                <w:rFonts w:cs="Arial"/>
                <w:color w:val="000000"/>
                <w:sz w:val="20"/>
                <w14:ligatures w14:val="none"/>
              </w:rPr>
              <w:t>ere three</w:t>
            </w:r>
            <w:r>
              <w:rPr>
                <w:rFonts w:cs="Arial"/>
                <w:color w:val="000000"/>
                <w:sz w:val="20"/>
                <w14:ligatures w14:val="none"/>
              </w:rPr>
              <w:t xml:space="preserve"> </w:t>
            </w:r>
            <w:r w:rsidRPr="009B2B39">
              <w:rPr>
                <w:rFonts w:cs="Arial"/>
                <w:color w:val="000000"/>
                <w:sz w:val="20"/>
                <w14:ligatures w14:val="none"/>
              </w:rPr>
              <w:t>objection</w:t>
            </w:r>
            <w:r w:rsidR="004E2BCF">
              <w:rPr>
                <w:rFonts w:cs="Arial"/>
                <w:color w:val="000000"/>
                <w:sz w:val="20"/>
                <w14:ligatures w14:val="none"/>
              </w:rPr>
              <w:t>s</w:t>
            </w:r>
            <w:r w:rsidRPr="009B2B39">
              <w:rPr>
                <w:rFonts w:cs="Arial"/>
                <w:color w:val="000000"/>
                <w:sz w:val="20"/>
                <w14:ligatures w14:val="none"/>
              </w:rPr>
              <w:t xml:space="preserve"> outstanding </w:t>
            </w:r>
            <w:r>
              <w:rPr>
                <w:rFonts w:cs="Arial"/>
                <w:color w:val="000000"/>
                <w:sz w:val="20"/>
                <w14:ligatures w14:val="none"/>
              </w:rPr>
              <w:t>when the Order was submitted to the Secretary of State</w:t>
            </w:r>
            <w:r w:rsidRPr="009B2B39">
              <w:rPr>
                <w:rFonts w:cs="Arial"/>
                <w:color w:val="000000"/>
                <w:sz w:val="20"/>
                <w14:ligatures w14:val="none"/>
              </w:rPr>
              <w:t>.</w:t>
            </w:r>
          </w:p>
        </w:tc>
      </w:tr>
      <w:tr w:rsidRPr="009B2B39" w:rsidR="009B2B39" w:rsidTr="005223BB" w14:paraId="29575BC9" w14:textId="77777777">
        <w:tc>
          <w:tcPr>
            <w:tcW w:w="9520" w:type="dxa"/>
            <w:shd w:val="clear" w:color="auto" w:fill="auto"/>
          </w:tcPr>
          <w:p w:rsidRPr="009B2B39" w:rsidR="009B2B39" w:rsidP="009B2B39" w:rsidRDefault="009B2B39" w14:paraId="3804C070" w14:textId="1B517906">
            <w:pPr>
              <w:spacing w:before="60"/>
              <w:rPr>
                <w:rFonts w:cs="Arial"/>
                <w:b/>
                <w:color w:val="000000"/>
                <w:szCs w:val="24"/>
                <w14:ligatures w14:val="none"/>
              </w:rPr>
            </w:pPr>
            <w:r w:rsidRPr="009B2B39">
              <w:rPr>
                <w:rFonts w:cs="Arial"/>
                <w:b/>
                <w:color w:val="000000"/>
                <w:szCs w:val="24"/>
                <w14:ligatures w14:val="none"/>
              </w:rPr>
              <w:t xml:space="preserve">Summary of Decision: The </w:t>
            </w:r>
            <w:r w:rsidRPr="009B2B39">
              <w:rPr>
                <w:rFonts w:cs="Arial"/>
                <w:b/>
                <w:bCs/>
                <w:color w:val="000000"/>
                <w:szCs w:val="24"/>
                <w14:ligatures w14:val="none"/>
              </w:rPr>
              <w:t xml:space="preserve">Order is </w:t>
            </w:r>
            <w:r w:rsidR="00CA4B4A">
              <w:rPr>
                <w:rFonts w:cs="Arial"/>
                <w:b/>
                <w:bCs/>
                <w:color w:val="000000"/>
                <w:szCs w:val="24"/>
                <w14:ligatures w14:val="none"/>
              </w:rPr>
              <w:t>C</w:t>
            </w:r>
            <w:r w:rsidRPr="009B2B39">
              <w:rPr>
                <w:rFonts w:cs="Arial"/>
                <w:b/>
                <w:bCs/>
                <w:color w:val="000000"/>
                <w:szCs w:val="24"/>
                <w14:ligatures w14:val="none"/>
              </w:rPr>
              <w:t>onfirm</w:t>
            </w:r>
            <w:r w:rsidR="00CA4B4A">
              <w:rPr>
                <w:rFonts w:cs="Arial"/>
                <w:b/>
                <w:bCs/>
                <w:color w:val="000000"/>
                <w:szCs w:val="24"/>
                <w14:ligatures w14:val="none"/>
              </w:rPr>
              <w:t>ed</w:t>
            </w:r>
            <w:r w:rsidRPr="009B2B39">
              <w:rPr>
                <w:rFonts w:cs="Arial"/>
                <w:b/>
                <w:bCs/>
                <w:color w:val="000000"/>
                <w:szCs w:val="24"/>
                <w14:ligatures w14:val="none"/>
              </w:rPr>
              <w:t>.</w:t>
            </w:r>
            <w:r w:rsidRPr="009B2B39">
              <w:rPr>
                <w:rFonts w:cs="Arial"/>
                <w:b/>
                <w:color w:val="000000"/>
                <w:szCs w:val="24"/>
                <w14:ligatures w14:val="none"/>
              </w:rPr>
              <w:t xml:space="preserve"> </w:t>
            </w:r>
          </w:p>
        </w:tc>
      </w:tr>
    </w:tbl>
    <w:p w:rsidRPr="004A61B1" w:rsidR="009B2B39" w:rsidP="00491AAB" w:rsidRDefault="009B2B39" w14:paraId="34CF53A6" w14:textId="1AD5CBAF">
      <w:pPr>
        <w:rPr>
          <w:rFonts w:cs="Arial"/>
          <w:b/>
          <w:bCs/>
          <w:szCs w:val="24"/>
        </w:rPr>
      </w:pPr>
    </w:p>
    <w:tbl>
      <w:tblPr>
        <w:tblW w:w="5024" w:type="pct"/>
        <w:tblBorders>
          <w:top w:val="single" w:color="auto" w:sz="4" w:space="0"/>
        </w:tblBorders>
        <w:tblLayout w:type="fixed"/>
        <w:tblCellMar>
          <w:left w:w="0" w:type="dxa"/>
          <w:right w:w="0" w:type="dxa"/>
        </w:tblCellMar>
        <w:tblLook w:val="04A0" w:firstRow="1" w:lastRow="0" w:firstColumn="1" w:lastColumn="0" w:noHBand="0" w:noVBand="1"/>
      </w:tblPr>
      <w:tblGrid>
        <w:gridCol w:w="9349"/>
      </w:tblGrid>
      <w:tr w:rsidRPr="00985933" w:rsidR="009B2B39" w:rsidTr="00491AAB" w14:paraId="01E2E31D" w14:textId="77777777">
        <w:tc>
          <w:tcPr>
            <w:tcW w:w="9349" w:type="dxa"/>
            <w:vAlign w:val="center"/>
            <w:hideMark/>
          </w:tcPr>
          <w:p w:rsidRPr="00985933" w:rsidR="009B2B39" w:rsidP="00985933" w:rsidRDefault="009B2B39" w14:paraId="10C8C965" w14:textId="77777777">
            <w:bookmarkStart w:name="bmk_Decisions" w:id="0"/>
            <w:bookmarkStart w:name="bmk_Conditions" w:id="1"/>
          </w:p>
        </w:tc>
      </w:tr>
    </w:tbl>
    <w:p w:rsidRPr="004A61B1" w:rsidR="00491AAB" w:rsidP="00491AAB" w:rsidRDefault="00491AAB" w14:paraId="31248BA8" w14:textId="77777777">
      <w:pPr>
        <w:pStyle w:val="Heading6blackfont"/>
        <w:rPr>
          <w:rFonts w:cs="Arial"/>
          <w:szCs w:val="24"/>
        </w:rPr>
      </w:pPr>
      <w:r w:rsidRPr="004A61B1">
        <w:rPr>
          <w:rFonts w:cs="Arial"/>
          <w:szCs w:val="24"/>
        </w:rPr>
        <w:t>Preliminary Matters</w:t>
      </w:r>
    </w:p>
    <w:p w:rsidR="009E77AA" w:rsidP="005431B3" w:rsidRDefault="005431B3" w14:paraId="11F95141" w14:textId="37C0806F">
      <w:pPr>
        <w:pStyle w:val="Style1"/>
      </w:pPr>
      <w:r>
        <w:t xml:space="preserve">The Order seeks to add </w:t>
      </w:r>
      <w:r w:rsidRPr="00BA4561">
        <w:t>a restricted byway along Green Lane from Windmill Road to Old Watling Street, Markyate</w:t>
      </w:r>
      <w:r w:rsidR="00E71165">
        <w:t xml:space="preserve"> (Order plan attached as Appendix A).</w:t>
      </w:r>
    </w:p>
    <w:p w:rsidR="00D30CC4" w:rsidP="00F35F34" w:rsidRDefault="00A1043B" w14:paraId="07AC426B" w14:textId="20276CB0">
      <w:pPr>
        <w:pStyle w:val="Style1"/>
      </w:pPr>
      <w:r>
        <w:t xml:space="preserve">The application to add the route to the Definitive Map and Statement (DMS) was made by </w:t>
      </w:r>
      <w:r w:rsidR="00BF55C8">
        <w:t xml:space="preserve">Dr P </w:t>
      </w:r>
      <w:proofErr w:type="spellStart"/>
      <w:r w:rsidR="00BF55C8">
        <w:t>Wadey</w:t>
      </w:r>
      <w:proofErr w:type="spellEnd"/>
      <w:r w:rsidR="00BF55C8">
        <w:t xml:space="preserve"> </w:t>
      </w:r>
      <w:r>
        <w:t xml:space="preserve">and is dated </w:t>
      </w:r>
      <w:r w:rsidR="00BF55C8">
        <w:t>23 March 2013</w:t>
      </w:r>
      <w:r>
        <w:t xml:space="preserve">. </w:t>
      </w:r>
      <w:r w:rsidR="00F25BD4">
        <w:t>Following investigation</w:t>
      </w:r>
      <w:r>
        <w:t xml:space="preserve"> by </w:t>
      </w:r>
      <w:r w:rsidR="00BF55C8">
        <w:t>Hertfordshire</w:t>
      </w:r>
      <w:r w:rsidR="00670773">
        <w:t xml:space="preserve"> County</w:t>
      </w:r>
      <w:r w:rsidR="00F35F34">
        <w:t xml:space="preserve"> </w:t>
      </w:r>
      <w:r>
        <w:t>Council</w:t>
      </w:r>
      <w:r w:rsidR="008559B2">
        <w:t xml:space="preserve"> </w:t>
      </w:r>
      <w:r>
        <w:t>(the Order Making Authority (OMA))</w:t>
      </w:r>
      <w:r w:rsidR="008559B2">
        <w:t xml:space="preserve">, it was </w:t>
      </w:r>
      <w:r w:rsidR="001962A0">
        <w:t>considered there was</w:t>
      </w:r>
      <w:r w:rsidR="005D0D79">
        <w:t xml:space="preserve"> sufficient evidence </w:t>
      </w:r>
      <w:r w:rsidRPr="00D30CC4" w:rsidR="00D30CC4">
        <w:t>to show on the balance of probabilities that the</w:t>
      </w:r>
      <w:r w:rsidR="00BD69BA">
        <w:t xml:space="preserve"> Order</w:t>
      </w:r>
      <w:r w:rsidRPr="00D30CC4" w:rsidR="00D30CC4">
        <w:t xml:space="preserve"> route subsists as a restricted </w:t>
      </w:r>
      <w:r w:rsidRPr="00D30CC4" w:rsidR="00B40576">
        <w:t>byway.</w:t>
      </w:r>
    </w:p>
    <w:p w:rsidRPr="00CA4B4A" w:rsidR="00CA4B4A" w:rsidP="00491AAB" w:rsidRDefault="00A1043B" w14:paraId="56023EB7" w14:textId="6DA3B3B5">
      <w:pPr>
        <w:pStyle w:val="Style1"/>
      </w:pPr>
      <w:r>
        <w:t xml:space="preserve">I carried out a site visit on </w:t>
      </w:r>
      <w:r w:rsidR="003565AA">
        <w:t>2</w:t>
      </w:r>
      <w:r w:rsidR="00BF55C8">
        <w:t xml:space="preserve">2 July 2025 </w:t>
      </w:r>
      <w:r w:rsidR="00D035E8">
        <w:t>where I walk</w:t>
      </w:r>
      <w:r w:rsidR="00491AAB">
        <w:t>ed</w:t>
      </w:r>
      <w:r w:rsidR="00D035E8">
        <w:t xml:space="preserve"> along the Order route</w:t>
      </w:r>
      <w:r w:rsidR="0093352E">
        <w:t xml:space="preserve"> between points A-B-C.</w:t>
      </w:r>
    </w:p>
    <w:bookmarkEnd w:id="0"/>
    <w:bookmarkEnd w:id="1"/>
    <w:p w:rsidRPr="00821A7B" w:rsidR="00C77FC6" w:rsidP="00C77FC6" w:rsidRDefault="00C77FC6" w14:paraId="5E4321D3" w14:textId="77777777">
      <w:pPr>
        <w:pStyle w:val="Heading6blackfont"/>
        <w:rPr>
          <w:rFonts w:cs="Arial"/>
          <w:szCs w:val="24"/>
        </w:rPr>
      </w:pPr>
      <w:r w:rsidRPr="00821A7B">
        <w:rPr>
          <w:rFonts w:cs="Arial"/>
          <w:szCs w:val="24"/>
        </w:rPr>
        <w:t>The Main Issue</w:t>
      </w:r>
    </w:p>
    <w:p w:rsidRPr="00D97AF7" w:rsidR="00D97AF7" w:rsidP="00D97AF7" w:rsidRDefault="00D97AF7" w14:paraId="0952A82B" w14:textId="634301C2">
      <w:pPr>
        <w:pStyle w:val="Style1"/>
        <w:numPr>
          <w:ilvl w:val="0"/>
          <w:numId w:val="24"/>
        </w:numPr>
        <w:tabs>
          <w:tab w:val="left" w:pos="432"/>
        </w:tabs>
        <w:rPr>
          <w:rFonts w:cs="Arial"/>
          <w:szCs w:val="24"/>
        </w:rPr>
      </w:pPr>
      <w:r w:rsidRPr="00D97AF7">
        <w:rPr>
          <w:rFonts w:cs="Arial"/>
          <w:szCs w:val="24"/>
        </w:rPr>
        <w:t>The Order relies on the occurrence of an event specified in Section 53(3)(c)(</w:t>
      </w:r>
      <w:proofErr w:type="spellStart"/>
      <w:r w:rsidRPr="00D97AF7">
        <w:rPr>
          <w:rFonts w:cs="Arial"/>
          <w:szCs w:val="24"/>
        </w:rPr>
        <w:t>i</w:t>
      </w:r>
      <w:proofErr w:type="spellEnd"/>
      <w:r w:rsidRPr="00D97AF7">
        <w:rPr>
          <w:rFonts w:cs="Arial"/>
          <w:szCs w:val="24"/>
        </w:rPr>
        <w:t xml:space="preserve">) of the 1981 Act. Therefore, for me to confirm the Order, I must be satisfied that the evidence shows on the balance of probabilities that a public right of way subsists. </w:t>
      </w:r>
    </w:p>
    <w:p w:rsidRPr="00D97AF7" w:rsidR="00D97AF7" w:rsidP="00D97AF7" w:rsidRDefault="00D97AF7" w14:paraId="430A2202" w14:textId="5DED1DF6">
      <w:pPr>
        <w:pStyle w:val="Style1"/>
        <w:numPr>
          <w:ilvl w:val="0"/>
          <w:numId w:val="24"/>
        </w:numPr>
        <w:rPr>
          <w:rFonts w:cs="Arial"/>
          <w:szCs w:val="24"/>
        </w:rPr>
      </w:pPr>
      <w:r w:rsidRPr="00D97AF7">
        <w:rPr>
          <w:rFonts w:cs="Arial"/>
          <w:szCs w:val="24"/>
        </w:rPr>
        <w:t xml:space="preserve">The relevant statutory provision, in relation to the dedication of a public right of way, is found in Section 31 of the Highways Act 1980 (‘the 1980 Act’). This requires consideration of whether there has been use of a way by the public, as of right and without interruption, for a period of twenty years prior to its status being brought into question and, if so, whether there is evidence that any landowner demonstrated a lack of intention during this period to dedicate a public right of way. </w:t>
      </w:r>
    </w:p>
    <w:p w:rsidRPr="00D97AF7" w:rsidR="00D97AF7" w:rsidP="00D97AF7" w:rsidRDefault="00D97AF7" w14:paraId="76C77CE4" w14:textId="77777777">
      <w:pPr>
        <w:pStyle w:val="Style1"/>
        <w:numPr>
          <w:ilvl w:val="0"/>
          <w:numId w:val="24"/>
        </w:numPr>
        <w:rPr>
          <w:rFonts w:cs="Arial"/>
          <w:szCs w:val="24"/>
        </w:rPr>
      </w:pPr>
      <w:r w:rsidRPr="00D97AF7">
        <w:rPr>
          <w:rFonts w:cs="Arial"/>
          <w:szCs w:val="24"/>
        </w:rPr>
        <w:t xml:space="preserve">If statutory dedication is not applicable, I shall consider whether the evidence is supportive of dedication under common law. </w:t>
      </w:r>
    </w:p>
    <w:p w:rsidR="00F747CC" w:rsidP="00D97AF7" w:rsidRDefault="00F747CC" w14:paraId="2A92BE7D" w14:textId="77777777">
      <w:pPr>
        <w:pStyle w:val="Style1"/>
        <w:numPr>
          <w:ilvl w:val="0"/>
          <w:numId w:val="0"/>
        </w:numPr>
        <w:tabs>
          <w:tab w:val="clear" w:pos="510"/>
          <w:tab w:val="left" w:pos="432"/>
        </w:tabs>
        <w:rPr>
          <w:rFonts w:cs="Arial"/>
          <w:b/>
          <w:bCs/>
          <w:szCs w:val="24"/>
        </w:rPr>
      </w:pPr>
    </w:p>
    <w:p w:rsidR="00F747CC" w:rsidP="00D97AF7" w:rsidRDefault="00F747CC" w14:paraId="29676C3A" w14:textId="77777777">
      <w:pPr>
        <w:pStyle w:val="Style1"/>
        <w:numPr>
          <w:ilvl w:val="0"/>
          <w:numId w:val="0"/>
        </w:numPr>
        <w:tabs>
          <w:tab w:val="clear" w:pos="510"/>
          <w:tab w:val="left" w:pos="432"/>
        </w:tabs>
        <w:rPr>
          <w:rFonts w:cs="Arial"/>
          <w:b/>
          <w:bCs/>
          <w:szCs w:val="24"/>
        </w:rPr>
      </w:pPr>
    </w:p>
    <w:p w:rsidRPr="00D97AF7" w:rsidR="00C77FC6" w:rsidP="00D97AF7" w:rsidRDefault="00C77FC6" w14:paraId="4588102D" w14:textId="5AA28F7C">
      <w:pPr>
        <w:pStyle w:val="Style1"/>
        <w:numPr>
          <w:ilvl w:val="0"/>
          <w:numId w:val="0"/>
        </w:numPr>
        <w:tabs>
          <w:tab w:val="clear" w:pos="510"/>
          <w:tab w:val="left" w:pos="432"/>
        </w:tabs>
        <w:rPr>
          <w:rFonts w:cs="Arial"/>
          <w:b/>
          <w:bCs/>
          <w:szCs w:val="24"/>
        </w:rPr>
      </w:pPr>
      <w:r w:rsidRPr="00D97AF7">
        <w:rPr>
          <w:rFonts w:cs="Arial"/>
          <w:b/>
          <w:bCs/>
          <w:szCs w:val="24"/>
        </w:rPr>
        <w:t>Legislative Framework</w:t>
      </w:r>
    </w:p>
    <w:p w:rsidR="00C77FC6" w:rsidP="0079514C" w:rsidRDefault="0079514C" w14:paraId="2BFAAFBE" w14:textId="0B1E09FA">
      <w:pPr>
        <w:pStyle w:val="Style1"/>
      </w:pPr>
      <w:r w:rsidRPr="00CE1049">
        <w:t xml:space="preserve">Section 32 of the Highways Act 1980 requires a court or tribunal to take into consideration any map, plan or history of the locality, or other relevant document, which is tendered in evidence, giving it such weight as appropriate, before determining </w:t>
      </w:r>
      <w:r w:rsidRPr="00CE1049" w:rsidR="007E5C5E">
        <w:t>whether</w:t>
      </w:r>
      <w:r w:rsidRPr="00CE1049">
        <w:t xml:space="preserve"> a way has been dedicated as a highway.</w:t>
      </w:r>
    </w:p>
    <w:p w:rsidR="007E5C5E" w:rsidP="007E5C5E" w:rsidRDefault="007E5C5E" w14:paraId="634E32F8" w14:textId="608296FF">
      <w:pPr>
        <w:pStyle w:val="Style1"/>
      </w:pPr>
      <w:r>
        <w:t>The Natural Environment and Rural Communities Act 2006 (</w:t>
      </w:r>
      <w:r w:rsidR="00864582">
        <w:t>NERC</w:t>
      </w:r>
      <w:r>
        <w:t>) extinguished rights for mechanically propelled vehicles</w:t>
      </w:r>
      <w:r w:rsidR="0047101E">
        <w:t xml:space="preserve"> (MPVs)</w:t>
      </w:r>
      <w:r>
        <w:t xml:space="preserve"> subject to certain exceptions set out in Section 67 of that Act. I will need to determine if any of these exemptions apply to the Order route.</w:t>
      </w:r>
    </w:p>
    <w:p w:rsidRPr="0079514C" w:rsidR="007E5C5E" w:rsidP="008A09DC" w:rsidRDefault="007E5C5E" w14:paraId="1A2DCB90" w14:textId="6C1D5046">
      <w:pPr>
        <w:pStyle w:val="Style1"/>
      </w:pPr>
      <w:r>
        <w:t xml:space="preserve">My decision as to </w:t>
      </w:r>
      <w:r w:rsidR="008A09DC">
        <w:t>whether</w:t>
      </w:r>
      <w:r>
        <w:t xml:space="preserve"> the Order should be confirmed, or modified, will be taken on the balance of probabilities.</w:t>
      </w:r>
    </w:p>
    <w:p w:rsidR="00BF55C8" w:rsidP="00485DBE" w:rsidRDefault="00BF55C8" w14:paraId="57344449" w14:textId="77777777">
      <w:pPr>
        <w:pStyle w:val="Style1"/>
        <w:numPr>
          <w:ilvl w:val="0"/>
          <w:numId w:val="0"/>
        </w:numPr>
        <w:rPr>
          <w:b/>
          <w:bCs/>
        </w:rPr>
      </w:pPr>
      <w:r>
        <w:rPr>
          <w:b/>
          <w:bCs/>
        </w:rPr>
        <w:t>The Route</w:t>
      </w:r>
    </w:p>
    <w:p w:rsidR="00BF55C8" w:rsidP="00AA5C56" w:rsidRDefault="00BF55C8" w14:paraId="3688D10D" w14:textId="54B75780">
      <w:pPr>
        <w:pStyle w:val="Style1"/>
      </w:pPr>
      <w:r w:rsidRPr="009E77AA">
        <w:t xml:space="preserve">The Order Route commences </w:t>
      </w:r>
      <w:r w:rsidR="00995A71">
        <w:t xml:space="preserve">at Point A on </w:t>
      </w:r>
      <w:r w:rsidRPr="009E77AA">
        <w:t xml:space="preserve">Green Lane </w:t>
      </w:r>
      <w:r w:rsidR="00AA5C56">
        <w:t xml:space="preserve">(Grid Ref: </w:t>
      </w:r>
      <w:r w:rsidRPr="009E77AA">
        <w:t xml:space="preserve">TL 0697 1609. The route has a tarmac surface to the entrance of the property called White Acres. Beyond this point the route has a natural surface and runs through a wooded area. From Point A </w:t>
      </w:r>
      <w:r w:rsidR="0067749B">
        <w:t xml:space="preserve">the </w:t>
      </w:r>
      <w:r w:rsidRPr="009E77AA">
        <w:t xml:space="preserve">Order Route follows Green Lane and </w:t>
      </w:r>
      <w:r w:rsidR="00995A71">
        <w:t xml:space="preserve">proceeds in a </w:t>
      </w:r>
      <w:r w:rsidRPr="009E77AA">
        <w:t>north</w:t>
      </w:r>
      <w:r w:rsidR="00995A71">
        <w:t>-</w:t>
      </w:r>
      <w:r w:rsidRPr="009E77AA">
        <w:t xml:space="preserve">east </w:t>
      </w:r>
      <w:r w:rsidR="00995A71">
        <w:t xml:space="preserve">direction </w:t>
      </w:r>
      <w:r w:rsidRPr="009E77AA">
        <w:t>for approximately 440 metres to</w:t>
      </w:r>
      <w:r w:rsidR="00995A71">
        <w:t xml:space="preserve"> Point B (Grid Ref: </w:t>
      </w:r>
      <w:r w:rsidRPr="009E77AA">
        <w:t>TL 0723 1643</w:t>
      </w:r>
      <w:r w:rsidR="00995A71">
        <w:t xml:space="preserve">) </w:t>
      </w:r>
      <w:r w:rsidRPr="009E77AA">
        <w:t>where it turns to run north</w:t>
      </w:r>
      <w:r w:rsidR="00995A71">
        <w:t>-</w:t>
      </w:r>
      <w:r w:rsidRPr="009E77AA">
        <w:t>west for approximately 95 metres to join Windmill Road</w:t>
      </w:r>
      <w:r w:rsidR="00995A71">
        <w:t xml:space="preserve"> at Point C (Grid Ref: </w:t>
      </w:r>
      <w:r w:rsidRPr="009E77AA">
        <w:t>TL 0716 1649</w:t>
      </w:r>
      <w:r w:rsidR="00995A71">
        <w:t>).</w:t>
      </w:r>
    </w:p>
    <w:p w:rsidRPr="00BF55C8" w:rsidR="005C3940" w:rsidP="00995A71" w:rsidRDefault="005C3940" w14:paraId="4F2DE217" w14:textId="18A49974">
      <w:pPr>
        <w:pStyle w:val="Style1"/>
      </w:pPr>
      <w:r w:rsidRPr="005C3940">
        <w:t>The width of the route varies between 10 and 26 metres which reflects the area shown excluded from hereditaments on the 1910 Finance Act Map. There are no limitations on the route.</w:t>
      </w:r>
      <w:r w:rsidRPr="00995A71" w:rsidR="00995A71">
        <w:t xml:space="preserve"> </w:t>
      </w:r>
      <w:r w:rsidR="00995A71">
        <w:t xml:space="preserve">The first 207m of Green Lane from its junction with Old Watling Street </w:t>
      </w:r>
      <w:r w:rsidRPr="005431B3" w:rsidR="00995A71">
        <w:t xml:space="preserve">is </w:t>
      </w:r>
      <w:r w:rsidR="00995A71">
        <w:t xml:space="preserve">already </w:t>
      </w:r>
      <w:r w:rsidRPr="005431B3" w:rsidR="00995A71">
        <w:t>part of the ordinary road network</w:t>
      </w:r>
      <w:r w:rsidR="00995A71">
        <w:t>.</w:t>
      </w:r>
    </w:p>
    <w:p w:rsidRPr="00485DBE" w:rsidR="00485DBE" w:rsidP="00485DBE" w:rsidRDefault="00485DBE" w14:paraId="3BF85789" w14:textId="7E95090A">
      <w:pPr>
        <w:pStyle w:val="Style1"/>
        <w:numPr>
          <w:ilvl w:val="0"/>
          <w:numId w:val="0"/>
        </w:numPr>
        <w:rPr>
          <w:b/>
          <w:bCs/>
        </w:rPr>
      </w:pPr>
      <w:r w:rsidRPr="00485DBE">
        <w:rPr>
          <w:b/>
          <w:bCs/>
        </w:rPr>
        <w:t>The Objection</w:t>
      </w:r>
      <w:r w:rsidR="00BF55C8">
        <w:rPr>
          <w:b/>
          <w:bCs/>
        </w:rPr>
        <w:t>s</w:t>
      </w:r>
    </w:p>
    <w:p w:rsidR="00803D88" w:rsidP="00485DBE" w:rsidRDefault="00C90263" w14:paraId="07834A19" w14:textId="09466856">
      <w:pPr>
        <w:pStyle w:val="Style1"/>
      </w:pPr>
      <w:r>
        <w:t>T</w:t>
      </w:r>
      <w:r w:rsidR="002375DF">
        <w:t>he object</w:t>
      </w:r>
      <w:r w:rsidR="00E32B17">
        <w:t>ors</w:t>
      </w:r>
      <w:r w:rsidR="00940621">
        <w:t xml:space="preserve"> (</w:t>
      </w:r>
      <w:r w:rsidR="00452BEC">
        <w:t xml:space="preserve">Alan Kind, Andrew Dalton and Mario </w:t>
      </w:r>
      <w:r w:rsidR="00803D88">
        <w:t xml:space="preserve">Costa-Sa) </w:t>
      </w:r>
      <w:r w:rsidR="00E32B17">
        <w:t xml:space="preserve">are all </w:t>
      </w:r>
      <w:r w:rsidR="00940621">
        <w:t>member</w:t>
      </w:r>
      <w:r w:rsidR="00803D88">
        <w:t>s</w:t>
      </w:r>
      <w:r w:rsidR="00940621">
        <w:t xml:space="preserve"> or acting on </w:t>
      </w:r>
      <w:r w:rsidR="00803D88">
        <w:t>behalf</w:t>
      </w:r>
      <w:r w:rsidR="00940621">
        <w:t xml:space="preserve"> o</w:t>
      </w:r>
      <w:r w:rsidR="0047101E">
        <w:t>f</w:t>
      </w:r>
      <w:r w:rsidR="00940621">
        <w:t xml:space="preserve"> the Trail Riders </w:t>
      </w:r>
      <w:r w:rsidR="00803D88">
        <w:t>Fellowship</w:t>
      </w:r>
      <w:r w:rsidR="00940621">
        <w:t xml:space="preserve"> (TR</w:t>
      </w:r>
      <w:r w:rsidR="00803D88">
        <w:t>F</w:t>
      </w:r>
      <w:r w:rsidR="00940621">
        <w:t>)</w:t>
      </w:r>
      <w:r w:rsidR="00D338E4">
        <w:t>,</w:t>
      </w:r>
      <w:r w:rsidR="00E31A8D">
        <w:t xml:space="preserve"> </w:t>
      </w:r>
      <w:r w:rsidR="004A7B27">
        <w:t xml:space="preserve">a </w:t>
      </w:r>
      <w:r w:rsidR="00E31A8D">
        <w:t>campaign</w:t>
      </w:r>
      <w:r w:rsidR="004A7B27">
        <w:t xml:space="preserve"> group </w:t>
      </w:r>
      <w:r w:rsidR="000421CA">
        <w:t xml:space="preserve">which seeks to conserve </w:t>
      </w:r>
      <w:r w:rsidR="00E31A8D">
        <w:t xml:space="preserve">the rights of </w:t>
      </w:r>
      <w:r w:rsidR="00E80063">
        <w:t>motorcyclists</w:t>
      </w:r>
      <w:r w:rsidR="00E31A8D">
        <w:t xml:space="preserve"> to use </w:t>
      </w:r>
      <w:r w:rsidR="000421CA">
        <w:t>Green Road</w:t>
      </w:r>
      <w:r w:rsidR="00E80063">
        <w:t>s.</w:t>
      </w:r>
      <w:r w:rsidR="00281466">
        <w:t xml:space="preserve"> The objections raise the following points:</w:t>
      </w:r>
    </w:p>
    <w:p w:rsidR="00EB5A47" w:rsidP="00281466" w:rsidRDefault="00AC048D" w14:paraId="52AB9355" w14:textId="7B3B039B">
      <w:pPr>
        <w:pStyle w:val="Style1"/>
        <w:numPr>
          <w:ilvl w:val="0"/>
          <w:numId w:val="23"/>
        </w:numPr>
      </w:pPr>
      <w:r>
        <w:t>The Order route is o</w:t>
      </w:r>
      <w:r w:rsidRPr="00FE563D" w:rsidR="00FE563D">
        <w:t xml:space="preserve">n the </w:t>
      </w:r>
      <w:r>
        <w:t xml:space="preserve">Council’s </w:t>
      </w:r>
      <w:r w:rsidRPr="00FE563D" w:rsidR="00FE563D">
        <w:t>list of streets</w:t>
      </w:r>
      <w:r>
        <w:t xml:space="preserve"> and therefore the saving  </w:t>
      </w:r>
      <w:r w:rsidRPr="00FE563D" w:rsidR="00FE563D">
        <w:t xml:space="preserve"> provision </w:t>
      </w:r>
      <w:r>
        <w:t xml:space="preserve">under </w:t>
      </w:r>
      <w:r w:rsidR="0047101E">
        <w:t>S</w:t>
      </w:r>
      <w:r>
        <w:t xml:space="preserve">ection </w:t>
      </w:r>
      <w:r w:rsidRPr="00FE563D" w:rsidR="00FE563D">
        <w:t>67(2)(b) of the 2006</w:t>
      </w:r>
      <w:r w:rsidR="008A09DC">
        <w:t xml:space="preserve"> Ac</w:t>
      </w:r>
      <w:r w:rsidR="00D75E46">
        <w:t xml:space="preserve">t is </w:t>
      </w:r>
      <w:r w:rsidR="00D246E3">
        <w:t>engaged</w:t>
      </w:r>
      <w:r w:rsidR="00D75E46">
        <w:t xml:space="preserve"> pursuant </w:t>
      </w:r>
      <w:r w:rsidR="00EB5A47">
        <w:t xml:space="preserve">to the judgment in </w:t>
      </w:r>
      <w:r w:rsidRPr="00EB5A47" w:rsidR="00EB5A47">
        <w:rPr>
          <w:i/>
          <w:iCs/>
        </w:rPr>
        <w:t>Trail Riders Fellowship v. SoS for Environment Food and Rural Affairs</w:t>
      </w:r>
      <w:r w:rsidRPr="00EB5A47" w:rsidR="00EB5A47">
        <w:t xml:space="preserve"> [2017] EWHC (Admin) 1866</w:t>
      </w:r>
      <w:r w:rsidR="00EB5A47">
        <w:t>.</w:t>
      </w:r>
    </w:p>
    <w:p w:rsidR="00281466" w:rsidP="00281466" w:rsidRDefault="006A271B" w14:paraId="36C6032E" w14:textId="69999F91">
      <w:pPr>
        <w:pStyle w:val="Style1"/>
        <w:numPr>
          <w:ilvl w:val="0"/>
          <w:numId w:val="23"/>
        </w:numPr>
      </w:pPr>
      <w:r>
        <w:t>T</w:t>
      </w:r>
      <w:r w:rsidR="00DE6102">
        <w:t>he Order route has</w:t>
      </w:r>
      <w:r>
        <w:t xml:space="preserve"> been frequently used by MPVs </w:t>
      </w:r>
      <w:r w:rsidRPr="0098481D" w:rsidR="0098481D">
        <w:t>for many years</w:t>
      </w:r>
      <w:r w:rsidR="004F0A51">
        <w:t>.</w:t>
      </w:r>
    </w:p>
    <w:p w:rsidRPr="003F1BA6" w:rsidR="00BF55C8" w:rsidP="00F67D35" w:rsidRDefault="004F0A51" w14:paraId="439A1DE7" w14:textId="672ADF9B">
      <w:pPr>
        <w:pStyle w:val="Style1"/>
        <w:numPr>
          <w:ilvl w:val="0"/>
          <w:numId w:val="23"/>
        </w:numPr>
      </w:pPr>
      <w:r>
        <w:t xml:space="preserve">The Order route forms part of the ordinary road </w:t>
      </w:r>
      <w:r w:rsidR="00C338B4">
        <w:t>network</w:t>
      </w:r>
      <w:r>
        <w:t xml:space="preserve"> and has been used</w:t>
      </w:r>
      <w:r w:rsidR="00C338B4">
        <w:t xml:space="preserve"> regularly </w:t>
      </w:r>
      <w:r>
        <w:t xml:space="preserve">by </w:t>
      </w:r>
      <w:r w:rsidR="003F1BA6">
        <w:t xml:space="preserve">the objector and other </w:t>
      </w:r>
      <w:r w:rsidR="00C338B4">
        <w:t xml:space="preserve">motorcyclists since 1995. </w:t>
      </w:r>
    </w:p>
    <w:p w:rsidR="009B2B39" w:rsidP="00F67D35" w:rsidRDefault="009B2B39" w14:paraId="50572054" w14:textId="0B11C408">
      <w:pPr>
        <w:pStyle w:val="Heading6blackfont"/>
        <w:rPr>
          <w:rFonts w:cs="Arial"/>
          <w:szCs w:val="24"/>
        </w:rPr>
      </w:pPr>
      <w:r w:rsidRPr="004A61B1">
        <w:rPr>
          <w:rFonts w:cs="Arial"/>
          <w:szCs w:val="24"/>
        </w:rPr>
        <w:t>Reasons</w:t>
      </w:r>
    </w:p>
    <w:p w:rsidRPr="001B3AC6" w:rsidR="001B3AC6" w:rsidP="001B3AC6" w:rsidRDefault="001B3AC6" w14:paraId="1F316496" w14:textId="590AADF5">
      <w:pPr>
        <w:pStyle w:val="Style1"/>
        <w:numPr>
          <w:ilvl w:val="0"/>
          <w:numId w:val="0"/>
        </w:numPr>
        <w:ind w:left="510" w:hanging="510"/>
        <w:rPr>
          <w:i/>
          <w:iCs/>
        </w:rPr>
      </w:pPr>
      <w:r w:rsidRPr="001B3AC6">
        <w:rPr>
          <w:i/>
          <w:iCs/>
        </w:rPr>
        <w:t xml:space="preserve">Documentary evidence </w:t>
      </w:r>
    </w:p>
    <w:p w:rsidR="00B26CB3" w:rsidP="00595F7A" w:rsidRDefault="00920E1E" w14:paraId="460A805B" w14:textId="011F5DE3">
      <w:pPr>
        <w:pStyle w:val="Style1"/>
      </w:pPr>
      <w:r>
        <w:t xml:space="preserve">Dealing with the documentary evidence chronologically, the </w:t>
      </w:r>
      <w:r w:rsidR="00595F7A">
        <w:t xml:space="preserve">1766 </w:t>
      </w:r>
      <w:r w:rsidR="00B26CB3">
        <w:t>Dury &amp; Andrews’ Map</w:t>
      </w:r>
      <w:r w:rsidR="00595F7A">
        <w:t xml:space="preserve"> </w:t>
      </w:r>
      <w:r w:rsidR="00B26CB3">
        <w:t>describe</w:t>
      </w:r>
      <w:r w:rsidR="00C60004">
        <w:t>d</w:t>
      </w:r>
      <w:r w:rsidR="00B26CB3">
        <w:t xml:space="preserve"> itself as ‘</w:t>
      </w:r>
      <w:r w:rsidRPr="00BA1CC4" w:rsidR="00B26CB3">
        <w:rPr>
          <w:i/>
          <w:iCs/>
        </w:rPr>
        <w:t xml:space="preserve">a Topographical map of Hartford-Shire, from Actual survey; In which is Expressed all the roads, lanes, churches, noblemen and gentlemen’s </w:t>
      </w:r>
      <w:r w:rsidRPr="00BA1CC4" w:rsidR="00B26CB3">
        <w:rPr>
          <w:i/>
          <w:iCs/>
        </w:rPr>
        <w:lastRenderedPageBreak/>
        <w:t>seats, and every Thing remarkable in the County</w:t>
      </w:r>
      <w:r w:rsidR="00B26CB3">
        <w:t>’</w:t>
      </w:r>
      <w:r w:rsidR="00424F1A">
        <w:t xml:space="preserve"> and</w:t>
      </w:r>
      <w:r w:rsidR="00884B45">
        <w:t xml:space="preserve"> </w:t>
      </w:r>
      <w:r w:rsidR="00B26CB3">
        <w:t>show</w:t>
      </w:r>
      <w:r w:rsidR="00424F1A">
        <w:t xml:space="preserve">ed </w:t>
      </w:r>
      <w:r w:rsidR="00B26CB3">
        <w:t>the layout of roads. The “explanation” (or legend) lists ‘Roads’ in 3 categories – “open”, “one side enclosed</w:t>
      </w:r>
      <w:r w:rsidR="00595F7A">
        <w:t xml:space="preserve"> </w:t>
      </w:r>
      <w:r w:rsidR="00B26CB3">
        <w:t>by a Hedge”, and “enclosed by Hedges”. It does not appear to show routes which, at the time, were thought to be footpaths or bridleways. The map was produced to be sold to members of the public which mean that it is likely the routes shown were</w:t>
      </w:r>
      <w:r w:rsidR="00CA0579">
        <w:t xml:space="preserve"> considered</w:t>
      </w:r>
      <w:r w:rsidR="00B26CB3">
        <w:t xml:space="preserve"> public rather than private. As public roads prior to 1835 were maintainable by the parish, it is likely that routes shown are now publicly maintainable.</w:t>
      </w:r>
    </w:p>
    <w:p w:rsidR="00B26CB3" w:rsidP="00B26CB3" w:rsidRDefault="00424F1A" w14:paraId="1BEAF0E9" w14:textId="62448757">
      <w:pPr>
        <w:pStyle w:val="Style1"/>
      </w:pPr>
      <w:r>
        <w:t xml:space="preserve">The </w:t>
      </w:r>
      <w:r w:rsidR="00B26CB3">
        <w:t>Dury and Andrews’ Map shows Green Lane running from below the words ‘</w:t>
      </w:r>
      <w:proofErr w:type="gramStart"/>
      <w:r w:rsidR="00B26CB3">
        <w:t>Wind Mill</w:t>
      </w:r>
      <w:proofErr w:type="gramEnd"/>
      <w:r w:rsidR="00B26CB3">
        <w:t>’ (Point C on the Order Plan to a bend (Point B) then running south</w:t>
      </w:r>
      <w:r>
        <w:t>-</w:t>
      </w:r>
      <w:r w:rsidR="00B26CB3">
        <w:t>west past the north</w:t>
      </w:r>
      <w:r>
        <w:t>-</w:t>
      </w:r>
      <w:r w:rsidR="00B26CB3">
        <w:t>west side of ‘Rainbow Hall’ to the junction with Watling Street. It is depicted as a ‘Road enclosed by Hedges’ in a similar manner to Watling Street and the road running west from the centre of ‘Marget Street’ now called Hicks Road.</w:t>
      </w:r>
    </w:p>
    <w:p w:rsidR="00B26CB3" w:rsidP="00CA3EDB" w:rsidRDefault="00424F1A" w14:paraId="11C68225" w14:textId="2915B4A9">
      <w:pPr>
        <w:pStyle w:val="Style1"/>
      </w:pPr>
      <w:r>
        <w:t xml:space="preserve">Like the </w:t>
      </w:r>
      <w:r w:rsidRPr="00424F1A">
        <w:t xml:space="preserve">Dury and Andrews’ </w:t>
      </w:r>
      <w:r>
        <w:t xml:space="preserve">map, </w:t>
      </w:r>
      <w:r w:rsidR="00B26CB3">
        <w:t xml:space="preserve">Bryant’s </w:t>
      </w:r>
      <w:r>
        <w:t xml:space="preserve">map of </w:t>
      </w:r>
      <w:r w:rsidR="00B26CB3">
        <w:t xml:space="preserve">1822 was drawn from an original survey. Its depiction is </w:t>
      </w:r>
      <w:r w:rsidR="005C22F3">
        <w:t xml:space="preserve">however </w:t>
      </w:r>
      <w:r w:rsidR="00B26CB3">
        <w:t>more accurate (like an Ordnance Survey map) rather than being schematic. Bryant’s map was sold to members of the public and cost 3-4 guineas</w:t>
      </w:r>
      <w:r>
        <w:t xml:space="preserve"> making </w:t>
      </w:r>
      <w:r w:rsidR="005C22F3">
        <w:t xml:space="preserve">it </w:t>
      </w:r>
      <w:proofErr w:type="gramStart"/>
      <w:r w:rsidR="005C22F3">
        <w:t>fairly expensive</w:t>
      </w:r>
      <w:proofErr w:type="gramEnd"/>
      <w:r w:rsidR="005C22F3">
        <w:t xml:space="preserve"> at the time</w:t>
      </w:r>
      <w:r w:rsidR="00B26CB3">
        <w:t>. The commercial nature of the map means that routes shown are likely to be public unless there is strong contemporary evidence which shows that routes are private.</w:t>
      </w:r>
    </w:p>
    <w:p w:rsidR="008458D4" w:rsidP="008458D4" w:rsidRDefault="00B26CB3" w14:paraId="5214D07F" w14:textId="77777777">
      <w:pPr>
        <w:pStyle w:val="Style1"/>
      </w:pPr>
      <w:r>
        <w:t>Bryant’s Map shows Green Lane (split over two sheets)</w:t>
      </w:r>
      <w:r w:rsidR="008458D4">
        <w:t xml:space="preserve"> </w:t>
      </w:r>
      <w:r>
        <w:t>and depicts it as ‘</w:t>
      </w:r>
      <w:r w:rsidRPr="00A8475A">
        <w:rPr>
          <w:i/>
          <w:iCs/>
        </w:rPr>
        <w:t>Lanes and Bridle Ways</w:t>
      </w:r>
      <w:r>
        <w:t>’ in the same way as other similar roads in the area such as Hicks Road to the north</w:t>
      </w:r>
      <w:r w:rsidR="008458D4">
        <w:t>-</w:t>
      </w:r>
      <w:r>
        <w:t>west. The western end of Green Lane joins Watling Street which is depicted with bolder lines as a ‘Turnpike &amp; Mail Road.’</w:t>
      </w:r>
    </w:p>
    <w:p w:rsidR="008458D4" w:rsidP="008458D4" w:rsidRDefault="008458D4" w14:paraId="5ED973B8" w14:textId="77777777">
      <w:pPr>
        <w:pStyle w:val="Style1"/>
      </w:pPr>
      <w:r w:rsidRPr="008458D4">
        <w:t xml:space="preserve">The </w:t>
      </w:r>
      <w:proofErr w:type="spellStart"/>
      <w:r w:rsidRPr="008458D4" w:rsidR="00B26CB3">
        <w:t>Flamstead</w:t>
      </w:r>
      <w:proofErr w:type="spellEnd"/>
      <w:r w:rsidRPr="008458D4" w:rsidR="00B26CB3">
        <w:t xml:space="preserve"> Tithe Map and Tithe Apportionment, 1838</w:t>
      </w:r>
      <w:r w:rsidRPr="008458D4" w:rsidR="00B26CB3">
        <w:rPr>
          <w:i/>
          <w:iCs/>
        </w:rPr>
        <w:t xml:space="preserve"> </w:t>
      </w:r>
      <w:r>
        <w:t>shows Green Lane numbered as Plot 1098. Plot 1098 runs between and outside numbered plots on each side, continuing beyond the line of Green Lane and following what is now called Windmill Road. The Apportionment describes Plot 1098 on a page headed ‘Roads Wastes etc’ as: ‘</w:t>
      </w:r>
      <w:r w:rsidRPr="00A8475A">
        <w:rPr>
          <w:i/>
          <w:iCs/>
        </w:rPr>
        <w:t xml:space="preserve">From the corner of </w:t>
      </w:r>
      <w:proofErr w:type="spellStart"/>
      <w:r w:rsidRPr="00A8475A">
        <w:rPr>
          <w:i/>
          <w:iCs/>
        </w:rPr>
        <w:t>Reddings</w:t>
      </w:r>
      <w:proofErr w:type="spellEnd"/>
      <w:r w:rsidRPr="00A8475A">
        <w:rPr>
          <w:i/>
          <w:iCs/>
        </w:rPr>
        <w:t xml:space="preserve"> Field (tithe plot 971) near the Pest House (tithe plot 968) to the Chester Turnpike Road near </w:t>
      </w:r>
      <w:proofErr w:type="spellStart"/>
      <w:r w:rsidRPr="00A8475A">
        <w:rPr>
          <w:i/>
          <w:iCs/>
        </w:rPr>
        <w:t>Dumersey</w:t>
      </w:r>
      <w:proofErr w:type="spellEnd"/>
      <w:r w:rsidRPr="00A8475A">
        <w:rPr>
          <w:i/>
          <w:iCs/>
        </w:rPr>
        <w:t xml:space="preserve"> Water</w:t>
      </w:r>
      <w:r>
        <w:t xml:space="preserve">.’ The current ‘Old Watling Street’ is numbered as Plot 1086 and described as ‘Old Chester Turnpike’. </w:t>
      </w:r>
    </w:p>
    <w:p w:rsidRPr="008458D4" w:rsidR="00B26CB3" w:rsidP="008458D4" w:rsidRDefault="008458D4" w14:paraId="03E427A7" w14:textId="4DCBC37D">
      <w:pPr>
        <w:pStyle w:val="Style1"/>
      </w:pPr>
      <w:r w:rsidRPr="008458D4">
        <w:t xml:space="preserve">The </w:t>
      </w:r>
      <w:r w:rsidRPr="008458D4" w:rsidR="00B26CB3">
        <w:t xml:space="preserve">London and Birmingham Railway </w:t>
      </w:r>
      <w:r w:rsidRPr="008458D4">
        <w:t>(</w:t>
      </w:r>
      <w:r w:rsidRPr="008458D4" w:rsidR="00B26CB3">
        <w:t>Watford to Dunstable</w:t>
      </w:r>
      <w:r w:rsidRPr="008458D4">
        <w:t xml:space="preserve">) plans of </w:t>
      </w:r>
      <w:r w:rsidRPr="008458D4" w:rsidR="00B26CB3">
        <w:t>1845</w:t>
      </w:r>
      <w:r w:rsidRPr="008458D4">
        <w:t xml:space="preserve"> show t</w:t>
      </w:r>
      <w:r w:rsidRPr="008458D4" w:rsidR="00B26CB3">
        <w:t>he</w:t>
      </w:r>
      <w:r w:rsidR="00B26CB3">
        <w:t xml:space="preserve"> south</w:t>
      </w:r>
      <w:r w:rsidR="00A86347">
        <w:t>-</w:t>
      </w:r>
      <w:r w:rsidR="00B26CB3">
        <w:t xml:space="preserve">western end of Green Lane is shown on the plans numbered as Plot 64 and is labelled ‘To </w:t>
      </w:r>
      <w:proofErr w:type="spellStart"/>
      <w:r w:rsidR="00B26CB3">
        <w:t>Pepperstock</w:t>
      </w:r>
      <w:proofErr w:type="spellEnd"/>
      <w:r w:rsidR="00B26CB3">
        <w:t>’</w:t>
      </w:r>
      <w:r w:rsidR="00A86347">
        <w:t xml:space="preserve">. </w:t>
      </w:r>
      <w:r w:rsidR="00B26CB3">
        <w:t>The Book of Reference describes Plot 64 as ‘Public Highway’ and gives the owner as ‘</w:t>
      </w:r>
      <w:r w:rsidRPr="004F72D1" w:rsidR="00B26CB3">
        <w:rPr>
          <w:i/>
          <w:iCs/>
        </w:rPr>
        <w:t xml:space="preserve">Surveyors of the </w:t>
      </w:r>
      <w:proofErr w:type="gramStart"/>
      <w:r w:rsidRPr="004F72D1" w:rsidR="00B26CB3">
        <w:rPr>
          <w:i/>
          <w:iCs/>
        </w:rPr>
        <w:t>highways</w:t>
      </w:r>
      <w:r w:rsidR="00A86347">
        <w:t>’</w:t>
      </w:r>
      <w:proofErr w:type="gramEnd"/>
      <w:r w:rsidR="00A86347">
        <w:t xml:space="preserve">. </w:t>
      </w:r>
      <w:r w:rsidR="00B26CB3">
        <w:t>The remainder of Green Lane is not shown on the plans as the purpose of the plans is only to show the section of any routes that will be affected by the proposed railway line.</w:t>
      </w:r>
    </w:p>
    <w:p w:rsidR="00B26CB3" w:rsidP="00CA3EDB" w:rsidRDefault="00CA3EDB" w14:paraId="18732723" w14:textId="6FE54BFF">
      <w:pPr>
        <w:pStyle w:val="Style1"/>
      </w:pPr>
      <w:r>
        <w:t>T</w:t>
      </w:r>
      <w:r w:rsidR="00B26CB3">
        <w:t xml:space="preserve">he Ordnance Survey </w:t>
      </w:r>
      <w:r w:rsidR="009A380D">
        <w:t xml:space="preserve">(OS) </w:t>
      </w:r>
      <w:r w:rsidR="00B26CB3">
        <w:t>produced a series of topographic maps at different scales notably the one inch, six inch and 1:2500. The detailed, large scale 1:2500 maps from the 1870s onwards provide the best evidence of the position and width of routes and the existence of any structures on them. These maps provide good evidence of the physical existence of routes at the time the map was surveyed. When compared with earlier, less accurate maps they can help corroborate the</w:t>
      </w:r>
      <w:r>
        <w:t xml:space="preserve"> </w:t>
      </w:r>
      <w:r w:rsidR="00B26CB3">
        <w:t xml:space="preserve">existence of routes. </w:t>
      </w:r>
    </w:p>
    <w:p w:rsidR="00020E10" w:rsidP="008658E9" w:rsidRDefault="00290FA0" w14:paraId="3AC00D6B" w14:textId="723BE95D">
      <w:pPr>
        <w:pStyle w:val="Style1"/>
      </w:pPr>
      <w:r>
        <w:t>T</w:t>
      </w:r>
      <w:r w:rsidR="00B26CB3">
        <w:t xml:space="preserve">he whole of Green Lane </w:t>
      </w:r>
      <w:r>
        <w:t xml:space="preserve">including the </w:t>
      </w:r>
      <w:r w:rsidR="00020E10">
        <w:t>Order</w:t>
      </w:r>
      <w:r>
        <w:t xml:space="preserve"> route is shown as a road on the 1st edition </w:t>
      </w:r>
      <w:r w:rsidRPr="00B029A9" w:rsidR="00B029A9">
        <w:t>(1878-1880)</w:t>
      </w:r>
      <w:r w:rsidR="00B029A9">
        <w:t xml:space="preserve"> </w:t>
      </w:r>
      <w:r>
        <w:t>and all subsequent editions o</w:t>
      </w:r>
      <w:r w:rsidR="00020E10">
        <w:t>f OS map</w:t>
      </w:r>
      <w:r w:rsidR="00B029A9">
        <w:t>ping</w:t>
      </w:r>
      <w:r w:rsidRPr="0067351E" w:rsidR="0067351E">
        <w:t xml:space="preserve">. The purpose of </w:t>
      </w:r>
      <w:r w:rsidRPr="0067351E" w:rsidR="0067351E">
        <w:lastRenderedPageBreak/>
        <w:t>these</w:t>
      </w:r>
      <w:r w:rsidR="0067351E">
        <w:t xml:space="preserve"> maps </w:t>
      </w:r>
      <w:r w:rsidRPr="0067351E" w:rsidR="0067351E">
        <w:t>was to show physical features on, and the contours of, the ground at the date of the survey. They do not distinguish between public and private rights of way and since 1888 have carried a disclaimer to the effect that the representation of a track or way on the map was not evidence of the existence of a public right of way.</w:t>
      </w:r>
      <w:r w:rsidR="0067351E">
        <w:t xml:space="preserve"> </w:t>
      </w:r>
    </w:p>
    <w:p w:rsidR="00660833" w:rsidP="00660833" w:rsidRDefault="00660833" w14:paraId="2558559A" w14:textId="4AA1711F">
      <w:pPr>
        <w:pStyle w:val="Style1"/>
      </w:pPr>
      <w:r w:rsidRPr="00660833">
        <w:t>The 1910 Finance Act was concerned with mapping lands for the purposes of taxation. Finance Act material consists of three documents, the Field Books, the Valuation Book, and the Increment Value Duty Plan. The Plan was based on a</w:t>
      </w:r>
      <w:r w:rsidR="00BF694D">
        <w:t>n</w:t>
      </w:r>
      <w:r w:rsidRPr="00660833">
        <w:t xml:space="preserve"> OS Map. The plans are annotated and show land divided into different plot numbers. These plot numbers correspond with entries in the field books. The landowner could claim tax relief for public rights of way and these deductions would be shown in the Field Books. Where a deduction was made, this would appear under public rights of user and in the entry under restrictions</w:t>
      </w:r>
      <w:r>
        <w:t xml:space="preserve">. </w:t>
      </w:r>
    </w:p>
    <w:p w:rsidR="00DD0902" w:rsidP="00DD0902" w:rsidRDefault="00660833" w14:paraId="2EC20F48" w14:textId="77777777">
      <w:pPr>
        <w:pStyle w:val="Style1"/>
      </w:pPr>
      <w:r>
        <w:t xml:space="preserve">The Inland Revenue Map shows the whole of what is now called Green Lane, annotated as ‘Windmill Road’, uncoloured and excluded from the taxable land. The parish boundary is shown running along Green Lane coloured deep yellow. When considered with all available evidence, this Map provides strong evidence that the whole of Green Lane was a public highway with vehicular status at that time. </w:t>
      </w:r>
      <w:r w:rsidR="00DD0902">
        <w:t xml:space="preserve">At paragraph 11.7, the Planning Inspectorate’s ‘Definitive Map Orders: Consistency Guidelines’ states: </w:t>
      </w:r>
    </w:p>
    <w:p w:rsidR="00DD0902" w:rsidP="00DD0902" w:rsidRDefault="00DD0902" w14:paraId="65D1127F" w14:textId="5F606952">
      <w:pPr>
        <w:pStyle w:val="Style1"/>
        <w:numPr>
          <w:ilvl w:val="0"/>
          <w:numId w:val="0"/>
        </w:numPr>
        <w:ind w:left="510"/>
      </w:pPr>
      <w:r>
        <w:t>“</w:t>
      </w:r>
      <w:r w:rsidRPr="00DD0902">
        <w:rPr>
          <w:i/>
          <w:iCs/>
        </w:rPr>
        <w:t>The 1910 Act required all land to be valued, but routes shown on the base plans which correspond to known public highways, usually vehicular, are not normally shown as included in the hereditaments, i.e. they will be shown uncoloured and unnumbered…. if a route in dispute is external to any numbered hereditament, there is a strong possibility that it was considered a public highway, normally but not necessarily vehicular, since footpaths and bridleways were usually dealt with by deductions recorded in the forms and Field Books; however, there may be other reasons to explain its exclusion</w:t>
      </w:r>
      <w:r>
        <w:t>”.</w:t>
      </w:r>
    </w:p>
    <w:p w:rsidRPr="001661EC" w:rsidR="00B26CB3" w:rsidP="00ED048A" w:rsidRDefault="00B26CB3" w14:paraId="0162A48A" w14:textId="3A0CAF3E">
      <w:pPr>
        <w:pStyle w:val="Style1"/>
        <w:tabs>
          <w:tab w:val="clear" w:pos="720"/>
        </w:tabs>
        <w:ind w:left="510" w:hanging="510"/>
      </w:pPr>
      <w:r>
        <w:t>The Hertfordshire Main and County Roads Map shows Green Lane in full, numbered in red as application 573 (HCC11a). On 8th November 1926 the Rural District of Hemel Hempstead (Main Roads) Order was made; Green Lane is shown as record number 1170 transferring maintenance liability to H</w:t>
      </w:r>
      <w:r w:rsidR="005417C0">
        <w:t>ertfordshire County Council (H</w:t>
      </w:r>
      <w:r>
        <w:t>CC</w:t>
      </w:r>
      <w:r w:rsidR="005417C0">
        <w:t>)</w:t>
      </w:r>
      <w:r>
        <w:t xml:space="preserve"> for 1 furlong 44 yards (241 metres) from Watling Street (HCC11b) The description reads “</w:t>
      </w:r>
      <w:r w:rsidRPr="00DD0902">
        <w:rPr>
          <w:i/>
          <w:iCs/>
        </w:rPr>
        <w:t>From Main Road at south-east end of Markyate Steet Village towards Bonnor’s Farm</w:t>
      </w:r>
      <w:r w:rsidRPr="00DD0902" w:rsidR="00995640">
        <w:rPr>
          <w:i/>
          <w:iCs/>
        </w:rPr>
        <w:t xml:space="preserve"> </w:t>
      </w:r>
      <w:r w:rsidRPr="00DD0902">
        <w:rPr>
          <w:i/>
          <w:iCs/>
        </w:rPr>
        <w:t xml:space="preserve">and </w:t>
      </w:r>
      <w:proofErr w:type="spellStart"/>
      <w:r w:rsidRPr="00DD0902">
        <w:rPr>
          <w:i/>
          <w:iCs/>
        </w:rPr>
        <w:t>Pepperstock</w:t>
      </w:r>
      <w:proofErr w:type="spellEnd"/>
      <w:r w:rsidRPr="00DD0902">
        <w:rPr>
          <w:i/>
          <w:iCs/>
        </w:rPr>
        <w:t>. Metalled portion only</w:t>
      </w:r>
      <w:r>
        <w:t>”. This was later amended by a resolution of the HCC Highways Committee on 3 January 1930, record number 1233, which transferred maintenance liability to HCC for 2 furlongs 60 yards (457metres) from Watling Street (HCC11c). The description reads “</w:t>
      </w:r>
      <w:r w:rsidRPr="00DD0902">
        <w:rPr>
          <w:i/>
          <w:iCs/>
        </w:rPr>
        <w:t>Road from Watling Street at south end of Markyate towards Small Grove Farm</w:t>
      </w:r>
      <w:r>
        <w:t>”.</w:t>
      </w:r>
    </w:p>
    <w:p w:rsidR="001661EC" w:rsidP="00AE749B" w:rsidRDefault="001661EC" w14:paraId="76AD2F07" w14:textId="13ABA648">
      <w:pPr>
        <w:pStyle w:val="Style1"/>
        <w:tabs>
          <w:tab w:val="clear" w:pos="720"/>
        </w:tabs>
        <w:ind w:left="510" w:hanging="510"/>
      </w:pPr>
      <w:r w:rsidRPr="001661EC">
        <w:t>Parish surveys were carried out by parish councils under the provisions of the National Parks and Access to the Countryside Act 1949</w:t>
      </w:r>
      <w:r>
        <w:t xml:space="preserve">. The survey for </w:t>
      </w:r>
      <w:proofErr w:type="spellStart"/>
      <w:r>
        <w:t>Flamstead</w:t>
      </w:r>
      <w:proofErr w:type="spellEnd"/>
      <w:r>
        <w:t xml:space="preserve"> was also carried out in 1951. The extract (HCC 14b) shows the paths walked in red and the parish boundary in blue. Green Lane is covered by the blue line marking the boundary between the parishes of Markyate and </w:t>
      </w:r>
      <w:proofErr w:type="spellStart"/>
      <w:r>
        <w:t>Flamstead</w:t>
      </w:r>
      <w:proofErr w:type="spellEnd"/>
      <w:r>
        <w:t>.</w:t>
      </w:r>
      <w:r w:rsidR="00AE749B">
        <w:t xml:space="preserve"> </w:t>
      </w:r>
      <w:r>
        <w:t xml:space="preserve">The yellow shading on the Parish Survey for Markyate provides evidence that Green Lane </w:t>
      </w:r>
      <w:proofErr w:type="gramStart"/>
      <w:r>
        <w:t>was considered to be</w:t>
      </w:r>
      <w:proofErr w:type="gramEnd"/>
      <w:r>
        <w:t xml:space="preserve"> a public road. </w:t>
      </w:r>
    </w:p>
    <w:p w:rsidR="005417C0" w:rsidP="005417C0" w:rsidRDefault="005417C0" w14:paraId="76B3DED2" w14:textId="77777777">
      <w:pPr>
        <w:pStyle w:val="Style1"/>
        <w:numPr>
          <w:ilvl w:val="0"/>
          <w:numId w:val="0"/>
        </w:numPr>
        <w:ind w:left="431" w:hanging="431"/>
      </w:pPr>
    </w:p>
    <w:p w:rsidR="005417C0" w:rsidP="005417C0" w:rsidRDefault="005417C0" w14:paraId="312B9C7E" w14:textId="77777777">
      <w:pPr>
        <w:pStyle w:val="Style1"/>
        <w:numPr>
          <w:ilvl w:val="0"/>
          <w:numId w:val="0"/>
        </w:numPr>
        <w:ind w:left="431" w:hanging="431"/>
      </w:pPr>
    </w:p>
    <w:p w:rsidRPr="00A13E70" w:rsidR="00A13E70" w:rsidP="00A13E70" w:rsidRDefault="00A13E70" w14:paraId="405167F1" w14:textId="3B3E87DE">
      <w:pPr>
        <w:pStyle w:val="Style1"/>
        <w:numPr>
          <w:ilvl w:val="0"/>
          <w:numId w:val="0"/>
        </w:numPr>
        <w:rPr>
          <w:i/>
          <w:iCs/>
        </w:rPr>
      </w:pPr>
      <w:r w:rsidRPr="00A13E70">
        <w:rPr>
          <w:i/>
          <w:iCs/>
        </w:rPr>
        <w:t xml:space="preserve">Conclusion on Documentary Evidence </w:t>
      </w:r>
    </w:p>
    <w:p w:rsidR="008F7631" w:rsidP="005417C0" w:rsidRDefault="00AE749B" w14:paraId="216F0996" w14:textId="709A68B7">
      <w:pPr>
        <w:pStyle w:val="Style1"/>
      </w:pPr>
      <w:r>
        <w:t xml:space="preserve">When taken together the </w:t>
      </w:r>
      <w:r w:rsidR="00424F1A">
        <w:t xml:space="preserve">Dury and Andrews’ </w:t>
      </w:r>
      <w:r>
        <w:t>and Brya</w:t>
      </w:r>
      <w:r w:rsidR="008030E8">
        <w:t xml:space="preserve">nt’s </w:t>
      </w:r>
      <w:r w:rsidR="00424F1A">
        <w:t>Map</w:t>
      </w:r>
      <w:r w:rsidR="008030E8">
        <w:t xml:space="preserve">s indicate that the Order route had a higher status than a bridleway, most likely a public road. </w:t>
      </w:r>
      <w:r w:rsidR="008458D4">
        <w:t>The Tithe Map and Apportionment</w:t>
      </w:r>
      <w:r w:rsidR="008030E8">
        <w:t xml:space="preserve"> and Railway plans and Book of Reference indicate the Order route</w:t>
      </w:r>
      <w:r w:rsidR="008458D4">
        <w:t xml:space="preserve"> was </w:t>
      </w:r>
      <w:r w:rsidR="008030E8">
        <w:t>reputed to be a</w:t>
      </w:r>
      <w:r w:rsidR="008458D4">
        <w:t xml:space="preserve"> public roa</w:t>
      </w:r>
      <w:r w:rsidR="008030E8">
        <w:t xml:space="preserve">d at the time </w:t>
      </w:r>
      <w:r w:rsidR="00A86347">
        <w:t>with vehicular rights.</w:t>
      </w:r>
      <w:r w:rsidR="008030E8">
        <w:t xml:space="preserve"> </w:t>
      </w:r>
      <w:r w:rsidR="007B52EA">
        <w:t>The</w:t>
      </w:r>
      <w:r w:rsidR="00DD0902">
        <w:t xml:space="preserve"> Main and County Road Map provides evidence that an application was made to transfer maintenance liability for Green Lane from the Rural District Council to </w:t>
      </w:r>
      <w:r w:rsidR="005417C0">
        <w:t xml:space="preserve">HCC </w:t>
      </w:r>
      <w:r w:rsidR="00DD0902">
        <w:t>as a main road with vehicular status. In 1930 the HCC Highways Committee accepted maintenance liability for</w:t>
      </w:r>
      <w:r w:rsidR="005417C0">
        <w:t xml:space="preserve"> the first </w:t>
      </w:r>
      <w:r w:rsidR="00DD0902">
        <w:t>457</w:t>
      </w:r>
      <w:r w:rsidR="005417C0">
        <w:t xml:space="preserve"> </w:t>
      </w:r>
      <w:r w:rsidR="00DD0902">
        <w:t>metres</w:t>
      </w:r>
      <w:r w:rsidR="005417C0">
        <w:t xml:space="preserve"> of Green Lane</w:t>
      </w:r>
      <w:r w:rsidR="00DD0902">
        <w:t xml:space="preserve"> from</w:t>
      </w:r>
      <w:r w:rsidR="005417C0">
        <w:t xml:space="preserve"> its junction with</w:t>
      </w:r>
      <w:r w:rsidR="00DD0902">
        <w:t xml:space="preserve"> Watling Street.</w:t>
      </w:r>
      <w:r w:rsidRPr="00221C23" w:rsidR="00221C23">
        <w:t xml:space="preserve"> </w:t>
      </w:r>
    </w:p>
    <w:p w:rsidR="005417C0" w:rsidP="00221C23" w:rsidRDefault="00221C23" w14:paraId="594A7B04" w14:textId="77777777">
      <w:pPr>
        <w:pStyle w:val="Style1"/>
      </w:pPr>
      <w:r>
        <w:t xml:space="preserve">The 1st edition </w:t>
      </w:r>
      <w:r w:rsidR="005417C0">
        <w:t>OS</w:t>
      </w:r>
      <w:r>
        <w:t xml:space="preserve"> map depicts Green Lane (including the Order Route) as a road and the Inland Revenue Map of 1910 shows the same area uncoloured and excluded from the taxable hereditaments. The Markyate Parish Survey 1951 shows the whole of Green Lane coloured yellow, the same as the other public roads in the area. </w:t>
      </w:r>
    </w:p>
    <w:p w:rsidR="00221C23" w:rsidP="00221C23" w:rsidRDefault="00221C23" w14:paraId="42A54639" w14:textId="77FA4D65">
      <w:pPr>
        <w:pStyle w:val="Style1"/>
      </w:pPr>
      <w:r>
        <w:t>When taken together the</w:t>
      </w:r>
      <w:r w:rsidR="005417C0">
        <w:t xml:space="preserve"> above </w:t>
      </w:r>
      <w:r>
        <w:t>documentary evidence provides very strong evidence that the Order route was a public highway with vehicular rights.</w:t>
      </w:r>
    </w:p>
    <w:p w:rsidR="00221C23" w:rsidP="00221C23" w:rsidRDefault="00221C23" w14:paraId="12ED7DFC" w14:textId="53CAF212">
      <w:pPr>
        <w:pStyle w:val="Style1"/>
        <w:numPr>
          <w:ilvl w:val="0"/>
          <w:numId w:val="0"/>
        </w:numPr>
        <w:rPr>
          <w:b/>
          <w:bCs/>
        </w:rPr>
      </w:pPr>
      <w:r w:rsidRPr="00221C23">
        <w:rPr>
          <w:b/>
          <w:bCs/>
        </w:rPr>
        <w:t xml:space="preserve">User Evidence </w:t>
      </w:r>
    </w:p>
    <w:p w:rsidR="00CC1EF3" w:rsidP="00B47583" w:rsidRDefault="00221C23" w14:paraId="73A5199D" w14:textId="58781513">
      <w:pPr>
        <w:pStyle w:val="Style1"/>
        <w:tabs>
          <w:tab w:val="clear" w:pos="720"/>
        </w:tabs>
        <w:ind w:left="510" w:hanging="510"/>
      </w:pPr>
      <w:r w:rsidRPr="00F468FC">
        <w:t xml:space="preserve">Two </w:t>
      </w:r>
      <w:r w:rsidRPr="00F468FC" w:rsidR="00F468FC">
        <w:t xml:space="preserve">user evidence forms </w:t>
      </w:r>
      <w:r w:rsidR="00B47583">
        <w:t xml:space="preserve">(UEFs) </w:t>
      </w:r>
      <w:r w:rsidRPr="00F468FC" w:rsidR="00F468FC">
        <w:t>were submitted during the consultation period.</w:t>
      </w:r>
      <w:r w:rsidR="005C01E8">
        <w:t xml:space="preserve"> The first</w:t>
      </w:r>
      <w:r w:rsidR="00AD19AA">
        <w:t xml:space="preserve"> from </w:t>
      </w:r>
      <w:r w:rsidR="00377768">
        <w:t xml:space="preserve">Vernon </w:t>
      </w:r>
      <w:proofErr w:type="spellStart"/>
      <w:r w:rsidR="00377768">
        <w:t>G</w:t>
      </w:r>
      <w:r w:rsidR="00C47069">
        <w:t>l</w:t>
      </w:r>
      <w:r w:rsidR="00377768">
        <w:t>ashier</w:t>
      </w:r>
      <w:proofErr w:type="spellEnd"/>
      <w:r w:rsidR="00377768">
        <w:t xml:space="preserve"> </w:t>
      </w:r>
      <w:r w:rsidR="005C01E8">
        <w:t>believe</w:t>
      </w:r>
      <w:r w:rsidR="00CE3851">
        <w:t>s</w:t>
      </w:r>
      <w:r w:rsidR="005C01E8">
        <w:t xml:space="preserve"> that the Order route should be recorded as a Byway Open to all Traffic </w:t>
      </w:r>
      <w:r w:rsidR="00F477C0">
        <w:t xml:space="preserve">(BOAT) </w:t>
      </w:r>
      <w:r w:rsidR="00A352BF">
        <w:t xml:space="preserve">and provides personal testimony </w:t>
      </w:r>
      <w:r w:rsidR="006D44AE">
        <w:t>of his use of the route on a motorcycle</w:t>
      </w:r>
      <w:r w:rsidR="00EB249F">
        <w:t xml:space="preserve"> once in 2012 and twice in 2013. </w:t>
      </w:r>
      <w:r w:rsidR="004A4473">
        <w:t xml:space="preserve">Mr </w:t>
      </w:r>
      <w:proofErr w:type="spellStart"/>
      <w:r w:rsidR="004A4473">
        <w:t>G</w:t>
      </w:r>
      <w:r w:rsidR="00C47069">
        <w:t>l</w:t>
      </w:r>
      <w:r w:rsidR="004A4473">
        <w:t>ashier</w:t>
      </w:r>
      <w:proofErr w:type="spellEnd"/>
      <w:r w:rsidR="004A4473">
        <w:t xml:space="preserve"> refer</w:t>
      </w:r>
      <w:r w:rsidR="005417C0">
        <w:t>s</w:t>
      </w:r>
      <w:r w:rsidR="004A4473">
        <w:t xml:space="preserve"> to use of the route by other motorcyclists</w:t>
      </w:r>
      <w:r w:rsidR="00F26A8E">
        <w:t xml:space="preserve"> and off-road </w:t>
      </w:r>
      <w:r w:rsidR="00F214DA">
        <w:t>MPVs</w:t>
      </w:r>
      <w:r w:rsidR="003C5943">
        <w:t xml:space="preserve"> since the 1980s.</w:t>
      </w:r>
      <w:r w:rsidR="00B47583">
        <w:t xml:space="preserve"> </w:t>
      </w:r>
      <w:r w:rsidR="00654ACB">
        <w:t xml:space="preserve">Margaret Peterson </w:t>
      </w:r>
      <w:r w:rsidR="00CE3851">
        <w:t>believes that the route should be recorded as a bridleway an</w:t>
      </w:r>
      <w:r w:rsidR="0069154E">
        <w:t>d states she used the route on foot every few months between 1948 and 1965.</w:t>
      </w:r>
      <w:r w:rsidR="00CB62B4">
        <w:t xml:space="preserve"> </w:t>
      </w:r>
    </w:p>
    <w:p w:rsidR="00654ACB" w:rsidP="009F1A0A" w:rsidRDefault="00CB62B4" w14:paraId="5FA6F738" w14:textId="37215FD7">
      <w:pPr>
        <w:pStyle w:val="Style1"/>
      </w:pPr>
      <w:r>
        <w:t xml:space="preserve">A statement </w:t>
      </w:r>
      <w:r w:rsidR="00C131DA">
        <w:t xml:space="preserve">was provided by Peter Sandiford a </w:t>
      </w:r>
      <w:r w:rsidR="00CC1EF3">
        <w:t>local resident. He states that the Order route forms part of a</w:t>
      </w:r>
      <w:r w:rsidRPr="00CC1EF3" w:rsidR="00CC1EF3">
        <w:t xml:space="preserve"> historical ‘green lane’ and</w:t>
      </w:r>
      <w:r w:rsidR="00CC1EF3">
        <w:t xml:space="preserve"> he has </w:t>
      </w:r>
      <w:r w:rsidRPr="00CC1EF3" w:rsidR="00CC1EF3">
        <w:t xml:space="preserve">observed regular use since 1993 by </w:t>
      </w:r>
      <w:r w:rsidR="00CC1EF3">
        <w:t xml:space="preserve">MPVs, including </w:t>
      </w:r>
      <w:r w:rsidR="009F1A0A">
        <w:t>motorcycles</w:t>
      </w:r>
      <w:r w:rsidR="00CC1EF3">
        <w:t xml:space="preserve"> and off-road </w:t>
      </w:r>
      <w:r w:rsidR="009F1A0A">
        <w:t>and farm vehicles, horse riders, cyclists and the occasional ramblers.</w:t>
      </w:r>
    </w:p>
    <w:p w:rsidR="00B47583" w:rsidP="00B47583" w:rsidRDefault="00B47583" w14:paraId="28C10AD8" w14:textId="311026E0">
      <w:pPr>
        <w:pStyle w:val="Style1"/>
        <w:tabs>
          <w:tab w:val="clear" w:pos="720"/>
        </w:tabs>
        <w:ind w:left="510" w:hanging="510"/>
      </w:pPr>
      <w:r>
        <w:t xml:space="preserve">Four additional UEFs </w:t>
      </w:r>
      <w:r w:rsidR="00C47069">
        <w:t>were submitted during the objection period</w:t>
      </w:r>
      <w:r w:rsidR="00BA768F">
        <w:t xml:space="preserve"> all </w:t>
      </w:r>
      <w:r w:rsidR="00A56181">
        <w:t>testifying</w:t>
      </w:r>
      <w:r w:rsidR="00BA768F">
        <w:t xml:space="preserve"> to use of the route by motorcycle.</w:t>
      </w:r>
      <w:r w:rsidR="00C47069">
        <w:t xml:space="preserve"> Gavin Seiler</w:t>
      </w:r>
      <w:r w:rsidR="00BF52E4">
        <w:t xml:space="preserve"> </w:t>
      </w:r>
      <w:r w:rsidR="00D1527F">
        <w:t xml:space="preserve">(GS) </w:t>
      </w:r>
      <w:r w:rsidR="00BF52E4">
        <w:t xml:space="preserve">and Chris Hall believe the route </w:t>
      </w:r>
      <w:r w:rsidR="00F477C0">
        <w:t xml:space="preserve">is part of the ordinary road network. </w:t>
      </w:r>
      <w:r w:rsidR="00C47069">
        <w:t xml:space="preserve">Russell </w:t>
      </w:r>
      <w:proofErr w:type="spellStart"/>
      <w:r w:rsidR="00C47069">
        <w:t>Segalov</w:t>
      </w:r>
      <w:proofErr w:type="spellEnd"/>
      <w:r w:rsidR="00C47069">
        <w:t xml:space="preserve">, </w:t>
      </w:r>
      <w:r w:rsidR="00F477C0">
        <w:t xml:space="preserve">and </w:t>
      </w:r>
      <w:r w:rsidR="00C47069">
        <w:t xml:space="preserve">Paul Laver </w:t>
      </w:r>
      <w:r w:rsidR="00D1527F">
        <w:t xml:space="preserve">(PL) </w:t>
      </w:r>
      <w:r w:rsidR="00F477C0">
        <w:t xml:space="preserve">believe it should be a BOAT. </w:t>
      </w:r>
      <w:r w:rsidR="004E25CB">
        <w:t xml:space="preserve">Two of the users </w:t>
      </w:r>
      <w:r w:rsidR="005A56E2">
        <w:t>only used the route on a limited number of occasions in 20017 and 2018. G</w:t>
      </w:r>
      <w:r w:rsidR="00D1527F">
        <w:t xml:space="preserve">S and PL </w:t>
      </w:r>
      <w:r w:rsidR="008236D2">
        <w:t xml:space="preserve">have used the route </w:t>
      </w:r>
      <w:r w:rsidR="00A56181">
        <w:t>from 2017 and 2005 respectively.</w:t>
      </w:r>
      <w:r w:rsidR="00D1527F">
        <w:t xml:space="preserve"> GS </w:t>
      </w:r>
      <w:r w:rsidR="00B22458">
        <w:t>uses the route approximately once a year whereas PL uses it weekly. All four users</w:t>
      </w:r>
      <w:r w:rsidR="004E1C8A">
        <w:t xml:space="preserve"> refer to use of the route by other motorcyclists.</w:t>
      </w:r>
    </w:p>
    <w:p w:rsidR="004E1C8A" w:rsidP="004E1C8A" w:rsidRDefault="004E1C8A" w14:paraId="27316B74" w14:textId="565D1701">
      <w:pPr>
        <w:pStyle w:val="Style1"/>
        <w:numPr>
          <w:ilvl w:val="0"/>
          <w:numId w:val="0"/>
        </w:numPr>
        <w:rPr>
          <w:b/>
          <w:bCs/>
        </w:rPr>
      </w:pPr>
      <w:r w:rsidRPr="004E1C8A">
        <w:rPr>
          <w:b/>
          <w:bCs/>
        </w:rPr>
        <w:t xml:space="preserve">Conclusions User Evidence </w:t>
      </w:r>
    </w:p>
    <w:p w:rsidR="00EB249F" w:rsidP="00887F52" w:rsidRDefault="004E1C8A" w14:paraId="2826CB64" w14:textId="2711D686">
      <w:pPr>
        <w:pStyle w:val="Style1"/>
        <w:tabs>
          <w:tab w:val="clear" w:pos="720"/>
        </w:tabs>
      </w:pPr>
      <w:r>
        <w:t>Given the limited number of UEFs</w:t>
      </w:r>
      <w:r w:rsidR="005857ED">
        <w:t>,</w:t>
      </w:r>
      <w:r>
        <w:t xml:space="preserve"> the </w:t>
      </w:r>
      <w:r w:rsidR="005857ED">
        <w:t xml:space="preserve">infrequency of use and differing periods of use, it is difficult to draw any meaningful conclusions from the user evidence. </w:t>
      </w:r>
      <w:r w:rsidR="00712119">
        <w:t xml:space="preserve">At best, it can be said that the </w:t>
      </w:r>
      <w:r w:rsidR="00F26A8E">
        <w:t xml:space="preserve">use of the route </w:t>
      </w:r>
      <w:r w:rsidR="005A5A43">
        <w:t>is sometimes used by MPVs including motorcyclists in addition to</w:t>
      </w:r>
      <w:r w:rsidR="00864582">
        <w:t xml:space="preserve"> more regular use by</w:t>
      </w:r>
      <w:r w:rsidR="005A5A43">
        <w:t xml:space="preserve"> pedestrians and equestrians. </w:t>
      </w:r>
    </w:p>
    <w:p w:rsidRPr="00221C23" w:rsidR="00CF413A" w:rsidP="00221C23" w:rsidRDefault="00CF413A" w14:paraId="1443A692" w14:textId="02DED71D">
      <w:pPr>
        <w:pStyle w:val="Style1"/>
        <w:numPr>
          <w:ilvl w:val="0"/>
          <w:numId w:val="0"/>
        </w:numPr>
      </w:pPr>
      <w:r w:rsidRPr="00221C23">
        <w:rPr>
          <w:b/>
          <w:bCs/>
        </w:rPr>
        <w:lastRenderedPageBreak/>
        <w:t>NERC</w:t>
      </w:r>
    </w:p>
    <w:p w:rsidR="00067F78" w:rsidP="00864582" w:rsidRDefault="00864582" w14:paraId="7F180039" w14:textId="77777777">
      <w:pPr>
        <w:pStyle w:val="Style1"/>
      </w:pPr>
      <w:r>
        <w:t xml:space="preserve">As I have concluded that the Order route has been shown, on the balance of probabilities, to carry public vehicular rights I need to consider the impact of NERC on them. This came into effect on 2 May 2006. From that date an existing public right of way for mechanically propelled vehicles (MPVs) was extinguished if it was over a way which, immediately before commencement of the 2006 Act, was not shown on the DMS, or was shown as either a footpath, bridleway or restricted byway. </w:t>
      </w:r>
    </w:p>
    <w:p w:rsidR="00DC6080" w:rsidP="00067F78" w:rsidRDefault="00067F78" w14:paraId="1D117FBB" w14:textId="689F025D">
      <w:pPr>
        <w:pStyle w:val="Style1"/>
      </w:pPr>
      <w:r>
        <w:t>S</w:t>
      </w:r>
      <w:r w:rsidR="00864582">
        <w:t xml:space="preserve">ection 67(2)(b) </w:t>
      </w:r>
      <w:r w:rsidR="00AC209E">
        <w:t xml:space="preserve">extinguishes </w:t>
      </w:r>
      <w:r w:rsidR="00864582">
        <w:t>public rights for MPVs</w:t>
      </w:r>
      <w:r w:rsidR="00AC209E">
        <w:t xml:space="preserve">, </w:t>
      </w:r>
      <w:r w:rsidR="00864582">
        <w:t xml:space="preserve">if immediately before commencement, </w:t>
      </w:r>
      <w:r w:rsidR="00AC209E">
        <w:t xml:space="preserve">the route </w:t>
      </w:r>
      <w:r w:rsidR="00864582">
        <w:t xml:space="preserve">was not shown on the DMS but was shown on the </w:t>
      </w:r>
      <w:r w:rsidR="00ED048A">
        <w:t>List of Streets (</w:t>
      </w:r>
      <w:proofErr w:type="spellStart"/>
      <w:r w:rsidR="00864582">
        <w:t>L</w:t>
      </w:r>
      <w:r w:rsidR="00ED048A">
        <w:t>o</w:t>
      </w:r>
      <w:r w:rsidR="00864582">
        <w:t>S</w:t>
      </w:r>
      <w:proofErr w:type="spellEnd"/>
      <w:r w:rsidR="00ED048A">
        <w:t>)</w:t>
      </w:r>
      <w:r w:rsidR="00864582">
        <w:t xml:space="preserve">. </w:t>
      </w:r>
      <w:r w:rsidR="00ED048A">
        <w:t xml:space="preserve">The </w:t>
      </w:r>
      <w:proofErr w:type="spellStart"/>
      <w:r w:rsidR="00ED048A">
        <w:t>LoS</w:t>
      </w:r>
      <w:proofErr w:type="spellEnd"/>
      <w:r w:rsidR="00ED048A">
        <w:t xml:space="preserve"> from May 2006 shows the south-west section of Green Lane from “</w:t>
      </w:r>
      <w:r w:rsidRPr="00067F78" w:rsidR="00ED048A">
        <w:rPr>
          <w:i/>
          <w:iCs/>
        </w:rPr>
        <w:t xml:space="preserve">Old Watling Street to Track by </w:t>
      </w:r>
      <w:proofErr w:type="spellStart"/>
      <w:r w:rsidRPr="00067F78" w:rsidR="00ED048A">
        <w:rPr>
          <w:i/>
          <w:iCs/>
        </w:rPr>
        <w:t>Grnfields</w:t>
      </w:r>
      <w:proofErr w:type="spellEnd"/>
      <w:r w:rsidR="00ED048A">
        <w:t>” as</w:t>
      </w:r>
      <w:r w:rsidR="00000E22">
        <w:t xml:space="preserve"> an</w:t>
      </w:r>
      <w:r w:rsidR="00ED048A">
        <w:t xml:space="preserve"> unclassified road maintainable at public expense. Another short section of Green Lane has been digitised but contains no data other than the length and does not form part of the 2006 </w:t>
      </w:r>
      <w:proofErr w:type="spellStart"/>
      <w:r w:rsidR="00ED048A">
        <w:t>LoS</w:t>
      </w:r>
      <w:proofErr w:type="spellEnd"/>
      <w:r w:rsidR="00ED048A">
        <w:t xml:space="preserve"> and was not recorded as maintainable at public expense at that time. The remainder of Green Lane (including the Order Route) has not been digitised and is not shown on the 2006 </w:t>
      </w:r>
      <w:proofErr w:type="spellStart"/>
      <w:r w:rsidR="00ED048A">
        <w:t>LoS</w:t>
      </w:r>
      <w:proofErr w:type="spellEnd"/>
      <w:r w:rsidR="00ED048A">
        <w:t xml:space="preserve">. </w:t>
      </w:r>
    </w:p>
    <w:p w:rsidR="00864582" w:rsidP="00DC6080" w:rsidRDefault="00ED048A" w14:paraId="5D52B139" w14:textId="372A93E2">
      <w:pPr>
        <w:pStyle w:val="Style1"/>
      </w:pPr>
      <w:r>
        <w:t xml:space="preserve">The Order route is not therefore shown on the </w:t>
      </w:r>
      <w:proofErr w:type="spellStart"/>
      <w:r>
        <w:t>LoS</w:t>
      </w:r>
      <w:proofErr w:type="spellEnd"/>
      <w:r>
        <w:t xml:space="preserve"> as highway maintainable at public expense</w:t>
      </w:r>
      <w:r w:rsidR="00335AC7">
        <w:t xml:space="preserve"> and given its character cannot be considered part of the ordinary road network. Consequently,</w:t>
      </w:r>
      <w:r w:rsidR="00864582">
        <w:t xml:space="preserve"> public vehicular rights were extinguished</w:t>
      </w:r>
      <w:r w:rsidR="009C09D7">
        <w:t xml:space="preserve"> by NERC</w:t>
      </w:r>
      <w:r w:rsidR="00335AC7">
        <w:t xml:space="preserve"> and the </w:t>
      </w:r>
      <w:r w:rsidR="00DC6080">
        <w:t>Order route</w:t>
      </w:r>
      <w:r w:rsidR="00335AC7">
        <w:t xml:space="preserve"> should be </w:t>
      </w:r>
      <w:r w:rsidR="00DC6080">
        <w:t>recorded as a restricted byway</w:t>
      </w:r>
      <w:r w:rsidRPr="00B72175" w:rsidR="009C09D7">
        <w:t>.</w:t>
      </w:r>
    </w:p>
    <w:p w:rsidRPr="006F6BFF" w:rsidR="00C441A9" w:rsidP="00810BAC" w:rsidRDefault="00C441A9" w14:paraId="32522F3E" w14:textId="1B2D79C1">
      <w:pPr>
        <w:pStyle w:val="Style1"/>
        <w:numPr>
          <w:ilvl w:val="0"/>
          <w:numId w:val="0"/>
        </w:numPr>
        <w:rPr>
          <w:b/>
          <w:bCs/>
        </w:rPr>
      </w:pPr>
      <w:r w:rsidRPr="006F6BFF">
        <w:rPr>
          <w:b/>
          <w:bCs/>
        </w:rPr>
        <w:t>Conclusions</w:t>
      </w:r>
    </w:p>
    <w:p w:rsidR="00B10EE4" w:rsidP="005A188E" w:rsidRDefault="005A188E" w14:paraId="7E2181F0" w14:textId="4E639AA4">
      <w:pPr>
        <w:pStyle w:val="Style1"/>
      </w:pPr>
      <w:r>
        <w:t>The</w:t>
      </w:r>
      <w:r w:rsidR="00B10EE4">
        <w:t xml:space="preserve"> documentary evidence</w:t>
      </w:r>
      <w:r w:rsidRPr="00B10EE4" w:rsidR="00B10EE4">
        <w:t xml:space="preserve"> provides very strong evidence that the Order route was a public highway with vehicular rights.</w:t>
      </w:r>
      <w:r w:rsidR="00B10EE4">
        <w:t xml:space="preserve"> The user evidence is scant and is </w:t>
      </w:r>
      <w:r w:rsidR="00994BFD">
        <w:t xml:space="preserve">of less assistance but does indicate that the route </w:t>
      </w:r>
      <w:r w:rsidR="009E067A">
        <w:t xml:space="preserve">is mainly used by pedestrians and equestrians </w:t>
      </w:r>
      <w:r w:rsidR="0088204A">
        <w:t xml:space="preserve">with some sporadic use by MPVs. None of the exceptions </w:t>
      </w:r>
      <w:r w:rsidR="00335AC7">
        <w:t xml:space="preserve">in Section 67(2) of NERC are applicable in this instance. </w:t>
      </w:r>
    </w:p>
    <w:p w:rsidR="00C90263" w:rsidP="00504B2C" w:rsidRDefault="00841ECF" w14:paraId="0AD98F64" w14:textId="2FDE9889">
      <w:pPr>
        <w:pStyle w:val="Style1"/>
      </w:pPr>
      <w:r>
        <w:t xml:space="preserve">Taking all these </w:t>
      </w:r>
      <w:r w:rsidR="003602D1">
        <w:t>considerations</w:t>
      </w:r>
      <w:r>
        <w:t xml:space="preserve"> </w:t>
      </w:r>
      <w:r w:rsidR="003602D1">
        <w:t xml:space="preserve">in the round, </w:t>
      </w:r>
      <w:r w:rsidR="00BB2AB4">
        <w:t xml:space="preserve">I consider </w:t>
      </w:r>
      <w:r w:rsidR="0048599B">
        <w:t xml:space="preserve">the </w:t>
      </w:r>
      <w:r>
        <w:t>synergy</w:t>
      </w:r>
      <w:r w:rsidR="0048599B">
        <w:t xml:space="preserve"> of</w:t>
      </w:r>
      <w:r w:rsidR="00C90263">
        <w:t xml:space="preserve"> </w:t>
      </w:r>
      <w:r w:rsidRPr="00C90263" w:rsidR="00C90263">
        <w:t xml:space="preserve">evidence is sufficient to show, on the balance of probabilities, that the right of way described in the Order subsists and that the </w:t>
      </w:r>
      <w:r w:rsidR="00C90263">
        <w:t xml:space="preserve">DMS </w:t>
      </w:r>
      <w:r w:rsidRPr="00C90263" w:rsidR="00C90263">
        <w:t>therefore requires modification.</w:t>
      </w:r>
    </w:p>
    <w:p w:rsidR="009B2B39" w:rsidP="00F67D35" w:rsidRDefault="009B2B39" w14:paraId="39801E11" w14:textId="77777777">
      <w:pPr>
        <w:pStyle w:val="Heading6blackfont"/>
        <w:rPr>
          <w:rFonts w:cs="Arial"/>
          <w:szCs w:val="24"/>
        </w:rPr>
      </w:pPr>
      <w:r w:rsidRPr="004A61B1">
        <w:rPr>
          <w:rFonts w:cs="Arial"/>
          <w:szCs w:val="24"/>
        </w:rPr>
        <w:t>Other Matters</w:t>
      </w:r>
    </w:p>
    <w:p w:rsidRPr="00814190" w:rsidR="00814190" w:rsidP="00814190" w:rsidRDefault="00814190" w14:paraId="54010E54" w14:textId="73BA7B58">
      <w:pPr>
        <w:pStyle w:val="Style1"/>
      </w:pPr>
      <w:r w:rsidRPr="00814190">
        <w:t>The law does not allow me to consider such matters as the desirability of the route in question or concerns regarding possible future use and management</w:t>
      </w:r>
      <w:r w:rsidR="00A27D82">
        <w:t xml:space="preserve">. </w:t>
      </w:r>
    </w:p>
    <w:p w:rsidR="009B2B39" w:rsidP="00F67D35" w:rsidRDefault="004E63EE" w14:paraId="56AF4550" w14:textId="04C2E64F">
      <w:pPr>
        <w:pStyle w:val="Heading6blackfont"/>
        <w:rPr>
          <w:rFonts w:cs="Arial"/>
          <w:szCs w:val="24"/>
        </w:rPr>
      </w:pPr>
      <w:bookmarkStart w:name="bmk_Conclusions" w:id="2"/>
      <w:r>
        <w:rPr>
          <w:rFonts w:cs="Arial"/>
          <w:szCs w:val="24"/>
        </w:rPr>
        <w:t xml:space="preserve">Formal Decision </w:t>
      </w:r>
    </w:p>
    <w:p w:rsidRPr="004E63EE" w:rsidR="004E63EE" w:rsidP="004E63EE" w:rsidRDefault="004E63EE" w14:paraId="526B06BA" w14:textId="0DAA04EB">
      <w:pPr>
        <w:pStyle w:val="Style1"/>
      </w:pPr>
      <w:r>
        <w:t xml:space="preserve">The Order is confirmed. </w:t>
      </w:r>
    </w:p>
    <w:bookmarkEnd w:id="2"/>
    <w:p w:rsidRPr="00985933" w:rsidR="009B2B39" w:rsidP="00985933" w:rsidRDefault="009B2B39" w14:paraId="16505186" w14:textId="77777777">
      <w:pPr>
        <w:tabs>
          <w:tab w:val="left" w:pos="432"/>
        </w:tabs>
        <w:spacing w:before="180"/>
        <w:outlineLvl w:val="0"/>
        <w:rPr>
          <w:rFonts w:ascii="Monotype Corsiva" w:hAnsi="Monotype Corsiva"/>
          <w:color w:val="000000"/>
          <w:kern w:val="28"/>
          <w:sz w:val="36"/>
          <w:szCs w:val="36"/>
        </w:rPr>
      </w:pPr>
    </w:p>
    <w:p w:rsidRPr="00985933" w:rsidR="009B2B39" w:rsidP="00985933" w:rsidRDefault="009B2B39" w14:paraId="2254396E" w14:textId="30AD476D">
      <w:pPr>
        <w:tabs>
          <w:tab w:val="left" w:pos="432"/>
        </w:tabs>
        <w:spacing w:before="180"/>
        <w:outlineLvl w:val="0"/>
        <w:rPr>
          <w:rFonts w:ascii="Monotype Corsiva" w:hAnsi="Monotype Corsiva"/>
          <w:color w:val="000000"/>
          <w:kern w:val="28"/>
          <w:sz w:val="36"/>
          <w:szCs w:val="36"/>
        </w:rPr>
      </w:pPr>
      <w:r>
        <w:rPr>
          <w:rFonts w:ascii="Monotype Corsiva" w:hAnsi="Monotype Corsiva"/>
          <w:color w:val="000000"/>
          <w:kern w:val="28"/>
          <w:sz w:val="36"/>
          <w:szCs w:val="36"/>
        </w:rPr>
        <w:t xml:space="preserve">D M Young </w:t>
      </w:r>
    </w:p>
    <w:p w:rsidRPr="004A61B1" w:rsidR="009B2B39" w:rsidP="00985933" w:rsidRDefault="009B2B39" w14:paraId="142BE9D6" w14:textId="77777777">
      <w:pPr>
        <w:tabs>
          <w:tab w:val="left" w:pos="432"/>
        </w:tabs>
        <w:spacing w:before="180"/>
        <w:outlineLvl w:val="0"/>
        <w:rPr>
          <w:rFonts w:cs="Arial"/>
          <w:color w:val="000000"/>
          <w:kern w:val="28"/>
          <w:szCs w:val="24"/>
        </w:rPr>
      </w:pPr>
      <w:r w:rsidRPr="004A61B1">
        <w:rPr>
          <w:rFonts w:cs="Arial"/>
          <w:color w:val="000000"/>
          <w:kern w:val="28"/>
          <w:szCs w:val="24"/>
        </w:rPr>
        <w:t>INSPECTOR</w:t>
      </w:r>
    </w:p>
    <w:p w:rsidR="005417C0" w:rsidP="00395F18" w:rsidRDefault="005417C0" w14:paraId="7069C139" w14:textId="77777777"/>
    <w:p w:rsidR="005417C0" w:rsidP="00395F18" w:rsidRDefault="005417C0" w14:paraId="7AF5DC86" w14:textId="77777777"/>
    <w:p w:rsidR="005417C0" w:rsidP="00395F18" w:rsidRDefault="005417C0" w14:paraId="1278463A" w14:textId="77777777"/>
    <w:p w:rsidR="005417C0" w:rsidP="00395F18" w:rsidRDefault="005417C0" w14:paraId="268E2301" w14:textId="77777777"/>
    <w:p w:rsidRPr="00000E22" w:rsidR="00E71165" w:rsidP="00000E22" w:rsidRDefault="009B2B39" w14:paraId="05A01B0F" w14:textId="6966C9E0">
      <w:pPr>
        <w:rPr>
          <w:color w:val="000000"/>
          <w:kern w:val="28"/>
        </w:rPr>
      </w:pPr>
      <w:r>
        <w:lastRenderedPageBreak/>
        <w:br/>
      </w:r>
      <w:r w:rsidRPr="00E71165" w:rsidR="00E71165">
        <w:rPr>
          <w:b/>
          <w:bCs/>
        </w:rPr>
        <w:t xml:space="preserve">Appendix A – Order Plan </w:t>
      </w:r>
    </w:p>
    <w:p w:rsidRPr="00E71165" w:rsidR="00E71165" w:rsidP="006E28D1" w:rsidRDefault="00E71165" w14:paraId="386A4302" w14:textId="77777777">
      <w:pPr>
        <w:pStyle w:val="Style1"/>
        <w:numPr>
          <w:ilvl w:val="0"/>
          <w:numId w:val="0"/>
        </w:numPr>
        <w:ind w:left="510" w:hanging="510"/>
        <w:rPr>
          <w:b/>
          <w:bCs/>
        </w:rPr>
      </w:pPr>
    </w:p>
    <w:p w:rsidRPr="00985933" w:rsidR="007463FC" w:rsidP="006E28D1" w:rsidRDefault="00E71165" w14:paraId="2D0020FD" w14:textId="0395EAA8">
      <w:pPr>
        <w:pStyle w:val="Style1"/>
        <w:numPr>
          <w:ilvl w:val="0"/>
          <w:numId w:val="0"/>
        </w:numPr>
        <w:ind w:left="510" w:hanging="510"/>
      </w:pPr>
      <w:r>
        <w:rPr>
          <w:noProof/>
        </w:rPr>
        <w:drawing>
          <wp:inline distT="0" distB="0" distL="0" distR="0" wp14:anchorId="75E4503C" wp14:editId="2BEA0EE7">
            <wp:extent cx="5498952" cy="7839075"/>
            <wp:effectExtent l="0" t="0" r="6985" b="0"/>
            <wp:docPr id="2083913713"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13713" name="Picture 1" descr="Order M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2092" cy="7843552"/>
                    </a:xfrm>
                    <a:prstGeom prst="rect">
                      <a:avLst/>
                    </a:prstGeom>
                    <a:noFill/>
                  </pic:spPr>
                </pic:pic>
              </a:graphicData>
            </a:graphic>
          </wp:inline>
        </w:drawing>
      </w:r>
    </w:p>
    <w:sectPr w:rsidRPr="00985933" w:rsidR="007463FC" w:rsidSect="00903494">
      <w:headerReference w:type="default" r:id="rId9"/>
      <w:footerReference w:type="even" r:id="rId10"/>
      <w:footerReference w:type="default" r:id="rId11"/>
      <w:headerReference w:type="first" r:id="rId12"/>
      <w:footerReference w:type="first" r:id="rId13"/>
      <w:pgSz w:w="11906" w:h="16838" w:orient="portrait" w:code="9"/>
      <w:pgMar w:top="680" w:right="1077" w:bottom="1276" w:left="1525" w:header="624" w:footer="8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2F7C" w:rsidRDefault="003E2F7C" w14:paraId="4240B6F4" w14:textId="77777777">
      <w:r>
        <w:separator/>
      </w:r>
    </w:p>
  </w:endnote>
  <w:endnote w:type="continuationSeparator" w:id="0">
    <w:p w:rsidR="003E2F7C" w:rsidRDefault="003E2F7C" w14:paraId="66D36A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A8A" w:rsidRDefault="0048599B" w14:paraId="232A7708"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E4A8A" w:rsidRDefault="006E4A8A" w14:paraId="2F252AF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006E4A8A" w:rsidRDefault="0048599B" w14:paraId="38F40ED3" w14:textId="77777777">
    <w:pPr>
      <w:pStyle w:val="Noindent"/>
      <w:spacing w:before="120"/>
      <w:jc w:val="center"/>
      <w:rPr>
        <w:rStyle w:val="PageNumber"/>
      </w:rPr>
    </w:pPr>
    <w:r>
      <w:rPr>
        <w:noProof/>
        <w:sz w:val="18"/>
      </w:rPr>
      <mc:AlternateContent>
        <mc:Choice Requires="wps">
          <w:drawing>
            <wp:anchor distT="0" distB="0" distL="114300" distR="114300" simplePos="0" relativeHeight="251665408" behindDoc="0" locked="0" layoutInCell="1" allowOverlap="1" wp14:anchorId="617A0A0F" wp14:editId="6EB60D05">
              <wp:simplePos x="0" y="0"/>
              <wp:positionH relativeFrom="column">
                <wp:posOffset>-2540</wp:posOffset>
              </wp:positionH>
              <wp:positionV relativeFrom="paragraph">
                <wp:posOffset>159385</wp:posOffset>
              </wp:positionV>
              <wp:extent cx="5943600" cy="0"/>
              <wp:effectExtent l="0" t="0" r="0" b="0"/>
              <wp:wrapNone/>
              <wp:docPr id="137925210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2pt,12.55pt" to="467.8pt,12.55pt" w14:anchorId="4B8D4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rsidRPr="00E45340" w:rsidR="006E4A8A" w:rsidP="00E45340" w:rsidRDefault="006E4A8A" w14:paraId="05E98C79" w14:textId="77777777">
    <w:pPr>
      <w:pStyle w:val="Footer"/>
      <w:ind w:right="-52"/>
      <w:rPr>
        <w:sz w:val="16"/>
        <w:szCs w:val="16"/>
      </w:rPr>
    </w:pPr>
    <w:hyperlink w:history="1" r:id="rId1">
      <w:r w:rsidRPr="00026922">
        <w:rPr>
          <w:rStyle w:val="Hyperlink"/>
          <w:sz w:val="16"/>
          <w:szCs w:val="16"/>
        </w:rPr>
        <w:t>https://www.gov.uk/planning-inspectorate</w:t>
      </w:r>
    </w:hyperlink>
    <w:r w:rsidR="0048599B">
      <w:rPr>
        <w:sz w:val="16"/>
        <w:szCs w:val="16"/>
      </w:rPr>
      <w:t xml:space="preserve">                          </w:t>
    </w:r>
    <w:r w:rsidR="0048599B">
      <w:rPr>
        <w:rStyle w:val="PageNumber"/>
      </w:rPr>
      <w:fldChar w:fldCharType="begin"/>
    </w:r>
    <w:r w:rsidR="0048599B">
      <w:rPr>
        <w:rStyle w:val="PageNumber"/>
      </w:rPr>
      <w:instrText xml:space="preserve"> PAGE </w:instrText>
    </w:r>
    <w:r w:rsidR="0048599B">
      <w:rPr>
        <w:rStyle w:val="PageNumber"/>
      </w:rPr>
      <w:fldChar w:fldCharType="separate"/>
    </w:r>
    <w:r w:rsidR="0048599B">
      <w:rPr>
        <w:rStyle w:val="PageNumber"/>
        <w:noProof/>
      </w:rPr>
      <w:t>2</w:t>
    </w:r>
    <w:r w:rsidR="0048599B">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006E4A8A" w:rsidRDefault="0048599B" w14:paraId="18255E59" w14:textId="77777777">
    <w:pPr>
      <w:pStyle w:val="Footer"/>
      <w:ind w:right="-52"/>
    </w:pPr>
    <w:r>
      <w:rPr>
        <w:noProof/>
      </w:rPr>
      <mc:AlternateContent>
        <mc:Choice Requires="wps">
          <w:drawing>
            <wp:anchor distT="0" distB="0" distL="114300" distR="114300" simplePos="0" relativeHeight="251663360" behindDoc="0" locked="0" layoutInCell="1" allowOverlap="1" wp14:anchorId="4A96DCD7" wp14:editId="591E67F0">
              <wp:simplePos x="0" y="0"/>
              <wp:positionH relativeFrom="column">
                <wp:posOffset>-2540</wp:posOffset>
              </wp:positionH>
              <wp:positionV relativeFrom="paragraph">
                <wp:posOffset>121285</wp:posOffset>
              </wp:positionV>
              <wp:extent cx="5943600" cy="0"/>
              <wp:effectExtent l="0" t="0" r="0" b="0"/>
              <wp:wrapNone/>
              <wp:docPr id="736433115"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5pt" from="-.2pt,9.55pt" to="467.8pt,9.55pt" w14:anchorId="460F5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w:pict>
        </mc:Fallback>
      </mc:AlternateContent>
    </w:r>
  </w:p>
  <w:p w:rsidRPr="002E2687" w:rsidR="006E4A8A" w:rsidRDefault="006E4A8A" w14:paraId="6CA12D1C" w14:textId="77777777">
    <w:pPr>
      <w:pStyle w:val="Footer"/>
      <w:ind w:right="-52"/>
      <w:rPr>
        <w:rFonts w:cs="Arial"/>
        <w:sz w:val="16"/>
        <w:szCs w:val="16"/>
      </w:rPr>
    </w:pPr>
    <w:hyperlink w:history="1" r:id="rId1">
      <w:r w:rsidRPr="002E2687">
        <w:rPr>
          <w:rStyle w:val="Hyperlink"/>
          <w:rFonts w:cs="Arial"/>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2F7C" w:rsidRDefault="003E2F7C" w14:paraId="52559F66" w14:textId="77777777">
      <w:r>
        <w:separator/>
      </w:r>
    </w:p>
  </w:footnote>
  <w:footnote w:type="continuationSeparator" w:id="0">
    <w:p w:rsidR="003E2F7C" w:rsidRDefault="003E2F7C" w14:paraId="1E63B01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3CE5A1BF" w14:textId="77777777">
      <w:tc>
        <w:tcPr>
          <w:tcW w:w="9520" w:type="dxa"/>
        </w:tcPr>
        <w:p w:rsidR="006A4CD0" w:rsidRDefault="006A4CD0" w14:paraId="43DAD336" w14:textId="24C13595">
          <w:pPr>
            <w:pStyle w:val="Footer"/>
          </w:pPr>
          <w:r>
            <w:t>ROW/3340076</w:t>
          </w:r>
        </w:p>
      </w:tc>
    </w:tr>
  </w:tbl>
  <w:p w:rsidR="006E4A8A" w:rsidP="00087477" w:rsidRDefault="0048599B" w14:paraId="507B0223" w14:textId="77777777">
    <w:pPr>
      <w:pStyle w:val="Footer"/>
      <w:spacing w:after="180"/>
    </w:pPr>
    <w:r>
      <w:rPr>
        <w:noProof/>
      </w:rPr>
      <mc:AlternateContent>
        <mc:Choice Requires="wps">
          <w:drawing>
            <wp:anchor distT="0" distB="0" distL="114300" distR="114300" simplePos="0" relativeHeight="251664384" behindDoc="0" locked="0" layoutInCell="1" allowOverlap="1" wp14:anchorId="5539057C" wp14:editId="02ED8FE6">
              <wp:simplePos x="0" y="0"/>
              <wp:positionH relativeFrom="column">
                <wp:posOffset>0</wp:posOffset>
              </wp:positionH>
              <wp:positionV relativeFrom="paragraph">
                <wp:posOffset>114300</wp:posOffset>
              </wp:positionV>
              <wp:extent cx="5943600" cy="0"/>
              <wp:effectExtent l="0" t="0" r="0" b="0"/>
              <wp:wrapNone/>
              <wp:docPr id="1100439346"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weight=".5pt" from="0,9pt" to="468pt,9pt" w14:anchorId="756355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A8A" w:rsidRDefault="0048599B" w14:paraId="0CFD48C2" w14:textId="77777777">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4FC2A91"/>
    <w:multiLevelType w:val="hybridMultilevel"/>
    <w:tmpl w:val="7A7AF848"/>
    <w:lvl w:ilvl="0" w:tplc="08090001">
      <w:start w:val="1"/>
      <w:numFmt w:val="bullet"/>
      <w:lvlText w:val=""/>
      <w:lvlJc w:val="left"/>
      <w:pPr>
        <w:ind w:left="1230" w:hanging="360"/>
      </w:pPr>
      <w:rPr>
        <w:rFonts w:hint="default" w:ascii="Symbol" w:hAnsi="Symbol"/>
      </w:rPr>
    </w:lvl>
    <w:lvl w:ilvl="1" w:tplc="08090003" w:tentative="1">
      <w:start w:val="1"/>
      <w:numFmt w:val="bullet"/>
      <w:lvlText w:val="o"/>
      <w:lvlJc w:val="left"/>
      <w:pPr>
        <w:ind w:left="1950" w:hanging="360"/>
      </w:pPr>
      <w:rPr>
        <w:rFonts w:hint="default" w:ascii="Courier New" w:hAnsi="Courier New" w:cs="Courier New"/>
      </w:rPr>
    </w:lvl>
    <w:lvl w:ilvl="2" w:tplc="08090005" w:tentative="1">
      <w:start w:val="1"/>
      <w:numFmt w:val="bullet"/>
      <w:lvlText w:val=""/>
      <w:lvlJc w:val="left"/>
      <w:pPr>
        <w:ind w:left="2670" w:hanging="360"/>
      </w:pPr>
      <w:rPr>
        <w:rFonts w:hint="default" w:ascii="Wingdings" w:hAnsi="Wingdings"/>
      </w:rPr>
    </w:lvl>
    <w:lvl w:ilvl="3" w:tplc="08090001" w:tentative="1">
      <w:start w:val="1"/>
      <w:numFmt w:val="bullet"/>
      <w:lvlText w:val=""/>
      <w:lvlJc w:val="left"/>
      <w:pPr>
        <w:ind w:left="3390" w:hanging="360"/>
      </w:pPr>
      <w:rPr>
        <w:rFonts w:hint="default" w:ascii="Symbol" w:hAnsi="Symbol"/>
      </w:rPr>
    </w:lvl>
    <w:lvl w:ilvl="4" w:tplc="08090003" w:tentative="1">
      <w:start w:val="1"/>
      <w:numFmt w:val="bullet"/>
      <w:lvlText w:val="o"/>
      <w:lvlJc w:val="left"/>
      <w:pPr>
        <w:ind w:left="4110" w:hanging="360"/>
      </w:pPr>
      <w:rPr>
        <w:rFonts w:hint="default" w:ascii="Courier New" w:hAnsi="Courier New" w:cs="Courier New"/>
      </w:rPr>
    </w:lvl>
    <w:lvl w:ilvl="5" w:tplc="08090005" w:tentative="1">
      <w:start w:val="1"/>
      <w:numFmt w:val="bullet"/>
      <w:lvlText w:val=""/>
      <w:lvlJc w:val="left"/>
      <w:pPr>
        <w:ind w:left="4830" w:hanging="360"/>
      </w:pPr>
      <w:rPr>
        <w:rFonts w:hint="default" w:ascii="Wingdings" w:hAnsi="Wingdings"/>
      </w:rPr>
    </w:lvl>
    <w:lvl w:ilvl="6" w:tplc="08090001" w:tentative="1">
      <w:start w:val="1"/>
      <w:numFmt w:val="bullet"/>
      <w:lvlText w:val=""/>
      <w:lvlJc w:val="left"/>
      <w:pPr>
        <w:ind w:left="5550" w:hanging="360"/>
      </w:pPr>
      <w:rPr>
        <w:rFonts w:hint="default" w:ascii="Symbol" w:hAnsi="Symbol"/>
      </w:rPr>
    </w:lvl>
    <w:lvl w:ilvl="7" w:tplc="08090003" w:tentative="1">
      <w:start w:val="1"/>
      <w:numFmt w:val="bullet"/>
      <w:lvlText w:val="o"/>
      <w:lvlJc w:val="left"/>
      <w:pPr>
        <w:ind w:left="6270" w:hanging="360"/>
      </w:pPr>
      <w:rPr>
        <w:rFonts w:hint="default" w:ascii="Courier New" w:hAnsi="Courier New" w:cs="Courier New"/>
      </w:rPr>
    </w:lvl>
    <w:lvl w:ilvl="8" w:tplc="08090005" w:tentative="1">
      <w:start w:val="1"/>
      <w:numFmt w:val="bullet"/>
      <w:lvlText w:val=""/>
      <w:lvlJc w:val="left"/>
      <w:pPr>
        <w:ind w:left="6990" w:hanging="360"/>
      </w:pPr>
      <w:rPr>
        <w:rFonts w:hint="default" w:ascii="Wingdings" w:hAnsi="Wingdings"/>
      </w:rPr>
    </w:lvl>
  </w:abstractNum>
  <w:abstractNum w:abstractNumId="4"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5" w15:restartNumberingAfterBreak="0">
    <w:nsid w:val="209A62F5"/>
    <w:multiLevelType w:val="hybridMultilevel"/>
    <w:tmpl w:val="25DE3A94"/>
    <w:lvl w:ilvl="0" w:tplc="3286AFD0">
      <w:start w:val="1"/>
      <w:numFmt w:val="bullet"/>
      <w:lvlText w:val=""/>
      <w:lvlJc w:val="left"/>
      <w:pPr>
        <w:ind w:left="1797" w:hanging="360"/>
      </w:pPr>
      <w:rPr>
        <w:rFonts w:hint="default" w:ascii="Symbol" w:hAnsi="Symbol"/>
      </w:rPr>
    </w:lvl>
    <w:lvl w:ilvl="1" w:tplc="08090003" w:tentative="1">
      <w:start w:val="1"/>
      <w:numFmt w:val="bullet"/>
      <w:lvlText w:val="o"/>
      <w:lvlJc w:val="left"/>
      <w:pPr>
        <w:ind w:left="2517" w:hanging="360"/>
      </w:pPr>
      <w:rPr>
        <w:rFonts w:hint="default" w:ascii="Courier New" w:hAnsi="Courier New" w:cs="Courier New"/>
      </w:rPr>
    </w:lvl>
    <w:lvl w:ilvl="2" w:tplc="08090005" w:tentative="1">
      <w:start w:val="1"/>
      <w:numFmt w:val="bullet"/>
      <w:lvlText w:val=""/>
      <w:lvlJc w:val="left"/>
      <w:pPr>
        <w:ind w:left="3237" w:hanging="360"/>
      </w:pPr>
      <w:rPr>
        <w:rFonts w:hint="default" w:ascii="Wingdings" w:hAnsi="Wingdings"/>
      </w:rPr>
    </w:lvl>
    <w:lvl w:ilvl="3" w:tplc="08090001" w:tentative="1">
      <w:start w:val="1"/>
      <w:numFmt w:val="bullet"/>
      <w:lvlText w:val=""/>
      <w:lvlJc w:val="left"/>
      <w:pPr>
        <w:ind w:left="3957" w:hanging="360"/>
      </w:pPr>
      <w:rPr>
        <w:rFonts w:hint="default" w:ascii="Symbol" w:hAnsi="Symbol"/>
      </w:rPr>
    </w:lvl>
    <w:lvl w:ilvl="4" w:tplc="08090003" w:tentative="1">
      <w:start w:val="1"/>
      <w:numFmt w:val="bullet"/>
      <w:lvlText w:val="o"/>
      <w:lvlJc w:val="left"/>
      <w:pPr>
        <w:ind w:left="4677" w:hanging="360"/>
      </w:pPr>
      <w:rPr>
        <w:rFonts w:hint="default" w:ascii="Courier New" w:hAnsi="Courier New" w:cs="Courier New"/>
      </w:rPr>
    </w:lvl>
    <w:lvl w:ilvl="5" w:tplc="08090005" w:tentative="1">
      <w:start w:val="1"/>
      <w:numFmt w:val="bullet"/>
      <w:lvlText w:val=""/>
      <w:lvlJc w:val="left"/>
      <w:pPr>
        <w:ind w:left="5397" w:hanging="360"/>
      </w:pPr>
      <w:rPr>
        <w:rFonts w:hint="default" w:ascii="Wingdings" w:hAnsi="Wingdings"/>
      </w:rPr>
    </w:lvl>
    <w:lvl w:ilvl="6" w:tplc="08090001" w:tentative="1">
      <w:start w:val="1"/>
      <w:numFmt w:val="bullet"/>
      <w:lvlText w:val=""/>
      <w:lvlJc w:val="left"/>
      <w:pPr>
        <w:ind w:left="6117" w:hanging="360"/>
      </w:pPr>
      <w:rPr>
        <w:rFonts w:hint="default" w:ascii="Symbol" w:hAnsi="Symbol"/>
      </w:rPr>
    </w:lvl>
    <w:lvl w:ilvl="7" w:tplc="08090003" w:tentative="1">
      <w:start w:val="1"/>
      <w:numFmt w:val="bullet"/>
      <w:lvlText w:val="o"/>
      <w:lvlJc w:val="left"/>
      <w:pPr>
        <w:ind w:left="6837" w:hanging="360"/>
      </w:pPr>
      <w:rPr>
        <w:rFonts w:hint="default" w:ascii="Courier New" w:hAnsi="Courier New" w:cs="Courier New"/>
      </w:rPr>
    </w:lvl>
    <w:lvl w:ilvl="8" w:tplc="08090005" w:tentative="1">
      <w:start w:val="1"/>
      <w:numFmt w:val="bullet"/>
      <w:lvlText w:val=""/>
      <w:lvlJc w:val="left"/>
      <w:pPr>
        <w:ind w:left="7557" w:hanging="360"/>
      </w:pPr>
      <w:rPr>
        <w:rFonts w:hint="default" w:ascii="Wingdings" w:hAnsi="Wingdings"/>
      </w:rPr>
    </w:lvl>
  </w:abstractNum>
  <w:abstractNum w:abstractNumId="6" w15:restartNumberingAfterBreak="0">
    <w:nsid w:val="284238AD"/>
    <w:multiLevelType w:val="multilevel"/>
    <w:tmpl w:val="A22611FC"/>
    <w:numStyleLink w:val="ConditionsList"/>
  </w:abstractNum>
  <w:abstractNum w:abstractNumId="7"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8" w15:restartNumberingAfterBreak="0">
    <w:nsid w:val="297D571E"/>
    <w:multiLevelType w:val="multilevel"/>
    <w:tmpl w:val="A22611FC"/>
    <w:numStyleLink w:val="ConditionsList"/>
  </w:abstractNum>
  <w:abstractNum w:abstractNumId="9"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8DD7A15"/>
    <w:multiLevelType w:val="multilevel"/>
    <w:tmpl w:val="326258D0"/>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1" w15:restartNumberingAfterBreak="0">
    <w:nsid w:val="4AB7177F"/>
    <w:multiLevelType w:val="multilevel"/>
    <w:tmpl w:val="A22611FC"/>
    <w:numStyleLink w:val="ConditionsList"/>
  </w:abstractNum>
  <w:abstractNum w:abstractNumId="1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hint="default" w:ascii="Verdana" w:hAnsi="Verdana"/>
        <w:sz w:val="22"/>
      </w:rPr>
    </w:lvl>
    <w:lvl w:ilvl="1">
      <w:start w:val="1"/>
      <w:numFmt w:val="none"/>
      <w:lvlRestart w:val="0"/>
      <w:pStyle w:val="ConditionsNoNumber"/>
      <w:lvlText w:val="%2"/>
      <w:lvlJc w:val="left"/>
      <w:pPr>
        <w:tabs>
          <w:tab w:val="num" w:pos="1077"/>
        </w:tabs>
        <w:ind w:left="1077" w:hanging="646"/>
      </w:pPr>
      <w:rPr>
        <w:rFonts w:hint="default" w:ascii="Verdana" w:hAnsi="Verdana"/>
        <w:b w:val="0"/>
        <w:i w:val="0"/>
        <w:sz w:val="22"/>
      </w:rPr>
    </w:lvl>
    <w:lvl w:ilvl="2">
      <w:start w:val="1"/>
      <w:numFmt w:val="lowerRoman"/>
      <w:pStyle w:val="Conditions2"/>
      <w:lvlText w:val="%3)"/>
      <w:lvlJc w:val="left"/>
      <w:pPr>
        <w:tabs>
          <w:tab w:val="num" w:pos="1616"/>
        </w:tabs>
        <w:ind w:left="1616" w:hanging="539"/>
      </w:pPr>
      <w:rPr>
        <w:rFonts w:hint="default" w:ascii="Verdana" w:hAnsi="Verdana"/>
        <w:b w:val="0"/>
        <w:i w:val="0"/>
        <w:sz w:val="22"/>
      </w:rPr>
    </w:lvl>
    <w:lvl w:ilvl="3">
      <w:start w:val="1"/>
      <w:numFmt w:val="bullet"/>
      <w:lvlRestart w:val="2"/>
      <w:pStyle w:val="ConditionsBullet"/>
      <w:lvlText w:val=""/>
      <w:lvlJc w:val="left"/>
      <w:pPr>
        <w:tabs>
          <w:tab w:val="num" w:pos="2155"/>
        </w:tabs>
        <w:ind w:left="2155" w:hanging="539"/>
      </w:pPr>
      <w:rPr>
        <w:rFonts w:hint="default" w:ascii="Symbol" w:hAnsi="Symbol"/>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2342F1"/>
    <w:multiLevelType w:val="multilevel"/>
    <w:tmpl w:val="A22611FC"/>
    <w:numStyleLink w:val="ConditionsList"/>
  </w:abstractNum>
  <w:abstractNum w:abstractNumId="14" w15:restartNumberingAfterBreak="0">
    <w:nsid w:val="5137716E"/>
    <w:multiLevelType w:val="multilevel"/>
    <w:tmpl w:val="A22611FC"/>
    <w:numStyleLink w:val="ConditionsList"/>
  </w:abstractNum>
  <w:abstractNum w:abstractNumId="15" w15:restartNumberingAfterBreak="0">
    <w:nsid w:val="53F51752"/>
    <w:multiLevelType w:val="multilevel"/>
    <w:tmpl w:val="A22611FC"/>
    <w:numStyleLink w:val="ConditionsList"/>
  </w:abstractNum>
  <w:abstractNum w:abstractNumId="16"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7"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hint="default" w:ascii="Lucida Sans Unicode" w:hAnsi="Lucida Sans Unicode"/>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9" w15:restartNumberingAfterBreak="0">
    <w:nsid w:val="65B7639F"/>
    <w:multiLevelType w:val="multilevel"/>
    <w:tmpl w:val="A22611FC"/>
    <w:numStyleLink w:val="ConditionsList"/>
  </w:abstractNum>
  <w:abstractNum w:abstractNumId="20" w15:restartNumberingAfterBreak="0">
    <w:nsid w:val="664B0C65"/>
    <w:multiLevelType w:val="hybridMultilevel"/>
    <w:tmpl w:val="7E3C5D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B27798A"/>
    <w:multiLevelType w:val="singleLevel"/>
    <w:tmpl w:val="D06A0C46"/>
    <w:lvl w:ilvl="0">
      <w:start w:val="1"/>
      <w:numFmt w:val="bullet"/>
      <w:pStyle w:val="TBullet"/>
      <w:lvlText w:val=""/>
      <w:lvlJc w:val="left"/>
      <w:pPr>
        <w:tabs>
          <w:tab w:val="num" w:pos="360"/>
        </w:tabs>
        <w:ind w:left="360" w:hanging="360"/>
      </w:pPr>
      <w:rPr>
        <w:rFonts w:hint="default" w:ascii="Symbol" w:hAnsi="Symbol"/>
      </w:rPr>
    </w:lvl>
  </w:abstractNum>
  <w:abstractNum w:abstractNumId="22"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9400393">
    <w:abstractNumId w:val="21"/>
  </w:num>
  <w:num w:numId="2" w16cid:durableId="1840267079">
    <w:abstractNumId w:val="10"/>
  </w:num>
  <w:num w:numId="3" w16cid:durableId="554509576">
    <w:abstractNumId w:val="18"/>
  </w:num>
  <w:num w:numId="4" w16cid:durableId="587732463">
    <w:abstractNumId w:val="0"/>
  </w:num>
  <w:num w:numId="5" w16cid:durableId="1595553506">
    <w:abstractNumId w:val="9"/>
  </w:num>
  <w:num w:numId="6" w16cid:durableId="688801659">
    <w:abstractNumId w:val="17"/>
  </w:num>
  <w:num w:numId="7" w16cid:durableId="1867599505">
    <w:abstractNumId w:val="22"/>
  </w:num>
  <w:num w:numId="8" w16cid:durableId="842475900">
    <w:abstractNumId w:val="16"/>
  </w:num>
  <w:num w:numId="9" w16cid:durableId="78337589">
    <w:abstractNumId w:val="4"/>
  </w:num>
  <w:num w:numId="10" w16cid:durableId="341081291">
    <w:abstractNumId w:val="5"/>
  </w:num>
  <w:num w:numId="11" w16cid:durableId="1273855403">
    <w:abstractNumId w:val="12"/>
  </w:num>
  <w:num w:numId="12" w16cid:durableId="1004743632">
    <w:abstractNumId w:val="13"/>
  </w:num>
  <w:num w:numId="13" w16cid:durableId="1713723029">
    <w:abstractNumId w:val="8"/>
  </w:num>
  <w:num w:numId="14" w16cid:durableId="1975326779">
    <w:abstractNumId w:val="11"/>
  </w:num>
  <w:num w:numId="15" w16cid:durableId="61948684">
    <w:abstractNumId w:val="14"/>
  </w:num>
  <w:num w:numId="16" w16cid:durableId="1156453278">
    <w:abstractNumId w:val="1"/>
  </w:num>
  <w:num w:numId="17" w16cid:durableId="1961840869">
    <w:abstractNumId w:val="15"/>
  </w:num>
  <w:num w:numId="18" w16cid:durableId="194275261">
    <w:abstractNumId w:val="6"/>
  </w:num>
  <w:num w:numId="19" w16cid:durableId="546259836">
    <w:abstractNumId w:val="2"/>
  </w:num>
  <w:num w:numId="20" w16cid:durableId="1291401211">
    <w:abstractNumId w:val="7"/>
  </w:num>
  <w:num w:numId="21" w16cid:durableId="516693881">
    <w:abstractNumId w:val="19"/>
  </w:num>
  <w:num w:numId="22" w16cid:durableId="1514494834">
    <w:abstractNumId w:val="20"/>
  </w:num>
  <w:num w:numId="23" w16cid:durableId="1152059032">
    <w:abstractNumId w:val="3"/>
  </w:num>
  <w:num w:numId="24" w16cid:durableId="1783528511">
    <w:abstractNumId w:val="10"/>
    <w:lvlOverride w:ilvl="0">
      <w:lvl w:ilvl="0">
        <w:start w:val="1"/>
        <w:numFmt w:val="decimal"/>
        <w:pStyle w:val="Style1"/>
        <w:lvlText w:val="%1."/>
        <w:lvlJc w:val="left"/>
        <w:pPr>
          <w:tabs>
            <w:tab w:val="num" w:pos="720"/>
          </w:tabs>
          <w:ind w:left="431" w:hanging="431"/>
        </w:pPr>
        <w:rPr>
          <w:rFonts w:hint="default" w:ascii="Arial" w:hAnsi="Arial" w:cs="Arial"/>
          <w:b w:val="0"/>
          <w:i w:val="0"/>
          <w:iCs w:val="0"/>
          <w:sz w:val="24"/>
          <w:szCs w:val="24"/>
        </w:rPr>
      </w:lvl>
    </w:lvlOverride>
  </w:num>
  <w:num w:numId="25" w16cid:durableId="1890460381">
    <w:abstractNumId w:val="10"/>
  </w:num>
  <w:num w:numId="26" w16cid:durableId="9164064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39"/>
    <w:rsid w:val="00000E22"/>
    <w:rsid w:val="00020E10"/>
    <w:rsid w:val="00020E4E"/>
    <w:rsid w:val="00036F88"/>
    <w:rsid w:val="00040F9F"/>
    <w:rsid w:val="000416CD"/>
    <w:rsid w:val="000421CA"/>
    <w:rsid w:val="000525B8"/>
    <w:rsid w:val="000554F1"/>
    <w:rsid w:val="00056C55"/>
    <w:rsid w:val="00062374"/>
    <w:rsid w:val="00067F78"/>
    <w:rsid w:val="000716A8"/>
    <w:rsid w:val="00075A25"/>
    <w:rsid w:val="00082633"/>
    <w:rsid w:val="00097587"/>
    <w:rsid w:val="000A3E04"/>
    <w:rsid w:val="000B2C6F"/>
    <w:rsid w:val="000B687F"/>
    <w:rsid w:val="000D1EB1"/>
    <w:rsid w:val="000D203A"/>
    <w:rsid w:val="000E1E35"/>
    <w:rsid w:val="000E700E"/>
    <w:rsid w:val="001065DA"/>
    <w:rsid w:val="001119DC"/>
    <w:rsid w:val="00112FCE"/>
    <w:rsid w:val="001215E5"/>
    <w:rsid w:val="00127A57"/>
    <w:rsid w:val="001407E0"/>
    <w:rsid w:val="001634FE"/>
    <w:rsid w:val="0016396C"/>
    <w:rsid w:val="001661EC"/>
    <w:rsid w:val="001926A9"/>
    <w:rsid w:val="001962A0"/>
    <w:rsid w:val="001B3AC6"/>
    <w:rsid w:val="001B3BF8"/>
    <w:rsid w:val="001C74B6"/>
    <w:rsid w:val="001D23EC"/>
    <w:rsid w:val="001E5E5A"/>
    <w:rsid w:val="001F2F70"/>
    <w:rsid w:val="001F55AA"/>
    <w:rsid w:val="00203540"/>
    <w:rsid w:val="00221C23"/>
    <w:rsid w:val="00230BE7"/>
    <w:rsid w:val="002375DF"/>
    <w:rsid w:val="00265710"/>
    <w:rsid w:val="002713CE"/>
    <w:rsid w:val="00276CE3"/>
    <w:rsid w:val="00281466"/>
    <w:rsid w:val="002833BA"/>
    <w:rsid w:val="00290FA0"/>
    <w:rsid w:val="00293FC5"/>
    <w:rsid w:val="002A0325"/>
    <w:rsid w:val="002A1885"/>
    <w:rsid w:val="002A548D"/>
    <w:rsid w:val="002C3645"/>
    <w:rsid w:val="002D3914"/>
    <w:rsid w:val="002E08AA"/>
    <w:rsid w:val="002E26F8"/>
    <w:rsid w:val="00335AC7"/>
    <w:rsid w:val="00335FDC"/>
    <w:rsid w:val="00350D7E"/>
    <w:rsid w:val="003565AA"/>
    <w:rsid w:val="003602D1"/>
    <w:rsid w:val="00362692"/>
    <w:rsid w:val="0036450B"/>
    <w:rsid w:val="00367165"/>
    <w:rsid w:val="00377768"/>
    <w:rsid w:val="00381170"/>
    <w:rsid w:val="00381BB6"/>
    <w:rsid w:val="00383065"/>
    <w:rsid w:val="00390F27"/>
    <w:rsid w:val="0039529B"/>
    <w:rsid w:val="00395F18"/>
    <w:rsid w:val="003B2783"/>
    <w:rsid w:val="003B3C98"/>
    <w:rsid w:val="003C1012"/>
    <w:rsid w:val="003C5943"/>
    <w:rsid w:val="003C5ABB"/>
    <w:rsid w:val="003C6DF4"/>
    <w:rsid w:val="003D1D0B"/>
    <w:rsid w:val="003D25FB"/>
    <w:rsid w:val="003E2F7C"/>
    <w:rsid w:val="003F1AA4"/>
    <w:rsid w:val="003F1BA6"/>
    <w:rsid w:val="004112E4"/>
    <w:rsid w:val="00412F72"/>
    <w:rsid w:val="00424F1A"/>
    <w:rsid w:val="0043757E"/>
    <w:rsid w:val="00446531"/>
    <w:rsid w:val="00452BEC"/>
    <w:rsid w:val="00460194"/>
    <w:rsid w:val="00461E1C"/>
    <w:rsid w:val="0047101E"/>
    <w:rsid w:val="00480A6F"/>
    <w:rsid w:val="0048599B"/>
    <w:rsid w:val="00485DBE"/>
    <w:rsid w:val="00491AAB"/>
    <w:rsid w:val="00496138"/>
    <w:rsid w:val="004A4473"/>
    <w:rsid w:val="004A7B27"/>
    <w:rsid w:val="004B2B30"/>
    <w:rsid w:val="004B46E8"/>
    <w:rsid w:val="004C3239"/>
    <w:rsid w:val="004C4C17"/>
    <w:rsid w:val="004D2905"/>
    <w:rsid w:val="004D5D5C"/>
    <w:rsid w:val="004E1C8A"/>
    <w:rsid w:val="004E25CB"/>
    <w:rsid w:val="004E2BCF"/>
    <w:rsid w:val="004E592D"/>
    <w:rsid w:val="004E63EE"/>
    <w:rsid w:val="004F0A51"/>
    <w:rsid w:val="004F72D1"/>
    <w:rsid w:val="00500BDE"/>
    <w:rsid w:val="00504B2C"/>
    <w:rsid w:val="00517DF9"/>
    <w:rsid w:val="005249E9"/>
    <w:rsid w:val="00531438"/>
    <w:rsid w:val="005417C0"/>
    <w:rsid w:val="005431B3"/>
    <w:rsid w:val="005442E5"/>
    <w:rsid w:val="005548C7"/>
    <w:rsid w:val="00575EBE"/>
    <w:rsid w:val="005825C8"/>
    <w:rsid w:val="0058276F"/>
    <w:rsid w:val="005857ED"/>
    <w:rsid w:val="00595F7A"/>
    <w:rsid w:val="005A188E"/>
    <w:rsid w:val="005A212B"/>
    <w:rsid w:val="005A5369"/>
    <w:rsid w:val="005A56E2"/>
    <w:rsid w:val="005A5A43"/>
    <w:rsid w:val="005A77F9"/>
    <w:rsid w:val="005B3822"/>
    <w:rsid w:val="005B64E2"/>
    <w:rsid w:val="005C01E8"/>
    <w:rsid w:val="005C22F3"/>
    <w:rsid w:val="005C38DA"/>
    <w:rsid w:val="005C3940"/>
    <w:rsid w:val="005D0D79"/>
    <w:rsid w:val="00612A88"/>
    <w:rsid w:val="00623558"/>
    <w:rsid w:val="00630862"/>
    <w:rsid w:val="00634B41"/>
    <w:rsid w:val="00641A79"/>
    <w:rsid w:val="00652CD4"/>
    <w:rsid w:val="00654ACB"/>
    <w:rsid w:val="00655AE2"/>
    <w:rsid w:val="00660833"/>
    <w:rsid w:val="0066145F"/>
    <w:rsid w:val="00670773"/>
    <w:rsid w:val="0067351E"/>
    <w:rsid w:val="0067749B"/>
    <w:rsid w:val="0068157A"/>
    <w:rsid w:val="006847B0"/>
    <w:rsid w:val="00685E1F"/>
    <w:rsid w:val="00686852"/>
    <w:rsid w:val="0069154E"/>
    <w:rsid w:val="006A20FF"/>
    <w:rsid w:val="006A271B"/>
    <w:rsid w:val="006A4CD0"/>
    <w:rsid w:val="006D44AE"/>
    <w:rsid w:val="006E4A8A"/>
    <w:rsid w:val="006E7269"/>
    <w:rsid w:val="006F5EC9"/>
    <w:rsid w:val="006F6BFF"/>
    <w:rsid w:val="007048EF"/>
    <w:rsid w:val="00705670"/>
    <w:rsid w:val="00712119"/>
    <w:rsid w:val="0071396D"/>
    <w:rsid w:val="00725343"/>
    <w:rsid w:val="007463FC"/>
    <w:rsid w:val="00765DEB"/>
    <w:rsid w:val="00770548"/>
    <w:rsid w:val="00781F8F"/>
    <w:rsid w:val="00784C05"/>
    <w:rsid w:val="00791D8B"/>
    <w:rsid w:val="0079514C"/>
    <w:rsid w:val="007B52EA"/>
    <w:rsid w:val="007B7A74"/>
    <w:rsid w:val="007C4974"/>
    <w:rsid w:val="007D7D74"/>
    <w:rsid w:val="007E1B6C"/>
    <w:rsid w:val="007E5C5E"/>
    <w:rsid w:val="007E7A37"/>
    <w:rsid w:val="008030E8"/>
    <w:rsid w:val="00803D88"/>
    <w:rsid w:val="00804F03"/>
    <w:rsid w:val="00806799"/>
    <w:rsid w:val="00807368"/>
    <w:rsid w:val="00810BAC"/>
    <w:rsid w:val="00814190"/>
    <w:rsid w:val="008236D2"/>
    <w:rsid w:val="00835054"/>
    <w:rsid w:val="00840A5C"/>
    <w:rsid w:val="00841B2D"/>
    <w:rsid w:val="00841ECF"/>
    <w:rsid w:val="00844A81"/>
    <w:rsid w:val="008458D4"/>
    <w:rsid w:val="008559B2"/>
    <w:rsid w:val="00864582"/>
    <w:rsid w:val="008658E9"/>
    <w:rsid w:val="0086630A"/>
    <w:rsid w:val="00877CD5"/>
    <w:rsid w:val="008811D1"/>
    <w:rsid w:val="0088204A"/>
    <w:rsid w:val="00884B45"/>
    <w:rsid w:val="00885ACE"/>
    <w:rsid w:val="00887F52"/>
    <w:rsid w:val="00896803"/>
    <w:rsid w:val="008A09DC"/>
    <w:rsid w:val="008F7631"/>
    <w:rsid w:val="00903494"/>
    <w:rsid w:val="00920E1E"/>
    <w:rsid w:val="0093352E"/>
    <w:rsid w:val="00940621"/>
    <w:rsid w:val="00946F5A"/>
    <w:rsid w:val="00957355"/>
    <w:rsid w:val="0098481D"/>
    <w:rsid w:val="00984CEF"/>
    <w:rsid w:val="00985D29"/>
    <w:rsid w:val="00994BFD"/>
    <w:rsid w:val="00995640"/>
    <w:rsid w:val="00995A71"/>
    <w:rsid w:val="0099750A"/>
    <w:rsid w:val="009A1A47"/>
    <w:rsid w:val="009A380D"/>
    <w:rsid w:val="009B2B39"/>
    <w:rsid w:val="009C01D7"/>
    <w:rsid w:val="009C09D7"/>
    <w:rsid w:val="009D1FE9"/>
    <w:rsid w:val="009E0529"/>
    <w:rsid w:val="009E067A"/>
    <w:rsid w:val="009E23B8"/>
    <w:rsid w:val="009E7375"/>
    <w:rsid w:val="009E77AA"/>
    <w:rsid w:val="009F15EA"/>
    <w:rsid w:val="009F1735"/>
    <w:rsid w:val="009F1A0A"/>
    <w:rsid w:val="00A002F3"/>
    <w:rsid w:val="00A072AB"/>
    <w:rsid w:val="00A1043B"/>
    <w:rsid w:val="00A10C5F"/>
    <w:rsid w:val="00A13E70"/>
    <w:rsid w:val="00A22F85"/>
    <w:rsid w:val="00A23020"/>
    <w:rsid w:val="00A23389"/>
    <w:rsid w:val="00A27D82"/>
    <w:rsid w:val="00A347F6"/>
    <w:rsid w:val="00A352BF"/>
    <w:rsid w:val="00A50367"/>
    <w:rsid w:val="00A56181"/>
    <w:rsid w:val="00A627CF"/>
    <w:rsid w:val="00A71371"/>
    <w:rsid w:val="00A8475A"/>
    <w:rsid w:val="00A86347"/>
    <w:rsid w:val="00A879B7"/>
    <w:rsid w:val="00A933A2"/>
    <w:rsid w:val="00A9614E"/>
    <w:rsid w:val="00AA2F69"/>
    <w:rsid w:val="00AA352E"/>
    <w:rsid w:val="00AA4DC8"/>
    <w:rsid w:val="00AA5674"/>
    <w:rsid w:val="00AA5C56"/>
    <w:rsid w:val="00AB38D6"/>
    <w:rsid w:val="00AB5D9D"/>
    <w:rsid w:val="00AC048D"/>
    <w:rsid w:val="00AC209E"/>
    <w:rsid w:val="00AD19AA"/>
    <w:rsid w:val="00AD5767"/>
    <w:rsid w:val="00AD5F8E"/>
    <w:rsid w:val="00AE749B"/>
    <w:rsid w:val="00AF6273"/>
    <w:rsid w:val="00B010CE"/>
    <w:rsid w:val="00B01EA1"/>
    <w:rsid w:val="00B029A9"/>
    <w:rsid w:val="00B10EE4"/>
    <w:rsid w:val="00B17396"/>
    <w:rsid w:val="00B22458"/>
    <w:rsid w:val="00B26CB3"/>
    <w:rsid w:val="00B40576"/>
    <w:rsid w:val="00B44D62"/>
    <w:rsid w:val="00B47583"/>
    <w:rsid w:val="00B808C7"/>
    <w:rsid w:val="00B86575"/>
    <w:rsid w:val="00BA1CC4"/>
    <w:rsid w:val="00BA4561"/>
    <w:rsid w:val="00BA768F"/>
    <w:rsid w:val="00BB2AB4"/>
    <w:rsid w:val="00BC29AB"/>
    <w:rsid w:val="00BC2EBE"/>
    <w:rsid w:val="00BD69BA"/>
    <w:rsid w:val="00BE4582"/>
    <w:rsid w:val="00BF481E"/>
    <w:rsid w:val="00BF52E4"/>
    <w:rsid w:val="00BF55C8"/>
    <w:rsid w:val="00BF6929"/>
    <w:rsid w:val="00BF694D"/>
    <w:rsid w:val="00C131DA"/>
    <w:rsid w:val="00C1520E"/>
    <w:rsid w:val="00C154AE"/>
    <w:rsid w:val="00C23C1A"/>
    <w:rsid w:val="00C23F35"/>
    <w:rsid w:val="00C25FC7"/>
    <w:rsid w:val="00C338B4"/>
    <w:rsid w:val="00C441A9"/>
    <w:rsid w:val="00C47069"/>
    <w:rsid w:val="00C51B3C"/>
    <w:rsid w:val="00C60004"/>
    <w:rsid w:val="00C667C1"/>
    <w:rsid w:val="00C77FC6"/>
    <w:rsid w:val="00C90263"/>
    <w:rsid w:val="00C933CB"/>
    <w:rsid w:val="00CA0579"/>
    <w:rsid w:val="00CA3EDB"/>
    <w:rsid w:val="00CA4B4A"/>
    <w:rsid w:val="00CA587E"/>
    <w:rsid w:val="00CB62B4"/>
    <w:rsid w:val="00CC1EF3"/>
    <w:rsid w:val="00CD6499"/>
    <w:rsid w:val="00CE1049"/>
    <w:rsid w:val="00CE3851"/>
    <w:rsid w:val="00CF413A"/>
    <w:rsid w:val="00D035E8"/>
    <w:rsid w:val="00D10C7E"/>
    <w:rsid w:val="00D1527F"/>
    <w:rsid w:val="00D23313"/>
    <w:rsid w:val="00D24232"/>
    <w:rsid w:val="00D246E3"/>
    <w:rsid w:val="00D304B7"/>
    <w:rsid w:val="00D30CC4"/>
    <w:rsid w:val="00D3384A"/>
    <w:rsid w:val="00D338E4"/>
    <w:rsid w:val="00D37099"/>
    <w:rsid w:val="00D420D5"/>
    <w:rsid w:val="00D420D9"/>
    <w:rsid w:val="00D52022"/>
    <w:rsid w:val="00D539D8"/>
    <w:rsid w:val="00D551E8"/>
    <w:rsid w:val="00D63409"/>
    <w:rsid w:val="00D67C61"/>
    <w:rsid w:val="00D75E46"/>
    <w:rsid w:val="00D9338D"/>
    <w:rsid w:val="00D97AF7"/>
    <w:rsid w:val="00DC6080"/>
    <w:rsid w:val="00DD0902"/>
    <w:rsid w:val="00DE6102"/>
    <w:rsid w:val="00DF6B30"/>
    <w:rsid w:val="00E05A56"/>
    <w:rsid w:val="00E173BA"/>
    <w:rsid w:val="00E2495E"/>
    <w:rsid w:val="00E31A8D"/>
    <w:rsid w:val="00E32B17"/>
    <w:rsid w:val="00E35B98"/>
    <w:rsid w:val="00E42727"/>
    <w:rsid w:val="00E576A3"/>
    <w:rsid w:val="00E71165"/>
    <w:rsid w:val="00E760CF"/>
    <w:rsid w:val="00E80063"/>
    <w:rsid w:val="00E934BE"/>
    <w:rsid w:val="00EB249F"/>
    <w:rsid w:val="00EB5A47"/>
    <w:rsid w:val="00EC62CD"/>
    <w:rsid w:val="00ED048A"/>
    <w:rsid w:val="00EE15E1"/>
    <w:rsid w:val="00EE2A7E"/>
    <w:rsid w:val="00EE5738"/>
    <w:rsid w:val="00EF496D"/>
    <w:rsid w:val="00F05E50"/>
    <w:rsid w:val="00F11BEF"/>
    <w:rsid w:val="00F214DA"/>
    <w:rsid w:val="00F25BD4"/>
    <w:rsid w:val="00F26A8E"/>
    <w:rsid w:val="00F35F34"/>
    <w:rsid w:val="00F36FFF"/>
    <w:rsid w:val="00F468FC"/>
    <w:rsid w:val="00F477C0"/>
    <w:rsid w:val="00F53620"/>
    <w:rsid w:val="00F54A39"/>
    <w:rsid w:val="00F64B86"/>
    <w:rsid w:val="00F66E8C"/>
    <w:rsid w:val="00F737B8"/>
    <w:rsid w:val="00F747CC"/>
    <w:rsid w:val="00F8132E"/>
    <w:rsid w:val="00F94D9C"/>
    <w:rsid w:val="00F967CD"/>
    <w:rsid w:val="00FC02CD"/>
    <w:rsid w:val="00FD3828"/>
    <w:rsid w:val="00FE563D"/>
    <w:rsid w:val="00FF043A"/>
    <w:rsid w:val="5BB0F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0F46"/>
  <w15:chartTrackingRefBased/>
  <w15:docId w15:val="{39948CA1-E081-44E9-9B43-87B62198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2B39"/>
    <w:rPr>
      <w:rFonts w:ascii="Arial" w:hAnsi="Arial" w:eastAsia="Times New Roman" w:cs="Times New Roman"/>
      <w:kern w:val="0"/>
      <w:sz w:val="24"/>
      <w:szCs w:val="20"/>
      <w:lang w:eastAsia="en-GB"/>
    </w:rPr>
  </w:style>
  <w:style w:type="paragraph" w:styleId="Heading1">
    <w:name w:val="heading 1"/>
    <w:basedOn w:val="Normal"/>
    <w:next w:val="Normal"/>
    <w:link w:val="Heading1Char"/>
    <w:qFormat/>
    <w:rsid w:val="009B2B39"/>
    <w:pPr>
      <w:keepNext/>
      <w:widowControl w:val="0"/>
      <w:spacing w:before="480" w:after="60"/>
      <w:outlineLvl w:val="0"/>
    </w:pPr>
    <w:rPr>
      <w:color w:val="808080"/>
      <w:kern w:val="28"/>
      <w:sz w:val="72"/>
    </w:rPr>
  </w:style>
  <w:style w:type="paragraph" w:styleId="Heading2">
    <w:name w:val="heading 2"/>
    <w:basedOn w:val="Normal"/>
    <w:next w:val="Normal"/>
    <w:link w:val="Heading2Char"/>
    <w:qFormat/>
    <w:rsid w:val="009B2B39"/>
    <w:pPr>
      <w:keepNext/>
      <w:numPr>
        <w:ilvl w:val="1"/>
        <w:numId w:val="2"/>
      </w:numPr>
      <w:spacing w:before="360" w:after="60"/>
      <w:outlineLvl w:val="1"/>
    </w:pPr>
    <w:rPr>
      <w:color w:val="000000"/>
      <w:sz w:val="44"/>
    </w:rPr>
  </w:style>
  <w:style w:type="paragraph" w:styleId="Heading3">
    <w:name w:val="heading 3"/>
    <w:basedOn w:val="Normal"/>
    <w:next w:val="Normal"/>
    <w:link w:val="Heading3Char"/>
    <w:qFormat/>
    <w:rsid w:val="009B2B39"/>
    <w:pPr>
      <w:keepNext/>
      <w:widowControl w:val="0"/>
      <w:numPr>
        <w:ilvl w:val="2"/>
        <w:numId w:val="2"/>
      </w:numPr>
      <w:spacing w:before="320" w:after="60"/>
      <w:outlineLvl w:val="2"/>
    </w:pPr>
    <w:rPr>
      <w:caps/>
      <w:color w:val="000000"/>
      <w:sz w:val="28"/>
    </w:rPr>
  </w:style>
  <w:style w:type="paragraph" w:styleId="Heading4">
    <w:name w:val="heading 4"/>
    <w:basedOn w:val="Normal"/>
    <w:next w:val="Normal"/>
    <w:link w:val="Heading4Char"/>
    <w:qFormat/>
    <w:rsid w:val="009B2B39"/>
    <w:pPr>
      <w:keepNext/>
      <w:widowControl w:val="0"/>
      <w:numPr>
        <w:ilvl w:val="3"/>
        <w:numId w:val="2"/>
      </w:numPr>
      <w:spacing w:before="240" w:after="40"/>
      <w:outlineLvl w:val="3"/>
    </w:pPr>
    <w:rPr>
      <w:b/>
      <w:i/>
      <w:color w:val="000000"/>
    </w:rPr>
  </w:style>
  <w:style w:type="paragraph" w:styleId="Heading5">
    <w:name w:val="heading 5"/>
    <w:basedOn w:val="Normal"/>
    <w:next w:val="Normal"/>
    <w:link w:val="Heading5Char"/>
    <w:qFormat/>
    <w:rsid w:val="009B2B39"/>
    <w:pPr>
      <w:keepNext/>
      <w:numPr>
        <w:ilvl w:val="4"/>
        <w:numId w:val="2"/>
      </w:numPr>
      <w:spacing w:before="220" w:after="40"/>
      <w:outlineLvl w:val="4"/>
    </w:pPr>
    <w:rPr>
      <w:color w:val="000000"/>
    </w:rPr>
  </w:style>
  <w:style w:type="paragraph" w:styleId="Heading6">
    <w:name w:val="heading 6"/>
    <w:basedOn w:val="Normal"/>
    <w:next w:val="Style1"/>
    <w:link w:val="Heading6Char"/>
    <w:qFormat/>
    <w:rsid w:val="009B2B39"/>
    <w:pPr>
      <w:keepNext/>
      <w:widowControl w:val="0"/>
      <w:spacing w:before="180"/>
      <w:outlineLvl w:val="5"/>
    </w:pPr>
    <w:rPr>
      <w:b/>
      <w:color w:val="000000"/>
      <w:szCs w:val="22"/>
    </w:rPr>
  </w:style>
  <w:style w:type="paragraph" w:styleId="Heading7">
    <w:name w:val="heading 7"/>
    <w:basedOn w:val="Normal"/>
    <w:next w:val="Normal"/>
    <w:link w:val="Heading7Char"/>
    <w:qFormat/>
    <w:rsid w:val="009B2B39"/>
    <w:pPr>
      <w:numPr>
        <w:ilvl w:val="6"/>
        <w:numId w:val="2"/>
      </w:numPr>
      <w:tabs>
        <w:tab w:val="left" w:pos="993"/>
      </w:tabs>
      <w:spacing w:after="60"/>
      <w:outlineLvl w:val="6"/>
    </w:pPr>
    <w:rPr>
      <w:color w:val="000000"/>
      <w:sz w:val="20"/>
    </w:rPr>
  </w:style>
  <w:style w:type="paragraph" w:styleId="Heading8">
    <w:name w:val="heading 8"/>
    <w:basedOn w:val="Normal"/>
    <w:next w:val="Normal"/>
    <w:link w:val="Heading8Char"/>
    <w:qFormat/>
    <w:rsid w:val="009B2B39"/>
    <w:pPr>
      <w:numPr>
        <w:ilvl w:val="7"/>
        <w:numId w:val="2"/>
      </w:numPr>
      <w:spacing w:before="140" w:after="20"/>
      <w:outlineLvl w:val="7"/>
    </w:pPr>
    <w:rPr>
      <w:i/>
      <w:color w:val="000000"/>
      <w:sz w:val="18"/>
    </w:rPr>
  </w:style>
  <w:style w:type="paragraph" w:styleId="Heading9">
    <w:name w:val="heading 9"/>
    <w:basedOn w:val="Normal"/>
    <w:next w:val="Normal"/>
    <w:link w:val="Heading9Char"/>
    <w:qFormat/>
    <w:rsid w:val="009B2B39"/>
    <w:pPr>
      <w:keepNext/>
      <w:widowControl w:val="0"/>
      <w:numPr>
        <w:ilvl w:val="8"/>
        <w:numId w:val="2"/>
      </w:numPr>
      <w:spacing w:before="120"/>
      <w:outlineLvl w:val="8"/>
    </w:pPr>
    <w:rPr>
      <w:color w:val="000000"/>
      <w:sz w:val="1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9B2B39"/>
    <w:rPr>
      <w:rFonts w:ascii="Arial" w:hAnsi="Arial" w:eastAsia="Times New Roman" w:cs="Times New Roman"/>
      <w:color w:val="808080"/>
      <w:kern w:val="28"/>
      <w:sz w:val="72"/>
      <w:szCs w:val="20"/>
      <w:lang w:eastAsia="en-GB"/>
    </w:rPr>
  </w:style>
  <w:style w:type="character" w:styleId="Heading2Char" w:customStyle="1">
    <w:name w:val="Heading 2 Char"/>
    <w:basedOn w:val="DefaultParagraphFont"/>
    <w:link w:val="Heading2"/>
    <w:rsid w:val="009B2B39"/>
    <w:rPr>
      <w:rFonts w:ascii="Arial" w:hAnsi="Arial" w:eastAsia="Times New Roman" w:cs="Times New Roman"/>
      <w:color w:val="000000"/>
      <w:kern w:val="0"/>
      <w:sz w:val="44"/>
      <w:szCs w:val="20"/>
      <w:lang w:eastAsia="en-GB"/>
    </w:rPr>
  </w:style>
  <w:style w:type="character" w:styleId="Heading3Char" w:customStyle="1">
    <w:name w:val="Heading 3 Char"/>
    <w:basedOn w:val="DefaultParagraphFont"/>
    <w:link w:val="Heading3"/>
    <w:rsid w:val="009B2B39"/>
    <w:rPr>
      <w:rFonts w:ascii="Arial" w:hAnsi="Arial" w:eastAsia="Times New Roman" w:cs="Times New Roman"/>
      <w:caps/>
      <w:color w:val="000000"/>
      <w:kern w:val="0"/>
      <w:sz w:val="28"/>
      <w:szCs w:val="20"/>
      <w:lang w:eastAsia="en-GB"/>
    </w:rPr>
  </w:style>
  <w:style w:type="character" w:styleId="Heading4Char" w:customStyle="1">
    <w:name w:val="Heading 4 Char"/>
    <w:basedOn w:val="DefaultParagraphFont"/>
    <w:link w:val="Heading4"/>
    <w:rsid w:val="009B2B39"/>
    <w:rPr>
      <w:rFonts w:ascii="Arial" w:hAnsi="Arial" w:eastAsia="Times New Roman" w:cs="Times New Roman"/>
      <w:b/>
      <w:i/>
      <w:color w:val="000000"/>
      <w:kern w:val="0"/>
      <w:sz w:val="24"/>
      <w:szCs w:val="20"/>
      <w:lang w:eastAsia="en-GB"/>
    </w:rPr>
  </w:style>
  <w:style w:type="character" w:styleId="Heading5Char" w:customStyle="1">
    <w:name w:val="Heading 5 Char"/>
    <w:basedOn w:val="DefaultParagraphFont"/>
    <w:link w:val="Heading5"/>
    <w:rsid w:val="009B2B39"/>
    <w:rPr>
      <w:rFonts w:ascii="Arial" w:hAnsi="Arial" w:eastAsia="Times New Roman" w:cs="Times New Roman"/>
      <w:color w:val="000000"/>
      <w:kern w:val="0"/>
      <w:sz w:val="24"/>
      <w:szCs w:val="20"/>
      <w:lang w:eastAsia="en-GB"/>
    </w:rPr>
  </w:style>
  <w:style w:type="character" w:styleId="Heading6Char" w:customStyle="1">
    <w:name w:val="Heading 6 Char"/>
    <w:basedOn w:val="DefaultParagraphFont"/>
    <w:link w:val="Heading6"/>
    <w:rsid w:val="009B2B39"/>
    <w:rPr>
      <w:rFonts w:ascii="Arial" w:hAnsi="Arial" w:eastAsia="Times New Roman" w:cs="Times New Roman"/>
      <w:b/>
      <w:color w:val="000000"/>
      <w:kern w:val="0"/>
      <w:sz w:val="24"/>
      <w:lang w:eastAsia="en-GB"/>
    </w:rPr>
  </w:style>
  <w:style w:type="character" w:styleId="Heading7Char" w:customStyle="1">
    <w:name w:val="Heading 7 Char"/>
    <w:basedOn w:val="DefaultParagraphFont"/>
    <w:link w:val="Heading7"/>
    <w:rsid w:val="009B2B39"/>
    <w:rPr>
      <w:rFonts w:ascii="Arial" w:hAnsi="Arial" w:eastAsia="Times New Roman" w:cs="Times New Roman"/>
      <w:color w:val="000000"/>
      <w:kern w:val="0"/>
      <w:sz w:val="20"/>
      <w:szCs w:val="20"/>
      <w:lang w:eastAsia="en-GB"/>
    </w:rPr>
  </w:style>
  <w:style w:type="character" w:styleId="Heading8Char" w:customStyle="1">
    <w:name w:val="Heading 8 Char"/>
    <w:basedOn w:val="DefaultParagraphFont"/>
    <w:link w:val="Heading8"/>
    <w:rsid w:val="009B2B39"/>
    <w:rPr>
      <w:rFonts w:ascii="Arial" w:hAnsi="Arial" w:eastAsia="Times New Roman" w:cs="Times New Roman"/>
      <w:i/>
      <w:color w:val="000000"/>
      <w:kern w:val="0"/>
      <w:sz w:val="18"/>
      <w:szCs w:val="20"/>
      <w:lang w:eastAsia="en-GB"/>
    </w:rPr>
  </w:style>
  <w:style w:type="character" w:styleId="Heading9Char" w:customStyle="1">
    <w:name w:val="Heading 9 Char"/>
    <w:basedOn w:val="DefaultParagraphFont"/>
    <w:link w:val="Heading9"/>
    <w:rsid w:val="009B2B39"/>
    <w:rPr>
      <w:rFonts w:ascii="Arial" w:hAnsi="Arial" w:eastAsia="Times New Roman" w:cs="Times New Roman"/>
      <w:color w:val="000000"/>
      <w:kern w:val="0"/>
      <w:sz w:val="14"/>
      <w:szCs w:val="20"/>
      <w:lang w:eastAsia="en-GB"/>
    </w:rPr>
  </w:style>
  <w:style w:type="paragraph" w:styleId="Title">
    <w:name w:val="Title"/>
    <w:basedOn w:val="Normal"/>
    <w:next w:val="Normal"/>
    <w:link w:val="TitleChar"/>
    <w:uiPriority w:val="10"/>
    <w:qFormat/>
    <w:rsid w:val="009B2B3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B2B3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B2B3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B2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B39"/>
    <w:pPr>
      <w:spacing w:before="160"/>
      <w:jc w:val="center"/>
    </w:pPr>
    <w:rPr>
      <w:i/>
      <w:iCs/>
      <w:color w:val="404040" w:themeColor="text1" w:themeTint="BF"/>
    </w:rPr>
  </w:style>
  <w:style w:type="character" w:styleId="QuoteChar" w:customStyle="1">
    <w:name w:val="Quote Char"/>
    <w:basedOn w:val="DefaultParagraphFont"/>
    <w:link w:val="Quote"/>
    <w:uiPriority w:val="29"/>
    <w:rsid w:val="009B2B39"/>
    <w:rPr>
      <w:i/>
      <w:iCs/>
      <w:color w:val="404040" w:themeColor="text1" w:themeTint="BF"/>
    </w:rPr>
  </w:style>
  <w:style w:type="paragraph" w:styleId="ListParagraph">
    <w:name w:val="List Paragraph"/>
    <w:basedOn w:val="Normal"/>
    <w:uiPriority w:val="34"/>
    <w:qFormat/>
    <w:rsid w:val="009B2B39"/>
    <w:pPr>
      <w:ind w:left="720"/>
      <w:contextualSpacing/>
    </w:pPr>
  </w:style>
  <w:style w:type="character" w:styleId="IntenseEmphasis">
    <w:name w:val="Intense Emphasis"/>
    <w:basedOn w:val="DefaultParagraphFont"/>
    <w:uiPriority w:val="21"/>
    <w:qFormat/>
    <w:rsid w:val="009B2B39"/>
    <w:rPr>
      <w:i/>
      <w:iCs/>
      <w:color w:val="365F91" w:themeColor="accent1" w:themeShade="BF"/>
    </w:rPr>
  </w:style>
  <w:style w:type="paragraph" w:styleId="IntenseQuote">
    <w:name w:val="Intense Quote"/>
    <w:basedOn w:val="Normal"/>
    <w:next w:val="Normal"/>
    <w:link w:val="IntenseQuoteChar"/>
    <w:uiPriority w:val="30"/>
    <w:qFormat/>
    <w:rsid w:val="009B2B39"/>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9B2B39"/>
    <w:rPr>
      <w:i/>
      <w:iCs/>
      <w:color w:val="365F91" w:themeColor="accent1" w:themeShade="BF"/>
    </w:rPr>
  </w:style>
  <w:style w:type="character" w:styleId="IntenseReference">
    <w:name w:val="Intense Reference"/>
    <w:basedOn w:val="DefaultParagraphFont"/>
    <w:uiPriority w:val="32"/>
    <w:qFormat/>
    <w:rsid w:val="009B2B39"/>
    <w:rPr>
      <w:b/>
      <w:bCs/>
      <w:smallCaps/>
      <w:color w:val="365F91" w:themeColor="accent1" w:themeShade="BF"/>
      <w:spacing w:val="5"/>
    </w:rPr>
  </w:style>
  <w:style w:type="paragraph" w:styleId="Header">
    <w:name w:val="header"/>
    <w:basedOn w:val="Normal"/>
    <w:link w:val="HeaderChar"/>
    <w:rsid w:val="009B2B39"/>
    <w:pPr>
      <w:tabs>
        <w:tab w:val="center" w:pos="4153"/>
        <w:tab w:val="right" w:pos="8306"/>
      </w:tabs>
    </w:pPr>
  </w:style>
  <w:style w:type="character" w:styleId="HeaderChar" w:customStyle="1">
    <w:name w:val="Header Char"/>
    <w:basedOn w:val="DefaultParagraphFont"/>
    <w:link w:val="Header"/>
    <w:rsid w:val="009B2B39"/>
    <w:rPr>
      <w:rFonts w:ascii="Arial" w:hAnsi="Arial" w:eastAsia="Times New Roman" w:cs="Times New Roman"/>
      <w:kern w:val="0"/>
      <w:sz w:val="24"/>
      <w:szCs w:val="20"/>
      <w:lang w:eastAsia="en-GB"/>
    </w:rPr>
  </w:style>
  <w:style w:type="paragraph" w:styleId="Footer">
    <w:name w:val="footer"/>
    <w:basedOn w:val="Normal"/>
    <w:link w:val="FooterChar"/>
    <w:rsid w:val="009B2B39"/>
    <w:pPr>
      <w:tabs>
        <w:tab w:val="center" w:pos="4153"/>
        <w:tab w:val="right" w:pos="8306"/>
      </w:tabs>
    </w:pPr>
    <w:rPr>
      <w:sz w:val="18"/>
    </w:rPr>
  </w:style>
  <w:style w:type="character" w:styleId="FooterChar" w:customStyle="1">
    <w:name w:val="Footer Char"/>
    <w:basedOn w:val="DefaultParagraphFont"/>
    <w:link w:val="Footer"/>
    <w:rsid w:val="009B2B39"/>
    <w:rPr>
      <w:rFonts w:ascii="Arial" w:hAnsi="Arial" w:eastAsia="Times New Roman" w:cs="Times New Roman"/>
      <w:kern w:val="0"/>
      <w:sz w:val="18"/>
      <w:szCs w:val="20"/>
      <w:lang w:eastAsia="en-GB"/>
    </w:rPr>
  </w:style>
  <w:style w:type="character" w:styleId="PageNumber">
    <w:name w:val="page number"/>
    <w:basedOn w:val="DefaultParagraphFont"/>
    <w:rsid w:val="009B2B39"/>
    <w:rPr>
      <w:rFonts w:ascii="Arial" w:hAnsi="Arial"/>
      <w:sz w:val="18"/>
    </w:rPr>
  </w:style>
  <w:style w:type="paragraph" w:styleId="Noindent" w:customStyle="1">
    <w:name w:val="No indent"/>
    <w:basedOn w:val="Normal"/>
    <w:rsid w:val="009B2B39"/>
    <w:pPr>
      <w:tabs>
        <w:tab w:val="left" w:pos="426"/>
      </w:tabs>
    </w:pPr>
  </w:style>
  <w:style w:type="paragraph" w:styleId="TBullet" w:customStyle="1">
    <w:name w:val="T_Bullet"/>
    <w:basedOn w:val="Normal"/>
    <w:rsid w:val="009B2B39"/>
    <w:pPr>
      <w:numPr>
        <w:numId w:val="1"/>
      </w:numPr>
      <w:tabs>
        <w:tab w:val="left" w:pos="851"/>
      </w:tabs>
    </w:pPr>
    <w:rPr>
      <w:color w:val="000000"/>
      <w:sz w:val="20"/>
    </w:rPr>
  </w:style>
  <w:style w:type="paragraph" w:styleId="Style1" w:customStyle="1">
    <w:name w:val="Style1"/>
    <w:basedOn w:val="Heading1"/>
    <w:rsid w:val="009B2B39"/>
    <w:pPr>
      <w:keepNext w:val="0"/>
      <w:widowControl/>
      <w:numPr>
        <w:numId w:val="2"/>
      </w:numPr>
      <w:tabs>
        <w:tab w:val="left" w:pos="510"/>
      </w:tabs>
      <w:spacing w:before="180" w:after="0"/>
    </w:pPr>
    <w:rPr>
      <w:color w:val="000000"/>
      <w:sz w:val="24"/>
    </w:rPr>
  </w:style>
  <w:style w:type="paragraph" w:styleId="Heading6blackfont" w:customStyle="1">
    <w:name w:val="Heading 6 + black font"/>
    <w:basedOn w:val="Heading6"/>
    <w:next w:val="Style1"/>
    <w:rsid w:val="009B2B39"/>
  </w:style>
  <w:style w:type="character" w:styleId="Hyperlink">
    <w:name w:val="Hyperlink"/>
    <w:basedOn w:val="DefaultParagraphFont"/>
    <w:rsid w:val="009B2B39"/>
    <w:rPr>
      <w:color w:val="0000FF"/>
      <w:u w:val="single"/>
    </w:rPr>
  </w:style>
  <w:style w:type="numbering" w:styleId="StylesList" w:customStyle="1">
    <w:name w:val="StylesList"/>
    <w:uiPriority w:val="99"/>
    <w:rsid w:val="009B2B39"/>
    <w:pPr>
      <w:numPr>
        <w:numId w:val="2"/>
      </w:numPr>
    </w:pPr>
  </w:style>
  <w:style w:type="paragraph" w:styleId="Nblock" w:customStyle="1">
    <w:name w:val="N_block"/>
    <w:basedOn w:val="Normal"/>
    <w:rsid w:val="009B2B39"/>
    <w:pPr>
      <w:tabs>
        <w:tab w:val="left" w:pos="851"/>
      </w:tabs>
      <w:spacing w:before="120"/>
      <w:ind w:left="851" w:right="515"/>
    </w:pPr>
  </w:style>
  <w:style w:type="paragraph" w:styleId="Ninset" w:customStyle="1">
    <w:name w:val="N_inset"/>
    <w:basedOn w:val="Normal"/>
    <w:rsid w:val="009B2B39"/>
    <w:pPr>
      <w:tabs>
        <w:tab w:val="left" w:pos="425"/>
      </w:tabs>
      <w:ind w:left="426"/>
    </w:pPr>
  </w:style>
  <w:style w:type="paragraph" w:styleId="Nlista" w:customStyle="1">
    <w:name w:val="N_list (a)"/>
    <w:basedOn w:val="Normal"/>
    <w:rsid w:val="009B2B39"/>
    <w:pPr>
      <w:numPr>
        <w:ilvl w:val="1"/>
        <w:numId w:val="20"/>
      </w:numPr>
      <w:spacing w:before="80"/>
      <w:ind w:right="369"/>
    </w:pPr>
  </w:style>
  <w:style w:type="paragraph" w:styleId="Nlisti" w:customStyle="1">
    <w:name w:val="N_list (i)"/>
    <w:basedOn w:val="Normal"/>
    <w:rsid w:val="009B2B39"/>
    <w:pPr>
      <w:numPr>
        <w:ilvl w:val="2"/>
        <w:numId w:val="19"/>
      </w:numPr>
      <w:spacing w:before="60"/>
      <w:ind w:right="511"/>
    </w:pPr>
    <w:rPr>
      <w:sz w:val="20"/>
    </w:rPr>
  </w:style>
  <w:style w:type="paragraph" w:styleId="Singleline" w:customStyle="1">
    <w:name w:val="Single line"/>
    <w:basedOn w:val="Normal"/>
    <w:rsid w:val="009B2B39"/>
  </w:style>
  <w:style w:type="paragraph" w:styleId="Nnumber" w:customStyle="1">
    <w:name w:val="N_number"/>
    <w:rsid w:val="009B2B39"/>
    <w:pPr>
      <w:tabs>
        <w:tab w:val="left" w:pos="426"/>
        <w:tab w:val="num" w:pos="720"/>
      </w:tabs>
      <w:spacing w:before="180"/>
      <w:ind w:left="425" w:hanging="425"/>
    </w:pPr>
    <w:rPr>
      <w:rFonts w:ascii="Arial" w:hAnsi="Arial" w:eastAsia="Times New Roman" w:cs="Times New Roman"/>
      <w:kern w:val="0"/>
      <w:sz w:val="24"/>
      <w:szCs w:val="20"/>
      <w:lang w:eastAsia="en-GB"/>
    </w:rPr>
  </w:style>
  <w:style w:type="paragraph" w:styleId="Table" w:customStyle="1">
    <w:name w:val="Table"/>
    <w:basedOn w:val="Normal"/>
    <w:rsid w:val="009B2B39"/>
    <w:pPr>
      <w:numPr>
        <w:numId w:val="20"/>
      </w:numPr>
      <w:tabs>
        <w:tab w:val="left" w:pos="851"/>
      </w:tabs>
      <w:spacing w:before="60" w:after="60"/>
    </w:pPr>
    <w:rPr>
      <w:sz w:val="20"/>
    </w:rPr>
  </w:style>
  <w:style w:type="paragraph" w:styleId="Nlisti0" w:customStyle="1">
    <w:name w:val="N_list i"/>
    <w:rsid w:val="009B2B39"/>
    <w:pPr>
      <w:numPr>
        <w:ilvl w:val="3"/>
        <w:numId w:val="3"/>
      </w:numPr>
      <w:spacing w:before="40"/>
      <w:ind w:right="516"/>
    </w:pPr>
    <w:rPr>
      <w:rFonts w:ascii="Arial" w:hAnsi="Arial" w:eastAsia="Times New Roman" w:cs="Times New Roman"/>
      <w:noProof/>
      <w:kern w:val="0"/>
      <w:sz w:val="24"/>
      <w:szCs w:val="20"/>
      <w:lang w:eastAsia="en-GB"/>
    </w:rPr>
  </w:style>
  <w:style w:type="paragraph" w:styleId="Style5" w:customStyle="1">
    <w:name w:val="Style5"/>
    <w:basedOn w:val="Normal"/>
    <w:rsid w:val="009B2B39"/>
    <w:pPr>
      <w:spacing w:after="60"/>
    </w:pPr>
    <w:rPr>
      <w:b/>
      <w:color w:val="000000"/>
    </w:rPr>
  </w:style>
  <w:style w:type="paragraph" w:styleId="Style2" w:customStyle="1">
    <w:name w:val="Style2"/>
    <w:basedOn w:val="Heading2"/>
    <w:rsid w:val="009B2B39"/>
    <w:pPr>
      <w:keepNext w:val="0"/>
      <w:spacing w:before="180" w:after="0"/>
    </w:pPr>
    <w:rPr>
      <w:sz w:val="24"/>
    </w:rPr>
  </w:style>
  <w:style w:type="paragraph" w:styleId="Style3" w:customStyle="1">
    <w:name w:val="Style3"/>
    <w:basedOn w:val="Heading3"/>
    <w:rsid w:val="009B2B39"/>
    <w:pPr>
      <w:keepNext w:val="0"/>
      <w:widowControl/>
      <w:spacing w:before="180" w:after="0"/>
      <w:ind w:left="432" w:hanging="432"/>
    </w:pPr>
    <w:rPr>
      <w:caps w:val="0"/>
      <w:sz w:val="24"/>
    </w:rPr>
  </w:style>
  <w:style w:type="paragraph" w:styleId="Style4" w:customStyle="1">
    <w:name w:val="Style4"/>
    <w:basedOn w:val="Heading4"/>
    <w:rsid w:val="009B2B39"/>
    <w:pPr>
      <w:keepNext w:val="0"/>
      <w:widowControl/>
      <w:spacing w:before="180" w:after="0"/>
      <w:ind w:left="288" w:hanging="288"/>
    </w:pPr>
    <w:rPr>
      <w:b w:val="0"/>
      <w:i w:val="0"/>
    </w:rPr>
  </w:style>
  <w:style w:type="paragraph" w:styleId="Conditions1" w:customStyle="1">
    <w:name w:val="Conditions1"/>
    <w:rsid w:val="009B2B39"/>
    <w:pPr>
      <w:numPr>
        <w:numId w:val="21"/>
      </w:numPr>
      <w:spacing w:before="120"/>
    </w:pPr>
    <w:rPr>
      <w:rFonts w:ascii="Arial" w:hAnsi="Arial" w:eastAsia="Times New Roman" w:cs="Times New Roman"/>
      <w:kern w:val="0"/>
      <w:sz w:val="24"/>
      <w:szCs w:val="20"/>
      <w:lang w:eastAsia="en-GB"/>
    </w:rPr>
  </w:style>
  <w:style w:type="paragraph" w:styleId="Conditions2" w:customStyle="1">
    <w:name w:val="Conditions2"/>
    <w:rsid w:val="009B2B39"/>
    <w:pPr>
      <w:numPr>
        <w:ilvl w:val="2"/>
        <w:numId w:val="21"/>
      </w:numPr>
      <w:spacing w:before="60"/>
    </w:pPr>
    <w:rPr>
      <w:rFonts w:ascii="Arial" w:hAnsi="Arial" w:eastAsia="Times New Roman" w:cs="Times New Roman"/>
      <w:kern w:val="0"/>
      <w:sz w:val="24"/>
      <w:szCs w:val="20"/>
      <w:lang w:eastAsia="en-GB"/>
    </w:rPr>
  </w:style>
  <w:style w:type="paragraph" w:styleId="Conditions3" w:customStyle="1">
    <w:name w:val="Conditions3"/>
    <w:rsid w:val="009B2B39"/>
    <w:pPr>
      <w:numPr>
        <w:numId w:val="5"/>
      </w:numPr>
      <w:tabs>
        <w:tab w:val="clear" w:pos="720"/>
      </w:tabs>
      <w:spacing w:before="60"/>
      <w:ind w:left="2174" w:hanging="547"/>
    </w:pPr>
    <w:rPr>
      <w:rFonts w:ascii="Arial" w:hAnsi="Arial" w:eastAsia="Times New Roman" w:cs="Times New Roman"/>
      <w:kern w:val="0"/>
      <w:sz w:val="24"/>
      <w:szCs w:val="20"/>
      <w:lang w:eastAsia="en-GB"/>
    </w:rPr>
  </w:style>
  <w:style w:type="paragraph" w:styleId="ListNumber">
    <w:name w:val="List Number"/>
    <w:basedOn w:val="Normal"/>
    <w:rsid w:val="009B2B39"/>
    <w:pPr>
      <w:numPr>
        <w:numId w:val="4"/>
      </w:numPr>
    </w:pPr>
  </w:style>
  <w:style w:type="paragraph" w:styleId="Long1" w:customStyle="1">
    <w:name w:val="Long1"/>
    <w:basedOn w:val="Normal"/>
    <w:next w:val="Style1"/>
    <w:rsid w:val="009B2B39"/>
    <w:pPr>
      <w:keepNext/>
      <w:spacing w:before="180"/>
    </w:pPr>
    <w:rPr>
      <w:b/>
      <w:caps/>
      <w:color w:val="000000"/>
    </w:rPr>
  </w:style>
  <w:style w:type="paragraph" w:styleId="Long2" w:customStyle="1">
    <w:name w:val="Long2"/>
    <w:basedOn w:val="Normal"/>
    <w:next w:val="Style2"/>
    <w:rsid w:val="009B2B39"/>
    <w:pPr>
      <w:keepNext/>
      <w:spacing w:before="180"/>
    </w:pPr>
    <w:rPr>
      <w:b/>
      <w:color w:val="000000"/>
    </w:rPr>
  </w:style>
  <w:style w:type="paragraph" w:styleId="Long3" w:customStyle="1">
    <w:name w:val="Long3"/>
    <w:basedOn w:val="Normal"/>
    <w:next w:val="Style3"/>
    <w:rsid w:val="009B2B39"/>
    <w:pPr>
      <w:keepNext/>
      <w:spacing w:before="180"/>
    </w:pPr>
    <w:rPr>
      <w:b/>
      <w:i/>
      <w:color w:val="000000"/>
    </w:rPr>
  </w:style>
  <w:style w:type="paragraph" w:styleId="Long4" w:customStyle="1">
    <w:name w:val="Long4"/>
    <w:basedOn w:val="Normal"/>
    <w:next w:val="Style4"/>
    <w:rsid w:val="009B2B39"/>
    <w:pPr>
      <w:keepNext/>
      <w:spacing w:before="180"/>
    </w:pPr>
    <w:rPr>
      <w:i/>
      <w:color w:val="000000"/>
    </w:rPr>
  </w:style>
  <w:style w:type="character" w:styleId="StyleVerdana7ptBlack" w:customStyle="1">
    <w:name w:val="Style Verdana 7 pt Black"/>
    <w:basedOn w:val="DefaultParagraphFont"/>
    <w:rsid w:val="009B2B39"/>
    <w:rPr>
      <w:rFonts w:ascii="Verdana" w:hAnsi="Verdana"/>
      <w:color w:val="000000"/>
      <w:sz w:val="14"/>
      <w:szCs w:val="14"/>
    </w:rPr>
  </w:style>
  <w:style w:type="paragraph" w:styleId="StyleSinglelineTimesNewRoman" w:customStyle="1">
    <w:name w:val="Style Single line + Times New Roman"/>
    <w:basedOn w:val="Singleline"/>
    <w:rsid w:val="009B2B39"/>
    <w:rPr>
      <w:sz w:val="20"/>
    </w:rPr>
  </w:style>
  <w:style w:type="paragraph" w:styleId="Style20ptBoldGreenRight031cmBefore12pt" w:customStyle="1">
    <w:name w:val="Style 20 pt Bold Green Right:  0.31 cm Before:  12 pt"/>
    <w:basedOn w:val="Normal"/>
    <w:rsid w:val="009B2B39"/>
    <w:pPr>
      <w:spacing w:before="240"/>
      <w:ind w:right="176"/>
    </w:pPr>
    <w:rPr>
      <w:b/>
      <w:bCs/>
      <w:color w:val="000000"/>
      <w:sz w:val="40"/>
      <w:szCs w:val="40"/>
    </w:rPr>
  </w:style>
  <w:style w:type="paragraph" w:styleId="Style20ptBoldGreenRight031cmBefore12pt1" w:customStyle="1">
    <w:name w:val="Style 20 pt Bold Green Right:  0.31 cm Before:  12 pt1"/>
    <w:basedOn w:val="Normal"/>
    <w:rsid w:val="009B2B39"/>
    <w:pPr>
      <w:spacing w:before="240"/>
      <w:ind w:right="176"/>
    </w:pPr>
    <w:rPr>
      <w:b/>
      <w:bCs/>
      <w:color w:val="000000"/>
      <w:sz w:val="40"/>
      <w:szCs w:val="40"/>
    </w:rPr>
  </w:style>
  <w:style w:type="paragraph" w:styleId="FootnoteText">
    <w:name w:val="footnote text"/>
    <w:basedOn w:val="Normal"/>
    <w:link w:val="FootnoteTextChar"/>
    <w:semiHidden/>
    <w:rsid w:val="009B2B39"/>
    <w:rPr>
      <w:sz w:val="16"/>
    </w:rPr>
  </w:style>
  <w:style w:type="character" w:styleId="FootnoteTextChar" w:customStyle="1">
    <w:name w:val="Footnote Text Char"/>
    <w:basedOn w:val="DefaultParagraphFont"/>
    <w:link w:val="FootnoteText"/>
    <w:semiHidden/>
    <w:rsid w:val="009B2B39"/>
    <w:rPr>
      <w:rFonts w:ascii="Arial" w:hAnsi="Arial" w:eastAsia="Times New Roman" w:cs="Times New Roman"/>
      <w:kern w:val="0"/>
      <w:sz w:val="16"/>
      <w:szCs w:val="20"/>
      <w:lang w:eastAsia="en-GB"/>
    </w:rPr>
  </w:style>
  <w:style w:type="paragraph" w:styleId="BalloonText">
    <w:name w:val="Balloon Text"/>
    <w:basedOn w:val="Normal"/>
    <w:link w:val="BalloonTextChar"/>
    <w:rsid w:val="009B2B39"/>
    <w:rPr>
      <w:rFonts w:ascii="Tahoma" w:hAnsi="Tahoma" w:cs="Tahoma"/>
      <w:sz w:val="16"/>
      <w:szCs w:val="16"/>
    </w:rPr>
  </w:style>
  <w:style w:type="character" w:styleId="BalloonTextChar" w:customStyle="1">
    <w:name w:val="Balloon Text Char"/>
    <w:basedOn w:val="DefaultParagraphFont"/>
    <w:link w:val="BalloonText"/>
    <w:rsid w:val="009B2B39"/>
    <w:rPr>
      <w:rFonts w:ascii="Tahoma" w:hAnsi="Tahoma" w:eastAsia="Times New Roman" w:cs="Tahoma"/>
      <w:kern w:val="0"/>
      <w:sz w:val="16"/>
      <w:szCs w:val="16"/>
      <w:lang w:eastAsia="en-GB"/>
    </w:rPr>
  </w:style>
  <w:style w:type="paragraph" w:styleId="ConditionsA" w:customStyle="1">
    <w:name w:val="ConditionsA"/>
    <w:basedOn w:val="Conditions2"/>
    <w:qFormat/>
    <w:rsid w:val="009B2B39"/>
  </w:style>
  <w:style w:type="paragraph" w:styleId="ConditionsBullet" w:customStyle="1">
    <w:name w:val="ConditionsBullet"/>
    <w:basedOn w:val="Conditions2"/>
    <w:qFormat/>
    <w:rsid w:val="009B2B39"/>
    <w:pPr>
      <w:numPr>
        <w:ilvl w:val="3"/>
      </w:numPr>
      <w:spacing w:before="0"/>
    </w:pPr>
  </w:style>
  <w:style w:type="numbering" w:styleId="ConditionsList" w:customStyle="1">
    <w:name w:val="ConditionsList"/>
    <w:uiPriority w:val="99"/>
    <w:rsid w:val="009B2B39"/>
    <w:pPr>
      <w:numPr>
        <w:numId w:val="11"/>
      </w:numPr>
    </w:pPr>
  </w:style>
  <w:style w:type="paragraph" w:styleId="ConditionsNoNumber" w:customStyle="1">
    <w:name w:val="ConditionsNoNumber"/>
    <w:basedOn w:val="Normal"/>
    <w:qFormat/>
    <w:rsid w:val="009B2B39"/>
    <w:pPr>
      <w:numPr>
        <w:ilvl w:val="1"/>
        <w:numId w:val="21"/>
      </w:numPr>
      <w:spacing w:before="120"/>
    </w:pPr>
  </w:style>
  <w:style w:type="paragraph" w:styleId="ConditionsNoNumberNoSpaceBefore" w:customStyle="1">
    <w:name w:val="ConditionsNoNumberNoSpaceBefore"/>
    <w:basedOn w:val="ConditionsNoNumber"/>
    <w:qFormat/>
    <w:rsid w:val="009B2B39"/>
    <w:pPr>
      <w:numPr>
        <w:ilvl w:val="4"/>
      </w:numPr>
      <w:spacing w:before="0"/>
    </w:pPr>
  </w:style>
  <w:style w:type="numbering" w:styleId="nListiList" w:customStyle="1">
    <w:name w:val="nList(i)List"/>
    <w:uiPriority w:val="99"/>
    <w:rsid w:val="009B2B39"/>
    <w:pPr>
      <w:numPr>
        <w:numId w:val="19"/>
      </w:numPr>
    </w:pPr>
  </w:style>
  <w:style w:type="numbering" w:styleId="nListaList" w:customStyle="1">
    <w:name w:val="nList(a)List"/>
    <w:uiPriority w:val="99"/>
    <w:rsid w:val="009B2B3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2.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E05B39-D6BF-468C-8DD8-784F5FB10814}">
  <we:reference id="5b395aeb-6d28-4a27-9c69-a73d67695275"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6af1e11678603c4587cd9c3955e49d0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866854056e2584975cf643e6e915a0f6"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D2BDE3-261E-4745-B371-7D9F3D8E98A2}"/>
</file>

<file path=customXml/itemProps2.xml><?xml version="1.0" encoding="utf-8"?>
<ds:datastoreItem xmlns:ds="http://schemas.openxmlformats.org/officeDocument/2006/customXml" ds:itemID="{D886A2EB-E11F-4FA5-9DC6-5CC99F0F9387}"/>
</file>

<file path=customXml/itemProps3.xml><?xml version="1.0" encoding="utf-8"?>
<ds:datastoreItem xmlns:ds="http://schemas.openxmlformats.org/officeDocument/2006/customXml" ds:itemID="{5FA45A93-3D6F-49BB-A1DD-6EBE220B11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Dominic</dc:creator>
  <cp:keywords/>
  <dc:description/>
  <cp:lastModifiedBy>Dobbs, Dom</cp:lastModifiedBy>
  <cp:revision>5</cp:revision>
  <cp:lastPrinted>2025-09-02T10:44:00Z</cp:lastPrinted>
  <dcterms:created xsi:type="dcterms:W3CDTF">2025-09-02T10:38:00Z</dcterms:created>
  <dcterms:modified xsi:type="dcterms:W3CDTF">2025-09-02T11:05:20Z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ies>
</file>