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8"/>
        <w:rPr>
          <w:rFonts w:ascii="Times New Roman"/>
          <w:sz w:val="20"/>
        </w:rPr>
      </w:pPr>
      <w:r>
        <w:rPr>
          <w:rFonts w:ascii="Times New Roman"/>
          <w:sz w:val="20"/>
        </w:rPr>
        <w:drawing>
          <wp:inline distT="0" distB="0" distL="0" distR="0">
            <wp:extent cx="3399658" cy="354044"/>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399658" cy="354044"/>
                    </a:xfrm>
                    <a:prstGeom prst="rect">
                      <a:avLst/>
                    </a:prstGeom>
                  </pic:spPr>
                </pic:pic>
              </a:graphicData>
            </a:graphic>
          </wp:inline>
        </w:drawing>
      </w:r>
      <w:r>
        <w:rPr>
          <w:rFonts w:ascii="Times New Roman"/>
          <w:sz w:val="20"/>
        </w:rPr>
      </w:r>
    </w:p>
    <w:p>
      <w:pPr>
        <w:pStyle w:val="BodyText"/>
        <w:spacing w:before="389"/>
        <w:rPr>
          <w:rFonts w:ascii="Times New Roman"/>
          <w:sz w:val="40"/>
        </w:rPr>
      </w:pPr>
    </w:p>
    <w:p>
      <w:pPr>
        <w:pStyle w:val="Title"/>
      </w:pPr>
      <w:r>
        <w:rPr/>
        <mc:AlternateContent>
          <mc:Choice Requires="wps">
            <w:drawing>
              <wp:anchor distT="0" distB="0" distL="0" distR="0" allowOverlap="1" layoutInCell="1" locked="0" behindDoc="0" simplePos="0" relativeHeight="15729664">
                <wp:simplePos x="0" y="0"/>
                <wp:positionH relativeFrom="page">
                  <wp:posOffset>1036624</wp:posOffset>
                </wp:positionH>
                <wp:positionV relativeFrom="paragraph">
                  <wp:posOffset>-82906</wp:posOffset>
                </wp:positionV>
                <wp:extent cx="5941695"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941695" cy="6350"/>
                        </a:xfrm>
                        <a:custGeom>
                          <a:avLst/>
                          <a:gdLst/>
                          <a:ahLst/>
                          <a:cxnLst/>
                          <a:rect l="l" t="t" r="r" b="b"/>
                          <a:pathLst>
                            <a:path w="5941695" h="6350">
                              <a:moveTo>
                                <a:pt x="5941440" y="0"/>
                              </a:moveTo>
                              <a:lnTo>
                                <a:pt x="0" y="0"/>
                              </a:lnTo>
                              <a:lnTo>
                                <a:pt x="0" y="6096"/>
                              </a:lnTo>
                              <a:lnTo>
                                <a:pt x="5941440" y="6096"/>
                              </a:lnTo>
                              <a:lnTo>
                                <a:pt x="594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1.624001pt;margin-top:-6.528047pt;width:467.83pt;height:.48pt;mso-position-horizontal-relative:page;mso-position-vertical-relative:paragraph;z-index:15729664" id="docshape1" filled="true" fillcolor="#000000" stroked="false">
                <v:fill type="solid"/>
                <w10:wrap type="none"/>
              </v:rect>
            </w:pict>
          </mc:Fallback>
        </mc:AlternateContent>
      </w:r>
      <w:r>
        <w:rPr/>
        <w:t>Order</w:t>
      </w:r>
      <w:r>
        <w:rPr>
          <w:spacing w:val="-4"/>
        </w:rPr>
        <w:t> </w:t>
      </w:r>
      <w:r>
        <w:rPr>
          <w:spacing w:val="-2"/>
        </w:rPr>
        <w:t>Decision</w:t>
      </w:r>
    </w:p>
    <w:p>
      <w:pPr>
        <w:spacing w:before="194"/>
        <w:ind w:left="215" w:right="0" w:firstLine="0"/>
        <w:jc w:val="left"/>
        <w:rPr>
          <w:sz w:val="22"/>
        </w:rPr>
      </w:pPr>
      <w:r>
        <w:rPr>
          <w:sz w:val="22"/>
        </w:rPr>
        <w:t>Inquiry</w:t>
      </w:r>
      <w:r>
        <w:rPr>
          <w:spacing w:val="-3"/>
          <w:sz w:val="22"/>
        </w:rPr>
        <w:t> </w:t>
      </w:r>
      <w:r>
        <w:rPr>
          <w:sz w:val="22"/>
        </w:rPr>
        <w:t>opened</w:t>
      </w:r>
      <w:r>
        <w:rPr>
          <w:spacing w:val="-5"/>
          <w:sz w:val="22"/>
        </w:rPr>
        <w:t> </w:t>
      </w:r>
      <w:r>
        <w:rPr>
          <w:sz w:val="22"/>
        </w:rPr>
        <w:t>on</w:t>
      </w:r>
      <w:r>
        <w:rPr>
          <w:spacing w:val="-5"/>
          <w:sz w:val="22"/>
        </w:rPr>
        <w:t> </w:t>
      </w:r>
      <w:r>
        <w:rPr>
          <w:sz w:val="22"/>
        </w:rPr>
        <w:t>5</w:t>
      </w:r>
      <w:r>
        <w:rPr>
          <w:spacing w:val="-3"/>
          <w:sz w:val="22"/>
        </w:rPr>
        <w:t> </w:t>
      </w:r>
      <w:r>
        <w:rPr>
          <w:sz w:val="22"/>
        </w:rPr>
        <w:t>June</w:t>
      </w:r>
      <w:r>
        <w:rPr>
          <w:spacing w:val="-2"/>
          <w:sz w:val="22"/>
        </w:rPr>
        <w:t> </w:t>
      </w:r>
      <w:r>
        <w:rPr>
          <w:spacing w:val="-4"/>
          <w:sz w:val="22"/>
        </w:rPr>
        <w:t>2024</w:t>
      </w:r>
    </w:p>
    <w:p>
      <w:pPr>
        <w:spacing w:before="237"/>
        <w:ind w:left="215" w:right="0" w:firstLine="0"/>
        <w:jc w:val="left"/>
        <w:rPr>
          <w:rFonts w:ascii="Arial"/>
          <w:b/>
          <w:sz w:val="22"/>
        </w:rPr>
      </w:pPr>
      <w:r>
        <w:rPr>
          <w:rFonts w:ascii="Arial"/>
          <w:b/>
          <w:sz w:val="22"/>
        </w:rPr>
        <w:t>by</w:t>
      </w:r>
      <w:r>
        <w:rPr>
          <w:rFonts w:ascii="Arial"/>
          <w:b/>
          <w:spacing w:val="-4"/>
          <w:sz w:val="22"/>
        </w:rPr>
        <w:t> </w:t>
      </w:r>
      <w:r>
        <w:rPr>
          <w:rFonts w:ascii="Arial"/>
          <w:b/>
          <w:sz w:val="22"/>
        </w:rPr>
        <w:t>Nigel</w:t>
      </w:r>
      <w:r>
        <w:rPr>
          <w:rFonts w:ascii="Arial"/>
          <w:b/>
          <w:spacing w:val="-4"/>
          <w:sz w:val="22"/>
        </w:rPr>
        <w:t> </w:t>
      </w:r>
      <w:r>
        <w:rPr>
          <w:rFonts w:ascii="Arial"/>
          <w:b/>
          <w:sz w:val="22"/>
        </w:rPr>
        <w:t>Farthing</w:t>
      </w:r>
      <w:r>
        <w:rPr>
          <w:rFonts w:ascii="Arial"/>
          <w:b/>
          <w:spacing w:val="-5"/>
          <w:sz w:val="22"/>
        </w:rPr>
        <w:t> LLB</w:t>
      </w:r>
    </w:p>
    <w:p>
      <w:pPr>
        <w:spacing w:line="465" w:lineRule="auto" w:before="120"/>
        <w:ind w:left="215" w:right="1909"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7459840">
                <wp:simplePos x="0" y="0"/>
                <wp:positionH relativeFrom="page">
                  <wp:posOffset>1027480</wp:posOffset>
                </wp:positionH>
                <wp:positionV relativeFrom="paragraph">
                  <wp:posOffset>439750</wp:posOffset>
                </wp:positionV>
                <wp:extent cx="5950585" cy="63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950585" cy="6350"/>
                        </a:xfrm>
                        <a:custGeom>
                          <a:avLst/>
                          <a:gdLst/>
                          <a:ahLst/>
                          <a:cxnLst/>
                          <a:rect l="l" t="t" r="r" b="b"/>
                          <a:pathLst>
                            <a:path w="5950585" h="6350">
                              <a:moveTo>
                                <a:pt x="5950584" y="0"/>
                              </a:moveTo>
                              <a:lnTo>
                                <a:pt x="0" y="0"/>
                              </a:lnTo>
                              <a:lnTo>
                                <a:pt x="0" y="6096"/>
                              </a:lnTo>
                              <a:lnTo>
                                <a:pt x="5950584" y="6096"/>
                              </a:lnTo>
                              <a:lnTo>
                                <a:pt x="595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903999pt;margin-top:34.626053pt;width:468.55pt;height:.48pt;mso-position-horizontal-relative:page;mso-position-vertical-relative:paragraph;z-index:-15856640" id="docshape2" filled="true" fillcolor="#000000" stroked="false">
                <v:fill type="solid"/>
                <w10:wrap type="none"/>
              </v:rect>
            </w:pict>
          </mc:Fallback>
        </mc:AlternateContent>
      </w:r>
      <w:r>
        <w:rPr>
          <w:rFonts w:ascii="Arial"/>
          <w:b/>
          <w:sz w:val="16"/>
        </w:rPr>
        <w:t>an</w:t>
      </w:r>
      <w:r>
        <w:rPr>
          <w:rFonts w:ascii="Arial"/>
          <w:b/>
          <w:spacing w:val="-2"/>
          <w:sz w:val="16"/>
        </w:rPr>
        <w:t> </w:t>
      </w:r>
      <w:r>
        <w:rPr>
          <w:rFonts w:ascii="Arial"/>
          <w:b/>
          <w:sz w:val="16"/>
        </w:rPr>
        <w:t>Inspector</w:t>
      </w:r>
      <w:r>
        <w:rPr>
          <w:rFonts w:ascii="Arial"/>
          <w:b/>
          <w:spacing w:val="-2"/>
          <w:sz w:val="16"/>
        </w:rPr>
        <w:t> </w:t>
      </w:r>
      <w:r>
        <w:rPr>
          <w:rFonts w:ascii="Arial"/>
          <w:b/>
          <w:sz w:val="16"/>
        </w:rPr>
        <w:t>appointed</w:t>
      </w:r>
      <w:r>
        <w:rPr>
          <w:rFonts w:ascii="Arial"/>
          <w:b/>
          <w:spacing w:val="-2"/>
          <w:sz w:val="16"/>
        </w:rPr>
        <w:t> </w:t>
      </w:r>
      <w:r>
        <w:rPr>
          <w:rFonts w:ascii="Arial"/>
          <w:b/>
          <w:sz w:val="16"/>
        </w:rPr>
        <w:t>by</w:t>
      </w:r>
      <w:r>
        <w:rPr>
          <w:rFonts w:ascii="Arial"/>
          <w:b/>
          <w:spacing w:val="-5"/>
          <w:sz w:val="16"/>
        </w:rPr>
        <w:t> </w:t>
      </w:r>
      <w:r>
        <w:rPr>
          <w:rFonts w:ascii="Arial"/>
          <w:b/>
          <w:sz w:val="16"/>
        </w:rPr>
        <w:t>the</w:t>
      </w:r>
      <w:r>
        <w:rPr>
          <w:rFonts w:ascii="Arial"/>
          <w:b/>
          <w:spacing w:val="-5"/>
          <w:sz w:val="16"/>
        </w:rPr>
        <w:t> </w:t>
      </w:r>
      <w:r>
        <w:rPr>
          <w:rFonts w:ascii="Arial"/>
          <w:b/>
          <w:sz w:val="16"/>
        </w:rPr>
        <w:t>Secretary</w:t>
      </w:r>
      <w:r>
        <w:rPr>
          <w:rFonts w:ascii="Arial"/>
          <w:b/>
          <w:spacing w:val="-3"/>
          <w:sz w:val="16"/>
        </w:rPr>
        <w:t> </w:t>
      </w:r>
      <w:r>
        <w:rPr>
          <w:rFonts w:ascii="Arial"/>
          <w:b/>
          <w:sz w:val="16"/>
        </w:rPr>
        <w:t>of</w:t>
      </w:r>
      <w:r>
        <w:rPr>
          <w:rFonts w:ascii="Arial"/>
          <w:b/>
          <w:spacing w:val="-3"/>
          <w:sz w:val="16"/>
        </w:rPr>
        <w:t> </w:t>
      </w:r>
      <w:r>
        <w:rPr>
          <w:rFonts w:ascii="Arial"/>
          <w:b/>
          <w:sz w:val="16"/>
        </w:rPr>
        <w:t>State</w:t>
      </w:r>
      <w:r>
        <w:rPr>
          <w:rFonts w:ascii="Arial"/>
          <w:b/>
          <w:spacing w:val="-3"/>
          <w:sz w:val="16"/>
        </w:rPr>
        <w:t> </w:t>
      </w:r>
      <w:r>
        <w:rPr>
          <w:rFonts w:ascii="Arial"/>
          <w:b/>
          <w:sz w:val="16"/>
        </w:rPr>
        <w:t>for</w:t>
      </w:r>
      <w:r>
        <w:rPr>
          <w:rFonts w:ascii="Arial"/>
          <w:b/>
          <w:spacing w:val="-5"/>
          <w:sz w:val="16"/>
        </w:rPr>
        <w:t> </w:t>
      </w:r>
      <w:r>
        <w:rPr>
          <w:rFonts w:ascii="Arial"/>
          <w:b/>
          <w:sz w:val="16"/>
        </w:rPr>
        <w:t>Environment,</w:t>
      </w:r>
      <w:r>
        <w:rPr>
          <w:rFonts w:ascii="Arial"/>
          <w:b/>
          <w:spacing w:val="-2"/>
          <w:sz w:val="16"/>
        </w:rPr>
        <w:t> </w:t>
      </w:r>
      <w:r>
        <w:rPr>
          <w:rFonts w:ascii="Arial"/>
          <w:b/>
          <w:sz w:val="16"/>
        </w:rPr>
        <w:t>Food</w:t>
      </w:r>
      <w:r>
        <w:rPr>
          <w:rFonts w:ascii="Arial"/>
          <w:b/>
          <w:spacing w:val="-4"/>
          <w:sz w:val="16"/>
        </w:rPr>
        <w:t> </w:t>
      </w:r>
      <w:r>
        <w:rPr>
          <w:rFonts w:ascii="Arial"/>
          <w:b/>
          <w:sz w:val="16"/>
        </w:rPr>
        <w:t>and</w:t>
      </w:r>
      <w:r>
        <w:rPr>
          <w:rFonts w:ascii="Arial"/>
          <w:b/>
          <w:spacing w:val="-5"/>
          <w:sz w:val="16"/>
        </w:rPr>
        <w:t> </w:t>
      </w:r>
      <w:r>
        <w:rPr>
          <w:rFonts w:ascii="Arial"/>
          <w:b/>
          <w:sz w:val="16"/>
        </w:rPr>
        <w:t>Rural</w:t>
      </w:r>
      <w:r>
        <w:rPr>
          <w:rFonts w:ascii="Arial"/>
          <w:b/>
          <w:spacing w:val="-4"/>
          <w:sz w:val="16"/>
        </w:rPr>
        <w:t> </w:t>
      </w:r>
      <w:r>
        <w:rPr>
          <w:rFonts w:ascii="Arial"/>
          <w:b/>
          <w:sz w:val="16"/>
        </w:rPr>
        <w:t>Affairs Decision date: 19 August 2025</w:t>
      </w:r>
    </w:p>
    <w:p>
      <w:pPr>
        <w:spacing w:before="134"/>
        <w:ind w:left="215" w:right="0" w:firstLine="0"/>
        <w:jc w:val="left"/>
        <w:rPr>
          <w:rFonts w:ascii="Arial"/>
          <w:b/>
          <w:sz w:val="20"/>
        </w:rPr>
      </w:pPr>
      <w:r>
        <w:rPr>
          <w:rFonts w:ascii="Arial"/>
          <w:b/>
          <w:sz w:val="20"/>
        </w:rPr>
        <w:t>Order</w:t>
      </w:r>
      <w:r>
        <w:rPr>
          <w:rFonts w:ascii="Arial"/>
          <w:b/>
          <w:spacing w:val="-7"/>
          <w:sz w:val="20"/>
        </w:rPr>
        <w:t> </w:t>
      </w:r>
      <w:r>
        <w:rPr>
          <w:rFonts w:ascii="Arial"/>
          <w:b/>
          <w:sz w:val="20"/>
        </w:rPr>
        <w:t>Ref:</w:t>
      </w:r>
      <w:r>
        <w:rPr>
          <w:rFonts w:ascii="Arial"/>
          <w:b/>
          <w:spacing w:val="-4"/>
          <w:sz w:val="20"/>
        </w:rPr>
        <w:t> </w:t>
      </w:r>
      <w:r>
        <w:rPr>
          <w:rFonts w:ascii="Arial"/>
          <w:b/>
          <w:spacing w:val="-2"/>
          <w:sz w:val="20"/>
        </w:rPr>
        <w:t>ROW/3312595M</w:t>
      </w:r>
    </w:p>
    <w:p>
      <w:pPr>
        <w:pStyle w:val="ListParagraph"/>
        <w:numPr>
          <w:ilvl w:val="0"/>
          <w:numId w:val="1"/>
        </w:numPr>
        <w:tabs>
          <w:tab w:pos="575" w:val="left" w:leader="none"/>
        </w:tabs>
        <w:spacing w:line="240" w:lineRule="auto" w:before="61" w:after="0"/>
        <w:ind w:left="575" w:right="229" w:hanging="360"/>
        <w:jc w:val="both"/>
        <w:rPr>
          <w:sz w:val="20"/>
        </w:rPr>
      </w:pPr>
      <w:r>
        <w:rPr>
          <w:sz w:val="20"/>
        </w:rPr>
        <w:t>This</w:t>
      </w:r>
      <w:r>
        <w:rPr>
          <w:spacing w:val="-2"/>
          <w:sz w:val="20"/>
        </w:rPr>
        <w:t> </w:t>
      </w:r>
      <w:r>
        <w:rPr>
          <w:sz w:val="20"/>
        </w:rPr>
        <w:t>Order</w:t>
      </w:r>
      <w:r>
        <w:rPr>
          <w:spacing w:val="-2"/>
          <w:sz w:val="20"/>
        </w:rPr>
        <w:t> </w:t>
      </w:r>
      <w:r>
        <w:rPr>
          <w:sz w:val="20"/>
        </w:rPr>
        <w:t>is made</w:t>
      </w:r>
      <w:r>
        <w:rPr>
          <w:spacing w:val="-3"/>
          <w:sz w:val="20"/>
        </w:rPr>
        <w:t> </w:t>
      </w:r>
      <w:r>
        <w:rPr>
          <w:sz w:val="20"/>
        </w:rPr>
        <w:t>under Section</w:t>
      </w:r>
      <w:r>
        <w:rPr>
          <w:spacing w:val="-4"/>
          <w:sz w:val="20"/>
        </w:rPr>
        <w:t> </w:t>
      </w:r>
      <w:r>
        <w:rPr>
          <w:sz w:val="20"/>
        </w:rPr>
        <w:t>53(3)(b)</w:t>
      </w:r>
      <w:r>
        <w:rPr>
          <w:spacing w:val="-3"/>
          <w:sz w:val="20"/>
        </w:rPr>
        <w:t> </w:t>
      </w:r>
      <w:r>
        <w:rPr>
          <w:sz w:val="20"/>
        </w:rPr>
        <w:t>of</w:t>
      </w:r>
      <w:r>
        <w:rPr>
          <w:spacing w:val="-1"/>
          <w:sz w:val="20"/>
        </w:rPr>
        <w:t> </w:t>
      </w:r>
      <w:r>
        <w:rPr>
          <w:sz w:val="20"/>
        </w:rPr>
        <w:t>the</w:t>
      </w:r>
      <w:r>
        <w:rPr>
          <w:spacing w:val="-2"/>
          <w:sz w:val="20"/>
        </w:rPr>
        <w:t> </w:t>
      </w:r>
      <w:r>
        <w:rPr>
          <w:sz w:val="20"/>
        </w:rPr>
        <w:t>Wildlife</w:t>
      </w:r>
      <w:r>
        <w:rPr>
          <w:spacing w:val="-3"/>
          <w:sz w:val="20"/>
        </w:rPr>
        <w:t> </w:t>
      </w:r>
      <w:r>
        <w:rPr>
          <w:sz w:val="20"/>
        </w:rPr>
        <w:t>and</w:t>
      </w:r>
      <w:r>
        <w:rPr>
          <w:spacing w:val="-3"/>
          <w:sz w:val="20"/>
        </w:rPr>
        <w:t> </w:t>
      </w:r>
      <w:r>
        <w:rPr>
          <w:sz w:val="20"/>
        </w:rPr>
        <w:t>Countryside</w:t>
      </w:r>
      <w:r>
        <w:rPr>
          <w:spacing w:val="-3"/>
          <w:sz w:val="20"/>
        </w:rPr>
        <w:t> </w:t>
      </w:r>
      <w:r>
        <w:rPr>
          <w:sz w:val="20"/>
        </w:rPr>
        <w:t>Act</w:t>
      </w:r>
      <w:r>
        <w:rPr>
          <w:spacing w:val="-1"/>
          <w:sz w:val="20"/>
        </w:rPr>
        <w:t> </w:t>
      </w:r>
      <w:r>
        <w:rPr>
          <w:sz w:val="20"/>
        </w:rPr>
        <w:t>1981</w:t>
      </w:r>
      <w:r>
        <w:rPr>
          <w:spacing w:val="-4"/>
          <w:sz w:val="20"/>
        </w:rPr>
        <w:t> </w:t>
      </w:r>
      <w:r>
        <w:rPr>
          <w:sz w:val="20"/>
        </w:rPr>
        <w:t>(the</w:t>
      </w:r>
      <w:r>
        <w:rPr>
          <w:spacing w:val="-1"/>
          <w:sz w:val="20"/>
        </w:rPr>
        <w:t> </w:t>
      </w:r>
      <w:r>
        <w:rPr>
          <w:sz w:val="20"/>
        </w:rPr>
        <w:t>1981</w:t>
      </w:r>
      <w:r>
        <w:rPr>
          <w:spacing w:val="-2"/>
          <w:sz w:val="20"/>
        </w:rPr>
        <w:t> </w:t>
      </w:r>
      <w:r>
        <w:rPr>
          <w:sz w:val="20"/>
        </w:rPr>
        <w:t>Act) and</w:t>
      </w:r>
      <w:r>
        <w:rPr>
          <w:spacing w:val="-2"/>
          <w:sz w:val="20"/>
        </w:rPr>
        <w:t> </w:t>
      </w:r>
      <w:r>
        <w:rPr>
          <w:sz w:val="20"/>
        </w:rPr>
        <w:t>is</w:t>
      </w:r>
      <w:r>
        <w:rPr>
          <w:spacing w:val="-3"/>
          <w:sz w:val="20"/>
        </w:rPr>
        <w:t> </w:t>
      </w:r>
      <w:r>
        <w:rPr>
          <w:sz w:val="20"/>
        </w:rPr>
        <w:t>known</w:t>
      </w:r>
      <w:r>
        <w:rPr>
          <w:spacing w:val="-2"/>
          <w:sz w:val="20"/>
        </w:rPr>
        <w:t> </w:t>
      </w:r>
      <w:r>
        <w:rPr>
          <w:sz w:val="20"/>
        </w:rPr>
        <w:t>as</w:t>
      </w:r>
      <w:r>
        <w:rPr>
          <w:spacing w:val="-2"/>
          <w:sz w:val="20"/>
        </w:rPr>
        <w:t> </w:t>
      </w:r>
      <w:r>
        <w:rPr>
          <w:sz w:val="20"/>
        </w:rPr>
        <w:t>The</w:t>
      </w:r>
      <w:r>
        <w:rPr>
          <w:spacing w:val="-1"/>
          <w:sz w:val="20"/>
        </w:rPr>
        <w:t> </w:t>
      </w:r>
      <w:r>
        <w:rPr>
          <w:sz w:val="20"/>
        </w:rPr>
        <w:t>Cornwall</w:t>
      </w:r>
      <w:r>
        <w:rPr>
          <w:spacing w:val="-5"/>
          <w:sz w:val="20"/>
        </w:rPr>
        <w:t> </w:t>
      </w:r>
      <w:r>
        <w:rPr>
          <w:sz w:val="20"/>
        </w:rPr>
        <w:t>County</w:t>
      </w:r>
      <w:r>
        <w:rPr>
          <w:spacing w:val="-3"/>
          <w:sz w:val="20"/>
        </w:rPr>
        <w:t> </w:t>
      </w:r>
      <w:r>
        <w:rPr>
          <w:sz w:val="20"/>
        </w:rPr>
        <w:t>Council</w:t>
      </w:r>
      <w:r>
        <w:rPr>
          <w:spacing w:val="-3"/>
          <w:sz w:val="20"/>
        </w:rPr>
        <w:t> </w:t>
      </w:r>
      <w:r>
        <w:rPr>
          <w:sz w:val="20"/>
        </w:rPr>
        <w:t>(addition</w:t>
      </w:r>
      <w:r>
        <w:rPr>
          <w:spacing w:val="-5"/>
          <w:sz w:val="20"/>
        </w:rPr>
        <w:t> </w:t>
      </w:r>
      <w:r>
        <w:rPr>
          <w:sz w:val="20"/>
        </w:rPr>
        <w:t>of</w:t>
      </w:r>
      <w:r>
        <w:rPr>
          <w:spacing w:val="-2"/>
          <w:sz w:val="20"/>
        </w:rPr>
        <w:t> </w:t>
      </w:r>
      <w:r>
        <w:rPr>
          <w:sz w:val="20"/>
        </w:rPr>
        <w:t>Bridleways</w:t>
      </w:r>
      <w:r>
        <w:rPr>
          <w:spacing w:val="-3"/>
          <w:sz w:val="20"/>
        </w:rPr>
        <w:t> </w:t>
      </w:r>
      <w:r>
        <w:rPr>
          <w:sz w:val="20"/>
        </w:rPr>
        <w:t>together</w:t>
      </w:r>
      <w:r>
        <w:rPr>
          <w:spacing w:val="-1"/>
          <w:sz w:val="20"/>
        </w:rPr>
        <w:t> </w:t>
      </w:r>
      <w:r>
        <w:rPr>
          <w:sz w:val="20"/>
        </w:rPr>
        <w:t>with</w:t>
      </w:r>
      <w:r>
        <w:rPr>
          <w:spacing w:val="-2"/>
          <w:sz w:val="20"/>
        </w:rPr>
        <w:t> </w:t>
      </w:r>
      <w:r>
        <w:rPr>
          <w:sz w:val="20"/>
        </w:rPr>
        <w:t>the</w:t>
      </w:r>
      <w:r>
        <w:rPr>
          <w:spacing w:val="-3"/>
          <w:sz w:val="20"/>
        </w:rPr>
        <w:t> </w:t>
      </w:r>
      <w:r>
        <w:rPr>
          <w:sz w:val="20"/>
        </w:rPr>
        <w:t>upgrade</w:t>
      </w:r>
      <w:r>
        <w:rPr>
          <w:spacing w:val="-2"/>
          <w:sz w:val="20"/>
        </w:rPr>
        <w:t> </w:t>
      </w:r>
      <w:r>
        <w:rPr>
          <w:sz w:val="20"/>
        </w:rPr>
        <w:t>of Footpaths to Bridleways and</w:t>
      </w:r>
      <w:r>
        <w:rPr>
          <w:spacing w:val="-1"/>
          <w:sz w:val="20"/>
        </w:rPr>
        <w:t> </w:t>
      </w:r>
      <w:r>
        <w:rPr>
          <w:sz w:val="20"/>
        </w:rPr>
        <w:t>a</w:t>
      </w:r>
      <w:r>
        <w:rPr>
          <w:spacing w:val="-2"/>
          <w:sz w:val="20"/>
        </w:rPr>
        <w:t> </w:t>
      </w:r>
      <w:r>
        <w:rPr>
          <w:sz w:val="20"/>
        </w:rPr>
        <w:t>Restricted Byway at Tregonning</w:t>
      </w:r>
      <w:r>
        <w:rPr>
          <w:spacing w:val="-2"/>
          <w:sz w:val="20"/>
        </w:rPr>
        <w:t> </w:t>
      </w:r>
      <w:r>
        <w:rPr>
          <w:sz w:val="20"/>
        </w:rPr>
        <w:t>Hill in</w:t>
      </w:r>
      <w:r>
        <w:rPr>
          <w:spacing w:val="-1"/>
          <w:sz w:val="20"/>
        </w:rPr>
        <w:t> </w:t>
      </w:r>
      <w:r>
        <w:rPr>
          <w:sz w:val="20"/>
        </w:rPr>
        <w:t>the</w:t>
      </w:r>
      <w:r>
        <w:rPr>
          <w:spacing w:val="-2"/>
          <w:sz w:val="20"/>
        </w:rPr>
        <w:t> </w:t>
      </w:r>
      <w:r>
        <w:rPr>
          <w:sz w:val="20"/>
        </w:rPr>
        <w:t>parishes of</w:t>
      </w:r>
      <w:r>
        <w:rPr>
          <w:spacing w:val="-1"/>
          <w:sz w:val="20"/>
        </w:rPr>
        <w:t> </w:t>
      </w:r>
      <w:r>
        <w:rPr>
          <w:sz w:val="20"/>
        </w:rPr>
        <w:t>Germoe</w:t>
      </w:r>
      <w:r>
        <w:rPr>
          <w:spacing w:val="-1"/>
          <w:sz w:val="20"/>
        </w:rPr>
        <w:t> </w:t>
      </w:r>
      <w:r>
        <w:rPr>
          <w:sz w:val="20"/>
        </w:rPr>
        <w:t>and Breage) Modification Order 2021.</w:t>
      </w:r>
    </w:p>
    <w:p>
      <w:pPr>
        <w:pStyle w:val="ListParagraph"/>
        <w:numPr>
          <w:ilvl w:val="0"/>
          <w:numId w:val="1"/>
        </w:numPr>
        <w:tabs>
          <w:tab w:pos="575" w:val="left" w:leader="none"/>
        </w:tabs>
        <w:spacing w:line="237" w:lineRule="auto" w:before="2" w:after="0"/>
        <w:ind w:left="575" w:right="206" w:hanging="360"/>
        <w:jc w:val="left"/>
        <w:rPr>
          <w:sz w:val="20"/>
        </w:rPr>
      </w:pPr>
      <w:r>
        <w:rPr>
          <w:sz w:val="20"/>
        </w:rPr>
        <w:t>The Order is dated 15 July 2021 and proposes to modify the Definitive Map and Statement for the area</w:t>
      </w:r>
      <w:r>
        <w:rPr>
          <w:spacing w:val="-5"/>
          <w:sz w:val="20"/>
        </w:rPr>
        <w:t> </w:t>
      </w:r>
      <w:r>
        <w:rPr>
          <w:sz w:val="20"/>
        </w:rPr>
        <w:t>by</w:t>
      </w:r>
      <w:r>
        <w:rPr>
          <w:spacing w:val="-4"/>
          <w:sz w:val="20"/>
        </w:rPr>
        <w:t> </w:t>
      </w:r>
      <w:r>
        <w:rPr>
          <w:sz w:val="20"/>
        </w:rPr>
        <w:t>adding</w:t>
      </w:r>
      <w:r>
        <w:rPr>
          <w:spacing w:val="-2"/>
          <w:sz w:val="20"/>
        </w:rPr>
        <w:t> </w:t>
      </w:r>
      <w:r>
        <w:rPr>
          <w:sz w:val="20"/>
        </w:rPr>
        <w:t>bridleways</w:t>
      </w:r>
      <w:r>
        <w:rPr>
          <w:spacing w:val="-4"/>
          <w:sz w:val="20"/>
        </w:rPr>
        <w:t> </w:t>
      </w:r>
      <w:r>
        <w:rPr>
          <w:sz w:val="20"/>
        </w:rPr>
        <w:t>and</w:t>
      </w:r>
      <w:r>
        <w:rPr>
          <w:spacing w:val="-3"/>
          <w:sz w:val="20"/>
        </w:rPr>
        <w:t> </w:t>
      </w:r>
      <w:r>
        <w:rPr>
          <w:sz w:val="20"/>
        </w:rPr>
        <w:t>upgrading</w:t>
      </w:r>
      <w:r>
        <w:rPr>
          <w:spacing w:val="-6"/>
          <w:sz w:val="20"/>
        </w:rPr>
        <w:t> </w:t>
      </w:r>
      <w:r>
        <w:rPr>
          <w:sz w:val="20"/>
        </w:rPr>
        <w:t>footpaths</w:t>
      </w:r>
      <w:r>
        <w:rPr>
          <w:spacing w:val="-4"/>
          <w:sz w:val="20"/>
        </w:rPr>
        <w:t> </w:t>
      </w:r>
      <w:r>
        <w:rPr>
          <w:sz w:val="20"/>
        </w:rPr>
        <w:t>to</w:t>
      </w:r>
      <w:r>
        <w:rPr>
          <w:spacing w:val="-3"/>
          <w:sz w:val="20"/>
        </w:rPr>
        <w:t> </w:t>
      </w:r>
      <w:r>
        <w:rPr>
          <w:sz w:val="20"/>
        </w:rPr>
        <w:t>bridleways and</w:t>
      </w:r>
      <w:r>
        <w:rPr>
          <w:spacing w:val="-6"/>
          <w:sz w:val="20"/>
        </w:rPr>
        <w:t> </w:t>
      </w:r>
      <w:r>
        <w:rPr>
          <w:sz w:val="20"/>
        </w:rPr>
        <w:t>a</w:t>
      </w:r>
      <w:r>
        <w:rPr>
          <w:spacing w:val="-3"/>
          <w:sz w:val="20"/>
        </w:rPr>
        <w:t> </w:t>
      </w:r>
      <w:r>
        <w:rPr>
          <w:sz w:val="20"/>
        </w:rPr>
        <w:t>restricted</w:t>
      </w:r>
      <w:r>
        <w:rPr>
          <w:spacing w:val="-4"/>
          <w:sz w:val="20"/>
        </w:rPr>
        <w:t> </w:t>
      </w:r>
      <w:r>
        <w:rPr>
          <w:sz w:val="20"/>
        </w:rPr>
        <w:t>byway</w:t>
      </w:r>
      <w:r>
        <w:rPr>
          <w:spacing w:val="-1"/>
          <w:sz w:val="20"/>
        </w:rPr>
        <w:t> </w:t>
      </w:r>
      <w:r>
        <w:rPr>
          <w:sz w:val="20"/>
        </w:rPr>
        <w:t>as</w:t>
      </w:r>
      <w:r>
        <w:rPr>
          <w:spacing w:val="-4"/>
          <w:sz w:val="20"/>
        </w:rPr>
        <w:t> </w:t>
      </w:r>
      <w:r>
        <w:rPr>
          <w:sz w:val="20"/>
        </w:rPr>
        <w:t>shown on the Order Map and described in the Order Schedule.</w:t>
      </w:r>
    </w:p>
    <w:p>
      <w:pPr>
        <w:pStyle w:val="ListParagraph"/>
        <w:numPr>
          <w:ilvl w:val="0"/>
          <w:numId w:val="1"/>
        </w:numPr>
        <w:tabs>
          <w:tab w:pos="575" w:val="left" w:leader="none"/>
        </w:tabs>
        <w:spacing w:line="235" w:lineRule="auto" w:before="7" w:after="0"/>
        <w:ind w:left="575" w:right="1194" w:hanging="360"/>
        <w:jc w:val="left"/>
        <w:rPr>
          <w:sz w:val="20"/>
        </w:rPr>
      </w:pPr>
      <w:r>
        <w:rPr>
          <w:sz w:val="20"/>
        </w:rPr>
        <w:t>There</w:t>
      </w:r>
      <w:r>
        <w:rPr>
          <w:spacing w:val="-4"/>
          <w:sz w:val="20"/>
        </w:rPr>
        <w:t> </w:t>
      </w:r>
      <w:r>
        <w:rPr>
          <w:sz w:val="20"/>
        </w:rPr>
        <w:t>were</w:t>
      </w:r>
      <w:r>
        <w:rPr>
          <w:spacing w:val="-4"/>
          <w:sz w:val="20"/>
        </w:rPr>
        <w:t> </w:t>
      </w:r>
      <w:r>
        <w:rPr>
          <w:sz w:val="20"/>
        </w:rPr>
        <w:t>three</w:t>
      </w:r>
      <w:r>
        <w:rPr>
          <w:spacing w:val="-4"/>
          <w:sz w:val="20"/>
        </w:rPr>
        <w:t> </w:t>
      </w:r>
      <w:r>
        <w:rPr>
          <w:sz w:val="20"/>
        </w:rPr>
        <w:t>objections</w:t>
      </w:r>
      <w:r>
        <w:rPr>
          <w:spacing w:val="-3"/>
          <w:sz w:val="20"/>
        </w:rPr>
        <w:t> </w:t>
      </w:r>
      <w:r>
        <w:rPr>
          <w:sz w:val="20"/>
        </w:rPr>
        <w:t>and</w:t>
      </w:r>
      <w:r>
        <w:rPr>
          <w:spacing w:val="-4"/>
          <w:sz w:val="20"/>
        </w:rPr>
        <w:t> </w:t>
      </w:r>
      <w:r>
        <w:rPr>
          <w:sz w:val="20"/>
        </w:rPr>
        <w:t>one</w:t>
      </w:r>
      <w:r>
        <w:rPr>
          <w:spacing w:val="-5"/>
          <w:sz w:val="20"/>
        </w:rPr>
        <w:t> </w:t>
      </w:r>
      <w:r>
        <w:rPr>
          <w:sz w:val="20"/>
        </w:rPr>
        <w:t>representation</w:t>
      </w:r>
      <w:r>
        <w:rPr>
          <w:spacing w:val="-5"/>
          <w:sz w:val="20"/>
        </w:rPr>
        <w:t> </w:t>
      </w:r>
      <w:r>
        <w:rPr>
          <w:sz w:val="20"/>
        </w:rPr>
        <w:t>relating</w:t>
      </w:r>
      <w:r>
        <w:rPr>
          <w:spacing w:val="-3"/>
          <w:sz w:val="20"/>
        </w:rPr>
        <w:t> </w:t>
      </w:r>
      <w:r>
        <w:rPr>
          <w:sz w:val="20"/>
        </w:rPr>
        <w:t>to</w:t>
      </w:r>
      <w:r>
        <w:rPr>
          <w:spacing w:val="-5"/>
          <w:sz w:val="20"/>
        </w:rPr>
        <w:t> </w:t>
      </w:r>
      <w:r>
        <w:rPr>
          <w:sz w:val="20"/>
        </w:rPr>
        <w:t>the</w:t>
      </w:r>
      <w:r>
        <w:rPr>
          <w:spacing w:val="-5"/>
          <w:sz w:val="20"/>
        </w:rPr>
        <w:t> </w:t>
      </w:r>
      <w:r>
        <w:rPr>
          <w:sz w:val="20"/>
        </w:rPr>
        <w:t>advertised proposed modifications to the Order..</w:t>
      </w:r>
    </w:p>
    <w:p>
      <w:pPr>
        <w:pStyle w:val="ListParagraph"/>
        <w:numPr>
          <w:ilvl w:val="0"/>
          <w:numId w:val="1"/>
        </w:numPr>
        <w:tabs>
          <w:tab w:pos="575" w:val="left" w:leader="none"/>
        </w:tabs>
        <w:spacing w:line="240" w:lineRule="auto" w:before="3" w:after="0"/>
        <w:ind w:left="575" w:right="511" w:hanging="360"/>
        <w:jc w:val="left"/>
        <w:rPr>
          <w:sz w:val="20"/>
        </w:rPr>
      </w:pPr>
      <w:r>
        <w:rPr>
          <w:sz w:val="20"/>
        </w:rPr>
        <w:t>In</w:t>
      </w:r>
      <w:r>
        <w:rPr>
          <w:spacing w:val="-5"/>
          <w:sz w:val="20"/>
        </w:rPr>
        <w:t> </w:t>
      </w:r>
      <w:r>
        <w:rPr>
          <w:sz w:val="20"/>
        </w:rPr>
        <w:t>accordance</w:t>
      </w:r>
      <w:r>
        <w:rPr>
          <w:spacing w:val="-4"/>
          <w:sz w:val="20"/>
        </w:rPr>
        <w:t> </w:t>
      </w:r>
      <w:r>
        <w:rPr>
          <w:sz w:val="20"/>
        </w:rPr>
        <w:t>with</w:t>
      </w:r>
      <w:r>
        <w:rPr>
          <w:spacing w:val="-2"/>
          <w:sz w:val="20"/>
        </w:rPr>
        <w:t> </w:t>
      </w:r>
      <w:r>
        <w:rPr>
          <w:sz w:val="20"/>
        </w:rPr>
        <w:t>Paragraph</w:t>
      </w:r>
      <w:r>
        <w:rPr>
          <w:spacing w:val="-5"/>
          <w:sz w:val="20"/>
        </w:rPr>
        <w:t> </w:t>
      </w:r>
      <w:r>
        <w:rPr>
          <w:sz w:val="20"/>
        </w:rPr>
        <w:t>8(2)</w:t>
      </w:r>
      <w:r>
        <w:rPr>
          <w:spacing w:val="-1"/>
          <w:sz w:val="20"/>
        </w:rPr>
        <w:t> </w:t>
      </w:r>
      <w:r>
        <w:rPr>
          <w:sz w:val="20"/>
        </w:rPr>
        <w:t>of</w:t>
      </w:r>
      <w:r>
        <w:rPr>
          <w:spacing w:val="-4"/>
          <w:sz w:val="20"/>
        </w:rPr>
        <w:t> </w:t>
      </w:r>
      <w:r>
        <w:rPr>
          <w:sz w:val="20"/>
        </w:rPr>
        <w:t>Schedule</w:t>
      </w:r>
      <w:r>
        <w:rPr>
          <w:spacing w:val="-2"/>
          <w:sz w:val="20"/>
        </w:rPr>
        <w:t> </w:t>
      </w:r>
      <w:r>
        <w:rPr>
          <w:sz w:val="20"/>
        </w:rPr>
        <w:t>15</w:t>
      </w:r>
      <w:r>
        <w:rPr>
          <w:spacing w:val="-3"/>
          <w:sz w:val="20"/>
        </w:rPr>
        <w:t> </w:t>
      </w:r>
      <w:r>
        <w:rPr>
          <w:sz w:val="20"/>
        </w:rPr>
        <w:t>to</w:t>
      </w:r>
      <w:r>
        <w:rPr>
          <w:spacing w:val="-5"/>
          <w:sz w:val="20"/>
        </w:rPr>
        <w:t> </w:t>
      </w:r>
      <w:r>
        <w:rPr>
          <w:sz w:val="20"/>
        </w:rPr>
        <w:t>the</w:t>
      </w:r>
      <w:r>
        <w:rPr>
          <w:spacing w:val="-5"/>
          <w:sz w:val="20"/>
        </w:rPr>
        <w:t> </w:t>
      </w:r>
      <w:r>
        <w:rPr>
          <w:sz w:val="20"/>
        </w:rPr>
        <w:t>1981</w:t>
      </w:r>
      <w:r>
        <w:rPr>
          <w:spacing w:val="-2"/>
          <w:sz w:val="20"/>
        </w:rPr>
        <w:t> </w:t>
      </w:r>
      <w:r>
        <w:rPr>
          <w:sz w:val="20"/>
        </w:rPr>
        <w:t>Act</w:t>
      </w:r>
      <w:r>
        <w:rPr>
          <w:spacing w:val="-4"/>
          <w:sz w:val="20"/>
        </w:rPr>
        <w:t> </w:t>
      </w:r>
      <w:r>
        <w:rPr>
          <w:sz w:val="20"/>
        </w:rPr>
        <w:t>notice</w:t>
      </w:r>
      <w:r>
        <w:rPr>
          <w:spacing w:val="-2"/>
          <w:sz w:val="20"/>
        </w:rPr>
        <w:t> </w:t>
      </w:r>
      <w:r>
        <w:rPr>
          <w:sz w:val="20"/>
        </w:rPr>
        <w:t>has</w:t>
      </w:r>
      <w:r>
        <w:rPr>
          <w:spacing w:val="-3"/>
          <w:sz w:val="20"/>
        </w:rPr>
        <w:t> </w:t>
      </w:r>
      <w:r>
        <w:rPr>
          <w:sz w:val="20"/>
        </w:rPr>
        <w:t>been</w:t>
      </w:r>
      <w:r>
        <w:rPr>
          <w:spacing w:val="-4"/>
          <w:sz w:val="20"/>
        </w:rPr>
        <w:t> </w:t>
      </w:r>
      <w:r>
        <w:rPr>
          <w:sz w:val="20"/>
        </w:rPr>
        <w:t>given</w:t>
      </w:r>
      <w:r>
        <w:rPr>
          <w:spacing w:val="-4"/>
          <w:sz w:val="20"/>
        </w:rPr>
        <w:t> </w:t>
      </w:r>
      <w:r>
        <w:rPr>
          <w:sz w:val="20"/>
        </w:rPr>
        <w:t>of</w:t>
      </w:r>
      <w:r>
        <w:rPr>
          <w:spacing w:val="-2"/>
          <w:sz w:val="20"/>
        </w:rPr>
        <w:t> </w:t>
      </w:r>
      <w:r>
        <w:rPr>
          <w:sz w:val="20"/>
        </w:rPr>
        <w:t>the proposal to confirm the Order with modifications.</w:t>
      </w:r>
    </w:p>
    <w:p>
      <w:pPr>
        <w:pStyle w:val="BodyText"/>
        <w:spacing w:before="81"/>
        <w:rPr>
          <w:sz w:val="20"/>
        </w:rPr>
      </w:pPr>
    </w:p>
    <w:p>
      <w:pPr>
        <w:spacing w:before="0"/>
        <w:ind w:left="215" w:right="0" w:firstLine="0"/>
        <w:jc w:val="left"/>
        <w:rPr>
          <w:rFonts w:ascii="Arial"/>
          <w:b/>
          <w:sz w:val="20"/>
        </w:rPr>
      </w:pPr>
      <w:r>
        <w:rPr>
          <w:rFonts w:ascii="Arial"/>
          <w:b/>
          <w:sz w:val="20"/>
        </w:rPr>
        <mc:AlternateContent>
          <mc:Choice Requires="wps">
            <w:drawing>
              <wp:anchor distT="0" distB="0" distL="0" distR="0" allowOverlap="1" layoutInCell="1" locked="0" behindDoc="0" simplePos="0" relativeHeight="15730688">
                <wp:simplePos x="0" y="0"/>
                <wp:positionH relativeFrom="page">
                  <wp:posOffset>958900</wp:posOffset>
                </wp:positionH>
                <wp:positionV relativeFrom="paragraph">
                  <wp:posOffset>346652</wp:posOffset>
                </wp:positionV>
                <wp:extent cx="6056630" cy="952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6056630" cy="9525"/>
                        </a:xfrm>
                        <a:custGeom>
                          <a:avLst/>
                          <a:gdLst/>
                          <a:ahLst/>
                          <a:cxnLst/>
                          <a:rect l="l" t="t" r="r" b="b"/>
                          <a:pathLst>
                            <a:path w="6056630" h="9525">
                              <a:moveTo>
                                <a:pt x="6056122" y="0"/>
                              </a:moveTo>
                              <a:lnTo>
                                <a:pt x="0" y="0"/>
                              </a:lnTo>
                              <a:lnTo>
                                <a:pt x="0" y="9144"/>
                              </a:lnTo>
                              <a:lnTo>
                                <a:pt x="6056122" y="9144"/>
                              </a:lnTo>
                              <a:lnTo>
                                <a:pt x="6056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5.503998pt;margin-top:27.29546pt;width:476.86pt;height:.72pt;mso-position-horizontal-relative:page;mso-position-vertical-relative:paragraph;z-index:15730688" id="docshape3" filled="true" fillcolor="#000000" stroked="false">
                <v:fill type="solid"/>
                <w10:wrap type="none"/>
              </v:rect>
            </w:pict>
          </mc:Fallback>
        </mc:AlternateContent>
      </w:r>
      <w:r>
        <w:rPr>
          <w:rFonts w:ascii="Arial"/>
          <w:b/>
          <w:sz w:val="20"/>
        </w:rPr>
        <w:t>Summary</w:t>
      </w:r>
      <w:r>
        <w:rPr>
          <w:rFonts w:ascii="Arial"/>
          <w:b/>
          <w:spacing w:val="-4"/>
          <w:sz w:val="20"/>
        </w:rPr>
        <w:t> </w:t>
      </w:r>
      <w:r>
        <w:rPr>
          <w:rFonts w:ascii="Arial"/>
          <w:b/>
          <w:sz w:val="20"/>
        </w:rPr>
        <w:t>of</w:t>
      </w:r>
      <w:r>
        <w:rPr>
          <w:rFonts w:ascii="Arial"/>
          <w:b/>
          <w:spacing w:val="-3"/>
          <w:sz w:val="20"/>
        </w:rPr>
        <w:t> </w:t>
      </w:r>
      <w:r>
        <w:rPr>
          <w:rFonts w:ascii="Arial"/>
          <w:b/>
          <w:sz w:val="20"/>
        </w:rPr>
        <w:t>Decision:</w:t>
      </w:r>
      <w:r>
        <w:rPr>
          <w:rFonts w:ascii="Arial"/>
          <w:b/>
          <w:spacing w:val="-2"/>
          <w:sz w:val="20"/>
        </w:rPr>
        <w:t> </w:t>
      </w:r>
      <w:r>
        <w:rPr>
          <w:rFonts w:ascii="Arial"/>
          <w:b/>
          <w:sz w:val="20"/>
        </w:rPr>
        <w:t>The</w:t>
      </w:r>
      <w:r>
        <w:rPr>
          <w:rFonts w:ascii="Arial"/>
          <w:b/>
          <w:spacing w:val="-4"/>
          <w:sz w:val="20"/>
        </w:rPr>
        <w:t> </w:t>
      </w:r>
      <w:r>
        <w:rPr>
          <w:rFonts w:ascii="Arial"/>
          <w:b/>
          <w:sz w:val="20"/>
        </w:rPr>
        <w:t>Order</w:t>
      </w:r>
      <w:r>
        <w:rPr>
          <w:rFonts w:ascii="Arial"/>
          <w:b/>
          <w:spacing w:val="-2"/>
          <w:sz w:val="20"/>
        </w:rPr>
        <w:t> </w:t>
      </w:r>
      <w:r>
        <w:rPr>
          <w:rFonts w:ascii="Arial"/>
          <w:b/>
          <w:sz w:val="20"/>
        </w:rPr>
        <w:t>is</w:t>
      </w:r>
      <w:r>
        <w:rPr>
          <w:rFonts w:ascii="Arial"/>
          <w:b/>
          <w:spacing w:val="-1"/>
          <w:sz w:val="20"/>
        </w:rPr>
        <w:t> </w:t>
      </w:r>
      <w:r>
        <w:rPr>
          <w:rFonts w:ascii="Arial"/>
          <w:b/>
          <w:sz w:val="20"/>
        </w:rPr>
        <w:t>confirmed subject</w:t>
      </w:r>
      <w:r>
        <w:rPr>
          <w:rFonts w:ascii="Arial"/>
          <w:b/>
          <w:spacing w:val="-3"/>
          <w:sz w:val="20"/>
        </w:rPr>
        <w:t> </w:t>
      </w:r>
      <w:r>
        <w:rPr>
          <w:rFonts w:ascii="Arial"/>
          <w:b/>
          <w:sz w:val="20"/>
        </w:rPr>
        <w:t>to</w:t>
      </w:r>
      <w:r>
        <w:rPr>
          <w:rFonts w:ascii="Arial"/>
          <w:b/>
          <w:spacing w:val="-3"/>
          <w:sz w:val="20"/>
        </w:rPr>
        <w:t> </w:t>
      </w:r>
      <w:r>
        <w:rPr>
          <w:rFonts w:ascii="Arial"/>
          <w:b/>
          <w:sz w:val="20"/>
        </w:rPr>
        <w:t>modifications</w:t>
      </w:r>
      <w:r>
        <w:rPr>
          <w:rFonts w:ascii="Arial"/>
          <w:b/>
          <w:spacing w:val="-2"/>
          <w:sz w:val="20"/>
        </w:rPr>
        <w:t> </w:t>
      </w:r>
      <w:r>
        <w:rPr>
          <w:rFonts w:ascii="Arial"/>
          <w:b/>
          <w:sz w:val="20"/>
        </w:rPr>
        <w:t>set</w:t>
      </w:r>
      <w:r>
        <w:rPr>
          <w:rFonts w:ascii="Arial"/>
          <w:b/>
          <w:spacing w:val="-3"/>
          <w:sz w:val="20"/>
        </w:rPr>
        <w:t> </w:t>
      </w:r>
      <w:r>
        <w:rPr>
          <w:rFonts w:ascii="Arial"/>
          <w:b/>
          <w:sz w:val="20"/>
        </w:rPr>
        <w:t>out</w:t>
      </w:r>
      <w:r>
        <w:rPr>
          <w:rFonts w:ascii="Arial"/>
          <w:b/>
          <w:spacing w:val="-3"/>
          <w:sz w:val="20"/>
        </w:rPr>
        <w:t> </w:t>
      </w:r>
      <w:r>
        <w:rPr>
          <w:rFonts w:ascii="Arial"/>
          <w:b/>
          <w:sz w:val="20"/>
        </w:rPr>
        <w:t>in</w:t>
      </w:r>
      <w:r>
        <w:rPr>
          <w:rFonts w:ascii="Arial"/>
          <w:b/>
          <w:spacing w:val="-4"/>
          <w:sz w:val="20"/>
        </w:rPr>
        <w:t> </w:t>
      </w:r>
      <w:r>
        <w:rPr>
          <w:rFonts w:ascii="Arial"/>
          <w:b/>
          <w:sz w:val="20"/>
        </w:rPr>
        <w:t>the</w:t>
      </w:r>
      <w:r>
        <w:rPr>
          <w:rFonts w:ascii="Arial"/>
          <w:b/>
          <w:spacing w:val="-4"/>
          <w:sz w:val="20"/>
        </w:rPr>
        <w:t> </w:t>
      </w:r>
      <w:r>
        <w:rPr>
          <w:rFonts w:ascii="Arial"/>
          <w:b/>
          <w:sz w:val="20"/>
        </w:rPr>
        <w:t>Formal </w:t>
      </w:r>
      <w:r>
        <w:rPr>
          <w:rFonts w:ascii="Arial"/>
          <w:b/>
          <w:spacing w:val="-2"/>
          <w:sz w:val="20"/>
        </w:rPr>
        <w:t>Decision.</w:t>
      </w:r>
    </w:p>
    <w:p>
      <w:pPr>
        <w:pStyle w:val="BodyText"/>
        <w:spacing w:before="136"/>
        <w:rPr>
          <w:rFonts w:ascii="Arial"/>
          <w:b/>
          <w:sz w:val="20"/>
        </w:rPr>
      </w:pPr>
    </w:p>
    <w:p>
      <w:pPr>
        <w:spacing w:before="0"/>
        <w:ind w:left="107" w:right="0" w:firstLine="0"/>
        <w:jc w:val="left"/>
        <w:rPr>
          <w:rFonts w:ascii="Arial"/>
          <w:b/>
          <w:sz w:val="20"/>
        </w:rPr>
      </w:pPr>
      <w:r>
        <w:rPr>
          <w:rFonts w:ascii="Arial"/>
          <w:b/>
          <w:sz w:val="20"/>
        </w:rPr>
        <w:t>Order</w:t>
      </w:r>
      <w:r>
        <w:rPr>
          <w:rFonts w:ascii="Arial"/>
          <w:b/>
          <w:spacing w:val="-7"/>
          <w:sz w:val="20"/>
        </w:rPr>
        <w:t> </w:t>
      </w:r>
      <w:r>
        <w:rPr>
          <w:rFonts w:ascii="Arial"/>
          <w:b/>
          <w:sz w:val="20"/>
        </w:rPr>
        <w:t>Ref:</w:t>
      </w:r>
      <w:r>
        <w:rPr>
          <w:rFonts w:ascii="Arial"/>
          <w:b/>
          <w:spacing w:val="-4"/>
          <w:sz w:val="20"/>
        </w:rPr>
        <w:t> </w:t>
      </w:r>
      <w:r>
        <w:rPr>
          <w:rFonts w:ascii="Arial"/>
          <w:b/>
          <w:spacing w:val="-2"/>
          <w:sz w:val="20"/>
        </w:rPr>
        <w:t>ROW/3312610M</w:t>
      </w:r>
    </w:p>
    <w:p>
      <w:pPr>
        <w:pStyle w:val="BodyText"/>
        <w:spacing w:before="2"/>
        <w:rPr>
          <w:rFonts w:ascii="Arial"/>
          <w:b/>
          <w:sz w:val="20"/>
        </w:rPr>
      </w:pPr>
    </w:p>
    <w:p>
      <w:pPr>
        <w:pStyle w:val="ListParagraph"/>
        <w:numPr>
          <w:ilvl w:val="1"/>
          <w:numId w:val="1"/>
        </w:numPr>
        <w:tabs>
          <w:tab w:pos="827" w:val="left" w:leader="none"/>
        </w:tabs>
        <w:spacing w:line="240" w:lineRule="auto" w:before="0" w:after="0"/>
        <w:ind w:left="827" w:right="401" w:hanging="360"/>
        <w:jc w:val="left"/>
        <w:rPr>
          <w:sz w:val="20"/>
        </w:rPr>
      </w:pPr>
      <w:r>
        <w:rPr>
          <w:sz w:val="20"/>
        </w:rPr>
        <w:t>This</w:t>
      </w:r>
      <w:r>
        <w:rPr>
          <w:spacing w:val="-3"/>
          <w:sz w:val="20"/>
        </w:rPr>
        <w:t> </w:t>
      </w:r>
      <w:r>
        <w:rPr>
          <w:sz w:val="20"/>
        </w:rPr>
        <w:t>Order</w:t>
      </w:r>
      <w:r>
        <w:rPr>
          <w:spacing w:val="-3"/>
          <w:sz w:val="20"/>
        </w:rPr>
        <w:t> </w:t>
      </w:r>
      <w:r>
        <w:rPr>
          <w:sz w:val="20"/>
        </w:rPr>
        <w:t>is</w:t>
      </w:r>
      <w:r>
        <w:rPr>
          <w:spacing w:val="-1"/>
          <w:sz w:val="20"/>
        </w:rPr>
        <w:t> </w:t>
      </w:r>
      <w:r>
        <w:rPr>
          <w:sz w:val="20"/>
        </w:rPr>
        <w:t>made</w:t>
      </w:r>
      <w:r>
        <w:rPr>
          <w:spacing w:val="-4"/>
          <w:sz w:val="20"/>
        </w:rPr>
        <w:t> </w:t>
      </w:r>
      <w:r>
        <w:rPr>
          <w:sz w:val="20"/>
        </w:rPr>
        <w:t>under</w:t>
      </w:r>
      <w:r>
        <w:rPr>
          <w:spacing w:val="-1"/>
          <w:sz w:val="20"/>
        </w:rPr>
        <w:t> </w:t>
      </w:r>
      <w:r>
        <w:rPr>
          <w:sz w:val="20"/>
        </w:rPr>
        <w:t>Section</w:t>
      </w:r>
      <w:r>
        <w:rPr>
          <w:spacing w:val="-5"/>
          <w:sz w:val="20"/>
        </w:rPr>
        <w:t> </w:t>
      </w:r>
      <w:r>
        <w:rPr>
          <w:sz w:val="20"/>
        </w:rPr>
        <w:t>53(2)(b)</w:t>
      </w:r>
      <w:r>
        <w:rPr>
          <w:spacing w:val="-4"/>
          <w:sz w:val="20"/>
        </w:rPr>
        <w:t> </w:t>
      </w:r>
      <w:r>
        <w:rPr>
          <w:sz w:val="20"/>
        </w:rPr>
        <w:t>of</w:t>
      </w:r>
      <w:r>
        <w:rPr>
          <w:spacing w:val="-2"/>
          <w:sz w:val="20"/>
        </w:rPr>
        <w:t> </w:t>
      </w:r>
      <w:r>
        <w:rPr>
          <w:sz w:val="20"/>
        </w:rPr>
        <w:t>the Wildlife</w:t>
      </w:r>
      <w:r>
        <w:rPr>
          <w:spacing w:val="-4"/>
          <w:sz w:val="20"/>
        </w:rPr>
        <w:t> </w:t>
      </w:r>
      <w:r>
        <w:rPr>
          <w:sz w:val="20"/>
        </w:rPr>
        <w:t>and</w:t>
      </w:r>
      <w:r>
        <w:rPr>
          <w:spacing w:val="-4"/>
          <w:sz w:val="20"/>
        </w:rPr>
        <w:t> </w:t>
      </w:r>
      <w:r>
        <w:rPr>
          <w:sz w:val="20"/>
        </w:rPr>
        <w:t>Countryside</w:t>
      </w:r>
      <w:r>
        <w:rPr>
          <w:spacing w:val="-4"/>
          <w:sz w:val="20"/>
        </w:rPr>
        <w:t> </w:t>
      </w:r>
      <w:r>
        <w:rPr>
          <w:sz w:val="20"/>
        </w:rPr>
        <w:t>Act</w:t>
      </w:r>
      <w:r>
        <w:rPr>
          <w:spacing w:val="-2"/>
          <w:sz w:val="20"/>
        </w:rPr>
        <w:t> </w:t>
      </w:r>
      <w:r>
        <w:rPr>
          <w:sz w:val="20"/>
        </w:rPr>
        <w:t>1981</w:t>
      </w:r>
      <w:r>
        <w:rPr>
          <w:spacing w:val="-5"/>
          <w:sz w:val="20"/>
        </w:rPr>
        <w:t> </w:t>
      </w:r>
      <w:r>
        <w:rPr>
          <w:sz w:val="20"/>
        </w:rPr>
        <w:t>(the</w:t>
      </w:r>
      <w:r>
        <w:rPr>
          <w:spacing w:val="-2"/>
          <w:sz w:val="20"/>
        </w:rPr>
        <w:t> </w:t>
      </w:r>
      <w:r>
        <w:rPr>
          <w:sz w:val="20"/>
        </w:rPr>
        <w:t>1981 Act) and is known as The Cornwall Council (addition of Restricted Byways together with the upgrade of Footpaths to Restricted Byways at Tregonning Hill in the parishes of Germoe and Breage) Modification Order 2021.</w:t>
      </w:r>
    </w:p>
    <w:p>
      <w:pPr>
        <w:pStyle w:val="ListParagraph"/>
        <w:numPr>
          <w:ilvl w:val="1"/>
          <w:numId w:val="1"/>
        </w:numPr>
        <w:tabs>
          <w:tab w:pos="827" w:val="left" w:leader="none"/>
        </w:tabs>
        <w:spacing w:line="237" w:lineRule="auto" w:before="1" w:after="0"/>
        <w:ind w:left="827" w:right="295" w:hanging="360"/>
        <w:jc w:val="left"/>
        <w:rPr>
          <w:sz w:val="20"/>
        </w:rPr>
      </w:pPr>
      <w:r>
        <w:rPr>
          <w:sz w:val="20"/>
        </w:rPr>
        <w:t>The Order is dated 15 July 2021 and proposes to modify the Definitive Map and Statement (DMS)</w:t>
      </w:r>
      <w:r>
        <w:rPr>
          <w:spacing w:val="-3"/>
          <w:sz w:val="20"/>
        </w:rPr>
        <w:t> </w:t>
      </w:r>
      <w:r>
        <w:rPr>
          <w:sz w:val="20"/>
        </w:rPr>
        <w:t>for</w:t>
      </w:r>
      <w:r>
        <w:rPr>
          <w:spacing w:val="-3"/>
          <w:sz w:val="20"/>
        </w:rPr>
        <w:t> </w:t>
      </w:r>
      <w:r>
        <w:rPr>
          <w:sz w:val="20"/>
        </w:rPr>
        <w:t>the</w:t>
      </w:r>
      <w:r>
        <w:rPr>
          <w:spacing w:val="-3"/>
          <w:sz w:val="20"/>
        </w:rPr>
        <w:t> </w:t>
      </w:r>
      <w:r>
        <w:rPr>
          <w:sz w:val="20"/>
        </w:rPr>
        <w:t>area</w:t>
      </w:r>
      <w:r>
        <w:rPr>
          <w:spacing w:val="-2"/>
          <w:sz w:val="20"/>
        </w:rPr>
        <w:t> </w:t>
      </w:r>
      <w:r>
        <w:rPr>
          <w:sz w:val="20"/>
        </w:rPr>
        <w:t>by</w:t>
      </w:r>
      <w:r>
        <w:rPr>
          <w:spacing w:val="-3"/>
          <w:sz w:val="20"/>
        </w:rPr>
        <w:t> </w:t>
      </w:r>
      <w:r>
        <w:rPr>
          <w:sz w:val="20"/>
        </w:rPr>
        <w:t>adding</w:t>
      </w:r>
      <w:r>
        <w:rPr>
          <w:spacing w:val="-5"/>
          <w:sz w:val="20"/>
        </w:rPr>
        <w:t> </w:t>
      </w:r>
      <w:r>
        <w:rPr>
          <w:sz w:val="20"/>
        </w:rPr>
        <w:t>restricted</w:t>
      </w:r>
      <w:r>
        <w:rPr>
          <w:spacing w:val="-4"/>
          <w:sz w:val="20"/>
        </w:rPr>
        <w:t> </w:t>
      </w:r>
      <w:r>
        <w:rPr>
          <w:sz w:val="20"/>
        </w:rPr>
        <w:t>byways</w:t>
      </w:r>
      <w:r>
        <w:rPr>
          <w:spacing w:val="-3"/>
          <w:sz w:val="20"/>
        </w:rPr>
        <w:t> </w:t>
      </w:r>
      <w:r>
        <w:rPr>
          <w:sz w:val="20"/>
        </w:rPr>
        <w:t>and</w:t>
      </w:r>
      <w:r>
        <w:rPr>
          <w:spacing w:val="-4"/>
          <w:sz w:val="20"/>
        </w:rPr>
        <w:t> </w:t>
      </w:r>
      <w:r>
        <w:rPr>
          <w:sz w:val="20"/>
        </w:rPr>
        <w:t>upgrading</w:t>
      </w:r>
      <w:r>
        <w:rPr>
          <w:spacing w:val="-2"/>
          <w:sz w:val="20"/>
        </w:rPr>
        <w:t> </w:t>
      </w:r>
      <w:r>
        <w:rPr>
          <w:sz w:val="20"/>
        </w:rPr>
        <w:t>footpaths</w:t>
      </w:r>
      <w:r>
        <w:rPr>
          <w:spacing w:val="-3"/>
          <w:sz w:val="20"/>
        </w:rPr>
        <w:t> </w:t>
      </w:r>
      <w:r>
        <w:rPr>
          <w:sz w:val="20"/>
        </w:rPr>
        <w:t>to</w:t>
      </w:r>
      <w:r>
        <w:rPr>
          <w:spacing w:val="-3"/>
          <w:sz w:val="20"/>
        </w:rPr>
        <w:t> </w:t>
      </w:r>
      <w:r>
        <w:rPr>
          <w:sz w:val="20"/>
        </w:rPr>
        <w:t>a</w:t>
      </w:r>
      <w:r>
        <w:rPr>
          <w:spacing w:val="-4"/>
          <w:sz w:val="20"/>
        </w:rPr>
        <w:t> </w:t>
      </w:r>
      <w:r>
        <w:rPr>
          <w:sz w:val="20"/>
        </w:rPr>
        <w:t>restricted</w:t>
      </w:r>
      <w:r>
        <w:rPr>
          <w:spacing w:val="-5"/>
          <w:sz w:val="20"/>
        </w:rPr>
        <w:t> </w:t>
      </w:r>
      <w:r>
        <w:rPr>
          <w:sz w:val="20"/>
        </w:rPr>
        <w:t>byways as shown on the Order plan and described in the Order Schedule.</w:t>
      </w:r>
    </w:p>
    <w:p>
      <w:pPr>
        <w:pStyle w:val="ListParagraph"/>
        <w:numPr>
          <w:ilvl w:val="1"/>
          <w:numId w:val="1"/>
        </w:numPr>
        <w:tabs>
          <w:tab w:pos="827" w:val="left" w:leader="none"/>
        </w:tabs>
        <w:spacing w:line="235" w:lineRule="auto" w:before="7" w:after="0"/>
        <w:ind w:left="827" w:right="946" w:hanging="360"/>
        <w:jc w:val="left"/>
        <w:rPr>
          <w:sz w:val="20"/>
        </w:rPr>
      </w:pPr>
      <w:r>
        <w:rPr>
          <w:sz w:val="20"/>
        </w:rPr>
        <w:t>There</w:t>
      </w:r>
      <w:r>
        <w:rPr>
          <w:spacing w:val="-4"/>
          <w:sz w:val="20"/>
        </w:rPr>
        <w:t> </w:t>
      </w:r>
      <w:r>
        <w:rPr>
          <w:sz w:val="20"/>
        </w:rPr>
        <w:t>were</w:t>
      </w:r>
      <w:r>
        <w:rPr>
          <w:spacing w:val="-4"/>
          <w:sz w:val="20"/>
        </w:rPr>
        <w:t> </w:t>
      </w:r>
      <w:r>
        <w:rPr>
          <w:sz w:val="20"/>
        </w:rPr>
        <w:t>three</w:t>
      </w:r>
      <w:r>
        <w:rPr>
          <w:spacing w:val="-4"/>
          <w:sz w:val="20"/>
        </w:rPr>
        <w:t> </w:t>
      </w:r>
      <w:r>
        <w:rPr>
          <w:sz w:val="20"/>
        </w:rPr>
        <w:t>objections</w:t>
      </w:r>
      <w:r>
        <w:rPr>
          <w:spacing w:val="-2"/>
          <w:sz w:val="20"/>
        </w:rPr>
        <w:t> </w:t>
      </w:r>
      <w:r>
        <w:rPr>
          <w:sz w:val="20"/>
        </w:rPr>
        <w:t>and</w:t>
      </w:r>
      <w:r>
        <w:rPr>
          <w:spacing w:val="-4"/>
          <w:sz w:val="20"/>
        </w:rPr>
        <w:t> </w:t>
      </w:r>
      <w:r>
        <w:rPr>
          <w:sz w:val="20"/>
        </w:rPr>
        <w:t>one</w:t>
      </w:r>
      <w:r>
        <w:rPr>
          <w:spacing w:val="-5"/>
          <w:sz w:val="20"/>
        </w:rPr>
        <w:t> </w:t>
      </w:r>
      <w:r>
        <w:rPr>
          <w:sz w:val="20"/>
        </w:rPr>
        <w:t>representation</w:t>
      </w:r>
      <w:r>
        <w:rPr>
          <w:spacing w:val="-3"/>
          <w:sz w:val="20"/>
        </w:rPr>
        <w:t> </w:t>
      </w:r>
      <w:r>
        <w:rPr>
          <w:sz w:val="20"/>
        </w:rPr>
        <w:t>relating</w:t>
      </w:r>
      <w:r>
        <w:rPr>
          <w:spacing w:val="-3"/>
          <w:sz w:val="20"/>
        </w:rPr>
        <w:t> </w:t>
      </w:r>
      <w:r>
        <w:rPr>
          <w:sz w:val="20"/>
        </w:rPr>
        <w:t>to</w:t>
      </w:r>
      <w:r>
        <w:rPr>
          <w:spacing w:val="-5"/>
          <w:sz w:val="20"/>
        </w:rPr>
        <w:t> </w:t>
      </w:r>
      <w:r>
        <w:rPr>
          <w:sz w:val="20"/>
        </w:rPr>
        <w:t>the</w:t>
      </w:r>
      <w:r>
        <w:rPr>
          <w:spacing w:val="-5"/>
          <w:sz w:val="20"/>
        </w:rPr>
        <w:t> </w:t>
      </w:r>
      <w:r>
        <w:rPr>
          <w:sz w:val="20"/>
        </w:rPr>
        <w:t>advertised</w:t>
      </w:r>
      <w:r>
        <w:rPr>
          <w:spacing w:val="-4"/>
          <w:sz w:val="20"/>
        </w:rPr>
        <w:t> </w:t>
      </w:r>
      <w:r>
        <w:rPr>
          <w:sz w:val="20"/>
        </w:rPr>
        <w:t>proposed modifications to the Order.</w:t>
      </w:r>
    </w:p>
    <w:p>
      <w:pPr>
        <w:pStyle w:val="BodyText"/>
        <w:spacing w:before="3"/>
        <w:rPr>
          <w:sz w:val="20"/>
        </w:rPr>
      </w:pPr>
    </w:p>
    <w:p>
      <w:pPr>
        <w:spacing w:before="0"/>
        <w:ind w:left="107" w:right="0" w:firstLine="0"/>
        <w:jc w:val="left"/>
        <w:rPr>
          <w:rFonts w:ascii="Arial"/>
          <w:b/>
          <w:sz w:val="20"/>
        </w:rPr>
      </w:pPr>
      <w:r>
        <w:rPr>
          <w:rFonts w:ascii="Arial"/>
          <w:b/>
          <w:sz w:val="20"/>
        </w:rPr>
        <w:t>Summary</w:t>
      </w:r>
      <w:r>
        <w:rPr>
          <w:rFonts w:ascii="Arial"/>
          <w:b/>
          <w:spacing w:val="-4"/>
          <w:sz w:val="20"/>
        </w:rPr>
        <w:t> </w:t>
      </w:r>
      <w:r>
        <w:rPr>
          <w:rFonts w:ascii="Arial"/>
          <w:b/>
          <w:sz w:val="20"/>
        </w:rPr>
        <w:t>of</w:t>
      </w:r>
      <w:r>
        <w:rPr>
          <w:rFonts w:ascii="Arial"/>
          <w:b/>
          <w:spacing w:val="-3"/>
          <w:sz w:val="20"/>
        </w:rPr>
        <w:t> </w:t>
      </w:r>
      <w:r>
        <w:rPr>
          <w:rFonts w:ascii="Arial"/>
          <w:b/>
          <w:sz w:val="20"/>
        </w:rPr>
        <w:t>Decision:</w:t>
      </w:r>
      <w:r>
        <w:rPr>
          <w:rFonts w:ascii="Arial"/>
          <w:b/>
          <w:spacing w:val="-3"/>
          <w:sz w:val="20"/>
        </w:rPr>
        <w:t> </w:t>
      </w:r>
      <w:r>
        <w:rPr>
          <w:rFonts w:ascii="Arial"/>
          <w:b/>
          <w:sz w:val="20"/>
        </w:rPr>
        <w:t>The</w:t>
      </w:r>
      <w:r>
        <w:rPr>
          <w:rFonts w:ascii="Arial"/>
          <w:b/>
          <w:spacing w:val="-4"/>
          <w:sz w:val="20"/>
        </w:rPr>
        <w:t> </w:t>
      </w:r>
      <w:r>
        <w:rPr>
          <w:rFonts w:ascii="Arial"/>
          <w:b/>
          <w:sz w:val="20"/>
        </w:rPr>
        <w:t>Order</w:t>
      </w:r>
      <w:r>
        <w:rPr>
          <w:rFonts w:ascii="Arial"/>
          <w:b/>
          <w:spacing w:val="-3"/>
          <w:sz w:val="20"/>
        </w:rPr>
        <w:t> </w:t>
      </w:r>
      <w:r>
        <w:rPr>
          <w:rFonts w:ascii="Arial"/>
          <w:b/>
          <w:sz w:val="20"/>
        </w:rPr>
        <w:t>is</w:t>
      </w:r>
      <w:r>
        <w:rPr>
          <w:rFonts w:ascii="Arial"/>
          <w:b/>
          <w:spacing w:val="-3"/>
          <w:sz w:val="20"/>
        </w:rPr>
        <w:t> </w:t>
      </w:r>
      <w:r>
        <w:rPr>
          <w:rFonts w:ascii="Arial"/>
          <w:b/>
          <w:sz w:val="20"/>
        </w:rPr>
        <w:t>confirmed subject</w:t>
      </w:r>
      <w:r>
        <w:rPr>
          <w:rFonts w:ascii="Arial"/>
          <w:b/>
          <w:spacing w:val="-3"/>
          <w:sz w:val="20"/>
        </w:rPr>
        <w:t> </w:t>
      </w:r>
      <w:r>
        <w:rPr>
          <w:rFonts w:ascii="Arial"/>
          <w:b/>
          <w:sz w:val="20"/>
        </w:rPr>
        <w:t>to</w:t>
      </w:r>
      <w:r>
        <w:rPr>
          <w:rFonts w:ascii="Arial"/>
          <w:b/>
          <w:spacing w:val="-3"/>
          <w:sz w:val="20"/>
        </w:rPr>
        <w:t> </w:t>
      </w:r>
      <w:r>
        <w:rPr>
          <w:rFonts w:ascii="Arial"/>
          <w:b/>
          <w:sz w:val="20"/>
        </w:rPr>
        <w:t>modifications</w:t>
      </w:r>
      <w:r>
        <w:rPr>
          <w:rFonts w:ascii="Arial"/>
          <w:b/>
          <w:spacing w:val="-3"/>
          <w:sz w:val="20"/>
        </w:rPr>
        <w:t> </w:t>
      </w:r>
      <w:r>
        <w:rPr>
          <w:rFonts w:ascii="Arial"/>
          <w:b/>
          <w:sz w:val="20"/>
        </w:rPr>
        <w:t>set</w:t>
      </w:r>
      <w:r>
        <w:rPr>
          <w:rFonts w:ascii="Arial"/>
          <w:b/>
          <w:spacing w:val="-3"/>
          <w:sz w:val="20"/>
        </w:rPr>
        <w:t> </w:t>
      </w:r>
      <w:r>
        <w:rPr>
          <w:rFonts w:ascii="Arial"/>
          <w:b/>
          <w:sz w:val="20"/>
        </w:rPr>
        <w:t>out</w:t>
      </w:r>
      <w:r>
        <w:rPr>
          <w:rFonts w:ascii="Arial"/>
          <w:b/>
          <w:spacing w:val="-3"/>
          <w:sz w:val="20"/>
        </w:rPr>
        <w:t> </w:t>
      </w:r>
      <w:r>
        <w:rPr>
          <w:rFonts w:ascii="Arial"/>
          <w:b/>
          <w:sz w:val="20"/>
        </w:rPr>
        <w:t>in</w:t>
      </w:r>
      <w:r>
        <w:rPr>
          <w:rFonts w:ascii="Arial"/>
          <w:b/>
          <w:spacing w:val="-4"/>
          <w:sz w:val="20"/>
        </w:rPr>
        <w:t> </w:t>
      </w:r>
      <w:r>
        <w:rPr>
          <w:rFonts w:ascii="Arial"/>
          <w:b/>
          <w:sz w:val="20"/>
        </w:rPr>
        <w:t>the</w:t>
      </w:r>
      <w:r>
        <w:rPr>
          <w:rFonts w:ascii="Arial"/>
          <w:b/>
          <w:spacing w:val="-4"/>
          <w:sz w:val="20"/>
        </w:rPr>
        <w:t> </w:t>
      </w:r>
      <w:r>
        <w:rPr>
          <w:rFonts w:ascii="Arial"/>
          <w:b/>
          <w:sz w:val="20"/>
        </w:rPr>
        <w:t>Formal </w:t>
      </w:r>
      <w:r>
        <w:rPr>
          <w:rFonts w:ascii="Arial"/>
          <w:b/>
          <w:spacing w:val="-2"/>
          <w:sz w:val="20"/>
        </w:rPr>
        <w:t>Decision</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587840">
                <wp:simplePos x="0" y="0"/>
                <wp:positionH relativeFrom="page">
                  <wp:posOffset>968044</wp:posOffset>
                </wp:positionH>
                <wp:positionV relativeFrom="paragraph">
                  <wp:posOffset>140899</wp:posOffset>
                </wp:positionV>
                <wp:extent cx="585724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857240" cy="1270"/>
                        </a:xfrm>
                        <a:custGeom>
                          <a:avLst/>
                          <a:gdLst/>
                          <a:ahLst/>
                          <a:cxnLst/>
                          <a:rect l="l" t="t" r="r" b="b"/>
                          <a:pathLst>
                            <a:path w="5857240" h="0">
                              <a:moveTo>
                                <a:pt x="0" y="0"/>
                              </a:moveTo>
                              <a:lnTo>
                                <a:pt x="5857212" y="0"/>
                              </a:lnTo>
                            </a:path>
                          </a:pathLst>
                        </a:custGeom>
                        <a:ln w="80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223999pt;margin-top:11.094443pt;width:461.2pt;height:.1pt;mso-position-horizontal-relative:page;mso-position-vertical-relative:paragraph;z-index:-15728640;mso-wrap-distance-left:0;mso-wrap-distance-right:0" id="docshape4" coordorigin="1524,222" coordsize="9224,0" path="m1524,222l10748,222e" filled="false" stroked="true" strokeweight=".632304pt" strokecolor="#000000">
                <v:path arrowok="t"/>
                <v:stroke dashstyle="solid"/>
                <w10:wrap type="topAndBottom"/>
              </v:shape>
            </w:pict>
          </mc:Fallback>
        </mc:AlternateContent>
      </w:r>
    </w:p>
    <w:p>
      <w:pPr>
        <w:pStyle w:val="Heading1"/>
        <w:spacing w:before="184"/>
      </w:pPr>
      <w:r>
        <w:rPr/>
        <w:t>Procedural</w:t>
      </w:r>
      <w:r>
        <w:rPr>
          <w:spacing w:val="-7"/>
        </w:rPr>
        <w:t> </w:t>
      </w:r>
      <w:r>
        <w:rPr>
          <w:spacing w:val="-2"/>
        </w:rPr>
        <w:t>Matters</w:t>
      </w:r>
    </w:p>
    <w:p>
      <w:pPr>
        <w:pStyle w:val="ListParagraph"/>
        <w:numPr>
          <w:ilvl w:val="0"/>
          <w:numId w:val="2"/>
        </w:numPr>
        <w:tabs>
          <w:tab w:pos="539" w:val="left" w:leader="none"/>
        </w:tabs>
        <w:spacing w:line="240" w:lineRule="auto" w:before="180" w:after="0"/>
        <w:ind w:left="539" w:right="228" w:hanging="432"/>
        <w:jc w:val="left"/>
        <w:rPr>
          <w:sz w:val="24"/>
        </w:rPr>
      </w:pPr>
      <w:r>
        <w:rPr>
          <w:sz w:val="24"/>
        </w:rPr>
        <w:t>This decision should be read in conjunction with the Interim Order Decision (“ID”) dated 5 July 2024, with the numbers in square brackets representing particular paragraphs</w:t>
      </w:r>
      <w:r>
        <w:rPr>
          <w:spacing w:val="-2"/>
          <w:sz w:val="24"/>
        </w:rPr>
        <w:t> </w:t>
      </w:r>
      <w:r>
        <w:rPr>
          <w:sz w:val="24"/>
        </w:rPr>
        <w:t>in</w:t>
      </w:r>
      <w:r>
        <w:rPr>
          <w:spacing w:val="-4"/>
          <w:sz w:val="24"/>
        </w:rPr>
        <w:t> </w:t>
      </w:r>
      <w:r>
        <w:rPr>
          <w:sz w:val="24"/>
        </w:rPr>
        <w:t>the</w:t>
      </w:r>
      <w:r>
        <w:rPr>
          <w:spacing w:val="-2"/>
          <w:sz w:val="24"/>
        </w:rPr>
        <w:t> </w:t>
      </w:r>
      <w:r>
        <w:rPr>
          <w:sz w:val="24"/>
        </w:rPr>
        <w:t>ID.</w:t>
      </w:r>
      <w:r>
        <w:rPr>
          <w:spacing w:val="-2"/>
          <w:sz w:val="24"/>
        </w:rPr>
        <w:t> </w:t>
      </w:r>
      <w:r>
        <w:rPr>
          <w:sz w:val="24"/>
        </w:rPr>
        <w:t>The</w:t>
      </w:r>
      <w:r>
        <w:rPr>
          <w:spacing w:val="-2"/>
          <w:sz w:val="24"/>
        </w:rPr>
        <w:t> </w:t>
      </w:r>
      <w:r>
        <w:rPr>
          <w:sz w:val="24"/>
        </w:rPr>
        <w:t>ID</w:t>
      </w:r>
      <w:r>
        <w:rPr>
          <w:spacing w:val="-5"/>
          <w:sz w:val="24"/>
        </w:rPr>
        <w:t> </w:t>
      </w:r>
      <w:r>
        <w:rPr>
          <w:sz w:val="24"/>
        </w:rPr>
        <w:t>proposed</w:t>
      </w:r>
      <w:r>
        <w:rPr>
          <w:spacing w:val="-4"/>
          <w:sz w:val="24"/>
        </w:rPr>
        <w:t> </w:t>
      </w:r>
      <w:r>
        <w:rPr>
          <w:sz w:val="24"/>
        </w:rPr>
        <w:t>to</w:t>
      </w:r>
      <w:r>
        <w:rPr>
          <w:spacing w:val="-1"/>
          <w:sz w:val="24"/>
        </w:rPr>
        <w:t> </w:t>
      </w:r>
      <w:r>
        <w:rPr>
          <w:sz w:val="24"/>
        </w:rPr>
        <w:t>confirm</w:t>
      </w:r>
      <w:r>
        <w:rPr>
          <w:spacing w:val="-1"/>
          <w:sz w:val="24"/>
        </w:rPr>
        <w:t> </w:t>
      </w:r>
      <w:r>
        <w:rPr>
          <w:sz w:val="24"/>
        </w:rPr>
        <w:t>the</w:t>
      </w:r>
      <w:r>
        <w:rPr>
          <w:spacing w:val="-4"/>
          <w:sz w:val="24"/>
        </w:rPr>
        <w:t> </w:t>
      </w:r>
      <w:r>
        <w:rPr>
          <w:sz w:val="24"/>
        </w:rPr>
        <w:t>Orders</w:t>
      </w:r>
      <w:r>
        <w:rPr>
          <w:spacing w:val="-2"/>
          <w:sz w:val="24"/>
        </w:rPr>
        <w:t> </w:t>
      </w:r>
      <w:r>
        <w:rPr>
          <w:sz w:val="24"/>
        </w:rPr>
        <w:t>with</w:t>
      </w:r>
      <w:r>
        <w:rPr>
          <w:spacing w:val="-3"/>
          <w:sz w:val="24"/>
        </w:rPr>
        <w:t> </w:t>
      </w:r>
      <w:r>
        <w:rPr>
          <w:sz w:val="24"/>
        </w:rPr>
        <w:t>a</w:t>
      </w:r>
      <w:r>
        <w:rPr>
          <w:spacing w:val="-3"/>
          <w:sz w:val="24"/>
        </w:rPr>
        <w:t> </w:t>
      </w:r>
      <w:r>
        <w:rPr>
          <w:sz w:val="24"/>
        </w:rPr>
        <w:t>modification</w:t>
      </w:r>
      <w:r>
        <w:rPr>
          <w:spacing w:val="-4"/>
          <w:sz w:val="24"/>
        </w:rPr>
        <w:t> </w:t>
      </w:r>
      <w:r>
        <w:rPr>
          <w:sz w:val="24"/>
        </w:rPr>
        <w:t>of the status of the Order route from a restricted byway to a bridleway.</w:t>
      </w:r>
    </w:p>
    <w:p>
      <w:pPr>
        <w:pStyle w:val="ListParagraph"/>
        <w:numPr>
          <w:ilvl w:val="0"/>
          <w:numId w:val="2"/>
        </w:numPr>
        <w:tabs>
          <w:tab w:pos="539" w:val="left" w:leader="none"/>
        </w:tabs>
        <w:spacing w:line="240" w:lineRule="auto" w:before="181" w:after="0"/>
        <w:ind w:left="539" w:right="111" w:hanging="432"/>
        <w:jc w:val="left"/>
        <w:rPr>
          <w:sz w:val="24"/>
        </w:rPr>
      </w:pPr>
      <w:r>
        <w:rPr>
          <w:sz w:val="24"/>
        </w:rPr>
        <w:t>Three</w:t>
      </w:r>
      <w:r>
        <w:rPr>
          <w:spacing w:val="-3"/>
          <w:sz w:val="24"/>
        </w:rPr>
        <w:t> </w:t>
      </w:r>
      <w:r>
        <w:rPr>
          <w:sz w:val="24"/>
        </w:rPr>
        <w:t>duly</w:t>
      </w:r>
      <w:r>
        <w:rPr>
          <w:spacing w:val="-4"/>
          <w:sz w:val="24"/>
        </w:rPr>
        <w:t> </w:t>
      </w:r>
      <w:r>
        <w:rPr>
          <w:sz w:val="24"/>
        </w:rPr>
        <w:t>made</w:t>
      </w:r>
      <w:r>
        <w:rPr>
          <w:spacing w:val="-4"/>
          <w:sz w:val="24"/>
        </w:rPr>
        <w:t> </w:t>
      </w:r>
      <w:r>
        <w:rPr>
          <w:sz w:val="24"/>
        </w:rPr>
        <w:t>objections,</w:t>
      </w:r>
      <w:r>
        <w:rPr>
          <w:spacing w:val="-6"/>
          <w:sz w:val="24"/>
        </w:rPr>
        <w:t> </w:t>
      </w:r>
      <w:r>
        <w:rPr>
          <w:sz w:val="24"/>
        </w:rPr>
        <w:t>and</w:t>
      </w:r>
      <w:r>
        <w:rPr>
          <w:spacing w:val="-6"/>
          <w:sz w:val="24"/>
        </w:rPr>
        <w:t> </w:t>
      </w:r>
      <w:r>
        <w:rPr>
          <w:sz w:val="24"/>
        </w:rPr>
        <w:t>one</w:t>
      </w:r>
      <w:r>
        <w:rPr>
          <w:spacing w:val="-4"/>
          <w:sz w:val="24"/>
        </w:rPr>
        <w:t> </w:t>
      </w:r>
      <w:r>
        <w:rPr>
          <w:sz w:val="24"/>
        </w:rPr>
        <w:t>representation</w:t>
      </w:r>
      <w:r>
        <w:rPr>
          <w:spacing w:val="-1"/>
          <w:sz w:val="24"/>
        </w:rPr>
        <w:t> </w:t>
      </w:r>
      <w:r>
        <w:rPr>
          <w:sz w:val="24"/>
        </w:rPr>
        <w:t>were</w:t>
      </w:r>
      <w:r>
        <w:rPr>
          <w:spacing w:val="-3"/>
          <w:sz w:val="24"/>
        </w:rPr>
        <w:t> </w:t>
      </w:r>
      <w:r>
        <w:rPr>
          <w:sz w:val="24"/>
        </w:rPr>
        <w:t>received</w:t>
      </w:r>
      <w:r>
        <w:rPr>
          <w:spacing w:val="-5"/>
          <w:sz w:val="24"/>
        </w:rPr>
        <w:t> </w:t>
      </w:r>
      <w:r>
        <w:rPr>
          <w:sz w:val="24"/>
        </w:rPr>
        <w:t>to</w:t>
      </w:r>
      <w:r>
        <w:rPr>
          <w:spacing w:val="-4"/>
          <w:sz w:val="24"/>
        </w:rPr>
        <w:t> </w:t>
      </w:r>
      <w:r>
        <w:rPr>
          <w:sz w:val="24"/>
        </w:rPr>
        <w:t>the</w:t>
      </w:r>
      <w:r>
        <w:rPr>
          <w:spacing w:val="-4"/>
          <w:sz w:val="24"/>
        </w:rPr>
        <w:t> </w:t>
      </w:r>
      <w:r>
        <w:rPr>
          <w:sz w:val="24"/>
        </w:rPr>
        <w:t>proposed modification. I have considered the objections and representation in reaching this </w:t>
      </w:r>
      <w:r>
        <w:rPr>
          <w:spacing w:val="-2"/>
          <w:sz w:val="24"/>
        </w:rPr>
        <w:t>decision.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0"/>
        </w:rPr>
      </w:pPr>
      <w:r>
        <w:rPr>
          <w:sz w:val="20"/>
        </w:rPr>
        <mc:AlternateContent>
          <mc:Choice Requires="wps">
            <w:drawing>
              <wp:anchor distT="0" distB="0" distL="0" distR="0" allowOverlap="1" layoutInCell="1" locked="0" behindDoc="1" simplePos="0" relativeHeight="487588352">
                <wp:simplePos x="0" y="0"/>
                <wp:positionH relativeFrom="page">
                  <wp:posOffset>965835</wp:posOffset>
                </wp:positionH>
                <wp:positionV relativeFrom="paragraph">
                  <wp:posOffset>170167</wp:posOffset>
                </wp:positionV>
                <wp:extent cx="5943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943600" cy="1270"/>
                        </a:xfrm>
                        <a:custGeom>
                          <a:avLst/>
                          <a:gdLst/>
                          <a:ahLst/>
                          <a:cxnLst/>
                          <a:rect l="l" t="t" r="r" b="b"/>
                          <a:pathLst>
                            <a:path w="5943600" h="0">
                              <a:moveTo>
                                <a:pt x="0" y="0"/>
                              </a:moveTo>
                              <a:lnTo>
                                <a:pt x="594359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050003pt;margin-top:13.399023pt;width:468pt;height:.1pt;mso-position-horizontal-relative:page;mso-position-vertical-relative:paragraph;z-index:-15728128;mso-wrap-distance-left:0;mso-wrap-distance-right:0" id="docshape5" coordorigin="1521,268" coordsize="9360,0" path="m1521,268l10881,268e" filled="false" stroked="true" strokeweight=".5pt" strokecolor="#000000">
                <v:path arrowok="t"/>
                <v:stroke dashstyle="solid"/>
                <w10:wrap type="topAndBottom"/>
              </v:shape>
            </w:pict>
          </mc:Fallback>
        </mc:AlternateContent>
      </w:r>
    </w:p>
    <w:p>
      <w:pPr>
        <w:pStyle w:val="BodyText"/>
        <w:spacing w:after="0"/>
        <w:rPr>
          <w:sz w:val="20"/>
        </w:rPr>
        <w:sectPr>
          <w:type w:val="continuous"/>
          <w:pgSz w:w="11910" w:h="16840"/>
          <w:pgMar w:top="760" w:bottom="280" w:left="1417" w:right="992"/>
        </w:sectPr>
      </w:pPr>
    </w:p>
    <w:p>
      <w:pPr>
        <w:spacing w:before="84"/>
        <w:ind w:left="215" w:right="0" w:firstLine="0"/>
        <w:jc w:val="left"/>
        <w:rPr>
          <w:rFonts w:ascii="Verdana"/>
          <w:sz w:val="18"/>
        </w:rPr>
      </w:pPr>
      <w:r>
        <w:rPr>
          <w:rFonts w:ascii="Verdana"/>
          <w:sz w:val="18"/>
        </w:rPr>
        <w:t>Order</w:t>
      </w:r>
      <w:r>
        <w:rPr>
          <w:rFonts w:ascii="Verdana"/>
          <w:spacing w:val="-4"/>
          <w:sz w:val="18"/>
        </w:rPr>
        <w:t> </w:t>
      </w:r>
      <w:r>
        <w:rPr>
          <w:rFonts w:ascii="Verdana"/>
          <w:sz w:val="18"/>
        </w:rPr>
        <w:t>Decision</w:t>
      </w:r>
      <w:r>
        <w:rPr>
          <w:rFonts w:ascii="Verdana"/>
          <w:spacing w:val="-1"/>
          <w:sz w:val="18"/>
        </w:rPr>
        <w:t> </w:t>
      </w:r>
      <w:r>
        <w:rPr>
          <w:rFonts w:ascii="Verdana"/>
          <w:sz w:val="18"/>
        </w:rPr>
        <w:t>ROW/3287165M</w:t>
      </w:r>
      <w:r>
        <w:rPr>
          <w:rFonts w:ascii="Verdana"/>
          <w:spacing w:val="-4"/>
          <w:sz w:val="18"/>
        </w:rPr>
        <w:t> </w:t>
      </w:r>
      <w:r>
        <w:rPr>
          <w:rFonts w:ascii="Verdana"/>
          <w:sz w:val="18"/>
        </w:rPr>
        <w:t>and</w:t>
      </w:r>
      <w:r>
        <w:rPr>
          <w:rFonts w:ascii="Verdana"/>
          <w:spacing w:val="-2"/>
          <w:sz w:val="18"/>
        </w:rPr>
        <w:t> ROW/3312610M</w:t>
      </w:r>
    </w:p>
    <w:p>
      <w:pPr>
        <w:pStyle w:val="BodyText"/>
        <w:spacing w:before="11"/>
        <w:rPr>
          <w:rFonts w:ascii="Verdana"/>
          <w:sz w:val="12"/>
        </w:rPr>
      </w:pPr>
      <w:r>
        <w:rPr>
          <w:rFonts w:ascii="Verdana"/>
          <w:sz w:val="12"/>
        </w:rPr>
        <mc:AlternateContent>
          <mc:Choice Requires="wps">
            <w:drawing>
              <wp:anchor distT="0" distB="0" distL="0" distR="0" allowOverlap="1" layoutInCell="1" locked="0" behindDoc="1" simplePos="0" relativeHeight="487590400">
                <wp:simplePos x="0" y="0"/>
                <wp:positionH relativeFrom="page">
                  <wp:posOffset>968375</wp:posOffset>
                </wp:positionH>
                <wp:positionV relativeFrom="paragraph">
                  <wp:posOffset>115341</wp:posOffset>
                </wp:positionV>
                <wp:extent cx="59436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943600" cy="1270"/>
                        </a:xfrm>
                        <a:custGeom>
                          <a:avLst/>
                          <a:gdLst/>
                          <a:ahLst/>
                          <a:cxnLst/>
                          <a:rect l="l" t="t" r="r" b="b"/>
                          <a:pathLst>
                            <a:path w="5943600" h="0">
                              <a:moveTo>
                                <a:pt x="0" y="0"/>
                              </a:moveTo>
                              <a:lnTo>
                                <a:pt x="59436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25pt;margin-top:9.082012pt;width:468pt;height:.1pt;mso-position-horizontal-relative:page;mso-position-vertical-relative:paragraph;z-index:-15726080;mso-wrap-distance-left:0;mso-wrap-distance-right:0" id="docshape6" coordorigin="1525,182" coordsize="9360,0" path="m1525,182l10885,182e" filled="false" stroked="true" strokeweight=".5pt" strokecolor="#000000">
                <v:path arrowok="t"/>
                <v:stroke dashstyle="solid"/>
                <w10:wrap type="topAndBottom"/>
              </v:shape>
            </w:pict>
          </mc:Fallback>
        </mc:AlternateContent>
      </w:r>
    </w:p>
    <w:p>
      <w:pPr>
        <w:pStyle w:val="ListParagraph"/>
        <w:numPr>
          <w:ilvl w:val="0"/>
          <w:numId w:val="2"/>
        </w:numPr>
        <w:tabs>
          <w:tab w:pos="539" w:val="left" w:leader="none"/>
        </w:tabs>
        <w:spacing w:line="240" w:lineRule="auto" w:before="213" w:after="0"/>
        <w:ind w:left="539" w:right="122" w:hanging="432"/>
        <w:jc w:val="left"/>
        <w:rPr>
          <w:sz w:val="24"/>
        </w:rPr>
      </w:pPr>
      <w:r>
        <w:rPr>
          <w:sz w:val="24"/>
        </w:rPr>
        <w:t>Copies</w:t>
      </w:r>
      <w:r>
        <w:rPr>
          <w:spacing w:val="-2"/>
          <w:sz w:val="24"/>
        </w:rPr>
        <w:t> </w:t>
      </w:r>
      <w:r>
        <w:rPr>
          <w:sz w:val="24"/>
        </w:rPr>
        <w:t>of</w:t>
      </w:r>
      <w:r>
        <w:rPr>
          <w:spacing w:val="-2"/>
          <w:sz w:val="24"/>
        </w:rPr>
        <w:t> </w:t>
      </w:r>
      <w:r>
        <w:rPr>
          <w:sz w:val="24"/>
        </w:rPr>
        <w:t>the</w:t>
      </w:r>
      <w:r>
        <w:rPr>
          <w:spacing w:val="-2"/>
          <w:sz w:val="24"/>
        </w:rPr>
        <w:t> </w:t>
      </w:r>
      <w:r>
        <w:rPr>
          <w:sz w:val="24"/>
        </w:rPr>
        <w:t>Order</w:t>
      </w:r>
      <w:r>
        <w:rPr>
          <w:spacing w:val="-2"/>
          <w:sz w:val="24"/>
        </w:rPr>
        <w:t> </w:t>
      </w:r>
      <w:r>
        <w:rPr>
          <w:sz w:val="24"/>
        </w:rPr>
        <w:t>maps</w:t>
      </w:r>
      <w:r>
        <w:rPr>
          <w:spacing w:val="-2"/>
          <w:sz w:val="24"/>
        </w:rPr>
        <w:t> </w:t>
      </w:r>
      <w:r>
        <w:rPr>
          <w:sz w:val="24"/>
        </w:rPr>
        <w:t>are</w:t>
      </w:r>
      <w:r>
        <w:rPr>
          <w:spacing w:val="-4"/>
          <w:sz w:val="24"/>
        </w:rPr>
        <w:t> </w:t>
      </w:r>
      <w:r>
        <w:rPr>
          <w:sz w:val="24"/>
        </w:rPr>
        <w:t>attached</w:t>
      </w:r>
      <w:r>
        <w:rPr>
          <w:spacing w:val="-2"/>
          <w:sz w:val="24"/>
        </w:rPr>
        <w:t> </w:t>
      </w:r>
      <w:r>
        <w:rPr>
          <w:sz w:val="24"/>
        </w:rPr>
        <w:t>to</w:t>
      </w:r>
      <w:r>
        <w:rPr>
          <w:spacing w:val="-2"/>
          <w:sz w:val="24"/>
        </w:rPr>
        <w:t> </w:t>
      </w:r>
      <w:r>
        <w:rPr>
          <w:sz w:val="24"/>
        </w:rPr>
        <w:t>the</w:t>
      </w:r>
      <w:r>
        <w:rPr>
          <w:spacing w:val="-4"/>
          <w:sz w:val="24"/>
        </w:rPr>
        <w:t> </w:t>
      </w:r>
      <w:r>
        <w:rPr>
          <w:sz w:val="24"/>
        </w:rPr>
        <w:t>ID.</w:t>
      </w:r>
      <w:r>
        <w:rPr>
          <w:spacing w:val="-2"/>
          <w:sz w:val="24"/>
        </w:rPr>
        <w:t> </w:t>
      </w:r>
      <w:r>
        <w:rPr>
          <w:sz w:val="24"/>
        </w:rPr>
        <w:t>In</w:t>
      </w:r>
      <w:r>
        <w:rPr>
          <w:spacing w:val="-3"/>
          <w:sz w:val="24"/>
        </w:rPr>
        <w:t> </w:t>
      </w:r>
      <w:r>
        <w:rPr>
          <w:sz w:val="24"/>
        </w:rPr>
        <w:t>this</w:t>
      </w:r>
      <w:r>
        <w:rPr>
          <w:spacing w:val="-2"/>
          <w:sz w:val="24"/>
        </w:rPr>
        <w:t> </w:t>
      </w:r>
      <w:r>
        <w:rPr>
          <w:sz w:val="24"/>
        </w:rPr>
        <w:t>decision reference</w:t>
      </w:r>
      <w:r>
        <w:rPr>
          <w:spacing w:val="-2"/>
          <w:sz w:val="24"/>
        </w:rPr>
        <w:t> </w:t>
      </w:r>
      <w:r>
        <w:rPr>
          <w:sz w:val="24"/>
        </w:rPr>
        <w:t>is</w:t>
      </w:r>
      <w:r>
        <w:rPr>
          <w:spacing w:val="-4"/>
          <w:sz w:val="24"/>
        </w:rPr>
        <w:t> </w:t>
      </w:r>
      <w:r>
        <w:rPr>
          <w:sz w:val="24"/>
        </w:rPr>
        <w:t>made to various points annotated on the maps which are, for ease of reference, also attached to this decision.</w:t>
      </w:r>
    </w:p>
    <w:p>
      <w:pPr>
        <w:pStyle w:val="Heading1"/>
      </w:pPr>
      <w:r>
        <w:rPr/>
        <w:t>The</w:t>
      </w:r>
      <w:r>
        <w:rPr>
          <w:spacing w:val="-2"/>
        </w:rPr>
        <w:t> </w:t>
      </w:r>
      <w:r>
        <w:rPr/>
        <w:t>Main</w:t>
      </w:r>
      <w:r>
        <w:rPr>
          <w:spacing w:val="-1"/>
        </w:rPr>
        <w:t> </w:t>
      </w:r>
      <w:r>
        <w:rPr>
          <w:spacing w:val="-2"/>
        </w:rPr>
        <w:t>Issues</w:t>
      </w:r>
    </w:p>
    <w:p>
      <w:pPr>
        <w:pStyle w:val="ListParagraph"/>
        <w:numPr>
          <w:ilvl w:val="0"/>
          <w:numId w:val="2"/>
        </w:numPr>
        <w:tabs>
          <w:tab w:pos="539" w:val="left" w:leader="none"/>
        </w:tabs>
        <w:spacing w:line="240" w:lineRule="auto" w:before="180" w:after="0"/>
        <w:ind w:left="539" w:right="0" w:hanging="432"/>
        <w:jc w:val="left"/>
        <w:rPr>
          <w:sz w:val="24"/>
        </w:rPr>
      </w:pPr>
      <w:r>
        <w:rPr>
          <w:sz w:val="24"/>
        </w:rPr>
        <w:t>The</w:t>
      </w:r>
      <w:r>
        <w:rPr>
          <w:spacing w:val="-3"/>
          <w:sz w:val="24"/>
        </w:rPr>
        <w:t> </w:t>
      </w:r>
      <w:r>
        <w:rPr>
          <w:sz w:val="24"/>
        </w:rPr>
        <w:t>main</w:t>
      </w:r>
      <w:r>
        <w:rPr>
          <w:spacing w:val="-2"/>
          <w:sz w:val="24"/>
        </w:rPr>
        <w:t> </w:t>
      </w:r>
      <w:r>
        <w:rPr>
          <w:sz w:val="24"/>
        </w:rPr>
        <w:t>issues</w:t>
      </w:r>
      <w:r>
        <w:rPr>
          <w:spacing w:val="-2"/>
          <w:sz w:val="24"/>
        </w:rPr>
        <w:t> </w:t>
      </w:r>
      <w:r>
        <w:rPr>
          <w:sz w:val="24"/>
        </w:rPr>
        <w:t>are</w:t>
      </w:r>
      <w:r>
        <w:rPr>
          <w:spacing w:val="1"/>
          <w:sz w:val="24"/>
        </w:rPr>
        <w:t> </w:t>
      </w:r>
      <w:r>
        <w:rPr>
          <w:sz w:val="24"/>
        </w:rPr>
        <w:t>set</w:t>
      </w:r>
      <w:r>
        <w:rPr>
          <w:spacing w:val="-2"/>
          <w:sz w:val="24"/>
        </w:rPr>
        <w:t> </w:t>
      </w:r>
      <w:r>
        <w:rPr>
          <w:sz w:val="24"/>
        </w:rPr>
        <w:t>out</w:t>
      </w:r>
      <w:r>
        <w:rPr>
          <w:spacing w:val="-2"/>
          <w:sz w:val="24"/>
        </w:rPr>
        <w:t> </w:t>
      </w:r>
      <w:r>
        <w:rPr>
          <w:sz w:val="24"/>
        </w:rPr>
        <w:t>in</w:t>
      </w:r>
      <w:r>
        <w:rPr>
          <w:spacing w:val="-4"/>
          <w:sz w:val="24"/>
        </w:rPr>
        <w:t> </w:t>
      </w:r>
      <w:r>
        <w:rPr>
          <w:sz w:val="24"/>
        </w:rPr>
        <w:t>the</w:t>
      </w:r>
      <w:r>
        <w:rPr>
          <w:spacing w:val="-1"/>
          <w:sz w:val="24"/>
        </w:rPr>
        <w:t> </w:t>
      </w:r>
      <w:r>
        <w:rPr>
          <w:spacing w:val="-5"/>
          <w:sz w:val="24"/>
        </w:rPr>
        <w:t>ID.</w:t>
      </w:r>
    </w:p>
    <w:p>
      <w:pPr>
        <w:pStyle w:val="ListParagraph"/>
        <w:numPr>
          <w:ilvl w:val="0"/>
          <w:numId w:val="2"/>
        </w:numPr>
        <w:tabs>
          <w:tab w:pos="539" w:val="left" w:leader="none"/>
        </w:tabs>
        <w:spacing w:line="240" w:lineRule="auto" w:before="180" w:after="0"/>
        <w:ind w:left="539" w:right="83" w:hanging="432"/>
        <w:jc w:val="both"/>
        <w:rPr>
          <w:sz w:val="24"/>
        </w:rPr>
      </w:pPr>
      <w:r>
        <w:rPr>
          <w:sz w:val="24"/>
        </w:rPr>
        <w:t>The objection made by the Council does not relate to the substantive provisions of the ID but identifies further amendments required to the Order to give effect to the proposed</w:t>
      </w:r>
      <w:r>
        <w:rPr>
          <w:spacing w:val="-15"/>
          <w:sz w:val="24"/>
        </w:rPr>
        <w:t> </w:t>
      </w:r>
      <w:r>
        <w:rPr>
          <w:sz w:val="24"/>
        </w:rPr>
        <w:t>modifications.</w:t>
      </w:r>
      <w:r>
        <w:rPr>
          <w:spacing w:val="-13"/>
          <w:sz w:val="24"/>
        </w:rPr>
        <w:t> </w:t>
      </w:r>
      <w:r>
        <w:rPr>
          <w:sz w:val="24"/>
        </w:rPr>
        <w:t>The</w:t>
      </w:r>
      <w:r>
        <w:rPr>
          <w:spacing w:val="-13"/>
          <w:sz w:val="24"/>
        </w:rPr>
        <w:t> </w:t>
      </w:r>
      <w:r>
        <w:rPr>
          <w:sz w:val="24"/>
        </w:rPr>
        <w:t>Council</w:t>
      </w:r>
      <w:r>
        <w:rPr>
          <w:spacing w:val="-16"/>
          <w:sz w:val="24"/>
        </w:rPr>
        <w:t> </w:t>
      </w:r>
      <w:r>
        <w:rPr>
          <w:sz w:val="24"/>
        </w:rPr>
        <w:t>also</w:t>
      </w:r>
      <w:r>
        <w:rPr>
          <w:spacing w:val="-15"/>
          <w:sz w:val="24"/>
        </w:rPr>
        <w:t> </w:t>
      </w:r>
      <w:r>
        <w:rPr>
          <w:sz w:val="24"/>
        </w:rPr>
        <w:t>notes</w:t>
      </w:r>
      <w:r>
        <w:rPr>
          <w:spacing w:val="-14"/>
          <w:sz w:val="24"/>
        </w:rPr>
        <w:t> </w:t>
      </w:r>
      <w:r>
        <w:rPr>
          <w:sz w:val="24"/>
        </w:rPr>
        <w:t>that</w:t>
      </w:r>
      <w:r>
        <w:rPr>
          <w:spacing w:val="-15"/>
          <w:sz w:val="24"/>
        </w:rPr>
        <w:t> </w:t>
      </w:r>
      <w:r>
        <w:rPr>
          <w:sz w:val="24"/>
        </w:rPr>
        <w:t>limitations</w:t>
      </w:r>
      <w:r>
        <w:rPr>
          <w:spacing w:val="-16"/>
          <w:sz w:val="24"/>
        </w:rPr>
        <w:t> </w:t>
      </w:r>
      <w:r>
        <w:rPr>
          <w:sz w:val="24"/>
        </w:rPr>
        <w:t>which</w:t>
      </w:r>
      <w:r>
        <w:rPr>
          <w:spacing w:val="-13"/>
          <w:sz w:val="24"/>
        </w:rPr>
        <w:t> </w:t>
      </w:r>
      <w:r>
        <w:rPr>
          <w:sz w:val="24"/>
        </w:rPr>
        <w:t>are</w:t>
      </w:r>
      <w:r>
        <w:rPr>
          <w:spacing w:val="-16"/>
          <w:sz w:val="24"/>
        </w:rPr>
        <w:t> </w:t>
      </w:r>
      <w:r>
        <w:rPr>
          <w:sz w:val="24"/>
        </w:rPr>
        <w:t>recognised in the ID have not been incorporated into the Order by way of modification.</w:t>
      </w:r>
    </w:p>
    <w:p>
      <w:pPr>
        <w:pStyle w:val="ListParagraph"/>
        <w:numPr>
          <w:ilvl w:val="0"/>
          <w:numId w:val="2"/>
        </w:numPr>
        <w:tabs>
          <w:tab w:pos="539" w:val="left" w:leader="none"/>
        </w:tabs>
        <w:spacing w:line="240" w:lineRule="auto" w:before="180" w:after="0"/>
        <w:ind w:left="539" w:right="84" w:hanging="432"/>
        <w:jc w:val="both"/>
        <w:rPr>
          <w:sz w:val="24"/>
        </w:rPr>
      </w:pPr>
      <w:r>
        <w:rPr>
          <w:sz w:val="24"/>
        </w:rPr>
        <w:t>An objection</w:t>
      </w:r>
      <w:r>
        <w:rPr>
          <w:spacing w:val="-2"/>
          <w:sz w:val="24"/>
        </w:rPr>
        <w:t> </w:t>
      </w:r>
      <w:r>
        <w:rPr>
          <w:sz w:val="24"/>
        </w:rPr>
        <w:t>on</w:t>
      </w:r>
      <w:r>
        <w:rPr>
          <w:spacing w:val="-2"/>
          <w:sz w:val="24"/>
        </w:rPr>
        <w:t> </w:t>
      </w:r>
      <w:r>
        <w:rPr>
          <w:sz w:val="24"/>
        </w:rPr>
        <w:t>behalf</w:t>
      </w:r>
      <w:r>
        <w:rPr>
          <w:spacing w:val="-2"/>
          <w:sz w:val="24"/>
        </w:rPr>
        <w:t> </w:t>
      </w:r>
      <w:r>
        <w:rPr>
          <w:sz w:val="24"/>
        </w:rPr>
        <w:t>of a landowner</w:t>
      </w:r>
      <w:r>
        <w:rPr>
          <w:spacing w:val="-1"/>
          <w:sz w:val="24"/>
        </w:rPr>
        <w:t> </w:t>
      </w:r>
      <w:r>
        <w:rPr>
          <w:sz w:val="24"/>
        </w:rPr>
        <w:t>concerns an</w:t>
      </w:r>
      <w:r>
        <w:rPr>
          <w:spacing w:val="-2"/>
          <w:sz w:val="24"/>
        </w:rPr>
        <w:t> </w:t>
      </w:r>
      <w:r>
        <w:rPr>
          <w:sz w:val="24"/>
        </w:rPr>
        <w:t>error</w:t>
      </w:r>
      <w:r>
        <w:rPr>
          <w:spacing w:val="-1"/>
          <w:sz w:val="24"/>
        </w:rPr>
        <w:t> </w:t>
      </w:r>
      <w:r>
        <w:rPr>
          <w:sz w:val="24"/>
        </w:rPr>
        <w:t>identified by the Council</w:t>
      </w:r>
      <w:r>
        <w:rPr>
          <w:spacing w:val="-1"/>
          <w:sz w:val="24"/>
        </w:rPr>
        <w:t> </w:t>
      </w:r>
      <w:r>
        <w:rPr>
          <w:sz w:val="24"/>
        </w:rPr>
        <w:t>in its</w:t>
      </w:r>
      <w:r>
        <w:rPr>
          <w:spacing w:val="-11"/>
          <w:sz w:val="24"/>
        </w:rPr>
        <w:t> </w:t>
      </w:r>
      <w:r>
        <w:rPr>
          <w:sz w:val="24"/>
        </w:rPr>
        <w:t>objection</w:t>
      </w:r>
      <w:r>
        <w:rPr>
          <w:spacing w:val="-10"/>
          <w:sz w:val="24"/>
        </w:rPr>
        <w:t> </w:t>
      </w:r>
      <w:r>
        <w:rPr>
          <w:sz w:val="24"/>
        </w:rPr>
        <w:t>whereby</w:t>
      </w:r>
      <w:r>
        <w:rPr>
          <w:spacing w:val="-9"/>
          <w:sz w:val="24"/>
        </w:rPr>
        <w:t> </w:t>
      </w:r>
      <w:r>
        <w:rPr>
          <w:sz w:val="24"/>
        </w:rPr>
        <w:t>one</w:t>
      </w:r>
      <w:r>
        <w:rPr>
          <w:spacing w:val="-10"/>
          <w:sz w:val="24"/>
        </w:rPr>
        <w:t> </w:t>
      </w:r>
      <w:r>
        <w:rPr>
          <w:sz w:val="24"/>
        </w:rPr>
        <w:t>reference</w:t>
      </w:r>
      <w:r>
        <w:rPr>
          <w:spacing w:val="-10"/>
          <w:sz w:val="24"/>
        </w:rPr>
        <w:t> </w:t>
      </w:r>
      <w:r>
        <w:rPr>
          <w:sz w:val="24"/>
        </w:rPr>
        <w:t>to</w:t>
      </w:r>
      <w:r>
        <w:rPr>
          <w:spacing w:val="-10"/>
          <w:sz w:val="24"/>
        </w:rPr>
        <w:t> </w:t>
      </w:r>
      <w:r>
        <w:rPr>
          <w:sz w:val="24"/>
        </w:rPr>
        <w:t>a</w:t>
      </w:r>
      <w:r>
        <w:rPr>
          <w:spacing w:val="-10"/>
          <w:sz w:val="24"/>
        </w:rPr>
        <w:t> </w:t>
      </w:r>
      <w:r>
        <w:rPr>
          <w:sz w:val="24"/>
        </w:rPr>
        <w:t>restricted</w:t>
      </w:r>
      <w:r>
        <w:rPr>
          <w:spacing w:val="-10"/>
          <w:sz w:val="24"/>
        </w:rPr>
        <w:t> </w:t>
      </w:r>
      <w:r>
        <w:rPr>
          <w:sz w:val="24"/>
        </w:rPr>
        <w:t>byway</w:t>
      </w:r>
      <w:r>
        <w:rPr>
          <w:spacing w:val="-12"/>
          <w:sz w:val="24"/>
        </w:rPr>
        <w:t> </w:t>
      </w:r>
      <w:r>
        <w:rPr>
          <w:sz w:val="24"/>
        </w:rPr>
        <w:t>had</w:t>
      </w:r>
      <w:r>
        <w:rPr>
          <w:spacing w:val="-10"/>
          <w:sz w:val="24"/>
        </w:rPr>
        <w:t> </w:t>
      </w:r>
      <w:r>
        <w:rPr>
          <w:sz w:val="24"/>
        </w:rPr>
        <w:t>inadvertently</w:t>
      </w:r>
      <w:r>
        <w:rPr>
          <w:spacing w:val="-11"/>
          <w:sz w:val="24"/>
        </w:rPr>
        <w:t> </w:t>
      </w:r>
      <w:r>
        <w:rPr>
          <w:sz w:val="24"/>
        </w:rPr>
        <w:t>not</w:t>
      </w:r>
      <w:r>
        <w:rPr>
          <w:spacing w:val="-11"/>
          <w:sz w:val="24"/>
        </w:rPr>
        <w:t> </w:t>
      </w:r>
      <w:r>
        <w:rPr>
          <w:sz w:val="24"/>
        </w:rPr>
        <w:t>been changed to bridleway.</w:t>
      </w:r>
    </w:p>
    <w:p>
      <w:pPr>
        <w:pStyle w:val="ListParagraph"/>
        <w:numPr>
          <w:ilvl w:val="0"/>
          <w:numId w:val="2"/>
        </w:numPr>
        <w:tabs>
          <w:tab w:pos="539" w:val="left" w:leader="none"/>
        </w:tabs>
        <w:spacing w:line="240" w:lineRule="auto" w:before="180" w:after="0"/>
        <w:ind w:left="539" w:right="80" w:hanging="432"/>
        <w:jc w:val="both"/>
        <w:rPr>
          <w:sz w:val="24"/>
        </w:rPr>
      </w:pPr>
      <w:r>
        <w:rPr>
          <w:sz w:val="24"/>
        </w:rPr>
        <w:t>The</w:t>
      </w:r>
      <w:r>
        <w:rPr>
          <w:spacing w:val="-9"/>
          <w:sz w:val="24"/>
        </w:rPr>
        <w:t> </w:t>
      </w:r>
      <w:r>
        <w:rPr>
          <w:sz w:val="24"/>
        </w:rPr>
        <w:t>third</w:t>
      </w:r>
      <w:r>
        <w:rPr>
          <w:spacing w:val="-9"/>
          <w:sz w:val="24"/>
        </w:rPr>
        <w:t> </w:t>
      </w:r>
      <w:r>
        <w:rPr>
          <w:sz w:val="24"/>
        </w:rPr>
        <w:t>objection</w:t>
      </w:r>
      <w:r>
        <w:rPr>
          <w:spacing w:val="-9"/>
          <w:sz w:val="24"/>
        </w:rPr>
        <w:t> </w:t>
      </w:r>
      <w:r>
        <w:rPr>
          <w:sz w:val="24"/>
        </w:rPr>
        <w:t>and</w:t>
      </w:r>
      <w:r>
        <w:rPr>
          <w:spacing w:val="-12"/>
          <w:sz w:val="24"/>
        </w:rPr>
        <w:t> </w:t>
      </w:r>
      <w:r>
        <w:rPr>
          <w:sz w:val="24"/>
        </w:rPr>
        <w:t>the</w:t>
      </w:r>
      <w:r>
        <w:rPr>
          <w:spacing w:val="-9"/>
          <w:sz w:val="24"/>
        </w:rPr>
        <w:t> </w:t>
      </w:r>
      <w:r>
        <w:rPr>
          <w:sz w:val="24"/>
        </w:rPr>
        <w:t>representation</w:t>
      </w:r>
      <w:r>
        <w:rPr>
          <w:spacing w:val="-7"/>
          <w:sz w:val="24"/>
        </w:rPr>
        <w:t> </w:t>
      </w:r>
      <w:r>
        <w:rPr>
          <w:sz w:val="24"/>
        </w:rPr>
        <w:t>address</w:t>
      </w:r>
      <w:r>
        <w:rPr>
          <w:spacing w:val="-10"/>
          <w:sz w:val="24"/>
        </w:rPr>
        <w:t> </w:t>
      </w:r>
      <w:r>
        <w:rPr>
          <w:sz w:val="24"/>
        </w:rPr>
        <w:t>issues</w:t>
      </w:r>
      <w:r>
        <w:rPr>
          <w:spacing w:val="-10"/>
          <w:sz w:val="24"/>
        </w:rPr>
        <w:t> </w:t>
      </w:r>
      <w:r>
        <w:rPr>
          <w:sz w:val="24"/>
        </w:rPr>
        <w:t>relating</w:t>
      </w:r>
      <w:r>
        <w:rPr>
          <w:spacing w:val="-9"/>
          <w:sz w:val="24"/>
        </w:rPr>
        <w:t> </w:t>
      </w:r>
      <w:r>
        <w:rPr>
          <w:sz w:val="24"/>
        </w:rPr>
        <w:t>to</w:t>
      </w:r>
      <w:r>
        <w:rPr>
          <w:spacing w:val="-9"/>
          <w:sz w:val="24"/>
        </w:rPr>
        <w:t> </w:t>
      </w:r>
      <w:r>
        <w:rPr>
          <w:sz w:val="24"/>
        </w:rPr>
        <w:t>the</w:t>
      </w:r>
      <w:r>
        <w:rPr>
          <w:spacing w:val="-9"/>
          <w:sz w:val="24"/>
        </w:rPr>
        <w:t> </w:t>
      </w:r>
      <w:r>
        <w:rPr>
          <w:sz w:val="24"/>
        </w:rPr>
        <w:t>suitability</w:t>
      </w:r>
      <w:r>
        <w:rPr>
          <w:spacing w:val="-10"/>
          <w:sz w:val="24"/>
        </w:rPr>
        <w:t> </w:t>
      </w:r>
      <w:r>
        <w:rPr>
          <w:sz w:val="24"/>
        </w:rPr>
        <w:t>of the Order routes for use by horses. These are not issues which arise from the proposed modification of the Orders, particularly as the Order as originally made provides for the routes to have the status of either bridleway or restricted byway, in both cases allowing lawful use on horseback.</w:t>
      </w:r>
    </w:p>
    <w:p>
      <w:pPr>
        <w:pStyle w:val="Heading1"/>
      </w:pPr>
      <w:r>
        <w:rPr>
          <w:spacing w:val="-2"/>
        </w:rPr>
        <w:t>Reasons</w:t>
      </w:r>
    </w:p>
    <w:p>
      <w:pPr>
        <w:spacing w:before="179"/>
        <w:ind w:left="107" w:right="0" w:firstLine="0"/>
        <w:jc w:val="left"/>
        <w:rPr>
          <w:rFonts w:ascii="Verdana"/>
          <w:sz w:val="22"/>
        </w:rPr>
      </w:pPr>
      <w:r>
        <w:rPr>
          <w:rFonts w:ascii="Verdana"/>
          <w:sz w:val="22"/>
        </w:rPr>
        <w:t>Further</w:t>
      </w:r>
      <w:r>
        <w:rPr>
          <w:rFonts w:ascii="Verdana"/>
          <w:spacing w:val="-4"/>
          <w:sz w:val="22"/>
        </w:rPr>
        <w:t> </w:t>
      </w:r>
      <w:r>
        <w:rPr>
          <w:rFonts w:ascii="Verdana"/>
          <w:sz w:val="22"/>
        </w:rPr>
        <w:t>modification</w:t>
      </w:r>
      <w:r>
        <w:rPr>
          <w:rFonts w:ascii="Verdana"/>
          <w:spacing w:val="-3"/>
          <w:sz w:val="22"/>
        </w:rPr>
        <w:t> </w:t>
      </w:r>
      <w:r>
        <w:rPr>
          <w:rFonts w:ascii="Verdana"/>
          <w:sz w:val="22"/>
        </w:rPr>
        <w:t>to</w:t>
      </w:r>
      <w:r>
        <w:rPr>
          <w:rFonts w:ascii="Verdana"/>
          <w:spacing w:val="-3"/>
          <w:sz w:val="22"/>
        </w:rPr>
        <w:t> </w:t>
      </w:r>
      <w:r>
        <w:rPr>
          <w:rFonts w:ascii="Verdana"/>
          <w:sz w:val="22"/>
        </w:rPr>
        <w:t>the</w:t>
      </w:r>
      <w:r>
        <w:rPr>
          <w:rFonts w:ascii="Verdana"/>
          <w:spacing w:val="-3"/>
          <w:sz w:val="22"/>
        </w:rPr>
        <w:t> </w:t>
      </w:r>
      <w:r>
        <w:rPr>
          <w:rFonts w:ascii="Verdana"/>
          <w:sz w:val="22"/>
        </w:rPr>
        <w:t>terms</w:t>
      </w:r>
      <w:r>
        <w:rPr>
          <w:rFonts w:ascii="Verdana"/>
          <w:spacing w:val="-6"/>
          <w:sz w:val="22"/>
        </w:rPr>
        <w:t> </w:t>
      </w:r>
      <w:r>
        <w:rPr>
          <w:rFonts w:ascii="Verdana"/>
          <w:sz w:val="22"/>
        </w:rPr>
        <w:t>of</w:t>
      </w:r>
      <w:r>
        <w:rPr>
          <w:rFonts w:ascii="Verdana"/>
          <w:spacing w:val="-4"/>
          <w:sz w:val="22"/>
        </w:rPr>
        <w:t> </w:t>
      </w:r>
      <w:r>
        <w:rPr>
          <w:rFonts w:ascii="Verdana"/>
          <w:sz w:val="22"/>
        </w:rPr>
        <w:t>the</w:t>
      </w:r>
      <w:r>
        <w:rPr>
          <w:rFonts w:ascii="Verdana"/>
          <w:spacing w:val="-2"/>
          <w:sz w:val="22"/>
        </w:rPr>
        <w:t> Orders</w:t>
      </w:r>
    </w:p>
    <w:p>
      <w:pPr>
        <w:pStyle w:val="ListParagraph"/>
        <w:numPr>
          <w:ilvl w:val="0"/>
          <w:numId w:val="2"/>
        </w:numPr>
        <w:tabs>
          <w:tab w:pos="539" w:val="left" w:leader="none"/>
        </w:tabs>
        <w:spacing w:line="240" w:lineRule="auto" w:before="182" w:after="0"/>
        <w:ind w:left="539" w:right="127" w:hanging="432"/>
        <w:jc w:val="left"/>
        <w:rPr>
          <w:sz w:val="24"/>
        </w:rPr>
      </w:pPr>
      <w:r>
        <w:rPr>
          <w:sz w:val="24"/>
        </w:rPr>
        <w:t>The Council in objecting to the modifications proposed in the ID identifies that the advertised</w:t>
      </w:r>
      <w:r>
        <w:rPr>
          <w:spacing w:val="-3"/>
          <w:sz w:val="24"/>
        </w:rPr>
        <w:t> </w:t>
      </w:r>
      <w:r>
        <w:rPr>
          <w:sz w:val="24"/>
        </w:rPr>
        <w:t>red</w:t>
      </w:r>
      <w:r>
        <w:rPr>
          <w:spacing w:val="-3"/>
          <w:sz w:val="24"/>
        </w:rPr>
        <w:t> </w:t>
      </w:r>
      <w:r>
        <w:rPr>
          <w:sz w:val="24"/>
        </w:rPr>
        <w:t>ink</w:t>
      </w:r>
      <w:r>
        <w:rPr>
          <w:spacing w:val="-5"/>
          <w:sz w:val="24"/>
        </w:rPr>
        <w:t> </w:t>
      </w:r>
      <w:r>
        <w:rPr>
          <w:sz w:val="24"/>
        </w:rPr>
        <w:t>modifications</w:t>
      </w:r>
      <w:r>
        <w:rPr>
          <w:spacing w:val="-2"/>
          <w:sz w:val="24"/>
        </w:rPr>
        <w:t> </w:t>
      </w:r>
      <w:r>
        <w:rPr>
          <w:sz w:val="24"/>
        </w:rPr>
        <w:t>to</w:t>
      </w:r>
      <w:r>
        <w:rPr>
          <w:spacing w:val="-3"/>
          <w:sz w:val="24"/>
        </w:rPr>
        <w:t> </w:t>
      </w:r>
      <w:r>
        <w:rPr>
          <w:sz w:val="24"/>
        </w:rPr>
        <w:t>the</w:t>
      </w:r>
      <w:r>
        <w:rPr>
          <w:spacing w:val="-3"/>
          <w:sz w:val="24"/>
        </w:rPr>
        <w:t> </w:t>
      </w:r>
      <w:r>
        <w:rPr>
          <w:sz w:val="24"/>
        </w:rPr>
        <w:t>Order</w:t>
      </w:r>
      <w:r>
        <w:rPr>
          <w:spacing w:val="-6"/>
          <w:sz w:val="24"/>
        </w:rPr>
        <w:t> </w:t>
      </w:r>
      <w:r>
        <w:rPr>
          <w:sz w:val="24"/>
        </w:rPr>
        <w:t>had</w:t>
      </w:r>
      <w:r>
        <w:rPr>
          <w:spacing w:val="-3"/>
          <w:sz w:val="24"/>
        </w:rPr>
        <w:t> </w:t>
      </w:r>
      <w:r>
        <w:rPr>
          <w:sz w:val="24"/>
        </w:rPr>
        <w:t>inadvertently</w:t>
      </w:r>
      <w:r>
        <w:rPr>
          <w:spacing w:val="-3"/>
          <w:sz w:val="24"/>
        </w:rPr>
        <w:t> </w:t>
      </w:r>
      <w:r>
        <w:rPr>
          <w:sz w:val="24"/>
        </w:rPr>
        <w:t>failed</w:t>
      </w:r>
      <w:r>
        <w:rPr>
          <w:spacing w:val="-3"/>
          <w:sz w:val="24"/>
        </w:rPr>
        <w:t> </w:t>
      </w:r>
      <w:r>
        <w:rPr>
          <w:sz w:val="24"/>
        </w:rPr>
        <w:t>to</w:t>
      </w:r>
      <w:r>
        <w:rPr>
          <w:spacing w:val="-3"/>
          <w:sz w:val="24"/>
        </w:rPr>
        <w:t> </w:t>
      </w:r>
      <w:r>
        <w:rPr>
          <w:sz w:val="24"/>
        </w:rPr>
        <w:t>change</w:t>
      </w:r>
      <w:r>
        <w:rPr>
          <w:spacing w:val="-5"/>
          <w:sz w:val="24"/>
        </w:rPr>
        <w:t> </w:t>
      </w:r>
      <w:r>
        <w:rPr>
          <w:sz w:val="24"/>
        </w:rPr>
        <w:t>one reference from ‘Restricted Byway’ to ‘Public Bridleway’. This has been corrected in the Order attached.</w:t>
      </w:r>
      <w:r>
        <w:rPr>
          <w:spacing w:val="-2"/>
          <w:sz w:val="24"/>
        </w:rPr>
        <w:t> </w:t>
      </w:r>
      <w:r>
        <w:rPr>
          <w:sz w:val="24"/>
        </w:rPr>
        <w:t>One objection by a</w:t>
      </w:r>
      <w:r>
        <w:rPr>
          <w:spacing w:val="-1"/>
          <w:sz w:val="24"/>
        </w:rPr>
        <w:t> </w:t>
      </w:r>
      <w:r>
        <w:rPr>
          <w:sz w:val="24"/>
        </w:rPr>
        <w:t>landowner related to</w:t>
      </w:r>
      <w:r>
        <w:rPr>
          <w:spacing w:val="-2"/>
          <w:sz w:val="24"/>
        </w:rPr>
        <w:t> </w:t>
      </w:r>
      <w:r>
        <w:rPr>
          <w:sz w:val="24"/>
        </w:rPr>
        <w:t>the apparent retention of Restricted Byway status for this section of this Order route, but the amendment now made clarifies that all elements of the Order routes are to be recorded as </w:t>
      </w:r>
      <w:r>
        <w:rPr>
          <w:spacing w:val="-2"/>
          <w:sz w:val="24"/>
        </w:rPr>
        <w:t>bridleways.</w:t>
      </w:r>
    </w:p>
    <w:p>
      <w:pPr>
        <w:pStyle w:val="ListParagraph"/>
        <w:numPr>
          <w:ilvl w:val="0"/>
          <w:numId w:val="2"/>
        </w:numPr>
        <w:tabs>
          <w:tab w:pos="539" w:val="left" w:leader="none"/>
        </w:tabs>
        <w:spacing w:line="240" w:lineRule="auto" w:before="178" w:after="0"/>
        <w:ind w:left="539" w:right="95" w:hanging="432"/>
        <w:jc w:val="left"/>
        <w:rPr>
          <w:sz w:val="24"/>
        </w:rPr>
      </w:pPr>
      <w:r>
        <w:rPr>
          <w:sz w:val="24"/>
        </w:rPr>
        <w:t>The Council also noted that the width shown in the Particulars for BR 25 had been amended to 4m, being the minimum width of the claimed Restricted Byway. The Council</w:t>
      </w:r>
      <w:r>
        <w:rPr>
          <w:spacing w:val="-3"/>
          <w:sz w:val="24"/>
        </w:rPr>
        <w:t> </w:t>
      </w:r>
      <w:r>
        <w:rPr>
          <w:sz w:val="24"/>
        </w:rPr>
        <w:t>suggest</w:t>
      </w:r>
      <w:r>
        <w:rPr>
          <w:spacing w:val="-4"/>
          <w:sz w:val="24"/>
        </w:rPr>
        <w:t> </w:t>
      </w:r>
      <w:r>
        <w:rPr>
          <w:sz w:val="24"/>
        </w:rPr>
        <w:t>that,</w:t>
      </w:r>
      <w:r>
        <w:rPr>
          <w:spacing w:val="-4"/>
          <w:sz w:val="24"/>
        </w:rPr>
        <w:t> </w:t>
      </w:r>
      <w:r>
        <w:rPr>
          <w:sz w:val="24"/>
        </w:rPr>
        <w:t>as</w:t>
      </w:r>
      <w:r>
        <w:rPr>
          <w:spacing w:val="-2"/>
          <w:sz w:val="24"/>
        </w:rPr>
        <w:t> </w:t>
      </w:r>
      <w:r>
        <w:rPr>
          <w:sz w:val="24"/>
        </w:rPr>
        <w:t>the</w:t>
      </w:r>
      <w:r>
        <w:rPr>
          <w:spacing w:val="-4"/>
          <w:sz w:val="24"/>
        </w:rPr>
        <w:t> </w:t>
      </w:r>
      <w:r>
        <w:rPr>
          <w:sz w:val="24"/>
        </w:rPr>
        <w:t>ID</w:t>
      </w:r>
      <w:r>
        <w:rPr>
          <w:spacing w:val="-2"/>
          <w:sz w:val="24"/>
        </w:rPr>
        <w:t> </w:t>
      </w:r>
      <w:r>
        <w:rPr>
          <w:sz w:val="24"/>
        </w:rPr>
        <w:t>found</w:t>
      </w:r>
      <w:r>
        <w:rPr>
          <w:spacing w:val="-4"/>
          <w:sz w:val="24"/>
        </w:rPr>
        <w:t> </w:t>
      </w:r>
      <w:r>
        <w:rPr>
          <w:sz w:val="24"/>
        </w:rPr>
        <w:t>Restricted</w:t>
      </w:r>
      <w:r>
        <w:rPr>
          <w:spacing w:val="-2"/>
          <w:sz w:val="24"/>
        </w:rPr>
        <w:t> </w:t>
      </w:r>
      <w:r>
        <w:rPr>
          <w:sz w:val="24"/>
        </w:rPr>
        <w:t>Byway</w:t>
      </w:r>
      <w:r>
        <w:rPr>
          <w:spacing w:val="-4"/>
          <w:sz w:val="24"/>
        </w:rPr>
        <w:t> </w:t>
      </w:r>
      <w:r>
        <w:rPr>
          <w:sz w:val="24"/>
        </w:rPr>
        <w:t>status</w:t>
      </w:r>
      <w:r>
        <w:rPr>
          <w:spacing w:val="-2"/>
          <w:sz w:val="24"/>
        </w:rPr>
        <w:t> </w:t>
      </w:r>
      <w:r>
        <w:rPr>
          <w:sz w:val="24"/>
        </w:rPr>
        <w:t>not</w:t>
      </w:r>
      <w:r>
        <w:rPr>
          <w:spacing w:val="-4"/>
          <w:sz w:val="24"/>
        </w:rPr>
        <w:t> </w:t>
      </w:r>
      <w:r>
        <w:rPr>
          <w:sz w:val="24"/>
        </w:rPr>
        <w:t>proved,</w:t>
      </w:r>
      <w:r>
        <w:rPr>
          <w:spacing w:val="-4"/>
          <w:sz w:val="24"/>
        </w:rPr>
        <w:t> </w:t>
      </w:r>
      <w:r>
        <w:rPr>
          <w:sz w:val="24"/>
        </w:rPr>
        <w:t>the width should be determined by the evidence relating to the status of Public Bridleway which has a minimum width of 2 metres. I agree with the Council’s arguments, and this has been restored to 2m in the Order attached.</w:t>
      </w:r>
    </w:p>
    <w:p>
      <w:pPr>
        <w:pStyle w:val="BodyText"/>
        <w:spacing w:before="181"/>
        <w:ind w:left="107"/>
      </w:pPr>
      <w:r>
        <w:rPr>
          <w:spacing w:val="-2"/>
        </w:rPr>
        <w:t>Limitations</w:t>
      </w:r>
    </w:p>
    <w:p>
      <w:pPr>
        <w:pStyle w:val="ListParagraph"/>
        <w:numPr>
          <w:ilvl w:val="0"/>
          <w:numId w:val="2"/>
        </w:numPr>
        <w:tabs>
          <w:tab w:pos="539" w:val="left" w:leader="none"/>
        </w:tabs>
        <w:spacing w:line="240" w:lineRule="auto" w:before="180" w:after="0"/>
        <w:ind w:left="539" w:right="309" w:hanging="432"/>
        <w:jc w:val="left"/>
        <w:rPr>
          <w:sz w:val="24"/>
        </w:rPr>
      </w:pPr>
      <w:r>
        <w:rPr>
          <w:sz w:val="24"/>
        </w:rPr>
        <w:t>At</w:t>
      </w:r>
      <w:r>
        <w:rPr>
          <w:spacing w:val="-2"/>
          <w:sz w:val="24"/>
        </w:rPr>
        <w:t> </w:t>
      </w:r>
      <w:r>
        <w:rPr>
          <w:sz w:val="24"/>
        </w:rPr>
        <w:t>ID</w:t>
      </w:r>
      <w:r>
        <w:rPr>
          <w:spacing w:val="-3"/>
          <w:sz w:val="24"/>
        </w:rPr>
        <w:t> </w:t>
      </w:r>
      <w:r>
        <w:rPr>
          <w:sz w:val="24"/>
        </w:rPr>
        <w:t>paragraphs</w:t>
      </w:r>
      <w:r>
        <w:rPr>
          <w:spacing w:val="-3"/>
          <w:sz w:val="24"/>
        </w:rPr>
        <w:t> </w:t>
      </w:r>
      <w:r>
        <w:rPr>
          <w:sz w:val="24"/>
        </w:rPr>
        <w:t>[86]</w:t>
      </w:r>
      <w:r>
        <w:rPr>
          <w:spacing w:val="-7"/>
          <w:sz w:val="24"/>
        </w:rPr>
        <w:t> </w:t>
      </w:r>
      <w:r>
        <w:rPr>
          <w:sz w:val="24"/>
        </w:rPr>
        <w:t>and</w:t>
      </w:r>
      <w:r>
        <w:rPr>
          <w:spacing w:val="-3"/>
          <w:sz w:val="24"/>
        </w:rPr>
        <w:t> </w:t>
      </w:r>
      <w:r>
        <w:rPr>
          <w:sz w:val="24"/>
        </w:rPr>
        <w:t>[87]</w:t>
      </w:r>
      <w:r>
        <w:rPr>
          <w:spacing w:val="-2"/>
          <w:sz w:val="24"/>
        </w:rPr>
        <w:t> </w:t>
      </w:r>
      <w:r>
        <w:rPr>
          <w:sz w:val="24"/>
        </w:rPr>
        <w:t>I</w:t>
      </w:r>
      <w:r>
        <w:rPr>
          <w:spacing w:val="-5"/>
          <w:sz w:val="24"/>
        </w:rPr>
        <w:t> </w:t>
      </w:r>
      <w:r>
        <w:rPr>
          <w:sz w:val="24"/>
        </w:rPr>
        <w:t>noted</w:t>
      </w:r>
      <w:r>
        <w:rPr>
          <w:spacing w:val="-3"/>
          <w:sz w:val="24"/>
        </w:rPr>
        <w:t> </w:t>
      </w:r>
      <w:r>
        <w:rPr>
          <w:sz w:val="24"/>
        </w:rPr>
        <w:t>that</w:t>
      </w:r>
      <w:r>
        <w:rPr>
          <w:spacing w:val="-5"/>
          <w:sz w:val="24"/>
        </w:rPr>
        <w:t> </w:t>
      </w:r>
      <w:r>
        <w:rPr>
          <w:sz w:val="24"/>
        </w:rPr>
        <w:t>various</w:t>
      </w:r>
      <w:r>
        <w:rPr>
          <w:spacing w:val="-3"/>
          <w:sz w:val="24"/>
        </w:rPr>
        <w:t> </w:t>
      </w:r>
      <w:r>
        <w:rPr>
          <w:sz w:val="24"/>
        </w:rPr>
        <w:t>limitations</w:t>
      </w:r>
      <w:r>
        <w:rPr>
          <w:spacing w:val="-3"/>
          <w:sz w:val="24"/>
        </w:rPr>
        <w:t> </w:t>
      </w:r>
      <w:r>
        <w:rPr>
          <w:sz w:val="24"/>
        </w:rPr>
        <w:t>were</w:t>
      </w:r>
      <w:r>
        <w:rPr>
          <w:spacing w:val="-1"/>
          <w:sz w:val="24"/>
        </w:rPr>
        <w:t> </w:t>
      </w:r>
      <w:r>
        <w:rPr>
          <w:sz w:val="24"/>
        </w:rPr>
        <w:t>acknowledged but inadvertently these were not shown as part of the advertised red ink modifications to the Order. These are now incorporated in the Order attached.</w:t>
      </w:r>
    </w:p>
    <w:p>
      <w:pPr>
        <w:pStyle w:val="BodyText"/>
        <w:spacing w:before="180"/>
        <w:ind w:left="107"/>
      </w:pPr>
      <w:r>
        <w:rPr/>
        <w:t>Suitability</w:t>
      </w:r>
      <w:r>
        <w:rPr>
          <w:spacing w:val="-4"/>
        </w:rPr>
        <w:t> </w:t>
      </w:r>
      <w:r>
        <w:rPr/>
        <w:t>of</w:t>
      </w:r>
      <w:r>
        <w:rPr>
          <w:spacing w:val="-2"/>
        </w:rPr>
        <w:t> </w:t>
      </w:r>
      <w:r>
        <w:rPr/>
        <w:t>the</w:t>
      </w:r>
      <w:r>
        <w:rPr>
          <w:spacing w:val="-2"/>
        </w:rPr>
        <w:t> </w:t>
      </w:r>
      <w:r>
        <w:rPr/>
        <w:t>Order</w:t>
      </w:r>
      <w:r>
        <w:rPr>
          <w:spacing w:val="-5"/>
        </w:rPr>
        <w:t> </w:t>
      </w:r>
      <w:r>
        <w:rPr/>
        <w:t>routes</w:t>
      </w:r>
      <w:r>
        <w:rPr>
          <w:spacing w:val="-2"/>
        </w:rPr>
        <w:t> </w:t>
      </w:r>
      <w:r>
        <w:rPr/>
        <w:t>for</w:t>
      </w:r>
      <w:r>
        <w:rPr>
          <w:spacing w:val="-2"/>
        </w:rPr>
        <w:t> </w:t>
      </w:r>
      <w:r>
        <w:rPr/>
        <w:t>use</w:t>
      </w:r>
      <w:r>
        <w:rPr>
          <w:spacing w:val="-2"/>
        </w:rPr>
        <w:t> </w:t>
      </w:r>
      <w:r>
        <w:rPr/>
        <w:t>as </w:t>
      </w:r>
      <w:r>
        <w:rPr>
          <w:spacing w:val="-2"/>
        </w:rPr>
        <w:t>bridleways</w:t>
      </w:r>
    </w:p>
    <w:p>
      <w:pPr>
        <w:pStyle w:val="ListParagraph"/>
        <w:numPr>
          <w:ilvl w:val="0"/>
          <w:numId w:val="2"/>
        </w:numPr>
        <w:tabs>
          <w:tab w:pos="539" w:val="left" w:leader="none"/>
        </w:tabs>
        <w:spacing w:line="240" w:lineRule="auto" w:before="180" w:after="0"/>
        <w:ind w:left="539" w:right="176" w:hanging="432"/>
        <w:jc w:val="left"/>
        <w:rPr>
          <w:sz w:val="24"/>
        </w:rPr>
      </w:pPr>
      <w:r>
        <w:rPr>
          <w:sz w:val="24"/>
        </w:rPr>
        <w:t>The final objection</w:t>
      </w:r>
      <w:r>
        <w:rPr>
          <w:spacing w:val="-2"/>
          <w:sz w:val="24"/>
        </w:rPr>
        <w:t> </w:t>
      </w:r>
      <w:r>
        <w:rPr>
          <w:sz w:val="24"/>
        </w:rPr>
        <w:t>and</w:t>
      </w:r>
      <w:r>
        <w:rPr>
          <w:spacing w:val="-2"/>
          <w:sz w:val="24"/>
        </w:rPr>
        <w:t> </w:t>
      </w:r>
      <w:r>
        <w:rPr>
          <w:sz w:val="24"/>
        </w:rPr>
        <w:t>the representation refer to the</w:t>
      </w:r>
      <w:r>
        <w:rPr>
          <w:spacing w:val="-1"/>
          <w:sz w:val="24"/>
        </w:rPr>
        <w:t> </w:t>
      </w:r>
      <w:r>
        <w:rPr>
          <w:sz w:val="24"/>
        </w:rPr>
        <w:t>perceived unsuitability of the order routes for use by horse riders and potential conflict with walkers. These matters are dealt with in paragraph [88] of the ID and are in any event not relevant to the proposed modifications to the Order which, by not confirming any section of the</w:t>
      </w:r>
      <w:r>
        <w:rPr>
          <w:spacing w:val="-3"/>
          <w:sz w:val="24"/>
        </w:rPr>
        <w:t> </w:t>
      </w:r>
      <w:r>
        <w:rPr>
          <w:sz w:val="24"/>
        </w:rPr>
        <w:t>Order</w:t>
      </w:r>
      <w:r>
        <w:rPr>
          <w:spacing w:val="-3"/>
          <w:sz w:val="24"/>
        </w:rPr>
        <w:t> </w:t>
      </w:r>
      <w:r>
        <w:rPr>
          <w:sz w:val="24"/>
        </w:rPr>
        <w:t>routes</w:t>
      </w:r>
      <w:r>
        <w:rPr>
          <w:spacing w:val="-3"/>
          <w:sz w:val="24"/>
        </w:rPr>
        <w:t> </w:t>
      </w:r>
      <w:r>
        <w:rPr>
          <w:sz w:val="24"/>
        </w:rPr>
        <w:t>as</w:t>
      </w:r>
      <w:r>
        <w:rPr>
          <w:spacing w:val="-6"/>
          <w:sz w:val="24"/>
        </w:rPr>
        <w:t> </w:t>
      </w:r>
      <w:r>
        <w:rPr>
          <w:sz w:val="24"/>
        </w:rPr>
        <w:t>Restricted</w:t>
      </w:r>
      <w:r>
        <w:rPr>
          <w:spacing w:val="-3"/>
          <w:sz w:val="24"/>
        </w:rPr>
        <w:t> </w:t>
      </w:r>
      <w:r>
        <w:rPr>
          <w:sz w:val="24"/>
        </w:rPr>
        <w:t>Byway</w:t>
      </w:r>
      <w:r>
        <w:rPr>
          <w:spacing w:val="-5"/>
          <w:sz w:val="24"/>
        </w:rPr>
        <w:t> </w:t>
      </w:r>
      <w:r>
        <w:rPr>
          <w:sz w:val="24"/>
        </w:rPr>
        <w:t>limits</w:t>
      </w:r>
      <w:r>
        <w:rPr>
          <w:spacing w:val="-3"/>
          <w:sz w:val="24"/>
        </w:rPr>
        <w:t> </w:t>
      </w:r>
      <w:r>
        <w:rPr>
          <w:sz w:val="24"/>
        </w:rPr>
        <w:t>rather</w:t>
      </w:r>
      <w:r>
        <w:rPr>
          <w:spacing w:val="-3"/>
          <w:sz w:val="24"/>
        </w:rPr>
        <w:t> </w:t>
      </w:r>
      <w:r>
        <w:rPr>
          <w:sz w:val="24"/>
        </w:rPr>
        <w:t>than</w:t>
      </w:r>
      <w:r>
        <w:rPr>
          <w:spacing w:val="-5"/>
          <w:sz w:val="24"/>
        </w:rPr>
        <w:t> </w:t>
      </w:r>
      <w:r>
        <w:rPr>
          <w:sz w:val="24"/>
        </w:rPr>
        <w:t>extends</w:t>
      </w:r>
      <w:r>
        <w:rPr>
          <w:spacing w:val="-5"/>
          <w:sz w:val="24"/>
        </w:rPr>
        <w:t> </w:t>
      </w:r>
      <w:r>
        <w:rPr>
          <w:sz w:val="24"/>
        </w:rPr>
        <w:t>the permitted</w:t>
      </w:r>
      <w:r>
        <w:rPr>
          <w:spacing w:val="-3"/>
          <w:sz w:val="24"/>
        </w:rPr>
        <w:t> </w:t>
      </w:r>
      <w:r>
        <w:rPr>
          <w:sz w:val="24"/>
        </w:rPr>
        <w:t>uses of the ways.</w:t>
      </w:r>
    </w:p>
    <w:p>
      <w:pPr>
        <w:pStyle w:val="BodyText"/>
        <w:spacing w:before="157"/>
        <w:rPr>
          <w:sz w:val="18"/>
        </w:rPr>
      </w:pPr>
    </w:p>
    <w:p>
      <w:pPr>
        <w:tabs>
          <w:tab w:pos="4733" w:val="left" w:leader="none"/>
          <w:tab w:pos="9463" w:val="left" w:leader="none"/>
        </w:tabs>
        <w:spacing w:before="0"/>
        <w:ind w:left="104" w:right="0" w:firstLine="0"/>
        <w:jc w:val="left"/>
        <w:rPr>
          <w:rFonts w:ascii="Verdana"/>
          <w:sz w:val="18"/>
        </w:rPr>
      </w:pPr>
      <w:r>
        <w:rPr>
          <w:rFonts w:ascii="Verdana"/>
          <w:strike/>
          <w:sz w:val="18"/>
        </w:rPr>
        <w:tab/>
      </w:r>
      <w:r>
        <w:rPr>
          <w:rFonts w:ascii="Verdana"/>
          <w:strike/>
          <w:spacing w:val="-10"/>
          <w:sz w:val="18"/>
        </w:rPr>
        <w:t>2</w:t>
      </w:r>
      <w:r>
        <w:rPr>
          <w:rFonts w:ascii="Verdana"/>
          <w:strike/>
          <w:sz w:val="18"/>
        </w:rPr>
        <w:tab/>
      </w:r>
    </w:p>
    <w:p>
      <w:pPr>
        <w:spacing w:after="0"/>
        <w:jc w:val="left"/>
        <w:rPr>
          <w:rFonts w:ascii="Verdana"/>
          <w:sz w:val="18"/>
        </w:rPr>
        <w:sectPr>
          <w:pgSz w:w="11910" w:h="16840"/>
          <w:pgMar w:top="520" w:bottom="280" w:left="1417" w:right="992"/>
        </w:sectPr>
      </w:pPr>
    </w:p>
    <w:p>
      <w:pPr>
        <w:spacing w:before="84"/>
        <w:ind w:left="215" w:right="0" w:firstLine="0"/>
        <w:jc w:val="left"/>
        <w:rPr>
          <w:rFonts w:ascii="Verdana"/>
          <w:sz w:val="18"/>
        </w:rPr>
      </w:pPr>
      <w:r>
        <w:rPr>
          <w:rFonts w:ascii="Verdana"/>
          <w:sz w:val="18"/>
        </w:rPr>
        <w:t>Order</w:t>
      </w:r>
      <w:r>
        <w:rPr>
          <w:rFonts w:ascii="Verdana"/>
          <w:spacing w:val="-4"/>
          <w:sz w:val="18"/>
        </w:rPr>
        <w:t> </w:t>
      </w:r>
      <w:r>
        <w:rPr>
          <w:rFonts w:ascii="Verdana"/>
          <w:sz w:val="18"/>
        </w:rPr>
        <w:t>Decision</w:t>
      </w:r>
      <w:r>
        <w:rPr>
          <w:rFonts w:ascii="Verdana"/>
          <w:spacing w:val="-1"/>
          <w:sz w:val="18"/>
        </w:rPr>
        <w:t> </w:t>
      </w:r>
      <w:r>
        <w:rPr>
          <w:rFonts w:ascii="Verdana"/>
          <w:sz w:val="18"/>
        </w:rPr>
        <w:t>ROW/3287165M</w:t>
      </w:r>
      <w:r>
        <w:rPr>
          <w:rFonts w:ascii="Verdana"/>
          <w:spacing w:val="-4"/>
          <w:sz w:val="18"/>
        </w:rPr>
        <w:t> </w:t>
      </w:r>
      <w:r>
        <w:rPr>
          <w:rFonts w:ascii="Verdana"/>
          <w:sz w:val="18"/>
        </w:rPr>
        <w:t>and</w:t>
      </w:r>
      <w:r>
        <w:rPr>
          <w:rFonts w:ascii="Verdana"/>
          <w:spacing w:val="-2"/>
          <w:sz w:val="18"/>
        </w:rPr>
        <w:t> ROW/3312610M</w:t>
      </w:r>
    </w:p>
    <w:p>
      <w:pPr>
        <w:pStyle w:val="BodyText"/>
        <w:spacing w:before="11"/>
        <w:rPr>
          <w:rFonts w:ascii="Verdana"/>
          <w:sz w:val="12"/>
        </w:rPr>
      </w:pPr>
      <w:r>
        <w:rPr>
          <w:rFonts w:ascii="Verdana"/>
          <w:sz w:val="12"/>
        </w:rPr>
        <mc:AlternateContent>
          <mc:Choice Requires="wps">
            <w:drawing>
              <wp:anchor distT="0" distB="0" distL="0" distR="0" allowOverlap="1" layoutInCell="1" locked="0" behindDoc="1" simplePos="0" relativeHeight="487590912">
                <wp:simplePos x="0" y="0"/>
                <wp:positionH relativeFrom="page">
                  <wp:posOffset>968375</wp:posOffset>
                </wp:positionH>
                <wp:positionV relativeFrom="paragraph">
                  <wp:posOffset>115341</wp:posOffset>
                </wp:positionV>
                <wp:extent cx="59436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943600" cy="1270"/>
                        </a:xfrm>
                        <a:custGeom>
                          <a:avLst/>
                          <a:gdLst/>
                          <a:ahLst/>
                          <a:cxnLst/>
                          <a:rect l="l" t="t" r="r" b="b"/>
                          <a:pathLst>
                            <a:path w="5943600" h="0">
                              <a:moveTo>
                                <a:pt x="0" y="0"/>
                              </a:moveTo>
                              <a:lnTo>
                                <a:pt x="59436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25pt;margin-top:9.082012pt;width:468pt;height:.1pt;mso-position-horizontal-relative:page;mso-position-vertical-relative:paragraph;z-index:-15725568;mso-wrap-distance-left:0;mso-wrap-distance-right:0" id="docshape7" coordorigin="1525,182" coordsize="9360,0" path="m1525,182l10885,182e" filled="false" stroked="true" strokeweight=".5pt" strokecolor="#000000">
                <v:path arrowok="t"/>
                <v:stroke dashstyle="solid"/>
                <w10:wrap type="topAndBottom"/>
              </v:shape>
            </w:pict>
          </mc:Fallback>
        </mc:AlternateContent>
      </w:r>
    </w:p>
    <w:p>
      <w:pPr>
        <w:pStyle w:val="Heading1"/>
        <w:spacing w:before="213"/>
      </w:pPr>
      <w:r>
        <w:rPr/>
        <w:t>Overall</w:t>
      </w:r>
      <w:r>
        <w:rPr>
          <w:spacing w:val="-5"/>
        </w:rPr>
        <w:t> </w:t>
      </w:r>
      <w:r>
        <w:rPr>
          <w:spacing w:val="-2"/>
        </w:rPr>
        <w:t>conclusion</w:t>
      </w:r>
    </w:p>
    <w:p>
      <w:pPr>
        <w:pStyle w:val="ListParagraph"/>
        <w:numPr>
          <w:ilvl w:val="0"/>
          <w:numId w:val="2"/>
        </w:numPr>
        <w:tabs>
          <w:tab w:pos="539" w:val="left" w:leader="none"/>
        </w:tabs>
        <w:spacing w:line="240" w:lineRule="auto" w:before="181" w:after="0"/>
        <w:ind w:left="539" w:right="427" w:hanging="432"/>
        <w:jc w:val="left"/>
        <w:rPr>
          <w:sz w:val="24"/>
        </w:rPr>
      </w:pPr>
      <w:r>
        <w:rPr>
          <w:sz w:val="24"/>
        </w:rPr>
        <w:t>Having regard to these and all other matters raised, I conclude that the Order should</w:t>
      </w:r>
      <w:r>
        <w:rPr>
          <w:spacing w:val="-5"/>
          <w:sz w:val="24"/>
        </w:rPr>
        <w:t> </w:t>
      </w:r>
      <w:r>
        <w:rPr>
          <w:sz w:val="24"/>
        </w:rPr>
        <w:t>be</w:t>
      </w:r>
      <w:r>
        <w:rPr>
          <w:spacing w:val="-3"/>
          <w:sz w:val="24"/>
        </w:rPr>
        <w:t> </w:t>
      </w:r>
      <w:r>
        <w:rPr>
          <w:sz w:val="24"/>
        </w:rPr>
        <w:t>confirmed</w:t>
      </w:r>
      <w:r>
        <w:rPr>
          <w:spacing w:val="-5"/>
          <w:sz w:val="24"/>
        </w:rPr>
        <w:t> </w:t>
      </w:r>
      <w:r>
        <w:rPr>
          <w:sz w:val="24"/>
        </w:rPr>
        <w:t>with</w:t>
      </w:r>
      <w:r>
        <w:rPr>
          <w:spacing w:val="-3"/>
          <w:sz w:val="24"/>
        </w:rPr>
        <w:t> </w:t>
      </w:r>
      <w:r>
        <w:rPr>
          <w:sz w:val="24"/>
        </w:rPr>
        <w:t>the</w:t>
      </w:r>
      <w:r>
        <w:rPr>
          <w:spacing w:val="-5"/>
          <w:sz w:val="24"/>
        </w:rPr>
        <w:t> </w:t>
      </w:r>
      <w:r>
        <w:rPr>
          <w:sz w:val="24"/>
        </w:rPr>
        <w:t>modifications</w:t>
      </w:r>
      <w:r>
        <w:rPr>
          <w:spacing w:val="-3"/>
          <w:sz w:val="24"/>
        </w:rPr>
        <w:t> </w:t>
      </w:r>
      <w:r>
        <w:rPr>
          <w:sz w:val="24"/>
        </w:rPr>
        <w:t>set</w:t>
      </w:r>
      <w:r>
        <w:rPr>
          <w:spacing w:val="-5"/>
          <w:sz w:val="24"/>
        </w:rPr>
        <w:t> </w:t>
      </w:r>
      <w:r>
        <w:rPr>
          <w:sz w:val="24"/>
        </w:rPr>
        <w:t>out</w:t>
      </w:r>
      <w:r>
        <w:rPr>
          <w:spacing w:val="-3"/>
          <w:sz w:val="24"/>
        </w:rPr>
        <w:t> </w:t>
      </w:r>
      <w:r>
        <w:rPr>
          <w:sz w:val="24"/>
        </w:rPr>
        <w:t>in</w:t>
      </w:r>
      <w:r>
        <w:rPr>
          <w:spacing w:val="-3"/>
          <w:sz w:val="24"/>
        </w:rPr>
        <w:t> </w:t>
      </w:r>
      <w:r>
        <w:rPr>
          <w:sz w:val="24"/>
        </w:rPr>
        <w:t>the</w:t>
      </w:r>
      <w:r>
        <w:rPr>
          <w:spacing w:val="-3"/>
          <w:sz w:val="24"/>
        </w:rPr>
        <w:t> </w:t>
      </w:r>
      <w:r>
        <w:rPr>
          <w:sz w:val="24"/>
        </w:rPr>
        <w:t>Formal</w:t>
      </w:r>
      <w:r>
        <w:rPr>
          <w:spacing w:val="-3"/>
          <w:sz w:val="24"/>
        </w:rPr>
        <w:t> </w:t>
      </w:r>
      <w:r>
        <w:rPr>
          <w:sz w:val="24"/>
        </w:rPr>
        <w:t>Decision below.</w:t>
      </w:r>
    </w:p>
    <w:p>
      <w:pPr>
        <w:pStyle w:val="Heading1"/>
        <w:spacing w:before="180"/>
      </w:pPr>
      <w:r>
        <w:rPr/>
        <w:t>Formal</w:t>
      </w:r>
      <w:r>
        <w:rPr>
          <w:spacing w:val="-4"/>
        </w:rPr>
        <w:t> </w:t>
      </w:r>
      <w:r>
        <w:rPr>
          <w:spacing w:val="-2"/>
        </w:rPr>
        <w:t>Decision</w:t>
      </w:r>
    </w:p>
    <w:p>
      <w:pPr>
        <w:pStyle w:val="ListParagraph"/>
        <w:numPr>
          <w:ilvl w:val="0"/>
          <w:numId w:val="2"/>
        </w:numPr>
        <w:tabs>
          <w:tab w:pos="538" w:val="left" w:leader="none"/>
        </w:tabs>
        <w:spacing w:line="240" w:lineRule="auto" w:before="180" w:after="0"/>
        <w:ind w:left="538" w:right="0" w:hanging="431"/>
        <w:jc w:val="left"/>
        <w:rPr>
          <w:sz w:val="24"/>
        </w:rPr>
      </w:pPr>
      <w:r>
        <w:rPr>
          <w:sz w:val="24"/>
        </w:rPr>
        <w:t>Order</w:t>
      </w:r>
      <w:r>
        <w:rPr>
          <w:spacing w:val="-3"/>
          <w:sz w:val="24"/>
        </w:rPr>
        <w:t> </w:t>
      </w:r>
      <w:r>
        <w:rPr>
          <w:sz w:val="24"/>
        </w:rPr>
        <w:t>Route</w:t>
      </w:r>
      <w:r>
        <w:rPr>
          <w:spacing w:val="-2"/>
          <w:sz w:val="24"/>
        </w:rPr>
        <w:t> </w:t>
      </w:r>
      <w:r>
        <w:rPr>
          <w:sz w:val="24"/>
        </w:rPr>
        <w:t>A</w:t>
      </w:r>
      <w:r>
        <w:rPr>
          <w:spacing w:val="-2"/>
          <w:sz w:val="24"/>
        </w:rPr>
        <w:t> </w:t>
      </w:r>
      <w:r>
        <w:rPr>
          <w:sz w:val="24"/>
        </w:rPr>
        <w:t>is</w:t>
      </w:r>
      <w:r>
        <w:rPr>
          <w:spacing w:val="-3"/>
          <w:sz w:val="24"/>
        </w:rPr>
        <w:t> </w:t>
      </w:r>
      <w:r>
        <w:rPr>
          <w:sz w:val="24"/>
        </w:rPr>
        <w:t>confirmed</w:t>
      </w:r>
      <w:r>
        <w:rPr>
          <w:spacing w:val="-4"/>
          <w:sz w:val="24"/>
        </w:rPr>
        <w:t> </w:t>
      </w:r>
      <w:r>
        <w:rPr>
          <w:sz w:val="24"/>
        </w:rPr>
        <w:t>subject</w:t>
      </w:r>
      <w:r>
        <w:rPr>
          <w:spacing w:val="-3"/>
          <w:sz w:val="24"/>
        </w:rPr>
        <w:t> </w:t>
      </w:r>
      <w:r>
        <w:rPr>
          <w:sz w:val="24"/>
        </w:rPr>
        <w:t>to</w:t>
      </w:r>
      <w:r>
        <w:rPr>
          <w:spacing w:val="-2"/>
          <w:sz w:val="24"/>
        </w:rPr>
        <w:t> </w:t>
      </w:r>
      <w:r>
        <w:rPr>
          <w:sz w:val="24"/>
        </w:rPr>
        <w:t>the</w:t>
      </w:r>
      <w:r>
        <w:rPr>
          <w:spacing w:val="-3"/>
          <w:sz w:val="24"/>
        </w:rPr>
        <w:t> </w:t>
      </w:r>
      <w:r>
        <w:rPr>
          <w:sz w:val="24"/>
        </w:rPr>
        <w:t>following</w:t>
      </w:r>
      <w:r>
        <w:rPr>
          <w:spacing w:val="-4"/>
          <w:sz w:val="24"/>
        </w:rPr>
        <w:t> </w:t>
      </w:r>
      <w:r>
        <w:rPr>
          <w:spacing w:val="-2"/>
          <w:sz w:val="24"/>
        </w:rPr>
        <w:t>modifications:</w:t>
      </w:r>
    </w:p>
    <w:p>
      <w:pPr>
        <w:pStyle w:val="BodyText"/>
        <w:spacing w:before="180"/>
        <w:ind w:left="539" w:right="150"/>
      </w:pPr>
      <w:r>
        <w:rPr/>
        <w:t>Delete references to ‘Restricted Byway’ in the Order and make consequential amendments</w:t>
      </w:r>
      <w:r>
        <w:rPr>
          <w:spacing w:val="-2"/>
        </w:rPr>
        <w:t> </w:t>
      </w:r>
      <w:r>
        <w:rPr/>
        <w:t>so</w:t>
      </w:r>
      <w:r>
        <w:rPr>
          <w:spacing w:val="-4"/>
        </w:rPr>
        <w:t> </w:t>
      </w:r>
      <w:r>
        <w:rPr/>
        <w:t>as</w:t>
      </w:r>
      <w:r>
        <w:rPr>
          <w:spacing w:val="-2"/>
        </w:rPr>
        <w:t> </w:t>
      </w:r>
      <w:r>
        <w:rPr/>
        <w:t>to</w:t>
      </w:r>
      <w:r>
        <w:rPr>
          <w:spacing w:val="-2"/>
        </w:rPr>
        <w:t> </w:t>
      </w:r>
      <w:r>
        <w:rPr/>
        <w:t>record</w:t>
      </w:r>
      <w:r>
        <w:rPr>
          <w:spacing w:val="-2"/>
        </w:rPr>
        <w:t> </w:t>
      </w:r>
      <w:r>
        <w:rPr/>
        <w:t>as</w:t>
      </w:r>
      <w:r>
        <w:rPr>
          <w:spacing w:val="-5"/>
        </w:rPr>
        <w:t> </w:t>
      </w:r>
      <w:r>
        <w:rPr/>
        <w:t>Bridleway</w:t>
      </w:r>
      <w:r>
        <w:rPr>
          <w:spacing w:val="-4"/>
        </w:rPr>
        <w:t> </w:t>
      </w:r>
      <w:r>
        <w:rPr/>
        <w:t>the</w:t>
      </w:r>
      <w:r>
        <w:rPr>
          <w:spacing w:val="-4"/>
        </w:rPr>
        <w:t> </w:t>
      </w:r>
      <w:r>
        <w:rPr/>
        <w:t>section</w:t>
      </w:r>
      <w:r>
        <w:rPr>
          <w:spacing w:val="-4"/>
        </w:rPr>
        <w:t> </w:t>
      </w:r>
      <w:r>
        <w:rPr/>
        <w:t>of</w:t>
      </w:r>
      <w:r>
        <w:rPr>
          <w:spacing w:val="-4"/>
        </w:rPr>
        <w:t> </w:t>
      </w:r>
      <w:r>
        <w:rPr/>
        <w:t>the</w:t>
      </w:r>
      <w:r>
        <w:rPr>
          <w:spacing w:val="-4"/>
        </w:rPr>
        <w:t> </w:t>
      </w:r>
      <w:r>
        <w:rPr/>
        <w:t>Order</w:t>
      </w:r>
      <w:r>
        <w:rPr>
          <w:spacing w:val="-2"/>
        </w:rPr>
        <w:t> </w:t>
      </w:r>
      <w:r>
        <w:rPr/>
        <w:t>route</w:t>
      </w:r>
      <w:r>
        <w:rPr>
          <w:spacing w:val="-3"/>
        </w:rPr>
        <w:t> </w:t>
      </w:r>
      <w:r>
        <w:rPr/>
        <w:t>previously to be recorded as Restricted Byway.</w:t>
      </w:r>
    </w:p>
    <w:p>
      <w:pPr>
        <w:pStyle w:val="BodyText"/>
        <w:spacing w:before="180"/>
        <w:ind w:left="539" w:right="150"/>
      </w:pPr>
      <w:r>
        <w:rPr/>
        <w:t>Delete from Part 1 the words “A length of existing Footpath Number 26 in the Parish of Germoe to be upgraded to Restricted Byway commencing at its junction with</w:t>
      </w:r>
      <w:r>
        <w:rPr>
          <w:spacing w:val="-2"/>
        </w:rPr>
        <w:t> </w:t>
      </w:r>
      <w:r>
        <w:rPr/>
        <w:t>existing</w:t>
      </w:r>
      <w:r>
        <w:rPr>
          <w:spacing w:val="-2"/>
        </w:rPr>
        <w:t> </w:t>
      </w:r>
      <w:r>
        <w:rPr/>
        <w:t>Footpath</w:t>
      </w:r>
      <w:r>
        <w:rPr>
          <w:spacing w:val="-5"/>
        </w:rPr>
        <w:t> </w:t>
      </w:r>
      <w:r>
        <w:rPr/>
        <w:t>26</w:t>
      </w:r>
      <w:r>
        <w:rPr>
          <w:spacing w:val="-3"/>
        </w:rPr>
        <w:t> </w:t>
      </w:r>
      <w:r>
        <w:rPr/>
        <w:t>Germoe</w:t>
      </w:r>
      <w:r>
        <w:rPr>
          <w:spacing w:val="-3"/>
        </w:rPr>
        <w:t> </w:t>
      </w:r>
      <w:r>
        <w:rPr/>
        <w:t>to</w:t>
      </w:r>
      <w:r>
        <w:rPr>
          <w:spacing w:val="-3"/>
        </w:rPr>
        <w:t> </w:t>
      </w:r>
      <w:r>
        <w:rPr/>
        <w:t>be</w:t>
      </w:r>
      <w:r>
        <w:rPr>
          <w:spacing w:val="-3"/>
        </w:rPr>
        <w:t> </w:t>
      </w:r>
      <w:r>
        <w:rPr/>
        <w:t>upgraded</w:t>
      </w:r>
      <w:r>
        <w:rPr>
          <w:spacing w:val="-3"/>
        </w:rPr>
        <w:t> </w:t>
      </w:r>
      <w:r>
        <w:rPr/>
        <w:t>to</w:t>
      </w:r>
      <w:r>
        <w:rPr>
          <w:spacing w:val="-5"/>
        </w:rPr>
        <w:t> </w:t>
      </w:r>
      <w:r>
        <w:rPr/>
        <w:t>Public</w:t>
      </w:r>
      <w:r>
        <w:rPr>
          <w:spacing w:val="-3"/>
        </w:rPr>
        <w:t> </w:t>
      </w:r>
      <w:r>
        <w:rPr/>
        <w:t>Bridleway</w:t>
      </w:r>
      <w:r>
        <w:rPr>
          <w:spacing w:val="-3"/>
        </w:rPr>
        <w:t> </w:t>
      </w:r>
      <w:r>
        <w:rPr/>
        <w:t>by</w:t>
      </w:r>
      <w:r>
        <w:rPr>
          <w:spacing w:val="-3"/>
        </w:rPr>
        <w:t> </w:t>
      </w:r>
      <w:r>
        <w:rPr/>
        <w:t>this</w:t>
      </w:r>
      <w:r>
        <w:rPr>
          <w:spacing w:val="-3"/>
        </w:rPr>
        <w:t> </w:t>
      </w:r>
      <w:r>
        <w:rPr/>
        <w:t>Order approximately 180 Metres north-east of “Nevada House”, at OSGR SW 047/2913 shown as point “K” on the attached Order map.</w:t>
      </w:r>
    </w:p>
    <w:p>
      <w:pPr>
        <w:pStyle w:val="BodyText"/>
        <w:spacing w:line="450" w:lineRule="atLeast" w:before="6"/>
        <w:ind w:left="539" w:right="979"/>
      </w:pPr>
      <w:r>
        <w:rPr/>
        <w:t>Delete from Part 1 the figure “1252” metres and insert “1470” metres. Delete from Part 1 “7(seven) metres“ and insert “20 (twenty) metres”. Delete</w:t>
      </w:r>
      <w:r>
        <w:rPr>
          <w:spacing w:val="-1"/>
        </w:rPr>
        <w:t> </w:t>
      </w:r>
      <w:r>
        <w:rPr/>
        <w:t>from</w:t>
      </w:r>
      <w:r>
        <w:rPr>
          <w:spacing w:val="-3"/>
        </w:rPr>
        <w:t> </w:t>
      </w:r>
      <w:r>
        <w:rPr/>
        <w:t>Part</w:t>
      </w:r>
      <w:r>
        <w:rPr>
          <w:spacing w:val="-5"/>
        </w:rPr>
        <w:t> </w:t>
      </w:r>
      <w:r>
        <w:rPr/>
        <w:t>1</w:t>
      </w:r>
      <w:r>
        <w:rPr>
          <w:spacing w:val="-2"/>
        </w:rPr>
        <w:t> </w:t>
      </w:r>
      <w:r>
        <w:rPr/>
        <w:t>the</w:t>
      </w:r>
      <w:r>
        <w:rPr>
          <w:spacing w:val="-4"/>
        </w:rPr>
        <w:t> </w:t>
      </w:r>
      <w:r>
        <w:rPr/>
        <w:t>words</w:t>
      </w:r>
      <w:r>
        <w:rPr>
          <w:spacing w:val="-2"/>
        </w:rPr>
        <w:t> </w:t>
      </w:r>
      <w:r>
        <w:rPr/>
        <w:t>“The</w:t>
      </w:r>
      <w:r>
        <w:rPr>
          <w:spacing w:val="-1"/>
        </w:rPr>
        <w:t> </w:t>
      </w:r>
      <w:r>
        <w:rPr/>
        <w:t>length</w:t>
      </w:r>
      <w:r>
        <w:rPr>
          <w:spacing w:val="-2"/>
        </w:rPr>
        <w:t> </w:t>
      </w:r>
      <w:r>
        <w:rPr/>
        <w:t>of</w:t>
      </w:r>
      <w:r>
        <w:rPr>
          <w:spacing w:val="-4"/>
        </w:rPr>
        <w:t> </w:t>
      </w:r>
      <w:r>
        <w:rPr/>
        <w:t>Footpath</w:t>
      </w:r>
      <w:r>
        <w:rPr>
          <w:spacing w:val="-3"/>
        </w:rPr>
        <w:t> </w:t>
      </w:r>
      <w:r>
        <w:rPr/>
        <w:t>to</w:t>
      </w:r>
      <w:r>
        <w:rPr>
          <w:spacing w:val="-4"/>
        </w:rPr>
        <w:t> </w:t>
      </w:r>
      <w:r>
        <w:rPr/>
        <w:t>be</w:t>
      </w:r>
      <w:r>
        <w:rPr>
          <w:spacing w:val="-4"/>
        </w:rPr>
        <w:t> </w:t>
      </w:r>
      <w:r>
        <w:rPr/>
        <w:t>upgraded</w:t>
      </w:r>
      <w:r>
        <w:rPr>
          <w:spacing w:val="-2"/>
        </w:rPr>
        <w:t> </w:t>
      </w:r>
      <w:r>
        <w:rPr/>
        <w:t>to</w:t>
      </w:r>
      <w:r>
        <w:rPr>
          <w:spacing w:val="-4"/>
        </w:rPr>
        <w:t> </w:t>
      </w:r>
      <w:r>
        <w:rPr/>
        <w:t>a</w:t>
      </w:r>
    </w:p>
    <w:p>
      <w:pPr>
        <w:pStyle w:val="BodyText"/>
        <w:spacing w:before="12"/>
        <w:ind w:left="539" w:right="71"/>
      </w:pPr>
      <w:r>
        <w:rPr/>
        <w:t>Restricted Byway is 218 metres.</w:t>
      </w:r>
      <w:r>
        <w:rPr>
          <w:spacing w:val="40"/>
        </w:rPr>
        <w:t> </w:t>
      </w:r>
      <w:r>
        <w:rPr/>
        <w:t>The width of the Restricted Byway described varies</w:t>
      </w:r>
      <w:r>
        <w:rPr>
          <w:spacing w:val="-3"/>
        </w:rPr>
        <w:t> </w:t>
      </w:r>
      <w:r>
        <w:rPr/>
        <w:t>between</w:t>
      </w:r>
      <w:r>
        <w:rPr>
          <w:spacing w:val="-5"/>
        </w:rPr>
        <w:t> </w:t>
      </w:r>
      <w:r>
        <w:rPr/>
        <w:t>4</w:t>
      </w:r>
      <w:r>
        <w:rPr>
          <w:spacing w:val="-2"/>
        </w:rPr>
        <w:t> </w:t>
      </w:r>
      <w:r>
        <w:rPr/>
        <w:t>(four)</w:t>
      </w:r>
      <w:r>
        <w:rPr>
          <w:spacing w:val="-5"/>
        </w:rPr>
        <w:t> </w:t>
      </w:r>
      <w:r>
        <w:rPr/>
        <w:t>metres</w:t>
      </w:r>
      <w:r>
        <w:rPr>
          <w:spacing w:val="-3"/>
        </w:rPr>
        <w:t> </w:t>
      </w:r>
      <w:r>
        <w:rPr/>
        <w:t>and</w:t>
      </w:r>
      <w:r>
        <w:rPr>
          <w:spacing w:val="-5"/>
        </w:rPr>
        <w:t> </w:t>
      </w:r>
      <w:r>
        <w:rPr/>
        <w:t>20</w:t>
      </w:r>
      <w:r>
        <w:rPr>
          <w:spacing w:val="-3"/>
        </w:rPr>
        <w:t> </w:t>
      </w:r>
      <w:r>
        <w:rPr/>
        <w:t>(twenty)</w:t>
      </w:r>
      <w:r>
        <w:rPr>
          <w:spacing w:val="-3"/>
        </w:rPr>
        <w:t> </w:t>
      </w:r>
      <w:r>
        <w:rPr/>
        <w:t>metres</w:t>
      </w:r>
      <w:r>
        <w:rPr>
          <w:spacing w:val="-5"/>
        </w:rPr>
        <w:t> </w:t>
      </w:r>
      <w:r>
        <w:rPr/>
        <w:t>according</w:t>
      </w:r>
      <w:r>
        <w:rPr>
          <w:spacing w:val="-3"/>
        </w:rPr>
        <w:t> </w:t>
      </w:r>
      <w:r>
        <w:rPr/>
        <w:t>to</w:t>
      </w:r>
      <w:r>
        <w:rPr>
          <w:spacing w:val="-3"/>
        </w:rPr>
        <w:t> </w:t>
      </w:r>
      <w:r>
        <w:rPr/>
        <w:t>the</w:t>
      </w:r>
      <w:r>
        <w:rPr>
          <w:spacing w:val="-3"/>
        </w:rPr>
        <w:t> </w:t>
      </w:r>
      <w:r>
        <w:rPr/>
        <w:t>depiction</w:t>
      </w:r>
      <w:r>
        <w:rPr>
          <w:spacing w:val="-3"/>
        </w:rPr>
        <w:t> </w:t>
      </w:r>
      <w:r>
        <w:rPr/>
        <w:t>of the way on map sheet Cornwall LXXV.7 from the Ordnance Survey County Series Second Edition at 1:2500 series.”</w:t>
      </w:r>
    </w:p>
    <w:p>
      <w:pPr>
        <w:pStyle w:val="BodyText"/>
        <w:spacing w:before="181"/>
        <w:ind w:left="539" w:right="224"/>
        <w:jc w:val="both"/>
      </w:pPr>
      <w:r>
        <w:rPr/>
        <w:t>Delete from Part II the words “RB south of Tresowes Hill” and insert</w:t>
      </w:r>
      <w:r>
        <w:rPr>
          <w:spacing w:val="-1"/>
        </w:rPr>
        <w:t> </w:t>
      </w:r>
      <w:r>
        <w:rPr/>
        <w:t>“road north of Ashton”.</w:t>
      </w:r>
      <w:r>
        <w:rPr>
          <w:spacing w:val="40"/>
        </w:rPr>
        <w:t> </w:t>
      </w:r>
      <w:r>
        <w:rPr/>
        <w:t>Delete</w:t>
      </w:r>
      <w:r>
        <w:rPr>
          <w:spacing w:val="-2"/>
        </w:rPr>
        <w:t> </w:t>
      </w:r>
      <w:r>
        <w:rPr/>
        <w:t>the</w:t>
      </w:r>
      <w:r>
        <w:rPr>
          <w:spacing w:val="-3"/>
        </w:rPr>
        <w:t> </w:t>
      </w:r>
      <w:r>
        <w:rPr/>
        <w:t>words</w:t>
      </w:r>
      <w:r>
        <w:rPr>
          <w:spacing w:val="-3"/>
        </w:rPr>
        <w:t> </w:t>
      </w:r>
      <w:r>
        <w:rPr/>
        <w:t>“RB</w:t>
      </w:r>
      <w:r>
        <w:rPr>
          <w:spacing w:val="-3"/>
        </w:rPr>
        <w:t> </w:t>
      </w:r>
      <w:r>
        <w:rPr/>
        <w:t>from</w:t>
      </w:r>
      <w:r>
        <w:rPr>
          <w:spacing w:val="-2"/>
        </w:rPr>
        <w:t> </w:t>
      </w:r>
      <w:r>
        <w:rPr/>
        <w:t>BR25</w:t>
      </w:r>
      <w:r>
        <w:rPr>
          <w:spacing w:val="-3"/>
        </w:rPr>
        <w:t> </w:t>
      </w:r>
      <w:r>
        <w:rPr/>
        <w:t>south</w:t>
      </w:r>
      <w:r>
        <w:rPr>
          <w:spacing w:val="-4"/>
        </w:rPr>
        <w:t> </w:t>
      </w:r>
      <w:r>
        <w:rPr/>
        <w:t>of</w:t>
      </w:r>
      <w:r>
        <w:rPr>
          <w:spacing w:val="-3"/>
        </w:rPr>
        <w:t> </w:t>
      </w:r>
      <w:r>
        <w:rPr/>
        <w:t>Tresowes</w:t>
      </w:r>
      <w:r>
        <w:rPr>
          <w:spacing w:val="-3"/>
        </w:rPr>
        <w:t> </w:t>
      </w:r>
      <w:r>
        <w:rPr/>
        <w:t>Hill</w:t>
      </w:r>
      <w:r>
        <w:rPr>
          <w:spacing w:val="-4"/>
        </w:rPr>
        <w:t> </w:t>
      </w:r>
      <w:r>
        <w:rPr/>
        <w:t>to</w:t>
      </w:r>
      <w:r>
        <w:rPr>
          <w:spacing w:val="-3"/>
        </w:rPr>
        <w:t> </w:t>
      </w:r>
      <w:r>
        <w:rPr/>
        <w:t>Road</w:t>
      </w:r>
      <w:r>
        <w:rPr>
          <w:spacing w:val="-3"/>
        </w:rPr>
        <w:t> </w:t>
      </w:r>
      <w:r>
        <w:rPr/>
        <w:t>north</w:t>
      </w:r>
      <w:r>
        <w:rPr>
          <w:spacing w:val="-3"/>
        </w:rPr>
        <w:t> </w:t>
      </w:r>
      <w:r>
        <w:rPr/>
        <w:t>of Ashton”.</w:t>
      </w:r>
      <w:r>
        <w:rPr>
          <w:spacing w:val="40"/>
        </w:rPr>
        <w:t> </w:t>
      </w:r>
      <w:r>
        <w:rPr/>
        <w:t>Delete “RB” and insert “BR”.</w:t>
      </w:r>
    </w:p>
    <w:p>
      <w:pPr>
        <w:pStyle w:val="BodyText"/>
        <w:spacing w:line="396" w:lineRule="auto" w:before="180"/>
        <w:ind w:left="539" w:right="1477"/>
      </w:pPr>
      <w:r>
        <w:rPr/>
        <w:t>Amend</w:t>
      </w:r>
      <w:r>
        <w:rPr>
          <w:spacing w:val="-5"/>
        </w:rPr>
        <w:t> </w:t>
      </w:r>
      <w:r>
        <w:rPr/>
        <w:t>the</w:t>
      </w:r>
      <w:r>
        <w:rPr>
          <w:spacing w:val="-5"/>
        </w:rPr>
        <w:t> </w:t>
      </w:r>
      <w:r>
        <w:rPr/>
        <w:t>Order</w:t>
      </w:r>
      <w:r>
        <w:rPr>
          <w:spacing w:val="-3"/>
        </w:rPr>
        <w:t> </w:t>
      </w:r>
      <w:r>
        <w:rPr/>
        <w:t>Map</w:t>
      </w:r>
      <w:r>
        <w:rPr>
          <w:spacing w:val="-5"/>
        </w:rPr>
        <w:t> </w:t>
      </w:r>
      <w:r>
        <w:rPr/>
        <w:t>and</w:t>
      </w:r>
      <w:r>
        <w:rPr>
          <w:spacing w:val="-5"/>
        </w:rPr>
        <w:t> </w:t>
      </w:r>
      <w:r>
        <w:rPr/>
        <w:t>annotation</w:t>
      </w:r>
      <w:r>
        <w:rPr>
          <w:spacing w:val="-5"/>
        </w:rPr>
        <w:t> </w:t>
      </w:r>
      <w:r>
        <w:rPr/>
        <w:t>as</w:t>
      </w:r>
      <w:r>
        <w:rPr>
          <w:spacing w:val="-3"/>
        </w:rPr>
        <w:t> </w:t>
      </w:r>
      <w:r>
        <w:rPr/>
        <w:t>shown</w:t>
      </w:r>
      <w:r>
        <w:rPr>
          <w:spacing w:val="-3"/>
        </w:rPr>
        <w:t> </w:t>
      </w:r>
      <w:r>
        <w:rPr/>
        <w:t>red</w:t>
      </w:r>
      <w:r>
        <w:rPr>
          <w:spacing w:val="-3"/>
        </w:rPr>
        <w:t> </w:t>
      </w:r>
      <w:r>
        <w:rPr/>
        <w:t>on</w:t>
      </w:r>
      <w:r>
        <w:rPr>
          <w:spacing w:val="-3"/>
        </w:rPr>
        <w:t> </w:t>
      </w:r>
      <w:r>
        <w:rPr/>
        <w:t>copy</w:t>
      </w:r>
      <w:r>
        <w:rPr>
          <w:spacing w:val="-3"/>
        </w:rPr>
        <w:t> </w:t>
      </w:r>
      <w:r>
        <w:rPr/>
        <w:t>attached. </w:t>
      </w:r>
      <w:r>
        <w:rPr>
          <w:spacing w:val="-2"/>
        </w:rPr>
        <w:t>Add:-</w:t>
      </w:r>
    </w:p>
    <w:p>
      <w:pPr>
        <w:pStyle w:val="BodyText"/>
        <w:spacing w:before="1"/>
        <w:ind w:left="539"/>
      </w:pPr>
      <w:r>
        <w:rPr>
          <w:spacing w:val="-2"/>
        </w:rPr>
        <w:t>“Limitations:-</w:t>
      </w:r>
    </w:p>
    <w:p>
      <w:pPr>
        <w:pStyle w:val="ListParagraph"/>
        <w:numPr>
          <w:ilvl w:val="1"/>
          <w:numId w:val="2"/>
        </w:numPr>
        <w:tabs>
          <w:tab w:pos="1259" w:val="left" w:leader="none"/>
        </w:tabs>
        <w:spacing w:line="240" w:lineRule="auto" w:before="180" w:after="0"/>
        <w:ind w:left="1259" w:right="252" w:hanging="720"/>
        <w:jc w:val="left"/>
        <w:rPr>
          <w:sz w:val="24"/>
        </w:rPr>
      </w:pPr>
      <w:r>
        <w:rPr>
          <w:sz w:val="24"/>
        </w:rPr>
        <w:t>A</w:t>
      </w:r>
      <w:r>
        <w:rPr>
          <w:spacing w:val="-3"/>
          <w:sz w:val="24"/>
        </w:rPr>
        <w:t> </w:t>
      </w:r>
      <w:r>
        <w:rPr>
          <w:sz w:val="24"/>
        </w:rPr>
        <w:t>horse</w:t>
      </w:r>
      <w:r>
        <w:rPr>
          <w:spacing w:val="-6"/>
          <w:sz w:val="24"/>
        </w:rPr>
        <w:t> </w:t>
      </w:r>
      <w:r>
        <w:rPr>
          <w:sz w:val="24"/>
        </w:rPr>
        <w:t>and</w:t>
      </w:r>
      <w:r>
        <w:rPr>
          <w:spacing w:val="-3"/>
          <w:sz w:val="24"/>
        </w:rPr>
        <w:t> </w:t>
      </w:r>
      <w:r>
        <w:rPr>
          <w:sz w:val="24"/>
        </w:rPr>
        <w:t>pedestrian</w:t>
      </w:r>
      <w:r>
        <w:rPr>
          <w:spacing w:val="-3"/>
          <w:sz w:val="24"/>
        </w:rPr>
        <w:t> </w:t>
      </w:r>
      <w:r>
        <w:rPr>
          <w:sz w:val="24"/>
        </w:rPr>
        <w:t>friendly</w:t>
      </w:r>
      <w:r>
        <w:rPr>
          <w:spacing w:val="-6"/>
          <w:sz w:val="24"/>
        </w:rPr>
        <w:t> </w:t>
      </w:r>
      <w:r>
        <w:rPr>
          <w:sz w:val="24"/>
        </w:rPr>
        <w:t>gate</w:t>
      </w:r>
      <w:r>
        <w:rPr>
          <w:spacing w:val="-3"/>
          <w:sz w:val="24"/>
        </w:rPr>
        <w:t> </w:t>
      </w:r>
      <w:r>
        <w:rPr>
          <w:sz w:val="24"/>
        </w:rPr>
        <w:t>at</w:t>
      </w:r>
      <w:r>
        <w:rPr>
          <w:spacing w:val="-3"/>
          <w:sz w:val="24"/>
        </w:rPr>
        <w:t> </w:t>
      </w:r>
      <w:r>
        <w:rPr>
          <w:sz w:val="24"/>
        </w:rPr>
        <w:t>OSGR</w:t>
      </w:r>
      <w:r>
        <w:rPr>
          <w:spacing w:val="-3"/>
          <w:sz w:val="24"/>
        </w:rPr>
        <w:t> </w:t>
      </w:r>
      <w:r>
        <w:rPr>
          <w:sz w:val="24"/>
        </w:rPr>
        <w:t>6042/2938</w:t>
      </w:r>
      <w:r>
        <w:rPr>
          <w:spacing w:val="-3"/>
          <w:sz w:val="24"/>
        </w:rPr>
        <w:t> </w:t>
      </w:r>
      <w:r>
        <w:rPr>
          <w:sz w:val="24"/>
        </w:rPr>
        <w:t>shown</w:t>
      </w:r>
      <w:r>
        <w:rPr>
          <w:spacing w:val="-5"/>
          <w:sz w:val="24"/>
        </w:rPr>
        <w:t> </w:t>
      </w:r>
      <w:r>
        <w:rPr>
          <w:sz w:val="24"/>
        </w:rPr>
        <w:t>as</w:t>
      </w:r>
      <w:r>
        <w:rPr>
          <w:spacing w:val="-6"/>
          <w:sz w:val="24"/>
        </w:rPr>
        <w:t> </w:t>
      </w:r>
      <w:r>
        <w:rPr>
          <w:sz w:val="24"/>
        </w:rPr>
        <w:t>point</w:t>
      </w:r>
      <w:r>
        <w:rPr>
          <w:spacing w:val="-5"/>
          <w:sz w:val="24"/>
        </w:rPr>
        <w:t> </w:t>
      </w:r>
      <w:r>
        <w:rPr>
          <w:sz w:val="24"/>
        </w:rPr>
        <w:t>X on the attached Order Map</w:t>
      </w:r>
    </w:p>
    <w:p>
      <w:pPr>
        <w:pStyle w:val="ListParagraph"/>
        <w:numPr>
          <w:ilvl w:val="1"/>
          <w:numId w:val="2"/>
        </w:numPr>
        <w:tabs>
          <w:tab w:pos="1259" w:val="left" w:leader="none"/>
        </w:tabs>
        <w:spacing w:line="240" w:lineRule="auto" w:before="180" w:after="0"/>
        <w:ind w:left="1259" w:right="248" w:hanging="720"/>
        <w:jc w:val="left"/>
        <w:rPr>
          <w:sz w:val="24"/>
        </w:rPr>
      </w:pPr>
      <w:r>
        <w:rPr>
          <w:sz w:val="24"/>
        </w:rPr>
        <w:t>A</w:t>
      </w:r>
      <w:r>
        <w:rPr>
          <w:spacing w:val="-3"/>
          <w:sz w:val="24"/>
        </w:rPr>
        <w:t> </w:t>
      </w:r>
      <w:r>
        <w:rPr>
          <w:sz w:val="24"/>
        </w:rPr>
        <w:t>granite</w:t>
      </w:r>
      <w:r>
        <w:rPr>
          <w:spacing w:val="-3"/>
          <w:sz w:val="24"/>
        </w:rPr>
        <w:t> </w:t>
      </w:r>
      <w:r>
        <w:rPr>
          <w:sz w:val="24"/>
        </w:rPr>
        <w:t>stile</w:t>
      </w:r>
      <w:r>
        <w:rPr>
          <w:spacing w:val="-5"/>
          <w:sz w:val="24"/>
        </w:rPr>
        <w:t> </w:t>
      </w:r>
      <w:r>
        <w:rPr>
          <w:sz w:val="24"/>
        </w:rPr>
        <w:t>at</w:t>
      </w:r>
      <w:r>
        <w:rPr>
          <w:spacing w:val="-3"/>
          <w:sz w:val="24"/>
        </w:rPr>
        <w:t> </w:t>
      </w:r>
      <w:r>
        <w:rPr>
          <w:sz w:val="24"/>
        </w:rPr>
        <w:t>OSGR</w:t>
      </w:r>
      <w:r>
        <w:rPr>
          <w:spacing w:val="-3"/>
          <w:sz w:val="24"/>
        </w:rPr>
        <w:t> </w:t>
      </w:r>
      <w:r>
        <w:rPr>
          <w:sz w:val="24"/>
        </w:rPr>
        <w:t>6042/2938</w:t>
      </w:r>
      <w:r>
        <w:rPr>
          <w:spacing w:val="-3"/>
          <w:sz w:val="24"/>
        </w:rPr>
        <w:t> </w:t>
      </w:r>
      <w:r>
        <w:rPr>
          <w:sz w:val="24"/>
        </w:rPr>
        <w:t>shown</w:t>
      </w:r>
      <w:r>
        <w:rPr>
          <w:spacing w:val="-5"/>
          <w:sz w:val="24"/>
        </w:rPr>
        <w:t> </w:t>
      </w:r>
      <w:r>
        <w:rPr>
          <w:sz w:val="24"/>
        </w:rPr>
        <w:t>as</w:t>
      </w:r>
      <w:r>
        <w:rPr>
          <w:spacing w:val="-6"/>
          <w:sz w:val="24"/>
        </w:rPr>
        <w:t> </w:t>
      </w:r>
      <w:r>
        <w:rPr>
          <w:sz w:val="24"/>
        </w:rPr>
        <w:t>point</w:t>
      </w:r>
      <w:r>
        <w:rPr>
          <w:spacing w:val="-5"/>
          <w:sz w:val="24"/>
        </w:rPr>
        <w:t> </w:t>
      </w:r>
      <w:r>
        <w:rPr>
          <w:sz w:val="24"/>
        </w:rPr>
        <w:t>X</w:t>
      </w:r>
      <w:r>
        <w:rPr>
          <w:spacing w:val="-2"/>
          <w:sz w:val="24"/>
        </w:rPr>
        <w:t> </w:t>
      </w:r>
      <w:r>
        <w:rPr>
          <w:sz w:val="24"/>
        </w:rPr>
        <w:t>on</w:t>
      </w:r>
      <w:r>
        <w:rPr>
          <w:spacing w:val="-3"/>
          <w:sz w:val="24"/>
        </w:rPr>
        <w:t> </w:t>
      </w:r>
      <w:r>
        <w:rPr>
          <w:sz w:val="24"/>
        </w:rPr>
        <w:t>the</w:t>
      </w:r>
      <w:r>
        <w:rPr>
          <w:spacing w:val="-5"/>
          <w:sz w:val="24"/>
        </w:rPr>
        <w:t> </w:t>
      </w:r>
      <w:r>
        <w:rPr>
          <w:sz w:val="24"/>
        </w:rPr>
        <w:t>attached</w:t>
      </w:r>
      <w:r>
        <w:rPr>
          <w:spacing w:val="-3"/>
          <w:sz w:val="24"/>
        </w:rPr>
        <w:t> </w:t>
      </w:r>
      <w:r>
        <w:rPr>
          <w:sz w:val="24"/>
        </w:rPr>
        <w:t>Order </w:t>
      </w:r>
      <w:r>
        <w:rPr>
          <w:spacing w:val="-4"/>
          <w:sz w:val="24"/>
        </w:rPr>
        <w:t>Map</w:t>
      </w:r>
    </w:p>
    <w:p>
      <w:pPr>
        <w:pStyle w:val="ListParagraph"/>
        <w:numPr>
          <w:ilvl w:val="1"/>
          <w:numId w:val="2"/>
        </w:numPr>
        <w:tabs>
          <w:tab w:pos="1259" w:val="left" w:leader="none"/>
        </w:tabs>
        <w:spacing w:line="240" w:lineRule="auto" w:before="181" w:after="0"/>
        <w:ind w:left="1259" w:right="252" w:hanging="720"/>
        <w:jc w:val="left"/>
        <w:rPr>
          <w:sz w:val="24"/>
        </w:rPr>
      </w:pPr>
      <w:r>
        <w:rPr>
          <w:sz w:val="24"/>
        </w:rPr>
        <w:t>A</w:t>
      </w:r>
      <w:r>
        <w:rPr>
          <w:spacing w:val="-3"/>
          <w:sz w:val="24"/>
        </w:rPr>
        <w:t> </w:t>
      </w:r>
      <w:r>
        <w:rPr>
          <w:sz w:val="24"/>
        </w:rPr>
        <w:t>horse</w:t>
      </w:r>
      <w:r>
        <w:rPr>
          <w:spacing w:val="-6"/>
          <w:sz w:val="24"/>
        </w:rPr>
        <w:t> </w:t>
      </w:r>
      <w:r>
        <w:rPr>
          <w:sz w:val="24"/>
        </w:rPr>
        <w:t>and</w:t>
      </w:r>
      <w:r>
        <w:rPr>
          <w:spacing w:val="-3"/>
          <w:sz w:val="24"/>
        </w:rPr>
        <w:t> </w:t>
      </w:r>
      <w:r>
        <w:rPr>
          <w:sz w:val="24"/>
        </w:rPr>
        <w:t>pedestrian</w:t>
      </w:r>
      <w:r>
        <w:rPr>
          <w:spacing w:val="-3"/>
          <w:sz w:val="24"/>
        </w:rPr>
        <w:t> </w:t>
      </w:r>
      <w:r>
        <w:rPr>
          <w:sz w:val="24"/>
        </w:rPr>
        <w:t>friendly</w:t>
      </w:r>
      <w:r>
        <w:rPr>
          <w:spacing w:val="-6"/>
          <w:sz w:val="24"/>
        </w:rPr>
        <w:t> </w:t>
      </w:r>
      <w:r>
        <w:rPr>
          <w:sz w:val="24"/>
        </w:rPr>
        <w:t>gate</w:t>
      </w:r>
      <w:r>
        <w:rPr>
          <w:spacing w:val="-3"/>
          <w:sz w:val="24"/>
        </w:rPr>
        <w:t> </w:t>
      </w:r>
      <w:r>
        <w:rPr>
          <w:sz w:val="24"/>
        </w:rPr>
        <w:t>at</w:t>
      </w:r>
      <w:r>
        <w:rPr>
          <w:spacing w:val="-3"/>
          <w:sz w:val="24"/>
        </w:rPr>
        <w:t> </w:t>
      </w:r>
      <w:r>
        <w:rPr>
          <w:sz w:val="24"/>
        </w:rPr>
        <w:t>OSGR</w:t>
      </w:r>
      <w:r>
        <w:rPr>
          <w:spacing w:val="-3"/>
          <w:sz w:val="24"/>
        </w:rPr>
        <w:t> </w:t>
      </w:r>
      <w:r>
        <w:rPr>
          <w:sz w:val="24"/>
        </w:rPr>
        <w:t>6036/2906</w:t>
      </w:r>
      <w:r>
        <w:rPr>
          <w:spacing w:val="-3"/>
          <w:sz w:val="24"/>
        </w:rPr>
        <w:t> </w:t>
      </w:r>
      <w:r>
        <w:rPr>
          <w:sz w:val="24"/>
        </w:rPr>
        <w:t>shown</w:t>
      </w:r>
      <w:r>
        <w:rPr>
          <w:spacing w:val="-5"/>
          <w:sz w:val="24"/>
        </w:rPr>
        <w:t> </w:t>
      </w:r>
      <w:r>
        <w:rPr>
          <w:sz w:val="24"/>
        </w:rPr>
        <w:t>as</w:t>
      </w:r>
      <w:r>
        <w:rPr>
          <w:spacing w:val="-6"/>
          <w:sz w:val="24"/>
        </w:rPr>
        <w:t> </w:t>
      </w:r>
      <w:r>
        <w:rPr>
          <w:sz w:val="24"/>
        </w:rPr>
        <w:t>point</w:t>
      </w:r>
      <w:r>
        <w:rPr>
          <w:spacing w:val="-5"/>
          <w:sz w:val="24"/>
        </w:rPr>
        <w:t> </w:t>
      </w:r>
      <w:r>
        <w:rPr>
          <w:sz w:val="24"/>
        </w:rPr>
        <w:t>Y on the attached Order Map.”</w:t>
      </w:r>
    </w:p>
    <w:p>
      <w:pPr>
        <w:pStyle w:val="ListParagraph"/>
        <w:numPr>
          <w:ilvl w:val="0"/>
          <w:numId w:val="2"/>
        </w:numPr>
        <w:tabs>
          <w:tab w:pos="538" w:val="left" w:leader="none"/>
        </w:tabs>
        <w:spacing w:line="240" w:lineRule="auto" w:before="180" w:after="0"/>
        <w:ind w:left="538" w:right="0" w:hanging="431"/>
        <w:jc w:val="left"/>
        <w:rPr>
          <w:sz w:val="24"/>
        </w:rPr>
      </w:pPr>
      <w:r>
        <w:rPr>
          <w:sz w:val="24"/>
        </w:rPr>
        <w:t>Order</w:t>
      </w:r>
      <w:r>
        <w:rPr>
          <w:spacing w:val="-3"/>
          <w:sz w:val="24"/>
        </w:rPr>
        <w:t> </w:t>
      </w:r>
      <w:r>
        <w:rPr>
          <w:sz w:val="24"/>
        </w:rPr>
        <w:t>route</w:t>
      </w:r>
      <w:r>
        <w:rPr>
          <w:spacing w:val="-3"/>
          <w:sz w:val="24"/>
        </w:rPr>
        <w:t> </w:t>
      </w:r>
      <w:r>
        <w:rPr>
          <w:sz w:val="24"/>
        </w:rPr>
        <w:t>B</w:t>
      </w:r>
      <w:r>
        <w:rPr>
          <w:spacing w:val="-1"/>
          <w:sz w:val="24"/>
        </w:rPr>
        <w:t> </w:t>
      </w:r>
      <w:r>
        <w:rPr>
          <w:sz w:val="24"/>
        </w:rPr>
        <w:t>is</w:t>
      </w:r>
      <w:r>
        <w:rPr>
          <w:spacing w:val="-3"/>
          <w:sz w:val="24"/>
        </w:rPr>
        <w:t> </w:t>
      </w:r>
      <w:r>
        <w:rPr>
          <w:sz w:val="24"/>
        </w:rPr>
        <w:t>confirmed</w:t>
      </w:r>
      <w:r>
        <w:rPr>
          <w:spacing w:val="-4"/>
          <w:sz w:val="24"/>
        </w:rPr>
        <w:t> </w:t>
      </w:r>
      <w:r>
        <w:rPr>
          <w:sz w:val="24"/>
        </w:rPr>
        <w:t>subject</w:t>
      </w:r>
      <w:r>
        <w:rPr>
          <w:spacing w:val="-3"/>
          <w:sz w:val="24"/>
        </w:rPr>
        <w:t> </w:t>
      </w:r>
      <w:r>
        <w:rPr>
          <w:sz w:val="24"/>
        </w:rPr>
        <w:t>to</w:t>
      </w:r>
      <w:r>
        <w:rPr>
          <w:spacing w:val="-2"/>
          <w:sz w:val="24"/>
        </w:rPr>
        <w:t> </w:t>
      </w:r>
      <w:r>
        <w:rPr>
          <w:sz w:val="24"/>
        </w:rPr>
        <w:t>the</w:t>
      </w:r>
      <w:r>
        <w:rPr>
          <w:spacing w:val="-3"/>
          <w:sz w:val="24"/>
        </w:rPr>
        <w:t> </w:t>
      </w:r>
      <w:r>
        <w:rPr>
          <w:sz w:val="24"/>
        </w:rPr>
        <w:t>following</w:t>
      </w:r>
      <w:r>
        <w:rPr>
          <w:spacing w:val="-4"/>
          <w:sz w:val="24"/>
        </w:rPr>
        <w:t> </w:t>
      </w:r>
      <w:r>
        <w:rPr>
          <w:spacing w:val="-2"/>
          <w:sz w:val="24"/>
        </w:rPr>
        <w:t>modifications:</w:t>
      </w:r>
    </w:p>
    <w:p>
      <w:pPr>
        <w:pStyle w:val="BodyText"/>
        <w:spacing w:before="180"/>
        <w:ind w:left="539"/>
      </w:pPr>
      <w:r>
        <w:rPr/>
        <w:t>Delete</w:t>
      </w:r>
      <w:r>
        <w:rPr>
          <w:spacing w:val="-5"/>
        </w:rPr>
        <w:t> </w:t>
      </w:r>
      <w:r>
        <w:rPr/>
        <w:t>references</w:t>
      </w:r>
      <w:r>
        <w:rPr>
          <w:spacing w:val="-3"/>
        </w:rPr>
        <w:t> </w:t>
      </w:r>
      <w:r>
        <w:rPr/>
        <w:t>to</w:t>
      </w:r>
      <w:r>
        <w:rPr>
          <w:spacing w:val="-5"/>
        </w:rPr>
        <w:t> </w:t>
      </w:r>
      <w:r>
        <w:rPr/>
        <w:t>“Restricted</w:t>
      </w:r>
      <w:r>
        <w:rPr>
          <w:spacing w:val="-3"/>
        </w:rPr>
        <w:t> </w:t>
      </w:r>
      <w:r>
        <w:rPr/>
        <w:t>Byway/s”</w:t>
      </w:r>
      <w:r>
        <w:rPr>
          <w:spacing w:val="-4"/>
        </w:rPr>
        <w:t> </w:t>
      </w:r>
      <w:r>
        <w:rPr/>
        <w:t>in</w:t>
      </w:r>
      <w:r>
        <w:rPr>
          <w:spacing w:val="-5"/>
        </w:rPr>
        <w:t> </w:t>
      </w:r>
      <w:r>
        <w:rPr/>
        <w:t>the</w:t>
      </w:r>
      <w:r>
        <w:rPr>
          <w:spacing w:val="-3"/>
        </w:rPr>
        <w:t> </w:t>
      </w:r>
      <w:r>
        <w:rPr/>
        <w:t>Order</w:t>
      </w:r>
      <w:r>
        <w:rPr>
          <w:spacing w:val="-3"/>
        </w:rPr>
        <w:t> </w:t>
      </w:r>
      <w:r>
        <w:rPr/>
        <w:t>and</w:t>
      </w:r>
      <w:r>
        <w:rPr>
          <w:spacing w:val="-3"/>
        </w:rPr>
        <w:t> </w:t>
      </w:r>
      <w:r>
        <w:rPr/>
        <w:t>insert</w:t>
      </w:r>
      <w:r>
        <w:rPr>
          <w:spacing w:val="-3"/>
        </w:rPr>
        <w:t> </w:t>
      </w:r>
      <w:r>
        <w:rPr>
          <w:spacing w:val="-2"/>
        </w:rPr>
        <w:t>“Bridleway/s”.</w:t>
      </w:r>
    </w:p>
    <w:p>
      <w:pPr>
        <w:pStyle w:val="BodyText"/>
        <w:spacing w:line="396" w:lineRule="auto"/>
        <w:ind w:left="606" w:right="1477" w:hanging="68"/>
      </w:pPr>
      <w:r>
        <w:rPr/>
        <w:t>Amend</w:t>
      </w:r>
      <w:r>
        <w:rPr>
          <w:spacing w:val="-5"/>
        </w:rPr>
        <w:t> </w:t>
      </w:r>
      <w:r>
        <w:rPr/>
        <w:t>the</w:t>
      </w:r>
      <w:r>
        <w:rPr>
          <w:spacing w:val="-5"/>
        </w:rPr>
        <w:t> </w:t>
      </w:r>
      <w:r>
        <w:rPr/>
        <w:t>Order</w:t>
      </w:r>
      <w:r>
        <w:rPr>
          <w:spacing w:val="-3"/>
        </w:rPr>
        <w:t> </w:t>
      </w:r>
      <w:r>
        <w:rPr/>
        <w:t>Map</w:t>
      </w:r>
      <w:r>
        <w:rPr>
          <w:spacing w:val="-5"/>
        </w:rPr>
        <w:t> </w:t>
      </w:r>
      <w:r>
        <w:rPr/>
        <w:t>and</w:t>
      </w:r>
      <w:r>
        <w:rPr>
          <w:spacing w:val="-5"/>
        </w:rPr>
        <w:t> </w:t>
      </w:r>
      <w:r>
        <w:rPr/>
        <w:t>annotation</w:t>
      </w:r>
      <w:r>
        <w:rPr>
          <w:spacing w:val="-5"/>
        </w:rPr>
        <w:t> </w:t>
      </w:r>
      <w:r>
        <w:rPr/>
        <w:t>as</w:t>
      </w:r>
      <w:r>
        <w:rPr>
          <w:spacing w:val="-3"/>
        </w:rPr>
        <w:t> </w:t>
      </w:r>
      <w:r>
        <w:rPr/>
        <w:t>shown</w:t>
      </w:r>
      <w:r>
        <w:rPr>
          <w:spacing w:val="-3"/>
        </w:rPr>
        <w:t> </w:t>
      </w:r>
      <w:r>
        <w:rPr/>
        <w:t>red</w:t>
      </w:r>
      <w:r>
        <w:rPr>
          <w:spacing w:val="-3"/>
        </w:rPr>
        <w:t> </w:t>
      </w:r>
      <w:r>
        <w:rPr/>
        <w:t>on</w:t>
      </w:r>
      <w:r>
        <w:rPr>
          <w:spacing w:val="-3"/>
        </w:rPr>
        <w:t> </w:t>
      </w:r>
      <w:r>
        <w:rPr/>
        <w:t>copy</w:t>
      </w:r>
      <w:r>
        <w:rPr>
          <w:spacing w:val="-3"/>
        </w:rPr>
        <w:t> </w:t>
      </w:r>
      <w:r>
        <w:rPr/>
        <w:t>attached. </w:t>
      </w:r>
      <w:r>
        <w:rPr>
          <w:spacing w:val="-2"/>
        </w:rPr>
        <w:t>Add:-</w:t>
      </w:r>
    </w:p>
    <w:p>
      <w:pPr>
        <w:pStyle w:val="BodyText"/>
        <w:spacing w:before="1"/>
        <w:ind w:left="539"/>
      </w:pPr>
      <w:r>
        <w:rPr>
          <w:spacing w:val="-2"/>
        </w:rPr>
        <w:t>“Limitation</w:t>
      </w:r>
    </w:p>
    <w:p>
      <w:pPr>
        <w:pStyle w:val="BodyText"/>
        <w:rPr>
          <w:sz w:val="18"/>
        </w:rPr>
      </w:pPr>
    </w:p>
    <w:p>
      <w:pPr>
        <w:pStyle w:val="BodyText"/>
        <w:rPr>
          <w:sz w:val="18"/>
        </w:rPr>
      </w:pPr>
    </w:p>
    <w:p>
      <w:pPr>
        <w:pStyle w:val="BodyText"/>
        <w:rPr>
          <w:sz w:val="18"/>
        </w:rPr>
      </w:pPr>
    </w:p>
    <w:p>
      <w:pPr>
        <w:pStyle w:val="BodyText"/>
        <w:spacing w:before="102"/>
        <w:rPr>
          <w:sz w:val="18"/>
        </w:rPr>
      </w:pPr>
    </w:p>
    <w:p>
      <w:pPr>
        <w:tabs>
          <w:tab w:pos="4733" w:val="left" w:leader="none"/>
          <w:tab w:pos="9463" w:val="left" w:leader="none"/>
        </w:tabs>
        <w:spacing w:before="1"/>
        <w:ind w:left="104" w:right="0" w:firstLine="0"/>
        <w:jc w:val="left"/>
        <w:rPr>
          <w:rFonts w:ascii="Verdana"/>
          <w:sz w:val="18"/>
        </w:rPr>
      </w:pPr>
      <w:r>
        <w:rPr>
          <w:rFonts w:ascii="Verdana"/>
          <w:strike/>
          <w:sz w:val="18"/>
        </w:rPr>
        <w:tab/>
      </w:r>
      <w:r>
        <w:rPr>
          <w:rFonts w:ascii="Verdana"/>
          <w:strike/>
          <w:spacing w:val="-10"/>
          <w:sz w:val="18"/>
        </w:rPr>
        <w:t>3</w:t>
      </w:r>
      <w:r>
        <w:rPr>
          <w:rFonts w:ascii="Verdana"/>
          <w:strike/>
          <w:sz w:val="18"/>
        </w:rPr>
        <w:tab/>
      </w:r>
    </w:p>
    <w:p>
      <w:pPr>
        <w:spacing w:after="0"/>
        <w:jc w:val="left"/>
        <w:rPr>
          <w:rFonts w:ascii="Verdana"/>
          <w:sz w:val="18"/>
        </w:rPr>
        <w:sectPr>
          <w:pgSz w:w="11910" w:h="16840"/>
          <w:pgMar w:top="520" w:bottom="280" w:left="1417" w:right="992"/>
        </w:sectPr>
      </w:pPr>
    </w:p>
    <w:p>
      <w:pPr>
        <w:spacing w:before="84"/>
        <w:ind w:left="215" w:right="0" w:firstLine="0"/>
        <w:jc w:val="left"/>
        <w:rPr>
          <w:rFonts w:ascii="Verdana"/>
          <w:sz w:val="18"/>
        </w:rPr>
      </w:pPr>
      <w:r>
        <w:rPr>
          <w:rFonts w:ascii="Verdana"/>
          <w:sz w:val="18"/>
        </w:rPr>
        <w:t>Order</w:t>
      </w:r>
      <w:r>
        <w:rPr>
          <w:rFonts w:ascii="Verdana"/>
          <w:spacing w:val="-4"/>
          <w:sz w:val="18"/>
        </w:rPr>
        <w:t> </w:t>
      </w:r>
      <w:r>
        <w:rPr>
          <w:rFonts w:ascii="Verdana"/>
          <w:sz w:val="18"/>
        </w:rPr>
        <w:t>Decision</w:t>
      </w:r>
      <w:r>
        <w:rPr>
          <w:rFonts w:ascii="Verdana"/>
          <w:spacing w:val="-1"/>
          <w:sz w:val="18"/>
        </w:rPr>
        <w:t> </w:t>
      </w:r>
      <w:r>
        <w:rPr>
          <w:rFonts w:ascii="Verdana"/>
          <w:sz w:val="18"/>
        </w:rPr>
        <w:t>ROW/3287165M</w:t>
      </w:r>
      <w:r>
        <w:rPr>
          <w:rFonts w:ascii="Verdana"/>
          <w:spacing w:val="-4"/>
          <w:sz w:val="18"/>
        </w:rPr>
        <w:t> </w:t>
      </w:r>
      <w:r>
        <w:rPr>
          <w:rFonts w:ascii="Verdana"/>
          <w:sz w:val="18"/>
        </w:rPr>
        <w:t>and</w:t>
      </w:r>
      <w:r>
        <w:rPr>
          <w:rFonts w:ascii="Verdana"/>
          <w:spacing w:val="-2"/>
          <w:sz w:val="18"/>
        </w:rPr>
        <w:t> ROW/3312610M</w:t>
      </w:r>
    </w:p>
    <w:p>
      <w:pPr>
        <w:pStyle w:val="BodyText"/>
        <w:spacing w:before="11"/>
        <w:rPr>
          <w:rFonts w:ascii="Verdana"/>
          <w:sz w:val="12"/>
        </w:rPr>
      </w:pPr>
      <w:r>
        <w:rPr>
          <w:rFonts w:ascii="Verdana"/>
          <w:sz w:val="12"/>
        </w:rPr>
        <mc:AlternateContent>
          <mc:Choice Requires="wps">
            <w:drawing>
              <wp:anchor distT="0" distB="0" distL="0" distR="0" allowOverlap="1" layoutInCell="1" locked="0" behindDoc="1" simplePos="0" relativeHeight="487591424">
                <wp:simplePos x="0" y="0"/>
                <wp:positionH relativeFrom="page">
                  <wp:posOffset>968375</wp:posOffset>
                </wp:positionH>
                <wp:positionV relativeFrom="paragraph">
                  <wp:posOffset>115341</wp:posOffset>
                </wp:positionV>
                <wp:extent cx="59436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943600" cy="1270"/>
                        </a:xfrm>
                        <a:custGeom>
                          <a:avLst/>
                          <a:gdLst/>
                          <a:ahLst/>
                          <a:cxnLst/>
                          <a:rect l="l" t="t" r="r" b="b"/>
                          <a:pathLst>
                            <a:path w="5943600" h="0">
                              <a:moveTo>
                                <a:pt x="0" y="0"/>
                              </a:moveTo>
                              <a:lnTo>
                                <a:pt x="59436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6.25pt;margin-top:9.082012pt;width:468pt;height:.1pt;mso-position-horizontal-relative:page;mso-position-vertical-relative:paragraph;z-index:-15725056;mso-wrap-distance-left:0;mso-wrap-distance-right:0" id="docshape8" coordorigin="1525,182" coordsize="9360,0" path="m1525,182l10885,182e" filled="false" stroked="true" strokeweight=".5pt" strokecolor="#000000">
                <v:path arrowok="t"/>
                <v:stroke dashstyle="solid"/>
                <w10:wrap type="topAndBottom"/>
              </v:shape>
            </w:pict>
          </mc:Fallback>
        </mc:AlternateContent>
      </w:r>
    </w:p>
    <w:p>
      <w:pPr>
        <w:pStyle w:val="BodyText"/>
        <w:spacing w:before="213"/>
        <w:ind w:left="539"/>
      </w:pPr>
      <w:r>
        <w:rPr/>
        <w:t>A</w:t>
      </w:r>
      <w:r>
        <w:rPr>
          <w:spacing w:val="-3"/>
        </w:rPr>
        <w:t> </w:t>
      </w:r>
      <w:r>
        <w:rPr/>
        <w:t>horse</w:t>
      </w:r>
      <w:r>
        <w:rPr>
          <w:spacing w:val="-6"/>
        </w:rPr>
        <w:t> </w:t>
      </w:r>
      <w:r>
        <w:rPr/>
        <w:t>and</w:t>
      </w:r>
      <w:r>
        <w:rPr>
          <w:spacing w:val="-3"/>
        </w:rPr>
        <w:t> </w:t>
      </w:r>
      <w:r>
        <w:rPr/>
        <w:t>pedestrian</w:t>
      </w:r>
      <w:r>
        <w:rPr>
          <w:spacing w:val="-3"/>
        </w:rPr>
        <w:t> </w:t>
      </w:r>
      <w:r>
        <w:rPr/>
        <w:t>friendly</w:t>
      </w:r>
      <w:r>
        <w:rPr>
          <w:spacing w:val="-2"/>
        </w:rPr>
        <w:t> </w:t>
      </w:r>
      <w:r>
        <w:rPr/>
        <w:t>gate</w:t>
      </w:r>
      <w:r>
        <w:rPr>
          <w:spacing w:val="-3"/>
        </w:rPr>
        <w:t> </w:t>
      </w:r>
      <w:r>
        <w:rPr/>
        <w:t>at</w:t>
      </w:r>
      <w:r>
        <w:rPr>
          <w:spacing w:val="-3"/>
        </w:rPr>
        <w:t> </w:t>
      </w:r>
      <w:r>
        <w:rPr/>
        <w:t>OSGR</w:t>
      </w:r>
      <w:r>
        <w:rPr>
          <w:spacing w:val="-3"/>
        </w:rPr>
        <w:t> </w:t>
      </w:r>
      <w:r>
        <w:rPr/>
        <w:t>6044/3004</w:t>
      </w:r>
      <w:r>
        <w:rPr>
          <w:spacing w:val="-3"/>
        </w:rPr>
        <w:t> </w:t>
      </w:r>
      <w:r>
        <w:rPr/>
        <w:t>shown</w:t>
      </w:r>
      <w:r>
        <w:rPr>
          <w:spacing w:val="-5"/>
        </w:rPr>
        <w:t> </w:t>
      </w:r>
      <w:r>
        <w:rPr/>
        <w:t>as</w:t>
      </w:r>
      <w:r>
        <w:rPr>
          <w:spacing w:val="-6"/>
        </w:rPr>
        <w:t> </w:t>
      </w:r>
      <w:r>
        <w:rPr/>
        <w:t>point</w:t>
      </w:r>
      <w:r>
        <w:rPr>
          <w:spacing w:val="-5"/>
        </w:rPr>
        <w:t> </w:t>
      </w:r>
      <w:r>
        <w:rPr/>
        <w:t>E</w:t>
      </w:r>
      <w:r>
        <w:rPr>
          <w:spacing w:val="-2"/>
        </w:rPr>
        <w:t> </w:t>
      </w:r>
      <w:r>
        <w:rPr/>
        <w:t>on</w:t>
      </w:r>
      <w:r>
        <w:rPr>
          <w:spacing w:val="-3"/>
        </w:rPr>
        <w:t> </w:t>
      </w:r>
      <w:r>
        <w:rPr/>
        <w:t>the Attached Order Map”</w:t>
      </w:r>
    </w:p>
    <w:p>
      <w:pPr>
        <w:pStyle w:val="BodyText"/>
      </w:pPr>
    </w:p>
    <w:p>
      <w:pPr>
        <w:pStyle w:val="BodyText"/>
      </w:pPr>
    </w:p>
    <w:p>
      <w:pPr>
        <w:pStyle w:val="BodyText"/>
        <w:spacing w:before="124"/>
      </w:pPr>
    </w:p>
    <w:p>
      <w:pPr>
        <w:spacing w:before="0"/>
        <w:ind w:left="107" w:right="0" w:firstLine="0"/>
        <w:jc w:val="left"/>
        <w:rPr>
          <w:rFonts w:ascii="Georgia"/>
          <w:i/>
          <w:sz w:val="32"/>
        </w:rPr>
      </w:pPr>
      <w:r>
        <w:rPr>
          <w:rFonts w:ascii="Georgia"/>
          <w:i/>
          <w:w w:val="120"/>
          <w:sz w:val="32"/>
        </w:rPr>
        <w:t>Nigel</w:t>
      </w:r>
      <w:r>
        <w:rPr>
          <w:rFonts w:ascii="Georgia"/>
          <w:i/>
          <w:spacing w:val="8"/>
          <w:w w:val="120"/>
          <w:sz w:val="32"/>
        </w:rPr>
        <w:t> </w:t>
      </w:r>
      <w:r>
        <w:rPr>
          <w:rFonts w:ascii="Georgia"/>
          <w:i/>
          <w:spacing w:val="-2"/>
          <w:w w:val="120"/>
          <w:sz w:val="32"/>
        </w:rPr>
        <w:t>Farthing</w:t>
      </w:r>
    </w:p>
    <w:p>
      <w:pPr>
        <w:pStyle w:val="BodyText"/>
        <w:spacing w:before="214"/>
        <w:ind w:left="107"/>
      </w:pPr>
      <w:r>
        <w:rPr>
          <w:spacing w:val="-2"/>
        </w:rPr>
        <w:t>Inspector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2"/>
        <w:rPr>
          <w:sz w:val="18"/>
        </w:rPr>
      </w:pPr>
    </w:p>
    <w:p>
      <w:pPr>
        <w:tabs>
          <w:tab w:pos="4733" w:val="left" w:leader="none"/>
          <w:tab w:pos="9463" w:val="left" w:leader="none"/>
        </w:tabs>
        <w:spacing w:before="0"/>
        <w:ind w:left="104" w:right="0" w:firstLine="0"/>
        <w:jc w:val="left"/>
        <w:rPr>
          <w:rFonts w:ascii="Verdana"/>
          <w:sz w:val="18"/>
        </w:rPr>
      </w:pPr>
      <w:r>
        <w:rPr>
          <w:rFonts w:ascii="Verdana"/>
          <w:strike/>
          <w:sz w:val="18"/>
        </w:rPr>
        <w:tab/>
      </w:r>
      <w:r>
        <w:rPr>
          <w:rFonts w:ascii="Verdana"/>
          <w:strike/>
          <w:spacing w:val="-10"/>
          <w:sz w:val="18"/>
        </w:rPr>
        <w:t>4</w:t>
      </w:r>
      <w:r>
        <w:rPr>
          <w:rFonts w:ascii="Verdana"/>
          <w:strike/>
          <w:sz w:val="18"/>
        </w:rPr>
        <w:tab/>
      </w:r>
    </w:p>
    <w:p>
      <w:pPr>
        <w:spacing w:after="0"/>
        <w:jc w:val="left"/>
        <w:rPr>
          <w:rFonts w:ascii="Verdana"/>
          <w:sz w:val="18"/>
        </w:rPr>
        <w:sectPr>
          <w:pgSz w:w="11910" w:h="16840"/>
          <w:pgMar w:top="520" w:bottom="280" w:left="1417" w:right="992"/>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559040" cy="1048511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559040" cy="10485119"/>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3248">
            <wp:simplePos x="0" y="0"/>
            <wp:positionH relativeFrom="page">
              <wp:posOffset>48767</wp:posOffset>
            </wp:positionH>
            <wp:positionV relativeFrom="page">
              <wp:posOffset>0</wp:posOffset>
            </wp:positionV>
            <wp:extent cx="7510272" cy="10448543"/>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7510272" cy="10448543"/>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3760">
            <wp:simplePos x="0" y="0"/>
            <wp:positionH relativeFrom="page">
              <wp:posOffset>316991</wp:posOffset>
            </wp:positionH>
            <wp:positionV relativeFrom="page">
              <wp:posOffset>0</wp:posOffset>
            </wp:positionV>
            <wp:extent cx="7242048" cy="10680191"/>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7242048" cy="10680191"/>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559040" cy="10680191"/>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9" cstate="print"/>
                    <a:stretch>
                      <a:fillRect/>
                    </a:stretch>
                  </pic:blipFill>
                  <pic:spPr>
                    <a:xfrm>
                      <a:off x="0" y="0"/>
                      <a:ext cx="7559040" cy="10680191"/>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4784">
            <wp:simplePos x="0" y="0"/>
            <wp:positionH relativeFrom="page">
              <wp:posOffset>341375</wp:posOffset>
            </wp:positionH>
            <wp:positionV relativeFrom="page">
              <wp:posOffset>0</wp:posOffset>
            </wp:positionV>
            <wp:extent cx="7217664" cy="10488167"/>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7217664" cy="10488167"/>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5296">
            <wp:simplePos x="0" y="0"/>
            <wp:positionH relativeFrom="page">
              <wp:posOffset>390143</wp:posOffset>
            </wp:positionH>
            <wp:positionV relativeFrom="page">
              <wp:posOffset>0</wp:posOffset>
            </wp:positionV>
            <wp:extent cx="7168896" cy="10680191"/>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1" cstate="print"/>
                    <a:stretch>
                      <a:fillRect/>
                    </a:stretch>
                  </pic:blipFill>
                  <pic:spPr>
                    <a:xfrm>
                      <a:off x="0" y="0"/>
                      <a:ext cx="7168896" cy="10680191"/>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559040" cy="10387583"/>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2" cstate="print"/>
                    <a:stretch>
                      <a:fillRect/>
                    </a:stretch>
                  </pic:blipFill>
                  <pic:spPr>
                    <a:xfrm>
                      <a:off x="0" y="0"/>
                      <a:ext cx="7559040" cy="10387583"/>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6320">
            <wp:simplePos x="0" y="0"/>
            <wp:positionH relativeFrom="page">
              <wp:posOffset>316991</wp:posOffset>
            </wp:positionH>
            <wp:positionV relativeFrom="page">
              <wp:posOffset>0</wp:posOffset>
            </wp:positionV>
            <wp:extent cx="7242048" cy="1050950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7242048" cy="10509503"/>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6832">
            <wp:simplePos x="0" y="0"/>
            <wp:positionH relativeFrom="page">
              <wp:posOffset>390143</wp:posOffset>
            </wp:positionH>
            <wp:positionV relativeFrom="page">
              <wp:posOffset>3047</wp:posOffset>
            </wp:positionV>
            <wp:extent cx="7168896" cy="1050645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7168896" cy="10506455"/>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7344">
            <wp:simplePos x="0" y="0"/>
            <wp:positionH relativeFrom="page">
              <wp:posOffset>268224</wp:posOffset>
            </wp:positionH>
            <wp:positionV relativeFrom="page">
              <wp:posOffset>0</wp:posOffset>
            </wp:positionV>
            <wp:extent cx="7290816" cy="1068019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7290816" cy="10680191"/>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7856">
            <wp:simplePos x="0" y="0"/>
            <wp:positionH relativeFrom="page">
              <wp:posOffset>585216</wp:posOffset>
            </wp:positionH>
            <wp:positionV relativeFrom="page">
              <wp:posOffset>0</wp:posOffset>
            </wp:positionV>
            <wp:extent cx="6973824" cy="1048511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6" cstate="print"/>
                    <a:stretch>
                      <a:fillRect/>
                    </a:stretch>
                  </pic:blipFill>
                  <pic:spPr>
                    <a:xfrm>
                      <a:off x="0" y="0"/>
                      <a:ext cx="6973824" cy="10485119"/>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8368">
            <wp:simplePos x="0" y="0"/>
            <wp:positionH relativeFrom="page">
              <wp:posOffset>268224</wp:posOffset>
            </wp:positionH>
            <wp:positionV relativeFrom="page">
              <wp:posOffset>0</wp:posOffset>
            </wp:positionV>
            <wp:extent cx="7290816" cy="10485119"/>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7" cstate="print"/>
                    <a:stretch>
                      <a:fillRect/>
                    </a:stretch>
                  </pic:blipFill>
                  <pic:spPr>
                    <a:xfrm>
                      <a:off x="0" y="0"/>
                      <a:ext cx="7290816" cy="10485119"/>
                    </a:xfrm>
                    <a:prstGeom prst="rect">
                      <a:avLst/>
                    </a:prstGeom>
                  </pic:spPr>
                </pic:pic>
              </a:graphicData>
            </a:graphic>
          </wp:anchor>
        </w:drawing>
      </w:r>
    </w:p>
    <w:p>
      <w:pPr>
        <w:pStyle w:val="BodyText"/>
        <w:spacing w:after="0"/>
        <w:rPr>
          <w:rFonts w:ascii="Verdana"/>
          <w:sz w:val="16"/>
        </w:rPr>
        <w:sectPr>
          <w:pgSz w:w="11910" w:h="16840"/>
          <w:pgMar w:top="1920" w:bottom="280" w:left="1417" w:right="989"/>
        </w:sectPr>
      </w:pPr>
    </w:p>
    <w:p>
      <w:pPr>
        <w:pStyle w:val="BodyText"/>
        <w:spacing w:before="5"/>
        <w:rPr>
          <w:rFonts w:ascii="Verdana"/>
          <w:sz w:val="16"/>
        </w:rPr>
      </w:pPr>
      <w:r>
        <w:rPr>
          <w:rFonts w:ascii="Verdana"/>
          <w:sz w:val="16"/>
        </w:rPr>
        <w:drawing>
          <wp:anchor distT="0" distB="0" distL="0" distR="0" allowOverlap="1" layoutInCell="1" locked="0" behindDoc="0" simplePos="0" relativeHeight="15738880">
            <wp:simplePos x="0" y="0"/>
            <wp:positionH relativeFrom="page">
              <wp:posOffset>1194816</wp:posOffset>
            </wp:positionH>
            <wp:positionV relativeFrom="page">
              <wp:posOffset>0</wp:posOffset>
            </wp:positionV>
            <wp:extent cx="6364224" cy="10680191"/>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8" cstate="print"/>
                    <a:stretch>
                      <a:fillRect/>
                    </a:stretch>
                  </pic:blipFill>
                  <pic:spPr>
                    <a:xfrm>
                      <a:off x="0" y="0"/>
                      <a:ext cx="6364224" cy="10680191"/>
                    </a:xfrm>
                    <a:prstGeom prst="rect">
                      <a:avLst/>
                    </a:prstGeom>
                  </pic:spPr>
                </pic:pic>
              </a:graphicData>
            </a:graphic>
          </wp:anchor>
        </w:drawing>
      </w:r>
    </w:p>
    <w:sectPr>
      <w:pgSz w:w="11910" w:h="16840"/>
      <w:pgMar w:top="1920" w:bottom="280" w:left="1417" w:right="98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Georgia">
    <w:altName w:val="Georgia"/>
    <w:charset w:val="1"/>
    <w:family w:val="roman"/>
    <w:pitch w:val="variable"/>
  </w:font>
  <w:font w:name="Symbol">
    <w:altName w:val="Symbol"/>
    <w:charset w:val="2"/>
    <w:family w:val="decorative"/>
    <w:pitch w:val="variable"/>
  </w:font>
  <w:font w:name="Verdana">
    <w:altName w:val="Verdan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39" w:hanging="432"/>
        <w:jc w:val="left"/>
      </w:pPr>
      <w:rPr>
        <w:rFonts w:hint="default" w:ascii="Arial MT" w:hAnsi="Arial MT" w:eastAsia="Arial MT" w:cs="Arial MT"/>
        <w:b w:val="0"/>
        <w:bCs w:val="0"/>
        <w:i w:val="0"/>
        <w:iCs w:val="0"/>
        <w:spacing w:val="0"/>
        <w:w w:val="100"/>
        <w:sz w:val="24"/>
        <w:szCs w:val="24"/>
        <w:lang w:val="en-US" w:eastAsia="en-US" w:bidi="ar-SA"/>
      </w:rPr>
    </w:lvl>
    <w:lvl w:ilvl="1">
      <w:start w:val="1"/>
      <w:numFmt w:val="lowerRoman"/>
      <w:lvlText w:val="%2)"/>
      <w:lvlJc w:val="left"/>
      <w:pPr>
        <w:ind w:left="1259" w:hanging="720"/>
        <w:jc w:val="left"/>
      </w:pPr>
      <w:rPr>
        <w:rFonts w:hint="default" w:ascii="Arial MT" w:hAnsi="Arial MT" w:eastAsia="Arial MT" w:cs="Arial MT"/>
        <w:b w:val="0"/>
        <w:bCs w:val="0"/>
        <w:i w:val="0"/>
        <w:iCs w:val="0"/>
        <w:spacing w:val="-1"/>
        <w:w w:val="100"/>
        <w:sz w:val="24"/>
        <w:szCs w:val="24"/>
        <w:lang w:val="en-US" w:eastAsia="en-US" w:bidi="ar-SA"/>
      </w:rPr>
    </w:lvl>
    <w:lvl w:ilvl="2">
      <w:start w:val="0"/>
      <w:numFmt w:val="bullet"/>
      <w:lvlText w:val="•"/>
      <w:lvlJc w:val="left"/>
      <w:pPr>
        <w:ind w:left="2175" w:hanging="720"/>
      </w:pPr>
      <w:rPr>
        <w:rFonts w:hint="default"/>
        <w:lang w:val="en-US" w:eastAsia="en-US" w:bidi="ar-SA"/>
      </w:rPr>
    </w:lvl>
    <w:lvl w:ilvl="3">
      <w:start w:val="0"/>
      <w:numFmt w:val="bullet"/>
      <w:lvlText w:val="•"/>
      <w:lvlJc w:val="left"/>
      <w:pPr>
        <w:ind w:left="3090" w:hanging="720"/>
      </w:pPr>
      <w:rPr>
        <w:rFonts w:hint="default"/>
        <w:lang w:val="en-US" w:eastAsia="en-US" w:bidi="ar-SA"/>
      </w:rPr>
    </w:lvl>
    <w:lvl w:ilvl="4">
      <w:start w:val="0"/>
      <w:numFmt w:val="bullet"/>
      <w:lvlText w:val="•"/>
      <w:lvlJc w:val="left"/>
      <w:pPr>
        <w:ind w:left="4005" w:hanging="720"/>
      </w:pPr>
      <w:rPr>
        <w:rFonts w:hint="default"/>
        <w:lang w:val="en-US" w:eastAsia="en-US" w:bidi="ar-SA"/>
      </w:rPr>
    </w:lvl>
    <w:lvl w:ilvl="5">
      <w:start w:val="0"/>
      <w:numFmt w:val="bullet"/>
      <w:lvlText w:val="•"/>
      <w:lvlJc w:val="left"/>
      <w:pPr>
        <w:ind w:left="4921" w:hanging="720"/>
      </w:pPr>
      <w:rPr>
        <w:rFonts w:hint="default"/>
        <w:lang w:val="en-US" w:eastAsia="en-US" w:bidi="ar-SA"/>
      </w:rPr>
    </w:lvl>
    <w:lvl w:ilvl="6">
      <w:start w:val="0"/>
      <w:numFmt w:val="bullet"/>
      <w:lvlText w:val="•"/>
      <w:lvlJc w:val="left"/>
      <w:pPr>
        <w:ind w:left="5836" w:hanging="720"/>
      </w:pPr>
      <w:rPr>
        <w:rFonts w:hint="default"/>
        <w:lang w:val="en-US" w:eastAsia="en-US" w:bidi="ar-SA"/>
      </w:rPr>
    </w:lvl>
    <w:lvl w:ilvl="7">
      <w:start w:val="0"/>
      <w:numFmt w:val="bullet"/>
      <w:lvlText w:val="•"/>
      <w:lvlJc w:val="left"/>
      <w:pPr>
        <w:ind w:left="6751" w:hanging="720"/>
      </w:pPr>
      <w:rPr>
        <w:rFonts w:hint="default"/>
        <w:lang w:val="en-US" w:eastAsia="en-US" w:bidi="ar-SA"/>
      </w:rPr>
    </w:lvl>
    <w:lvl w:ilvl="8">
      <w:start w:val="0"/>
      <w:numFmt w:val="bullet"/>
      <w:lvlText w:val="•"/>
      <w:lvlJc w:val="left"/>
      <w:pPr>
        <w:ind w:left="7666" w:hanging="720"/>
      </w:pPr>
      <w:rPr>
        <w:rFonts w:hint="default"/>
        <w:lang w:val="en-US" w:eastAsia="en-US" w:bidi="ar-SA"/>
      </w:rPr>
    </w:lvl>
  </w:abstractNum>
  <w:abstractNum w:abstractNumId="0">
    <w:multiLevelType w:val="hybridMultilevel"/>
    <w:lvl w:ilvl="0">
      <w:start w:val="0"/>
      <w:numFmt w:val="bullet"/>
      <w:lvlText w:val=""/>
      <w:lvlJc w:val="left"/>
      <w:pPr>
        <w:ind w:left="575"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27"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1784" w:hanging="360"/>
      </w:pPr>
      <w:rPr>
        <w:rFonts w:hint="default"/>
        <w:lang w:val="en-US" w:eastAsia="en-US" w:bidi="ar-SA"/>
      </w:rPr>
    </w:lvl>
    <w:lvl w:ilvl="3">
      <w:start w:val="0"/>
      <w:numFmt w:val="bullet"/>
      <w:lvlText w:val="•"/>
      <w:lvlJc w:val="left"/>
      <w:pPr>
        <w:ind w:left="2748" w:hanging="360"/>
      </w:pPr>
      <w:rPr>
        <w:rFonts w:hint="default"/>
        <w:lang w:val="en-US" w:eastAsia="en-US" w:bidi="ar-SA"/>
      </w:rPr>
    </w:lvl>
    <w:lvl w:ilvl="4">
      <w:start w:val="0"/>
      <w:numFmt w:val="bullet"/>
      <w:lvlText w:val="•"/>
      <w:lvlJc w:val="left"/>
      <w:pPr>
        <w:ind w:left="3712" w:hanging="360"/>
      </w:pPr>
      <w:rPr>
        <w:rFonts w:hint="default"/>
        <w:lang w:val="en-US" w:eastAsia="en-US" w:bidi="ar-SA"/>
      </w:rPr>
    </w:lvl>
    <w:lvl w:ilvl="5">
      <w:start w:val="0"/>
      <w:numFmt w:val="bullet"/>
      <w:lvlText w:val="•"/>
      <w:lvlJc w:val="left"/>
      <w:pPr>
        <w:ind w:left="4676" w:hanging="360"/>
      </w:pPr>
      <w:rPr>
        <w:rFonts w:hint="default"/>
        <w:lang w:val="en-US" w:eastAsia="en-US" w:bidi="ar-SA"/>
      </w:rPr>
    </w:lvl>
    <w:lvl w:ilvl="6">
      <w:start w:val="0"/>
      <w:numFmt w:val="bullet"/>
      <w:lvlText w:val="•"/>
      <w:lvlJc w:val="left"/>
      <w:pPr>
        <w:ind w:left="5640" w:hanging="360"/>
      </w:pPr>
      <w:rPr>
        <w:rFonts w:hint="default"/>
        <w:lang w:val="en-US" w:eastAsia="en-US" w:bidi="ar-SA"/>
      </w:rPr>
    </w:lvl>
    <w:lvl w:ilvl="7">
      <w:start w:val="0"/>
      <w:numFmt w:val="bullet"/>
      <w:lvlText w:val="•"/>
      <w:lvlJc w:val="left"/>
      <w:pPr>
        <w:ind w:left="6604" w:hanging="360"/>
      </w:pPr>
      <w:rPr>
        <w:rFonts w:hint="default"/>
        <w:lang w:val="en-US" w:eastAsia="en-US" w:bidi="ar-SA"/>
      </w:rPr>
    </w:lvl>
    <w:lvl w:ilvl="8">
      <w:start w:val="0"/>
      <w:numFmt w:val="bullet"/>
      <w:lvlText w:val="•"/>
      <w:lvlJc w:val="left"/>
      <w:pPr>
        <w:ind w:left="7569"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4"/>
      <w:szCs w:val="24"/>
      <w:lang w:val="en-US" w:eastAsia="en-US" w:bidi="ar-SA"/>
    </w:rPr>
  </w:style>
  <w:style w:styleId="Heading1" w:type="paragraph">
    <w:name w:val="Heading 1"/>
    <w:basedOn w:val="Normal"/>
    <w:uiPriority w:val="1"/>
    <w:qFormat/>
    <w:pPr>
      <w:spacing w:before="181"/>
      <w:ind w:left="107"/>
      <w:outlineLvl w:val="1"/>
    </w:pPr>
    <w:rPr>
      <w:rFonts w:ascii="Arial" w:hAnsi="Arial" w:eastAsia="Arial" w:cs="Arial"/>
      <w:b/>
      <w:bCs/>
      <w:sz w:val="24"/>
      <w:szCs w:val="24"/>
      <w:lang w:val="en-US" w:eastAsia="en-US" w:bidi="ar-SA"/>
    </w:rPr>
  </w:style>
  <w:style w:styleId="Title" w:type="paragraph">
    <w:name w:val="Title"/>
    <w:basedOn w:val="Normal"/>
    <w:uiPriority w:val="1"/>
    <w:qFormat/>
    <w:pPr>
      <w:ind w:left="215"/>
    </w:pPr>
    <w:rPr>
      <w:rFonts w:ascii="Arial" w:hAnsi="Arial" w:eastAsia="Arial" w:cs="Arial"/>
      <w:b/>
      <w:bCs/>
      <w:sz w:val="40"/>
      <w:szCs w:val="40"/>
      <w:lang w:val="en-US" w:eastAsia="en-US" w:bidi="ar-SA"/>
    </w:rPr>
  </w:style>
  <w:style w:styleId="ListParagraph" w:type="paragraph">
    <w:name w:val="List Paragraph"/>
    <w:basedOn w:val="Normal"/>
    <w:uiPriority w:val="1"/>
    <w:qFormat/>
    <w:pPr>
      <w:spacing w:before="180"/>
      <w:ind w:left="539" w:hanging="432"/>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theme" Target="theme/theme1.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fontTable" Target="fontTable.xml"/><Relationship Id="rId16" Type="http://schemas.openxmlformats.org/officeDocument/2006/relationships/image" Target="media/image12.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FD32B8-852D-4852-BF42-4C23AFED84DA}"/>
</file>

<file path=customXml/itemProps2.xml><?xml version="1.0" encoding="utf-8"?>
<ds:datastoreItem xmlns:ds="http://schemas.openxmlformats.org/officeDocument/2006/customXml" ds:itemID="{857F79D4-52A0-42BB-BBFB-AF4DC5AFDB43}"/>
</file>

<file path=customXml/itemProps3.xml><?xml version="1.0" encoding="utf-8"?>
<ds:datastoreItem xmlns:ds="http://schemas.openxmlformats.org/officeDocument/2006/customXml" ds:itemID="{421824DC-1263-4919-B7BF-ADEA8452876F}"/>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2025-08-20T08:46:21Z</dcterms:created>
  <dcterms:modified xsi:type="dcterms:W3CDTF">2025-08-20T08:46:21Z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LastSaved">
    <vt:filetime>2025-08-20T00:00:00Z</vt:filetime>
  </property>
  <property fmtid="{D5CDD505-2E9C-101B-9397-08002B2CF9AE}" pid="4" name="Producer">
    <vt:lpwstr>iLovePDF</vt:lpwstr>
  </property>
  <property fmtid="{D5CDD505-2E9C-101B-9397-08002B2CF9AE}" pid="5" name="ContentTypeId">
    <vt:lpwstr>0x0101002AA54CDEF871A647AC44520C841F1B03</vt:lpwstr>
  </property>
</Properties>
</file>