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600"/>
        <w:gridCol w:w="503"/>
        <w:gridCol w:w="5209"/>
      </w:tblGrid>
      <w:tr w:rsidR="00724F05" w:rsidRPr="00DC7712" w14:paraId="4C539481" w14:textId="77777777" w:rsidTr="00DD4D5C">
        <w:trPr>
          <w:trHeight w:val="1008"/>
        </w:trPr>
        <w:tc>
          <w:tcPr>
            <w:tcW w:w="2600" w:type="dxa"/>
            <w:shd w:val="clear" w:color="auto" w:fill="auto"/>
            <w:vAlign w:val="center"/>
          </w:tcPr>
          <w:p w14:paraId="2B4992A5" w14:textId="7FEED053" w:rsidR="00724F05" w:rsidRPr="00DC7712" w:rsidRDefault="004276E1" w:rsidP="00DC7712">
            <w:pPr>
              <w:tabs>
                <w:tab w:val="left" w:pos="2880"/>
              </w:tabs>
              <w:spacing w:before="240" w:after="240"/>
              <w:rPr>
                <w:rFonts w:ascii="Georgia" w:hAnsi="Georgia" w:cs="Arial"/>
                <w:b/>
                <w:bCs/>
              </w:rPr>
            </w:pPr>
            <w:bookmarkStart w:id="0" w:name="_Hlk207690475"/>
            <w:r>
              <w:rPr>
                <w:rFonts w:ascii="Georgia" w:hAnsi="Georgia"/>
                <w:noProof/>
              </w:rPr>
              <w:drawing>
                <wp:inline distT="0" distB="0" distL="0" distR="0" wp14:anchorId="5CAD4B7B" wp14:editId="5CB3FC9C">
                  <wp:extent cx="9144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pic:spPr>
                      </pic:pic>
                    </a:graphicData>
                  </a:graphic>
                </wp:inline>
              </w:drawing>
            </w:r>
          </w:p>
        </w:tc>
        <w:tc>
          <w:tcPr>
            <w:tcW w:w="503" w:type="dxa"/>
            <w:shd w:val="clear" w:color="auto" w:fill="auto"/>
            <w:vAlign w:val="center"/>
          </w:tcPr>
          <w:p w14:paraId="408B8D85" w14:textId="77777777" w:rsidR="00724F05" w:rsidRPr="00DC7712" w:rsidRDefault="00724F05" w:rsidP="00DC7712">
            <w:pPr>
              <w:tabs>
                <w:tab w:val="left" w:pos="2880"/>
              </w:tabs>
              <w:spacing w:before="240" w:after="240"/>
              <w:rPr>
                <w:rFonts w:ascii="Georgia" w:hAnsi="Georgia" w:cs="Arial"/>
                <w:b/>
                <w:bCs/>
              </w:rPr>
            </w:pPr>
          </w:p>
        </w:tc>
        <w:tc>
          <w:tcPr>
            <w:tcW w:w="5209" w:type="dxa"/>
            <w:shd w:val="clear" w:color="auto" w:fill="auto"/>
            <w:vAlign w:val="center"/>
          </w:tcPr>
          <w:p w14:paraId="44C10F64" w14:textId="77777777" w:rsidR="00724F05" w:rsidRPr="00DC7712" w:rsidRDefault="00724F05" w:rsidP="00DC7712">
            <w:pPr>
              <w:pStyle w:val="Title"/>
              <w:ind w:left="3600" w:hanging="3600"/>
              <w:jc w:val="left"/>
              <w:rPr>
                <w:rFonts w:ascii="Georgia" w:hAnsi="Georgia"/>
              </w:rPr>
            </w:pPr>
            <w:r w:rsidRPr="00DC7712">
              <w:rPr>
                <w:rFonts w:ascii="Georgia" w:hAnsi="Georgia"/>
                <w:sz w:val="24"/>
              </w:rPr>
              <w:t>FIRST-TIER TRIBUNAL</w:t>
            </w:r>
          </w:p>
          <w:p w14:paraId="3D7854A2" w14:textId="77777777" w:rsidR="00724F05" w:rsidRPr="00DC7712" w:rsidRDefault="00724F05" w:rsidP="00DC7712">
            <w:pPr>
              <w:tabs>
                <w:tab w:val="left" w:pos="2880"/>
              </w:tabs>
              <w:rPr>
                <w:rFonts w:ascii="Georgia" w:hAnsi="Georgia" w:cs="Arial"/>
                <w:b/>
                <w:bCs/>
              </w:rPr>
            </w:pPr>
            <w:r w:rsidRPr="00DC7712">
              <w:rPr>
                <w:rFonts w:ascii="Georgia" w:hAnsi="Georgia"/>
                <w:b/>
              </w:rPr>
              <w:t>PROPERTY CHAMBER (RESIDENTIAL PROPERTY)</w:t>
            </w:r>
          </w:p>
        </w:tc>
      </w:tr>
      <w:tr w:rsidR="00724F05" w:rsidRPr="00DC7712" w14:paraId="3EC2F527" w14:textId="77777777" w:rsidTr="00DD4D5C">
        <w:tc>
          <w:tcPr>
            <w:tcW w:w="2600" w:type="dxa"/>
            <w:shd w:val="clear" w:color="auto" w:fill="auto"/>
            <w:vAlign w:val="center"/>
          </w:tcPr>
          <w:p w14:paraId="3D7507E8" w14:textId="77777777" w:rsidR="00724F05" w:rsidRPr="00DC7712" w:rsidRDefault="00724F05" w:rsidP="00DC7712">
            <w:pPr>
              <w:tabs>
                <w:tab w:val="left" w:pos="2880"/>
              </w:tabs>
              <w:rPr>
                <w:rFonts w:ascii="Georgia" w:hAnsi="Georgia" w:cs="Arial"/>
                <w:b/>
                <w:bCs/>
              </w:rPr>
            </w:pPr>
            <w:r w:rsidRPr="00DC7712">
              <w:rPr>
                <w:rFonts w:ascii="Georgia" w:hAnsi="Georgia" w:cs="Arial"/>
                <w:b/>
                <w:bCs/>
              </w:rPr>
              <w:t xml:space="preserve">Case </w:t>
            </w:r>
            <w:r w:rsidR="005707FB" w:rsidRPr="00DC7712">
              <w:rPr>
                <w:rFonts w:ascii="Georgia" w:hAnsi="Georgia" w:cs="Arial"/>
                <w:b/>
                <w:bCs/>
              </w:rPr>
              <w:t>r</w:t>
            </w:r>
            <w:r w:rsidRPr="00DC7712">
              <w:rPr>
                <w:rFonts w:ascii="Georgia" w:hAnsi="Georgia" w:cs="Arial"/>
                <w:b/>
                <w:bCs/>
              </w:rPr>
              <w:t>eference</w:t>
            </w:r>
          </w:p>
        </w:tc>
        <w:tc>
          <w:tcPr>
            <w:tcW w:w="503" w:type="dxa"/>
            <w:shd w:val="clear" w:color="auto" w:fill="auto"/>
            <w:vAlign w:val="center"/>
          </w:tcPr>
          <w:p w14:paraId="4DBD3076" w14:textId="77777777" w:rsidR="00724F05" w:rsidRPr="00DC7712" w:rsidRDefault="00724F05"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6DF90F42" w14:textId="77777777" w:rsidR="00724F05" w:rsidRDefault="00411F8A" w:rsidP="00DC7712">
            <w:pPr>
              <w:tabs>
                <w:tab w:val="left" w:pos="2880"/>
              </w:tabs>
              <w:rPr>
                <w:rFonts w:ascii="Georgia" w:hAnsi="Georgia" w:cs="Arial"/>
                <w:b/>
                <w:bCs/>
              </w:rPr>
            </w:pPr>
            <w:r>
              <w:rPr>
                <w:rFonts w:ascii="Georgia" w:hAnsi="Georgia" w:cs="Arial"/>
                <w:b/>
                <w:bCs/>
              </w:rPr>
              <w:t>CAM</w:t>
            </w:r>
            <w:r w:rsidR="005A327A" w:rsidRPr="00DC7712">
              <w:rPr>
                <w:rFonts w:ascii="Georgia" w:hAnsi="Georgia" w:cs="Arial"/>
                <w:b/>
                <w:bCs/>
              </w:rPr>
              <w:t>/</w:t>
            </w:r>
            <w:r w:rsidR="00EC5619">
              <w:rPr>
                <w:rFonts w:ascii="Georgia" w:hAnsi="Georgia" w:cs="Arial"/>
                <w:b/>
                <w:bCs/>
              </w:rPr>
              <w:t>33UE</w:t>
            </w:r>
            <w:r>
              <w:rPr>
                <w:rFonts w:ascii="Georgia" w:hAnsi="Georgia" w:cs="Arial"/>
                <w:b/>
                <w:bCs/>
              </w:rPr>
              <w:t>/</w:t>
            </w:r>
            <w:r w:rsidR="00EC5619">
              <w:rPr>
                <w:rFonts w:ascii="Georgia" w:hAnsi="Georgia" w:cs="Arial"/>
                <w:b/>
                <w:bCs/>
              </w:rPr>
              <w:t>HRA/</w:t>
            </w:r>
            <w:r>
              <w:rPr>
                <w:rFonts w:ascii="Georgia" w:hAnsi="Georgia" w:cs="Arial"/>
                <w:b/>
                <w:bCs/>
              </w:rPr>
              <w:t>202</w:t>
            </w:r>
            <w:r w:rsidR="00EC5619">
              <w:rPr>
                <w:rFonts w:ascii="Georgia" w:hAnsi="Georgia" w:cs="Arial"/>
                <w:b/>
                <w:bCs/>
              </w:rPr>
              <w:t>4</w:t>
            </w:r>
            <w:r>
              <w:rPr>
                <w:rFonts w:ascii="Georgia" w:hAnsi="Georgia" w:cs="Arial"/>
                <w:b/>
                <w:bCs/>
              </w:rPr>
              <w:t>/</w:t>
            </w:r>
            <w:r w:rsidR="005A327A" w:rsidRPr="00DC7712">
              <w:rPr>
                <w:rFonts w:ascii="Georgia" w:hAnsi="Georgia" w:cs="Arial"/>
                <w:b/>
                <w:bCs/>
              </w:rPr>
              <w:t>0</w:t>
            </w:r>
            <w:r w:rsidR="00EC5619">
              <w:rPr>
                <w:rFonts w:ascii="Georgia" w:hAnsi="Georgia" w:cs="Arial"/>
                <w:b/>
                <w:bCs/>
              </w:rPr>
              <w:t>600</w:t>
            </w:r>
          </w:p>
          <w:p w14:paraId="06CB4281" w14:textId="77777777" w:rsidR="00EC5619" w:rsidRPr="00DC7712" w:rsidRDefault="00EC5619" w:rsidP="00DC7712">
            <w:pPr>
              <w:tabs>
                <w:tab w:val="left" w:pos="2880"/>
              </w:tabs>
              <w:rPr>
                <w:rFonts w:ascii="Georgia" w:hAnsi="Georgia" w:cs="Arial"/>
                <w:b/>
                <w:bCs/>
              </w:rPr>
            </w:pPr>
            <w:r>
              <w:rPr>
                <w:rFonts w:ascii="Georgia" w:hAnsi="Georgia" w:cs="Arial"/>
                <w:b/>
                <w:bCs/>
              </w:rPr>
              <w:t>CAM/33UE/HBA/2025/0001</w:t>
            </w:r>
          </w:p>
        </w:tc>
      </w:tr>
      <w:tr w:rsidR="00724F05" w:rsidRPr="00DC7712" w14:paraId="634627C8" w14:textId="77777777" w:rsidTr="00DD4D5C">
        <w:tc>
          <w:tcPr>
            <w:tcW w:w="2600" w:type="dxa"/>
            <w:shd w:val="clear" w:color="auto" w:fill="auto"/>
            <w:vAlign w:val="center"/>
          </w:tcPr>
          <w:p w14:paraId="5843AC0A" w14:textId="77777777" w:rsidR="00724F05" w:rsidRPr="00DC7712" w:rsidRDefault="00724F05" w:rsidP="00DC7712">
            <w:pPr>
              <w:tabs>
                <w:tab w:val="left" w:pos="2880"/>
              </w:tabs>
              <w:rPr>
                <w:rFonts w:ascii="Georgia" w:hAnsi="Georgia" w:cs="Arial"/>
                <w:b/>
                <w:bCs/>
              </w:rPr>
            </w:pPr>
            <w:r w:rsidRPr="00DC7712">
              <w:rPr>
                <w:rFonts w:ascii="Georgia" w:hAnsi="Georgia" w:cs="Arial"/>
                <w:b/>
                <w:bCs/>
              </w:rPr>
              <w:t>Applicant</w:t>
            </w:r>
          </w:p>
        </w:tc>
        <w:tc>
          <w:tcPr>
            <w:tcW w:w="503" w:type="dxa"/>
            <w:shd w:val="clear" w:color="auto" w:fill="auto"/>
            <w:vAlign w:val="center"/>
          </w:tcPr>
          <w:p w14:paraId="372BD16D" w14:textId="77777777" w:rsidR="00724F05" w:rsidRPr="00DC7712" w:rsidRDefault="00724F05"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270E1B9D" w14:textId="77777777" w:rsidR="00724F05" w:rsidRPr="00DC7712" w:rsidRDefault="00EC5619" w:rsidP="00DC7712">
            <w:pPr>
              <w:tabs>
                <w:tab w:val="left" w:pos="2880"/>
              </w:tabs>
              <w:rPr>
                <w:rFonts w:ascii="Georgia" w:hAnsi="Georgia" w:cs="Arial"/>
                <w:b/>
                <w:bCs/>
              </w:rPr>
            </w:pPr>
            <w:r>
              <w:rPr>
                <w:rFonts w:ascii="Georgia" w:hAnsi="Georgia" w:cs="Arial"/>
                <w:b/>
                <w:bCs/>
              </w:rPr>
              <w:t>Borough Council of King’s Lynn and West Norfolk</w:t>
            </w:r>
          </w:p>
        </w:tc>
      </w:tr>
      <w:tr w:rsidR="00724F05" w:rsidRPr="00DC7712" w14:paraId="0A09A8BA" w14:textId="77777777" w:rsidTr="00DD4D5C">
        <w:tc>
          <w:tcPr>
            <w:tcW w:w="2600" w:type="dxa"/>
            <w:shd w:val="clear" w:color="auto" w:fill="auto"/>
            <w:vAlign w:val="center"/>
          </w:tcPr>
          <w:p w14:paraId="15710404" w14:textId="77777777" w:rsidR="00724F05" w:rsidRPr="00DC7712" w:rsidRDefault="00724F05" w:rsidP="00DC7712">
            <w:pPr>
              <w:tabs>
                <w:tab w:val="left" w:pos="2880"/>
              </w:tabs>
              <w:rPr>
                <w:rFonts w:ascii="Georgia" w:hAnsi="Georgia" w:cs="Arial"/>
                <w:b/>
                <w:bCs/>
              </w:rPr>
            </w:pPr>
            <w:r w:rsidRPr="00DC7712">
              <w:rPr>
                <w:rFonts w:ascii="Georgia" w:hAnsi="Georgia" w:cs="Arial"/>
                <w:b/>
                <w:bCs/>
              </w:rPr>
              <w:t>Representative</w:t>
            </w:r>
          </w:p>
        </w:tc>
        <w:tc>
          <w:tcPr>
            <w:tcW w:w="503" w:type="dxa"/>
            <w:shd w:val="clear" w:color="auto" w:fill="auto"/>
            <w:vAlign w:val="center"/>
          </w:tcPr>
          <w:p w14:paraId="2BB3D78F" w14:textId="77777777" w:rsidR="00724F05" w:rsidRPr="00DC7712" w:rsidRDefault="00724F05"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2D615514" w14:textId="18E2D54F" w:rsidR="00724F05" w:rsidRPr="00DC7712" w:rsidRDefault="004E0218" w:rsidP="00DC7712">
            <w:pPr>
              <w:tabs>
                <w:tab w:val="left" w:pos="2880"/>
              </w:tabs>
              <w:rPr>
                <w:rFonts w:ascii="Georgia" w:hAnsi="Georgia" w:cs="Arial"/>
                <w:b/>
                <w:bCs/>
              </w:rPr>
            </w:pPr>
            <w:r>
              <w:rPr>
                <w:rFonts w:ascii="Georgia" w:hAnsi="Georgia" w:cs="Arial"/>
                <w:b/>
                <w:bCs/>
              </w:rPr>
              <w:t>Douglas Scott, Counsel</w:t>
            </w:r>
          </w:p>
        </w:tc>
      </w:tr>
      <w:tr w:rsidR="00724F05" w:rsidRPr="00DC7712" w14:paraId="1342EE23" w14:textId="77777777" w:rsidTr="00DD4D5C">
        <w:tc>
          <w:tcPr>
            <w:tcW w:w="2600" w:type="dxa"/>
            <w:shd w:val="clear" w:color="auto" w:fill="auto"/>
            <w:vAlign w:val="center"/>
          </w:tcPr>
          <w:p w14:paraId="2F9A8D7C" w14:textId="77777777" w:rsidR="00724F05" w:rsidRPr="00DC7712" w:rsidRDefault="00724F05" w:rsidP="00DC7712">
            <w:pPr>
              <w:tabs>
                <w:tab w:val="left" w:pos="2880"/>
              </w:tabs>
              <w:rPr>
                <w:rFonts w:ascii="Georgia" w:hAnsi="Georgia" w:cs="Arial"/>
                <w:b/>
                <w:bCs/>
              </w:rPr>
            </w:pPr>
            <w:r w:rsidRPr="00DC7712">
              <w:rPr>
                <w:rFonts w:ascii="Georgia" w:hAnsi="Georgia" w:cs="Arial"/>
                <w:b/>
                <w:bCs/>
              </w:rPr>
              <w:t>Respondent</w:t>
            </w:r>
          </w:p>
        </w:tc>
        <w:tc>
          <w:tcPr>
            <w:tcW w:w="503" w:type="dxa"/>
            <w:shd w:val="clear" w:color="auto" w:fill="auto"/>
            <w:vAlign w:val="center"/>
          </w:tcPr>
          <w:p w14:paraId="5732A470" w14:textId="77777777" w:rsidR="00724F05" w:rsidRPr="00DC7712" w:rsidRDefault="00724F05"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4CDB4716" w14:textId="77777777" w:rsidR="00724F05" w:rsidRPr="00DC7712" w:rsidRDefault="00EC5619" w:rsidP="00DC7712">
            <w:pPr>
              <w:tabs>
                <w:tab w:val="left" w:pos="2880"/>
              </w:tabs>
              <w:rPr>
                <w:rFonts w:ascii="Georgia" w:hAnsi="Georgia" w:cs="Arial"/>
                <w:b/>
                <w:bCs/>
              </w:rPr>
            </w:pPr>
            <w:r>
              <w:rPr>
                <w:rFonts w:ascii="Georgia" w:hAnsi="Georgia" w:cs="Arial"/>
                <w:b/>
                <w:bCs/>
              </w:rPr>
              <w:t>Carmine Salamone</w:t>
            </w:r>
          </w:p>
        </w:tc>
      </w:tr>
      <w:tr w:rsidR="00724F05" w:rsidRPr="00DC7712" w14:paraId="5DD8D949" w14:textId="77777777" w:rsidTr="00DD4D5C">
        <w:tc>
          <w:tcPr>
            <w:tcW w:w="2600" w:type="dxa"/>
            <w:shd w:val="clear" w:color="auto" w:fill="auto"/>
            <w:vAlign w:val="center"/>
          </w:tcPr>
          <w:p w14:paraId="7295ED90" w14:textId="77777777" w:rsidR="00724F05" w:rsidRPr="00DC7712" w:rsidRDefault="00724F05" w:rsidP="00DC7712">
            <w:pPr>
              <w:tabs>
                <w:tab w:val="left" w:pos="2880"/>
              </w:tabs>
              <w:rPr>
                <w:rFonts w:ascii="Georgia" w:hAnsi="Georgia" w:cs="Arial"/>
                <w:b/>
                <w:bCs/>
              </w:rPr>
            </w:pPr>
            <w:r w:rsidRPr="00DC7712">
              <w:rPr>
                <w:rFonts w:ascii="Georgia" w:hAnsi="Georgia" w:cs="Arial"/>
                <w:b/>
                <w:bCs/>
              </w:rPr>
              <w:t xml:space="preserve">Type of </w:t>
            </w:r>
            <w:r w:rsidR="005707FB" w:rsidRPr="00DC7712">
              <w:rPr>
                <w:rFonts w:ascii="Georgia" w:hAnsi="Georgia" w:cs="Arial"/>
                <w:b/>
                <w:bCs/>
              </w:rPr>
              <w:t>a</w:t>
            </w:r>
            <w:r w:rsidRPr="00DC7712">
              <w:rPr>
                <w:rFonts w:ascii="Georgia" w:hAnsi="Georgia" w:cs="Arial"/>
                <w:b/>
                <w:bCs/>
              </w:rPr>
              <w:t>pplication</w:t>
            </w:r>
          </w:p>
        </w:tc>
        <w:tc>
          <w:tcPr>
            <w:tcW w:w="503" w:type="dxa"/>
            <w:shd w:val="clear" w:color="auto" w:fill="auto"/>
            <w:vAlign w:val="center"/>
          </w:tcPr>
          <w:p w14:paraId="7CC7977C" w14:textId="77777777" w:rsidR="00724F05" w:rsidRPr="00DC7712" w:rsidRDefault="00724F05"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100B58BA" w14:textId="77777777" w:rsidR="00344AFC" w:rsidRDefault="00344AFC" w:rsidP="00411F8A">
            <w:pPr>
              <w:autoSpaceDE w:val="0"/>
              <w:autoSpaceDN w:val="0"/>
              <w:adjustRightInd w:val="0"/>
              <w:rPr>
                <w:rFonts w:ascii="Georgia" w:hAnsi="Georgia" w:cs="CIDFont+F2"/>
                <w:b/>
                <w:bCs/>
              </w:rPr>
            </w:pPr>
            <w:r>
              <w:rPr>
                <w:rFonts w:ascii="Georgia" w:hAnsi="Georgia" w:cs="CIDFont+F2"/>
                <w:b/>
                <w:bCs/>
              </w:rPr>
              <w:t>(1) Appeal against entry on the database of rogue landlords and property agents</w:t>
            </w:r>
          </w:p>
          <w:p w14:paraId="1E57819C" w14:textId="77777777" w:rsidR="00EF45A4" w:rsidRDefault="00EF45A4" w:rsidP="00411F8A">
            <w:pPr>
              <w:autoSpaceDE w:val="0"/>
              <w:autoSpaceDN w:val="0"/>
              <w:adjustRightInd w:val="0"/>
              <w:rPr>
                <w:rFonts w:ascii="Georgia" w:hAnsi="Georgia" w:cs="CIDFont+F2"/>
                <w:b/>
                <w:bCs/>
              </w:rPr>
            </w:pPr>
          </w:p>
          <w:p w14:paraId="1E13ED54" w14:textId="366DFE88" w:rsidR="00411F8A" w:rsidRPr="00411F8A" w:rsidRDefault="00EF45A4" w:rsidP="00411F8A">
            <w:pPr>
              <w:autoSpaceDE w:val="0"/>
              <w:autoSpaceDN w:val="0"/>
              <w:adjustRightInd w:val="0"/>
              <w:rPr>
                <w:rFonts w:ascii="Georgia" w:hAnsi="Georgia" w:cs="CIDFont+F2"/>
                <w:b/>
                <w:bCs/>
              </w:rPr>
            </w:pPr>
            <w:r>
              <w:rPr>
                <w:rFonts w:ascii="Georgia" w:hAnsi="Georgia" w:cs="CIDFont+F2"/>
                <w:b/>
                <w:bCs/>
              </w:rPr>
              <w:t>(2)</w:t>
            </w:r>
            <w:r w:rsidR="00EB1FAF">
              <w:rPr>
                <w:rFonts w:ascii="Georgia" w:hAnsi="Georgia" w:cs="CIDFont+F2"/>
                <w:b/>
                <w:bCs/>
              </w:rPr>
              <w:t xml:space="preserve"> </w:t>
            </w:r>
            <w:r w:rsidR="00411F8A" w:rsidRPr="00411F8A">
              <w:rPr>
                <w:rFonts w:ascii="Georgia" w:hAnsi="Georgia" w:cs="CIDFont+F2"/>
                <w:b/>
                <w:bCs/>
              </w:rPr>
              <w:t>Application for a Banning Order –</w:t>
            </w:r>
            <w:r>
              <w:rPr>
                <w:rFonts w:ascii="Georgia" w:hAnsi="Georgia" w:cs="CIDFont+F2"/>
                <w:b/>
                <w:bCs/>
              </w:rPr>
              <w:t xml:space="preserve"> </w:t>
            </w:r>
            <w:r w:rsidR="00411F8A" w:rsidRPr="00411F8A">
              <w:rPr>
                <w:rFonts w:ascii="Georgia" w:hAnsi="Georgia" w:cs="CIDFont+F2"/>
                <w:b/>
                <w:bCs/>
              </w:rPr>
              <w:t>section 15 of the Housing and</w:t>
            </w:r>
          </w:p>
          <w:p w14:paraId="7D847712" w14:textId="77777777" w:rsidR="00724F05" w:rsidRPr="00411F8A" w:rsidRDefault="00411F8A" w:rsidP="00411F8A">
            <w:pPr>
              <w:tabs>
                <w:tab w:val="left" w:pos="2880"/>
              </w:tabs>
              <w:rPr>
                <w:rFonts w:ascii="Georgia" w:hAnsi="Georgia" w:cs="Arial"/>
                <w:b/>
                <w:bCs/>
              </w:rPr>
            </w:pPr>
            <w:r w:rsidRPr="00411F8A">
              <w:rPr>
                <w:rFonts w:ascii="Georgia" w:hAnsi="Georgia" w:cs="CIDFont+F2"/>
                <w:b/>
                <w:bCs/>
              </w:rPr>
              <w:t xml:space="preserve">Planning Act 2016 </w:t>
            </w:r>
          </w:p>
        </w:tc>
      </w:tr>
      <w:tr w:rsidR="005707FB" w:rsidRPr="00DC7712" w14:paraId="3B1FEB2F" w14:textId="77777777" w:rsidTr="00DD4D5C">
        <w:tc>
          <w:tcPr>
            <w:tcW w:w="2600" w:type="dxa"/>
            <w:shd w:val="clear" w:color="auto" w:fill="auto"/>
            <w:vAlign w:val="center"/>
          </w:tcPr>
          <w:p w14:paraId="6314A726" w14:textId="77777777" w:rsidR="005707FB" w:rsidRPr="00DC7712" w:rsidRDefault="005707FB" w:rsidP="00DC7712">
            <w:pPr>
              <w:tabs>
                <w:tab w:val="left" w:pos="2880"/>
              </w:tabs>
              <w:rPr>
                <w:rFonts w:ascii="Georgia" w:hAnsi="Georgia" w:cs="Arial"/>
                <w:b/>
                <w:bCs/>
              </w:rPr>
            </w:pPr>
            <w:r w:rsidRPr="00DC7712">
              <w:rPr>
                <w:rFonts w:ascii="Georgia" w:hAnsi="Georgia" w:cs="Arial"/>
                <w:b/>
                <w:bCs/>
              </w:rPr>
              <w:t>Tribunal members</w:t>
            </w:r>
          </w:p>
        </w:tc>
        <w:tc>
          <w:tcPr>
            <w:tcW w:w="503" w:type="dxa"/>
            <w:shd w:val="clear" w:color="auto" w:fill="auto"/>
            <w:vAlign w:val="center"/>
          </w:tcPr>
          <w:p w14:paraId="2A5D50A5" w14:textId="77777777" w:rsidR="005707FB" w:rsidRPr="00DC7712" w:rsidRDefault="005707FB"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58EB9CBC" w14:textId="77777777" w:rsidR="005707FB" w:rsidRDefault="00411F8A" w:rsidP="00DC7712">
            <w:pPr>
              <w:tabs>
                <w:tab w:val="left" w:pos="2880"/>
              </w:tabs>
              <w:rPr>
                <w:rFonts w:ascii="Georgia" w:hAnsi="Georgia" w:cs="Arial"/>
                <w:b/>
                <w:bCs/>
              </w:rPr>
            </w:pPr>
            <w:r>
              <w:rPr>
                <w:rFonts w:ascii="Georgia" w:hAnsi="Georgia" w:cs="Arial"/>
                <w:b/>
                <w:bCs/>
              </w:rPr>
              <w:t>Judge K. Saward</w:t>
            </w:r>
          </w:p>
          <w:p w14:paraId="61E8CD7C" w14:textId="77777777" w:rsidR="00EC5619" w:rsidRPr="00DC7712" w:rsidRDefault="00EC5619" w:rsidP="00DC7712">
            <w:pPr>
              <w:tabs>
                <w:tab w:val="left" w:pos="2880"/>
              </w:tabs>
              <w:rPr>
                <w:rFonts w:ascii="Georgia" w:hAnsi="Georgia" w:cs="Arial"/>
                <w:b/>
                <w:bCs/>
              </w:rPr>
            </w:pPr>
            <w:r>
              <w:rPr>
                <w:rFonts w:ascii="Georgia" w:hAnsi="Georgia" w:cs="Arial"/>
                <w:b/>
                <w:bCs/>
              </w:rPr>
              <w:t>Judge M. Hunt</w:t>
            </w:r>
          </w:p>
        </w:tc>
      </w:tr>
      <w:tr w:rsidR="00724F05" w:rsidRPr="00DC7712" w14:paraId="1531F843" w14:textId="77777777" w:rsidTr="00DD4D5C">
        <w:tc>
          <w:tcPr>
            <w:tcW w:w="2600" w:type="dxa"/>
            <w:shd w:val="clear" w:color="auto" w:fill="auto"/>
            <w:vAlign w:val="center"/>
          </w:tcPr>
          <w:p w14:paraId="528E3B72" w14:textId="77777777" w:rsidR="00724F05" w:rsidRPr="00DC7712" w:rsidRDefault="00724F05" w:rsidP="00DC7712">
            <w:pPr>
              <w:tabs>
                <w:tab w:val="left" w:pos="2880"/>
              </w:tabs>
              <w:rPr>
                <w:rFonts w:ascii="Georgia" w:hAnsi="Georgia" w:cs="Arial"/>
                <w:b/>
                <w:bCs/>
              </w:rPr>
            </w:pPr>
            <w:r w:rsidRPr="00DC7712">
              <w:rPr>
                <w:rFonts w:ascii="Georgia" w:hAnsi="Georgia" w:cs="Arial"/>
                <w:b/>
                <w:bCs/>
              </w:rPr>
              <w:t xml:space="preserve">Date of </w:t>
            </w:r>
            <w:r w:rsidR="005707FB" w:rsidRPr="00DC7712">
              <w:rPr>
                <w:rFonts w:ascii="Georgia" w:hAnsi="Georgia" w:cs="Arial"/>
                <w:b/>
                <w:bCs/>
              </w:rPr>
              <w:t>h</w:t>
            </w:r>
            <w:r w:rsidR="00891C79" w:rsidRPr="00DC7712">
              <w:rPr>
                <w:rFonts w:ascii="Georgia" w:hAnsi="Georgia" w:cs="Arial"/>
                <w:b/>
                <w:bCs/>
              </w:rPr>
              <w:t>earing</w:t>
            </w:r>
          </w:p>
        </w:tc>
        <w:tc>
          <w:tcPr>
            <w:tcW w:w="503" w:type="dxa"/>
            <w:shd w:val="clear" w:color="auto" w:fill="auto"/>
            <w:vAlign w:val="center"/>
          </w:tcPr>
          <w:p w14:paraId="358B684B" w14:textId="77777777" w:rsidR="00724F05" w:rsidRPr="00DC7712" w:rsidRDefault="00724F05"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402CE3F5" w14:textId="77777777" w:rsidR="00724F05" w:rsidRPr="00DC7712" w:rsidRDefault="00EC5619" w:rsidP="00DC7712">
            <w:pPr>
              <w:tabs>
                <w:tab w:val="left" w:pos="2880"/>
              </w:tabs>
              <w:rPr>
                <w:rFonts w:ascii="Georgia" w:hAnsi="Georgia" w:cs="Arial"/>
                <w:b/>
                <w:bCs/>
              </w:rPr>
            </w:pPr>
            <w:r>
              <w:rPr>
                <w:rFonts w:ascii="Georgia" w:hAnsi="Georgia" w:cs="Arial"/>
                <w:b/>
                <w:bCs/>
              </w:rPr>
              <w:t>10 September 2025</w:t>
            </w:r>
            <w:r w:rsidR="005707FB" w:rsidRPr="00DC7712">
              <w:rPr>
                <w:rFonts w:ascii="Georgia" w:hAnsi="Georgia" w:cs="Arial"/>
                <w:b/>
                <w:bCs/>
              </w:rPr>
              <w:t xml:space="preserve"> </w:t>
            </w:r>
          </w:p>
        </w:tc>
      </w:tr>
      <w:tr w:rsidR="00724F05" w:rsidRPr="00DC7712" w14:paraId="53A5A14A" w14:textId="77777777" w:rsidTr="00DD4D5C">
        <w:tc>
          <w:tcPr>
            <w:tcW w:w="2600" w:type="dxa"/>
            <w:shd w:val="clear" w:color="auto" w:fill="auto"/>
            <w:vAlign w:val="center"/>
          </w:tcPr>
          <w:p w14:paraId="390DD60B" w14:textId="77777777" w:rsidR="00724F05" w:rsidRPr="00DC7712" w:rsidRDefault="00724F05" w:rsidP="00DC7712">
            <w:pPr>
              <w:tabs>
                <w:tab w:val="left" w:pos="2880"/>
              </w:tabs>
              <w:rPr>
                <w:rFonts w:ascii="Georgia" w:hAnsi="Georgia" w:cs="Arial"/>
                <w:b/>
                <w:bCs/>
              </w:rPr>
            </w:pPr>
            <w:r w:rsidRPr="00DC7712">
              <w:rPr>
                <w:rFonts w:ascii="Georgia" w:hAnsi="Georgia" w:cs="Arial"/>
                <w:b/>
                <w:bCs/>
              </w:rPr>
              <w:t xml:space="preserve">Date of </w:t>
            </w:r>
            <w:r w:rsidR="005707FB" w:rsidRPr="00DC7712">
              <w:rPr>
                <w:rFonts w:ascii="Georgia" w:hAnsi="Georgia" w:cs="Arial"/>
                <w:b/>
                <w:bCs/>
              </w:rPr>
              <w:t>d</w:t>
            </w:r>
            <w:r w:rsidRPr="00DC7712">
              <w:rPr>
                <w:rFonts w:ascii="Georgia" w:hAnsi="Georgia" w:cs="Arial"/>
                <w:b/>
                <w:bCs/>
              </w:rPr>
              <w:t>ecision</w:t>
            </w:r>
          </w:p>
        </w:tc>
        <w:tc>
          <w:tcPr>
            <w:tcW w:w="503" w:type="dxa"/>
            <w:shd w:val="clear" w:color="auto" w:fill="auto"/>
            <w:vAlign w:val="center"/>
          </w:tcPr>
          <w:p w14:paraId="62D92435" w14:textId="77777777" w:rsidR="00724F05" w:rsidRPr="00DC7712" w:rsidRDefault="00724F05" w:rsidP="00DC7712">
            <w:pPr>
              <w:tabs>
                <w:tab w:val="left" w:pos="2880"/>
              </w:tabs>
              <w:spacing w:before="240" w:after="240"/>
              <w:rPr>
                <w:rFonts w:ascii="Georgia" w:hAnsi="Georgia" w:cs="Arial"/>
                <w:b/>
                <w:bCs/>
              </w:rPr>
            </w:pPr>
            <w:r w:rsidRPr="00DC7712">
              <w:rPr>
                <w:rFonts w:ascii="Georgia" w:hAnsi="Georgia" w:cs="Arial"/>
                <w:b/>
                <w:bCs/>
              </w:rPr>
              <w:t>:</w:t>
            </w:r>
          </w:p>
        </w:tc>
        <w:tc>
          <w:tcPr>
            <w:tcW w:w="5209" w:type="dxa"/>
            <w:shd w:val="clear" w:color="auto" w:fill="auto"/>
            <w:vAlign w:val="center"/>
          </w:tcPr>
          <w:p w14:paraId="3F4EF8A5" w14:textId="6883079E" w:rsidR="00724F05" w:rsidRPr="00DC7712" w:rsidRDefault="00B65881" w:rsidP="00DC7712">
            <w:pPr>
              <w:tabs>
                <w:tab w:val="left" w:pos="2880"/>
              </w:tabs>
              <w:rPr>
                <w:rFonts w:ascii="Georgia" w:hAnsi="Georgia" w:cs="Arial"/>
                <w:b/>
                <w:bCs/>
              </w:rPr>
            </w:pPr>
            <w:r>
              <w:rPr>
                <w:rFonts w:ascii="Georgia" w:hAnsi="Georgia" w:cs="Arial"/>
                <w:b/>
                <w:bCs/>
              </w:rPr>
              <w:t>16 September 2025</w:t>
            </w:r>
          </w:p>
        </w:tc>
      </w:tr>
    </w:tbl>
    <w:p w14:paraId="14297B70" w14:textId="77777777" w:rsidR="00C27ECE" w:rsidRDefault="00C27ECE" w:rsidP="00724F05">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2"/>
      </w:tblGrid>
      <w:tr w:rsidR="00C27ECE" w:rsidRPr="00DC7712" w14:paraId="0EB9FA1F" w14:textId="77777777" w:rsidTr="00DC7712">
        <w:trPr>
          <w:trHeight w:val="811"/>
        </w:trPr>
        <w:tc>
          <w:tcPr>
            <w:tcW w:w="8522" w:type="dxa"/>
            <w:tcBorders>
              <w:left w:val="nil"/>
              <w:right w:val="nil"/>
            </w:tcBorders>
            <w:shd w:val="clear" w:color="auto" w:fill="auto"/>
            <w:vAlign w:val="center"/>
          </w:tcPr>
          <w:p w14:paraId="16712C37" w14:textId="77777777" w:rsidR="00C27ECE" w:rsidRPr="00DC7712" w:rsidRDefault="00C27ECE" w:rsidP="00DC7712">
            <w:pPr>
              <w:jc w:val="center"/>
              <w:rPr>
                <w:szCs w:val="20"/>
              </w:rPr>
            </w:pPr>
            <w:r w:rsidRPr="00DC7712">
              <w:rPr>
                <w:rFonts w:ascii="Georgia" w:hAnsi="Georgia" w:cs="Arial"/>
                <w:b/>
                <w:bCs/>
              </w:rPr>
              <w:t>DECISION</w:t>
            </w:r>
          </w:p>
        </w:tc>
      </w:tr>
    </w:tbl>
    <w:p w14:paraId="0FBD3D53" w14:textId="77777777" w:rsidR="00C27ECE" w:rsidRPr="00092C14" w:rsidRDefault="00C27ECE" w:rsidP="00724F05">
      <w:pPr>
        <w:jc w:val="both"/>
        <w:rPr>
          <w:rFonts w:ascii="Georgia" w:hAnsi="Georgia"/>
          <w:szCs w:val="20"/>
        </w:rPr>
      </w:pPr>
    </w:p>
    <w:p w14:paraId="69E64642" w14:textId="77777777" w:rsidR="00C27ECE" w:rsidRPr="00092C14" w:rsidRDefault="00C27ECE" w:rsidP="00724F05">
      <w:pPr>
        <w:jc w:val="both"/>
        <w:rPr>
          <w:rFonts w:ascii="Georgia" w:hAnsi="Georgia"/>
          <w:szCs w:val="20"/>
        </w:rPr>
      </w:pPr>
    </w:p>
    <w:p w14:paraId="42223927" w14:textId="77777777" w:rsidR="00AF0AAC" w:rsidRDefault="005A327A" w:rsidP="00EC5619">
      <w:pPr>
        <w:jc w:val="both"/>
        <w:rPr>
          <w:rFonts w:ascii="Georgia" w:hAnsi="Georgia" w:cs="Arial"/>
          <w:b/>
          <w:u w:val="single"/>
        </w:rPr>
      </w:pPr>
      <w:r w:rsidRPr="00092C14">
        <w:rPr>
          <w:rFonts w:ascii="Georgia" w:hAnsi="Georgia"/>
          <w:szCs w:val="20"/>
        </w:rPr>
        <w:br w:type="page"/>
      </w:r>
      <w:bookmarkStart w:id="1" w:name="_Hlk207690518"/>
      <w:bookmarkEnd w:id="0"/>
      <w:r w:rsidR="00AF0AAC" w:rsidRPr="007548FA">
        <w:rPr>
          <w:rFonts w:ascii="Georgia" w:hAnsi="Georgia" w:cs="Arial"/>
          <w:b/>
          <w:u w:val="single"/>
        </w:rPr>
        <w:lastRenderedPageBreak/>
        <w:t>Decision</w:t>
      </w:r>
      <w:r w:rsidR="00EF45A4">
        <w:rPr>
          <w:rFonts w:ascii="Georgia" w:hAnsi="Georgia" w:cs="Arial"/>
          <w:b/>
          <w:u w:val="single"/>
        </w:rPr>
        <w:t>s</w:t>
      </w:r>
      <w:r w:rsidR="00AF0AAC" w:rsidRPr="007548FA">
        <w:rPr>
          <w:rFonts w:ascii="Georgia" w:hAnsi="Georgia" w:cs="Arial"/>
          <w:b/>
          <w:u w:val="single"/>
        </w:rPr>
        <w:t xml:space="preserve"> of the </w:t>
      </w:r>
      <w:r w:rsidR="00411F8A">
        <w:rPr>
          <w:rFonts w:ascii="Georgia" w:hAnsi="Georgia" w:cs="Arial"/>
          <w:b/>
          <w:u w:val="single"/>
        </w:rPr>
        <w:t>T</w:t>
      </w:r>
      <w:r w:rsidR="00AF0AAC" w:rsidRPr="007548FA">
        <w:rPr>
          <w:rFonts w:ascii="Georgia" w:hAnsi="Georgia" w:cs="Arial"/>
          <w:b/>
          <w:u w:val="single"/>
        </w:rPr>
        <w:t>ribunal</w:t>
      </w:r>
    </w:p>
    <w:p w14:paraId="35F76B94" w14:textId="77777777" w:rsidR="00EC5619" w:rsidRPr="007548FA" w:rsidRDefault="00EC5619" w:rsidP="00EC5619">
      <w:pPr>
        <w:jc w:val="both"/>
        <w:rPr>
          <w:rFonts w:ascii="Georgia" w:hAnsi="Georgia" w:cs="Arial"/>
        </w:rPr>
      </w:pPr>
    </w:p>
    <w:p w14:paraId="6FE6E182" w14:textId="0ACB42C8" w:rsidR="00411F8A" w:rsidRPr="00F70C56" w:rsidRDefault="00411F8A" w:rsidP="00411F8A">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F70C56">
        <w:rPr>
          <w:rFonts w:ascii="Georgia" w:hAnsi="Georgia" w:cs="Arial"/>
        </w:rPr>
        <w:t>The T</w:t>
      </w:r>
      <w:r w:rsidRPr="00F70C56">
        <w:rPr>
          <w:rFonts w:ascii="Georgia" w:hAnsi="Georgia" w:cs="CIDFont+F2"/>
          <w:sz w:val="23"/>
          <w:szCs w:val="23"/>
        </w:rPr>
        <w:t xml:space="preserve">ribunal </w:t>
      </w:r>
      <w:r w:rsidR="00D273EE" w:rsidRPr="00F70C56">
        <w:rPr>
          <w:rFonts w:ascii="Georgia" w:hAnsi="Georgia" w:cs="CIDFont+F2"/>
          <w:sz w:val="23"/>
          <w:szCs w:val="23"/>
        </w:rPr>
        <w:t>makes</w:t>
      </w:r>
      <w:r w:rsidRPr="00F70C56">
        <w:rPr>
          <w:rFonts w:ascii="Georgia" w:hAnsi="Georgia" w:cs="CIDFont+F2"/>
          <w:sz w:val="23"/>
          <w:szCs w:val="23"/>
        </w:rPr>
        <w:t xml:space="preserve"> a Banning Order for </w:t>
      </w:r>
      <w:r w:rsidR="00E9212F" w:rsidRPr="00F70C56">
        <w:rPr>
          <w:rFonts w:ascii="Georgia" w:hAnsi="Georgia" w:cs="CIDFont+F2"/>
          <w:sz w:val="23"/>
          <w:szCs w:val="23"/>
        </w:rPr>
        <w:t>5 years</w:t>
      </w:r>
      <w:r w:rsidRPr="00F70C56">
        <w:rPr>
          <w:rFonts w:ascii="Georgia" w:hAnsi="Georgia" w:cs="CIDFont+F2"/>
          <w:sz w:val="23"/>
          <w:szCs w:val="23"/>
        </w:rPr>
        <w:t xml:space="preserve"> in the terms set out in the order sent to the parties with this Decision. For the avoidance of doubt, the Respondent may continue to take the income from his existing tenants for </w:t>
      </w:r>
      <w:r w:rsidR="00E9212F" w:rsidRPr="00F70C56">
        <w:rPr>
          <w:rFonts w:ascii="Georgia" w:hAnsi="Georgia" w:cs="CIDFont+F2"/>
          <w:sz w:val="23"/>
          <w:szCs w:val="23"/>
        </w:rPr>
        <w:t>up to 7 months</w:t>
      </w:r>
      <w:r w:rsidRPr="00F70C56">
        <w:rPr>
          <w:rFonts w:ascii="Georgia" w:hAnsi="Georgia" w:cs="CIDFont+F2"/>
          <w:sz w:val="23"/>
          <w:szCs w:val="23"/>
        </w:rPr>
        <w:t>, provided he engages a reputable and unconnected professional letting agent to manage the properties on his behalf. Th</w:t>
      </w:r>
      <w:r w:rsidR="00A305CE" w:rsidRPr="00F70C56">
        <w:rPr>
          <w:rFonts w:ascii="Georgia" w:hAnsi="Georgia" w:cs="CIDFont+F2"/>
          <w:sz w:val="23"/>
          <w:szCs w:val="23"/>
        </w:rPr>
        <w:t>e</w:t>
      </w:r>
      <w:r w:rsidRPr="00F70C56">
        <w:rPr>
          <w:rFonts w:ascii="Georgia" w:hAnsi="Georgia" w:cs="CIDFont+F2"/>
          <w:sz w:val="23"/>
          <w:szCs w:val="23"/>
        </w:rPr>
        <w:t xml:space="preserve"> agent will be required to ensure the properties are vacant at the end of th</w:t>
      </w:r>
      <w:r w:rsidR="00A305CE" w:rsidRPr="00F70C56">
        <w:rPr>
          <w:rFonts w:ascii="Georgia" w:hAnsi="Georgia" w:cs="CIDFont+F2"/>
          <w:sz w:val="23"/>
          <w:szCs w:val="23"/>
        </w:rPr>
        <w:t>at</w:t>
      </w:r>
      <w:r w:rsidRPr="00F70C56">
        <w:rPr>
          <w:rFonts w:ascii="Georgia" w:hAnsi="Georgia" w:cs="CIDFont+F2"/>
          <w:sz w:val="23"/>
          <w:szCs w:val="23"/>
        </w:rPr>
        <w:t xml:space="preserve"> period</w:t>
      </w:r>
      <w:r w:rsidR="0014506C" w:rsidRPr="00F70C56">
        <w:rPr>
          <w:rFonts w:ascii="Georgia" w:hAnsi="Georgia" w:cs="CIDFont+F2"/>
          <w:sz w:val="23"/>
          <w:szCs w:val="23"/>
        </w:rPr>
        <w:t>. This means</w:t>
      </w:r>
      <w:r w:rsidRPr="00F70C56">
        <w:rPr>
          <w:rFonts w:ascii="Georgia" w:hAnsi="Georgia" w:cs="CIDFont+F2"/>
          <w:sz w:val="23"/>
          <w:szCs w:val="23"/>
        </w:rPr>
        <w:t xml:space="preserve"> that </w:t>
      </w:r>
      <w:r w:rsidR="00F71C40" w:rsidRPr="00F70C56">
        <w:rPr>
          <w:rFonts w:ascii="Georgia" w:hAnsi="Georgia" w:cs="CIDFont+F2"/>
          <w:sz w:val="23"/>
          <w:szCs w:val="23"/>
        </w:rPr>
        <w:t>upon</w:t>
      </w:r>
      <w:r w:rsidR="00D431AD" w:rsidRPr="00F70C56">
        <w:rPr>
          <w:rFonts w:ascii="Georgia" w:hAnsi="Georgia" w:cs="CIDFont+F2"/>
          <w:sz w:val="23"/>
          <w:szCs w:val="23"/>
        </w:rPr>
        <w:t xml:space="preserve"> </w:t>
      </w:r>
      <w:r w:rsidR="00F71C40" w:rsidRPr="00F70C56">
        <w:rPr>
          <w:rFonts w:ascii="Georgia" w:hAnsi="Georgia" w:cs="CIDFont+F2"/>
          <w:sz w:val="23"/>
          <w:szCs w:val="23"/>
        </w:rPr>
        <w:t xml:space="preserve">the expiry of 7 months </w:t>
      </w:r>
      <w:r w:rsidRPr="00F70C56">
        <w:rPr>
          <w:rFonts w:ascii="Georgia" w:hAnsi="Georgia" w:cs="CIDFont+F2"/>
          <w:sz w:val="23"/>
          <w:szCs w:val="23"/>
        </w:rPr>
        <w:t>the Banning Order will be absolute.</w:t>
      </w:r>
    </w:p>
    <w:p w14:paraId="7450EB28" w14:textId="54D4FE1C" w:rsidR="00411F8A" w:rsidRPr="00056912" w:rsidRDefault="004F2B03" w:rsidP="00411F8A">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056912">
        <w:rPr>
          <w:rFonts w:ascii="Georgia" w:hAnsi="Georgia" w:cs="Arial"/>
        </w:rPr>
        <w:t xml:space="preserve">The </w:t>
      </w:r>
      <w:r w:rsidR="00056912" w:rsidRPr="00056912">
        <w:rPr>
          <w:rFonts w:ascii="Georgia" w:hAnsi="Georgia" w:cs="Arial"/>
        </w:rPr>
        <w:t xml:space="preserve">decision </w:t>
      </w:r>
      <w:r w:rsidR="00A23B0C" w:rsidRPr="00056912">
        <w:rPr>
          <w:rFonts w:ascii="Georgia" w:hAnsi="Georgia" w:cs="Arial"/>
        </w:rPr>
        <w:t xml:space="preserve">notice </w:t>
      </w:r>
      <w:r w:rsidR="000F792C">
        <w:rPr>
          <w:rFonts w:ascii="Georgia" w:hAnsi="Georgia" w:cs="Arial"/>
        </w:rPr>
        <w:t>dated 1 November 2024</w:t>
      </w:r>
      <w:r w:rsidR="004D23EE">
        <w:rPr>
          <w:rFonts w:ascii="Georgia" w:hAnsi="Georgia" w:cs="Arial"/>
        </w:rPr>
        <w:t xml:space="preserve"> to include the Respondent’s name on the </w:t>
      </w:r>
      <w:r w:rsidR="00CE17F7">
        <w:rPr>
          <w:rFonts w:ascii="Georgia" w:hAnsi="Georgia" w:cs="Arial"/>
        </w:rPr>
        <w:t xml:space="preserve">database of rogue landlords and property agents </w:t>
      </w:r>
      <w:r w:rsidR="00D743FA">
        <w:rPr>
          <w:rFonts w:ascii="Georgia" w:hAnsi="Georgia" w:cs="Arial"/>
        </w:rPr>
        <w:t xml:space="preserve">is cancelled, it having been surpassed </w:t>
      </w:r>
      <w:r w:rsidR="00831D1B">
        <w:rPr>
          <w:rFonts w:ascii="Georgia" w:hAnsi="Georgia" w:cs="Arial"/>
        </w:rPr>
        <w:t xml:space="preserve">by the making of the </w:t>
      </w:r>
      <w:r w:rsidR="00777AD6">
        <w:rPr>
          <w:rFonts w:ascii="Georgia" w:hAnsi="Georgia" w:cs="Arial"/>
        </w:rPr>
        <w:t>B</w:t>
      </w:r>
      <w:r w:rsidR="00831D1B">
        <w:rPr>
          <w:rFonts w:ascii="Georgia" w:hAnsi="Georgia" w:cs="Arial"/>
        </w:rPr>
        <w:t xml:space="preserve">anning </w:t>
      </w:r>
      <w:r w:rsidR="00777AD6">
        <w:rPr>
          <w:rFonts w:ascii="Georgia" w:hAnsi="Georgia" w:cs="Arial"/>
        </w:rPr>
        <w:t>O</w:t>
      </w:r>
      <w:r w:rsidR="00831D1B">
        <w:rPr>
          <w:rFonts w:ascii="Georgia" w:hAnsi="Georgia" w:cs="Arial"/>
        </w:rPr>
        <w:t xml:space="preserve">rder and </w:t>
      </w:r>
      <w:r w:rsidR="00936C7F">
        <w:rPr>
          <w:rFonts w:ascii="Georgia" w:hAnsi="Georgia" w:cs="Arial"/>
        </w:rPr>
        <w:t xml:space="preserve">the </w:t>
      </w:r>
      <w:r w:rsidR="00831D1B">
        <w:rPr>
          <w:rFonts w:ascii="Georgia" w:hAnsi="Georgia" w:cs="Arial"/>
        </w:rPr>
        <w:t xml:space="preserve">requirements </w:t>
      </w:r>
      <w:r w:rsidR="0018279D">
        <w:rPr>
          <w:rFonts w:ascii="Georgia" w:hAnsi="Georgia" w:cs="Arial"/>
        </w:rPr>
        <w:t xml:space="preserve">for entry on the database </w:t>
      </w:r>
      <w:r w:rsidR="005E4781">
        <w:rPr>
          <w:rFonts w:ascii="Georgia" w:hAnsi="Georgia" w:cs="Arial"/>
        </w:rPr>
        <w:t xml:space="preserve">by virtue </w:t>
      </w:r>
      <w:r w:rsidR="00831D1B">
        <w:rPr>
          <w:rFonts w:ascii="Georgia" w:hAnsi="Georgia" w:cs="Arial"/>
        </w:rPr>
        <w:t xml:space="preserve">of section </w:t>
      </w:r>
      <w:r w:rsidR="00E66C24">
        <w:rPr>
          <w:rFonts w:ascii="Georgia" w:hAnsi="Georgia" w:cs="Arial"/>
        </w:rPr>
        <w:t>2</w:t>
      </w:r>
      <w:r w:rsidR="00831D1B">
        <w:rPr>
          <w:rFonts w:ascii="Georgia" w:hAnsi="Georgia" w:cs="Arial"/>
        </w:rPr>
        <w:t>9</w:t>
      </w:r>
      <w:r w:rsidR="00E66C24">
        <w:rPr>
          <w:rFonts w:ascii="Georgia" w:hAnsi="Georgia" w:cs="Arial"/>
        </w:rPr>
        <w:t>(1) of the Housing and Planning Act 2016</w:t>
      </w:r>
      <w:r w:rsidRPr="00056912">
        <w:rPr>
          <w:rFonts w:ascii="Georgia" w:hAnsi="Georgia" w:cs="Arial"/>
        </w:rPr>
        <w:t>.</w:t>
      </w:r>
    </w:p>
    <w:p w14:paraId="1955F825" w14:textId="65D05A37" w:rsidR="00924B9D" w:rsidRDefault="00924B9D" w:rsidP="00924B9D">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352E66">
        <w:rPr>
          <w:rFonts w:ascii="Georgia" w:hAnsi="Georgia"/>
        </w:rPr>
        <w:t xml:space="preserve">The </w:t>
      </w:r>
      <w:r>
        <w:rPr>
          <w:rFonts w:ascii="Georgia" w:hAnsi="Georgia"/>
        </w:rPr>
        <w:t>T</w:t>
      </w:r>
      <w:r w:rsidRPr="00352E66">
        <w:rPr>
          <w:rFonts w:ascii="Georgia" w:hAnsi="Georgia"/>
        </w:rPr>
        <w:t xml:space="preserve">ribunal makes an order </w:t>
      </w:r>
      <w:r w:rsidRPr="003B3116">
        <w:rPr>
          <w:rFonts w:ascii="Georgia" w:hAnsi="Georgia"/>
        </w:rPr>
        <w:t xml:space="preserve">under </w:t>
      </w:r>
      <w:r>
        <w:rPr>
          <w:rFonts w:ascii="Georgia" w:hAnsi="Georgia"/>
        </w:rPr>
        <w:t>R</w:t>
      </w:r>
      <w:r w:rsidRPr="003B3116">
        <w:rPr>
          <w:rFonts w:ascii="Georgia" w:hAnsi="Georgia"/>
        </w:rPr>
        <w:t>ule 13(2) of the Tribunal Procedure (First-tier Tribunal) (Property Chamber) Rules 2013</w:t>
      </w:r>
      <w:r w:rsidRPr="003B3116">
        <w:rPr>
          <w:rFonts w:ascii="Georgia" w:hAnsi="Georgia" w:cs="Arial"/>
        </w:rPr>
        <w:t xml:space="preserve"> that the Respondent shall pay to the Applicant £3</w:t>
      </w:r>
      <w:r>
        <w:rPr>
          <w:rFonts w:ascii="Georgia" w:hAnsi="Georgia" w:cs="Arial"/>
        </w:rPr>
        <w:t>3</w:t>
      </w:r>
      <w:r w:rsidRPr="003B3116">
        <w:rPr>
          <w:rFonts w:ascii="Georgia" w:hAnsi="Georgia" w:cs="Arial"/>
        </w:rPr>
        <w:t>0 within 28 days of this Decision, in reimbursement of the Tribunal fees paid by the Applicant.</w:t>
      </w:r>
    </w:p>
    <w:p w14:paraId="5F5A4694" w14:textId="77777777" w:rsidR="00AF0AAC" w:rsidRPr="007548FA" w:rsidRDefault="00AF0AAC" w:rsidP="00AF0AAC">
      <w:pPr>
        <w:autoSpaceDE w:val="0"/>
        <w:autoSpaceDN w:val="0"/>
        <w:adjustRightInd w:val="0"/>
        <w:spacing w:after="360"/>
        <w:jc w:val="both"/>
        <w:rPr>
          <w:rFonts w:ascii="Georgia" w:hAnsi="Georgia" w:cs="Arial"/>
          <w:b/>
          <w:u w:val="single"/>
        </w:rPr>
      </w:pPr>
      <w:r w:rsidRPr="007548FA">
        <w:rPr>
          <w:rFonts w:ascii="Georgia" w:hAnsi="Georgia" w:cs="Arial"/>
          <w:b/>
          <w:u w:val="single"/>
        </w:rPr>
        <w:t>The app</w:t>
      </w:r>
      <w:r w:rsidR="00EF45A4">
        <w:rPr>
          <w:rFonts w:ascii="Georgia" w:hAnsi="Georgia" w:cs="Arial"/>
          <w:b/>
          <w:u w:val="single"/>
        </w:rPr>
        <w:t>eal</w:t>
      </w:r>
    </w:p>
    <w:p w14:paraId="25528F15" w14:textId="0DCF6F9F" w:rsidR="00EF45A4" w:rsidRDefault="00DB6057" w:rsidP="00AF0AAC">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On 21 November 2024, </w:t>
      </w:r>
      <w:r w:rsidR="008964B4">
        <w:rPr>
          <w:rFonts w:ascii="Georgia" w:hAnsi="Georgia" w:cs="Arial"/>
        </w:rPr>
        <w:t xml:space="preserve">Mr Salamone appealed against </w:t>
      </w:r>
      <w:r w:rsidR="00A61AE2">
        <w:rPr>
          <w:rFonts w:ascii="Georgia" w:hAnsi="Georgia" w:cs="Arial"/>
        </w:rPr>
        <w:t xml:space="preserve">the decision notice of </w:t>
      </w:r>
      <w:r w:rsidR="00EB5278">
        <w:rPr>
          <w:rFonts w:ascii="Georgia" w:hAnsi="Georgia" w:cs="Arial"/>
        </w:rPr>
        <w:t>the Borough Council of King’s Lynn and West Norfolk (a local housing authority)</w:t>
      </w:r>
      <w:r w:rsidR="00A61AE2">
        <w:rPr>
          <w:rFonts w:ascii="Georgia" w:hAnsi="Georgia" w:cs="Arial"/>
        </w:rPr>
        <w:t xml:space="preserve"> dated </w:t>
      </w:r>
      <w:r w:rsidR="001E0803">
        <w:rPr>
          <w:rFonts w:ascii="Georgia" w:hAnsi="Georgia" w:cs="Arial"/>
        </w:rPr>
        <w:t xml:space="preserve">1 November 2024 to include </w:t>
      </w:r>
      <w:r w:rsidR="00C6599D">
        <w:rPr>
          <w:rFonts w:ascii="Georgia" w:hAnsi="Georgia" w:cs="Arial"/>
        </w:rPr>
        <w:t>his name on the database of rogue landlords and property agents.</w:t>
      </w:r>
    </w:p>
    <w:p w14:paraId="3F8FF566" w14:textId="77777777" w:rsidR="00EF45A4" w:rsidRPr="007548FA" w:rsidRDefault="00EF45A4" w:rsidP="00EF45A4">
      <w:pPr>
        <w:autoSpaceDE w:val="0"/>
        <w:autoSpaceDN w:val="0"/>
        <w:adjustRightInd w:val="0"/>
        <w:spacing w:after="360"/>
        <w:jc w:val="both"/>
        <w:rPr>
          <w:rFonts w:ascii="Georgia" w:hAnsi="Georgia" w:cs="Arial"/>
          <w:b/>
          <w:u w:val="single"/>
        </w:rPr>
      </w:pPr>
      <w:r w:rsidRPr="007548FA">
        <w:rPr>
          <w:rFonts w:ascii="Georgia" w:hAnsi="Georgia" w:cs="Arial"/>
          <w:b/>
          <w:u w:val="single"/>
        </w:rPr>
        <w:t>The application</w:t>
      </w:r>
    </w:p>
    <w:p w14:paraId="10C624A5" w14:textId="0B4B452A" w:rsidR="00411F8A" w:rsidRDefault="00411F8A" w:rsidP="00AF0AAC">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On </w:t>
      </w:r>
      <w:r w:rsidR="00344AFC">
        <w:rPr>
          <w:rFonts w:ascii="Georgia" w:hAnsi="Georgia" w:cs="Arial"/>
        </w:rPr>
        <w:t xml:space="preserve">18 February 2025, </w:t>
      </w:r>
      <w:r w:rsidR="00601DC4">
        <w:rPr>
          <w:rFonts w:ascii="Georgia" w:hAnsi="Georgia" w:cs="Arial"/>
        </w:rPr>
        <w:t xml:space="preserve">the Council </w:t>
      </w:r>
      <w:r>
        <w:rPr>
          <w:rFonts w:ascii="Georgia" w:hAnsi="Georgia" w:cs="Arial"/>
        </w:rPr>
        <w:t>applied to the Tribunal for a banning order against the Respondent under section 15</w:t>
      </w:r>
      <w:r w:rsidR="00344AFC">
        <w:rPr>
          <w:rFonts w:ascii="Georgia" w:hAnsi="Georgia" w:cs="Arial"/>
        </w:rPr>
        <w:t>(1)</w:t>
      </w:r>
      <w:r>
        <w:rPr>
          <w:rFonts w:ascii="Georgia" w:hAnsi="Georgia" w:cs="Arial"/>
        </w:rPr>
        <w:t xml:space="preserve"> of the 2016 Act. </w:t>
      </w:r>
      <w:r w:rsidR="00AF0AAC" w:rsidRPr="007548FA">
        <w:rPr>
          <w:rFonts w:ascii="Georgia" w:hAnsi="Georgia" w:cs="Arial"/>
        </w:rPr>
        <w:t xml:space="preserve">The </w:t>
      </w:r>
      <w:r w:rsidR="00AF0AAC">
        <w:rPr>
          <w:rFonts w:ascii="Georgia" w:hAnsi="Georgia" w:cs="Arial"/>
        </w:rPr>
        <w:t>a</w:t>
      </w:r>
      <w:r w:rsidR="00AF0AAC" w:rsidRPr="007548FA">
        <w:rPr>
          <w:rFonts w:ascii="Georgia" w:hAnsi="Georgia" w:cs="Arial"/>
        </w:rPr>
        <w:t>pplicat</w:t>
      </w:r>
      <w:r>
        <w:rPr>
          <w:rFonts w:ascii="Georgia" w:hAnsi="Georgia" w:cs="Arial"/>
        </w:rPr>
        <w:t xml:space="preserve">ion followed the Respondent’s </w:t>
      </w:r>
      <w:r w:rsidR="008A5E4C">
        <w:rPr>
          <w:rFonts w:ascii="Georgia" w:hAnsi="Georgia" w:cs="Arial"/>
        </w:rPr>
        <w:t>conviction</w:t>
      </w:r>
      <w:r w:rsidR="00063BB3">
        <w:rPr>
          <w:rFonts w:ascii="Georgia" w:hAnsi="Georgia" w:cs="Arial"/>
        </w:rPr>
        <w:t>s</w:t>
      </w:r>
      <w:r w:rsidR="008A5E4C">
        <w:rPr>
          <w:rFonts w:ascii="Georgia" w:hAnsi="Georgia" w:cs="Arial"/>
        </w:rPr>
        <w:t xml:space="preserve"> for </w:t>
      </w:r>
      <w:r w:rsidR="008D4A3D">
        <w:rPr>
          <w:rFonts w:ascii="Georgia" w:hAnsi="Georgia" w:cs="Arial"/>
        </w:rPr>
        <w:t xml:space="preserve">breaching prohibition orders </w:t>
      </w:r>
      <w:r w:rsidR="00601DC4">
        <w:rPr>
          <w:rFonts w:ascii="Georgia" w:hAnsi="Georgia" w:cs="Arial"/>
        </w:rPr>
        <w:t xml:space="preserve">in respect of </w:t>
      </w:r>
      <w:r w:rsidR="006C45CC">
        <w:rPr>
          <w:rFonts w:ascii="Georgia" w:hAnsi="Georgia" w:cs="Arial"/>
        </w:rPr>
        <w:t>two properties at 38 Highfield and 48 Westmark, King’s Lynn</w:t>
      </w:r>
      <w:r w:rsidR="00FB16EA">
        <w:rPr>
          <w:rFonts w:ascii="Georgia" w:hAnsi="Georgia" w:cs="Arial"/>
        </w:rPr>
        <w:t xml:space="preserve"> on 11 June 2024</w:t>
      </w:r>
      <w:r w:rsidR="008D7A92">
        <w:rPr>
          <w:rFonts w:ascii="Georgia" w:hAnsi="Georgia" w:cs="Arial"/>
        </w:rPr>
        <w:t>.</w:t>
      </w:r>
    </w:p>
    <w:p w14:paraId="1C789893" w14:textId="77777777" w:rsidR="00B35129" w:rsidRPr="00B35129" w:rsidRDefault="00B35129" w:rsidP="00AF0AAC">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A </w:t>
      </w:r>
      <w:r w:rsidRPr="00B35129">
        <w:rPr>
          <w:rFonts w:ascii="Georgia" w:hAnsi="Georgia"/>
        </w:rPr>
        <w:t>banning order’ is an order made by the Tribunal, banning a person from</w:t>
      </w:r>
      <w:r>
        <w:rPr>
          <w:rFonts w:ascii="Georgia" w:hAnsi="Georgia"/>
        </w:rPr>
        <w:t xml:space="preserve">: (i) letting housing in England; (ii) engaging in English letting agency work; (iii) engaging in English property management work; or (iv) doing two or more of those things. </w:t>
      </w:r>
      <w:r w:rsidR="00344AFC">
        <w:rPr>
          <w:rFonts w:ascii="Georgia" w:hAnsi="Georgia"/>
        </w:rPr>
        <w:t>A banning order may also include provision banning the person against whom it is made from being involved in any body corporate that carries out an activity that the person is banned by any order from carrying out. The Council seeks such provision in its proposed form of order.</w:t>
      </w:r>
    </w:p>
    <w:p w14:paraId="68D0F919" w14:textId="34C93E5B" w:rsidR="00411F8A" w:rsidRPr="004C688E" w:rsidRDefault="00B35129" w:rsidP="00AF0AAC">
      <w:pPr>
        <w:numPr>
          <w:ilvl w:val="0"/>
          <w:numId w:val="8"/>
        </w:numPr>
        <w:tabs>
          <w:tab w:val="num" w:pos="709"/>
        </w:tabs>
        <w:autoSpaceDE w:val="0"/>
        <w:autoSpaceDN w:val="0"/>
        <w:adjustRightInd w:val="0"/>
        <w:spacing w:after="360"/>
        <w:ind w:left="709" w:hanging="709"/>
        <w:jc w:val="both"/>
        <w:rPr>
          <w:rFonts w:ascii="Georgia" w:hAnsi="Georgia" w:cs="Arial"/>
        </w:rPr>
      </w:pPr>
      <w:r w:rsidRPr="004C688E">
        <w:rPr>
          <w:rFonts w:ascii="Georgia" w:hAnsi="Georgia" w:cs="Arial"/>
        </w:rPr>
        <w:t xml:space="preserve">The application seeks an order banning the Respondent from doing any of those things for a period of </w:t>
      </w:r>
      <w:r w:rsidR="001A0F1B" w:rsidRPr="004C688E">
        <w:rPr>
          <w:rFonts w:ascii="Georgia" w:hAnsi="Georgia" w:cs="Arial"/>
        </w:rPr>
        <w:t xml:space="preserve">5 </w:t>
      </w:r>
      <w:r w:rsidRPr="004C688E">
        <w:rPr>
          <w:rFonts w:ascii="Georgia" w:hAnsi="Georgia" w:cs="Arial"/>
        </w:rPr>
        <w:t>years.</w:t>
      </w:r>
      <w:r w:rsidR="004C688E">
        <w:rPr>
          <w:rFonts w:ascii="Georgia" w:hAnsi="Georgia" w:cs="Arial"/>
        </w:rPr>
        <w:t xml:space="preserve"> </w:t>
      </w:r>
      <w:r w:rsidR="00411F8A" w:rsidRPr="004C688E">
        <w:rPr>
          <w:rFonts w:ascii="Georgia" w:hAnsi="Georgia" w:cs="Arial"/>
        </w:rPr>
        <w:t xml:space="preserve">A Notice of Intent </w:t>
      </w:r>
      <w:r w:rsidR="00344AFC" w:rsidRPr="004C688E">
        <w:rPr>
          <w:rFonts w:ascii="Georgia" w:hAnsi="Georgia" w:cs="Arial"/>
        </w:rPr>
        <w:t xml:space="preserve">dated </w:t>
      </w:r>
      <w:r w:rsidR="00491E1B">
        <w:rPr>
          <w:rFonts w:ascii="Georgia" w:hAnsi="Georgia" w:cs="Arial"/>
        </w:rPr>
        <w:t xml:space="preserve">                                       </w:t>
      </w:r>
      <w:r w:rsidR="00344AFC" w:rsidRPr="004C688E">
        <w:rPr>
          <w:rFonts w:ascii="Georgia" w:hAnsi="Georgia" w:cs="Arial"/>
        </w:rPr>
        <w:lastRenderedPageBreak/>
        <w:t xml:space="preserve">1 November 2024 </w:t>
      </w:r>
      <w:r w:rsidR="00411F8A" w:rsidRPr="004C688E">
        <w:rPr>
          <w:rFonts w:ascii="Georgia" w:hAnsi="Georgia" w:cs="Arial"/>
        </w:rPr>
        <w:t xml:space="preserve">to apply for a banning order was served on the Respondent </w:t>
      </w:r>
      <w:r w:rsidR="00425D5C" w:rsidRPr="004C688E">
        <w:rPr>
          <w:rFonts w:ascii="Georgia" w:hAnsi="Georgia" w:cs="Arial"/>
        </w:rPr>
        <w:t xml:space="preserve">by email and </w:t>
      </w:r>
      <w:r w:rsidR="009E4DC4" w:rsidRPr="004C688E">
        <w:rPr>
          <w:rFonts w:ascii="Georgia" w:hAnsi="Georgia" w:cs="Arial"/>
        </w:rPr>
        <w:t>post sent that same day.</w:t>
      </w:r>
    </w:p>
    <w:p w14:paraId="17887620" w14:textId="703DC5E7" w:rsidR="005B51AC" w:rsidRPr="00B924DE" w:rsidRDefault="00A777FB" w:rsidP="005B51AC">
      <w:pPr>
        <w:autoSpaceDE w:val="0"/>
        <w:autoSpaceDN w:val="0"/>
        <w:adjustRightInd w:val="0"/>
        <w:spacing w:after="360"/>
        <w:jc w:val="both"/>
        <w:rPr>
          <w:rFonts w:ascii="Georgia" w:hAnsi="Georgia" w:cs="Arial"/>
          <w:b/>
          <w:bCs/>
          <w:u w:val="single"/>
        </w:rPr>
      </w:pPr>
      <w:r w:rsidRPr="00B924DE">
        <w:rPr>
          <w:rFonts w:ascii="Georgia" w:hAnsi="Georgia" w:cs="Arial"/>
          <w:b/>
          <w:bCs/>
          <w:u w:val="single"/>
        </w:rPr>
        <w:t>Procedural matters</w:t>
      </w:r>
    </w:p>
    <w:p w14:paraId="0C5B0AEC" w14:textId="3C185CCB" w:rsidR="00A067C7" w:rsidRDefault="00411F8A" w:rsidP="00AF0AAC">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Directions were issued by the Tribunal on </w:t>
      </w:r>
      <w:r w:rsidR="00344AFC">
        <w:rPr>
          <w:rFonts w:ascii="Georgia" w:hAnsi="Georgia" w:cs="Arial"/>
        </w:rPr>
        <w:t>5 March 2025</w:t>
      </w:r>
      <w:r w:rsidR="004D2DF2">
        <w:rPr>
          <w:rFonts w:ascii="Georgia" w:hAnsi="Georgia" w:cs="Arial"/>
        </w:rPr>
        <w:t xml:space="preserve"> in respect of both the appeal and application</w:t>
      </w:r>
      <w:r>
        <w:rPr>
          <w:rFonts w:ascii="Georgia" w:hAnsi="Georgia" w:cs="Arial"/>
        </w:rPr>
        <w:t>.</w:t>
      </w:r>
      <w:r w:rsidR="00AF0AAC">
        <w:rPr>
          <w:rFonts w:ascii="Georgia" w:hAnsi="Georgia" w:cs="Arial"/>
        </w:rPr>
        <w:t xml:space="preserve"> </w:t>
      </w:r>
      <w:r w:rsidR="001A0F1B">
        <w:rPr>
          <w:rFonts w:ascii="Georgia" w:hAnsi="Georgia" w:cs="Arial"/>
        </w:rPr>
        <w:t>The Council prepared a bundle in accordance with those directions</w:t>
      </w:r>
      <w:r w:rsidR="00D82D01">
        <w:rPr>
          <w:rFonts w:ascii="Georgia" w:hAnsi="Georgia" w:cs="Arial"/>
        </w:rPr>
        <w:t>.</w:t>
      </w:r>
      <w:r w:rsidR="00285BC0">
        <w:rPr>
          <w:rFonts w:ascii="Georgia" w:hAnsi="Georgia" w:cs="Arial"/>
        </w:rPr>
        <w:t xml:space="preserve"> When the </w:t>
      </w:r>
      <w:r w:rsidR="00FD3442">
        <w:rPr>
          <w:rFonts w:ascii="Georgia" w:hAnsi="Georgia" w:cs="Arial"/>
        </w:rPr>
        <w:t xml:space="preserve">Respondent failed to produce </w:t>
      </w:r>
      <w:r w:rsidR="009A40B1">
        <w:rPr>
          <w:rFonts w:ascii="Georgia" w:hAnsi="Georgia" w:cs="Arial"/>
        </w:rPr>
        <w:t xml:space="preserve">and serve </w:t>
      </w:r>
      <w:r w:rsidR="00FD3442">
        <w:rPr>
          <w:rFonts w:ascii="Georgia" w:hAnsi="Georgia" w:cs="Arial"/>
        </w:rPr>
        <w:t xml:space="preserve">a bundle, </w:t>
      </w:r>
      <w:r w:rsidR="00702EB8">
        <w:rPr>
          <w:rFonts w:ascii="Georgia" w:hAnsi="Georgia" w:cs="Arial"/>
        </w:rPr>
        <w:t xml:space="preserve">he was directed to </w:t>
      </w:r>
      <w:r w:rsidR="00174C5E">
        <w:rPr>
          <w:rFonts w:ascii="Georgia" w:hAnsi="Georgia" w:cs="Arial"/>
        </w:rPr>
        <w:t>comply by 19 May 2025</w:t>
      </w:r>
      <w:r w:rsidR="009969BB">
        <w:rPr>
          <w:rFonts w:ascii="Georgia" w:hAnsi="Georgia" w:cs="Arial"/>
        </w:rPr>
        <w:t xml:space="preserve">. </w:t>
      </w:r>
      <w:r w:rsidR="00174C5E">
        <w:rPr>
          <w:rFonts w:ascii="Georgia" w:hAnsi="Georgia" w:cs="Arial"/>
        </w:rPr>
        <w:t xml:space="preserve"> </w:t>
      </w:r>
      <w:r w:rsidR="00104D01">
        <w:rPr>
          <w:rFonts w:ascii="Georgia" w:hAnsi="Georgia" w:cs="Arial"/>
        </w:rPr>
        <w:t>As</w:t>
      </w:r>
      <w:r w:rsidR="002D2E08">
        <w:rPr>
          <w:rFonts w:ascii="Georgia" w:hAnsi="Georgia" w:cs="Arial"/>
        </w:rPr>
        <w:t xml:space="preserve"> no bundle emerged, </w:t>
      </w:r>
      <w:r w:rsidR="007A5087">
        <w:rPr>
          <w:rFonts w:ascii="Georgia" w:hAnsi="Georgia" w:cs="Arial"/>
        </w:rPr>
        <w:t xml:space="preserve">on 28 May 2025 </w:t>
      </w:r>
      <w:r w:rsidR="002D2E08">
        <w:rPr>
          <w:rFonts w:ascii="Georgia" w:hAnsi="Georgia" w:cs="Arial"/>
        </w:rPr>
        <w:t xml:space="preserve">the Tribunal struck out </w:t>
      </w:r>
      <w:r w:rsidR="00AF12E5">
        <w:rPr>
          <w:rFonts w:ascii="Georgia" w:hAnsi="Georgia" w:cs="Arial"/>
        </w:rPr>
        <w:t xml:space="preserve">                        </w:t>
      </w:r>
      <w:r w:rsidR="00013C46">
        <w:rPr>
          <w:rFonts w:ascii="Georgia" w:hAnsi="Georgia" w:cs="Arial"/>
        </w:rPr>
        <w:t xml:space="preserve">Mr Salamone’s </w:t>
      </w:r>
      <w:r w:rsidR="007C47C8">
        <w:rPr>
          <w:rFonts w:ascii="Georgia" w:hAnsi="Georgia" w:cs="Arial"/>
        </w:rPr>
        <w:t xml:space="preserve">appeal against the decision </w:t>
      </w:r>
      <w:r w:rsidR="00013C46">
        <w:rPr>
          <w:rFonts w:ascii="Georgia" w:hAnsi="Georgia" w:cs="Arial"/>
        </w:rPr>
        <w:t xml:space="preserve">notice </w:t>
      </w:r>
      <w:r w:rsidR="00606568">
        <w:rPr>
          <w:rFonts w:ascii="Georgia" w:hAnsi="Georgia" w:cs="Arial"/>
        </w:rPr>
        <w:t xml:space="preserve">and debarred </w:t>
      </w:r>
      <w:r w:rsidR="007C47C8">
        <w:rPr>
          <w:rFonts w:ascii="Georgia" w:hAnsi="Georgia" w:cs="Arial"/>
        </w:rPr>
        <w:t xml:space="preserve">him </w:t>
      </w:r>
      <w:r w:rsidR="00606568">
        <w:rPr>
          <w:rFonts w:ascii="Georgia" w:hAnsi="Georgia" w:cs="Arial"/>
        </w:rPr>
        <w:t xml:space="preserve">from further participation </w:t>
      </w:r>
      <w:r w:rsidR="0039624C">
        <w:rPr>
          <w:rFonts w:ascii="Georgia" w:hAnsi="Georgia" w:cs="Arial"/>
        </w:rPr>
        <w:t xml:space="preserve">in the application for a banning order. </w:t>
      </w:r>
      <w:r w:rsidR="00C91450">
        <w:rPr>
          <w:rFonts w:ascii="Georgia" w:hAnsi="Georgia" w:cs="Arial"/>
        </w:rPr>
        <w:t>Nevertheless</w:t>
      </w:r>
      <w:r w:rsidR="00930513">
        <w:rPr>
          <w:rFonts w:ascii="Georgia" w:hAnsi="Georgia" w:cs="Arial"/>
        </w:rPr>
        <w:t xml:space="preserve">, </w:t>
      </w:r>
      <w:r w:rsidR="00156B40">
        <w:rPr>
          <w:rFonts w:ascii="Georgia" w:hAnsi="Georgia" w:cs="Arial"/>
        </w:rPr>
        <w:t>the Respondent was encouraged to attend the hearing</w:t>
      </w:r>
      <w:r w:rsidR="007F5DE5">
        <w:rPr>
          <w:rFonts w:ascii="Georgia" w:hAnsi="Georgia" w:cs="Arial"/>
        </w:rPr>
        <w:t>,</w:t>
      </w:r>
      <w:r w:rsidR="00156B40">
        <w:rPr>
          <w:rFonts w:ascii="Georgia" w:hAnsi="Georgia" w:cs="Arial"/>
        </w:rPr>
        <w:t xml:space="preserve"> </w:t>
      </w:r>
      <w:r w:rsidR="00A067C7">
        <w:rPr>
          <w:rFonts w:ascii="Georgia" w:hAnsi="Georgia" w:cs="Arial"/>
        </w:rPr>
        <w:t>and the panel might lift the bar in whole or part.</w:t>
      </w:r>
    </w:p>
    <w:p w14:paraId="67938388" w14:textId="1E9F35AB" w:rsidR="004F0EE9" w:rsidRDefault="004D73E9" w:rsidP="004F0EE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It is unclear if in arriving at th</w:t>
      </w:r>
      <w:r w:rsidR="00A067C7">
        <w:rPr>
          <w:rFonts w:ascii="Georgia" w:hAnsi="Georgia" w:cs="Arial"/>
        </w:rPr>
        <w:t>e</w:t>
      </w:r>
      <w:r w:rsidR="007F0117">
        <w:rPr>
          <w:rFonts w:ascii="Georgia" w:hAnsi="Georgia" w:cs="Arial"/>
        </w:rPr>
        <w:t xml:space="preserve"> above</w:t>
      </w:r>
      <w:r w:rsidR="00A067C7">
        <w:rPr>
          <w:rFonts w:ascii="Georgia" w:hAnsi="Georgia" w:cs="Arial"/>
        </w:rPr>
        <w:t xml:space="preserve"> decision</w:t>
      </w:r>
      <w:r>
        <w:rPr>
          <w:rFonts w:ascii="Georgia" w:hAnsi="Georgia" w:cs="Arial"/>
        </w:rPr>
        <w:t xml:space="preserve"> the </w:t>
      </w:r>
      <w:r w:rsidR="00326AF9">
        <w:rPr>
          <w:rFonts w:ascii="Georgia" w:hAnsi="Georgia" w:cs="Arial"/>
        </w:rPr>
        <w:t xml:space="preserve">Judge had seen </w:t>
      </w:r>
      <w:r w:rsidR="00C91450">
        <w:rPr>
          <w:rFonts w:ascii="Georgia" w:hAnsi="Georgia" w:cs="Arial"/>
        </w:rPr>
        <w:t xml:space="preserve">                         </w:t>
      </w:r>
      <w:r w:rsidR="00326AF9">
        <w:rPr>
          <w:rFonts w:ascii="Georgia" w:hAnsi="Georgia" w:cs="Arial"/>
        </w:rPr>
        <w:t xml:space="preserve">Mr Salamone’s witness statement and statement of reasons </w:t>
      </w:r>
      <w:r w:rsidR="00DF100E">
        <w:rPr>
          <w:rFonts w:ascii="Georgia" w:hAnsi="Georgia" w:cs="Arial"/>
        </w:rPr>
        <w:t>emailed to the Tribunal on 19 May 2025.</w:t>
      </w:r>
      <w:r w:rsidR="007F0117">
        <w:rPr>
          <w:rFonts w:ascii="Georgia" w:hAnsi="Georgia" w:cs="Arial"/>
        </w:rPr>
        <w:t xml:space="preserve"> </w:t>
      </w:r>
      <w:r w:rsidR="00205D63">
        <w:rPr>
          <w:rFonts w:ascii="Georgia" w:hAnsi="Georgia" w:cs="Arial"/>
        </w:rPr>
        <w:t>Given those responses</w:t>
      </w:r>
      <w:r w:rsidR="005D5896">
        <w:rPr>
          <w:rFonts w:ascii="Georgia" w:hAnsi="Georgia" w:cs="Arial"/>
        </w:rPr>
        <w:t xml:space="preserve">, the Tribunal </w:t>
      </w:r>
      <w:r w:rsidR="002B6929">
        <w:rPr>
          <w:rFonts w:ascii="Georgia" w:hAnsi="Georgia" w:cs="Arial"/>
        </w:rPr>
        <w:t xml:space="preserve">considered it fair and just </w:t>
      </w:r>
      <w:r w:rsidR="003152FA">
        <w:rPr>
          <w:rFonts w:ascii="Georgia" w:hAnsi="Georgia" w:cs="Arial"/>
        </w:rPr>
        <w:t xml:space="preserve">at the hearing </w:t>
      </w:r>
      <w:r w:rsidR="008F1029">
        <w:rPr>
          <w:rFonts w:ascii="Georgia" w:hAnsi="Georgia" w:cs="Arial"/>
        </w:rPr>
        <w:t xml:space="preserve">to </w:t>
      </w:r>
      <w:r w:rsidR="008714CF">
        <w:rPr>
          <w:rFonts w:ascii="Georgia" w:hAnsi="Georgia" w:cs="Arial"/>
        </w:rPr>
        <w:t xml:space="preserve">set aside its previous decision </w:t>
      </w:r>
      <w:r w:rsidR="00B154D3">
        <w:rPr>
          <w:rFonts w:ascii="Georgia" w:hAnsi="Georgia" w:cs="Arial"/>
        </w:rPr>
        <w:t xml:space="preserve">of its own volition </w:t>
      </w:r>
      <w:r w:rsidR="008714CF">
        <w:rPr>
          <w:rFonts w:ascii="Georgia" w:hAnsi="Georgia" w:cs="Arial"/>
        </w:rPr>
        <w:t xml:space="preserve">and </w:t>
      </w:r>
      <w:r w:rsidR="008F1029">
        <w:rPr>
          <w:rFonts w:ascii="Georgia" w:hAnsi="Georgia" w:cs="Arial"/>
        </w:rPr>
        <w:t xml:space="preserve">reinstate </w:t>
      </w:r>
      <w:r w:rsidR="008714CF">
        <w:rPr>
          <w:rFonts w:ascii="Georgia" w:hAnsi="Georgia" w:cs="Arial"/>
        </w:rPr>
        <w:t>Mr Sal</w:t>
      </w:r>
      <w:r w:rsidR="00B154D3">
        <w:rPr>
          <w:rFonts w:ascii="Georgia" w:hAnsi="Georgia" w:cs="Arial"/>
        </w:rPr>
        <w:t>a</w:t>
      </w:r>
      <w:r w:rsidR="008714CF">
        <w:rPr>
          <w:rFonts w:ascii="Georgia" w:hAnsi="Georgia" w:cs="Arial"/>
        </w:rPr>
        <w:t>mone</w:t>
      </w:r>
      <w:r w:rsidR="0008708E">
        <w:rPr>
          <w:rFonts w:ascii="Georgia" w:hAnsi="Georgia" w:cs="Arial"/>
        </w:rPr>
        <w:t xml:space="preserve">’s </w:t>
      </w:r>
      <w:r w:rsidR="008F1029">
        <w:rPr>
          <w:rFonts w:ascii="Georgia" w:hAnsi="Georgia" w:cs="Arial"/>
        </w:rPr>
        <w:t xml:space="preserve">appeal </w:t>
      </w:r>
      <w:r w:rsidR="0008708E">
        <w:rPr>
          <w:rFonts w:ascii="Georgia" w:hAnsi="Georgia" w:cs="Arial"/>
        </w:rPr>
        <w:t>in line with its case management powers within Rule 6</w:t>
      </w:r>
      <w:r w:rsidR="00B154D3">
        <w:rPr>
          <w:rFonts w:ascii="Georgia" w:hAnsi="Georgia" w:cs="Arial"/>
        </w:rPr>
        <w:t>. In doing so</w:t>
      </w:r>
      <w:r w:rsidR="004F0EE9">
        <w:rPr>
          <w:rFonts w:ascii="Georgia" w:hAnsi="Georgia" w:cs="Arial"/>
        </w:rPr>
        <w:t>,</w:t>
      </w:r>
      <w:r w:rsidR="00B154D3">
        <w:rPr>
          <w:rFonts w:ascii="Georgia" w:hAnsi="Georgia" w:cs="Arial"/>
        </w:rPr>
        <w:t xml:space="preserve"> the Tribunal noted</w:t>
      </w:r>
      <w:r w:rsidR="004F0EE9">
        <w:rPr>
          <w:rFonts w:ascii="Georgia" w:hAnsi="Georgia" w:cs="Arial"/>
        </w:rPr>
        <w:t xml:space="preserve"> that the Council raised no objection to such course of action. </w:t>
      </w:r>
    </w:p>
    <w:p w14:paraId="6C59B284" w14:textId="3BDC9EE6" w:rsidR="004F0EE9" w:rsidRPr="004F0EE9" w:rsidRDefault="004F0EE9" w:rsidP="004F0EE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That being so, t</w:t>
      </w:r>
      <w:r w:rsidRPr="004F0EE9">
        <w:rPr>
          <w:rFonts w:ascii="Georgia" w:hAnsi="Georgia" w:cs="Arial"/>
        </w:rPr>
        <w:t>he Tribunal will decide whether to confirm, vary or cancel the decision notice under section 32 of the 2016 Act.</w:t>
      </w:r>
      <w:r w:rsidR="001F14A7">
        <w:rPr>
          <w:rFonts w:ascii="Georgia" w:hAnsi="Georgia" w:cs="Arial"/>
        </w:rPr>
        <w:t xml:space="preserve"> </w:t>
      </w:r>
      <w:r w:rsidR="00054788">
        <w:rPr>
          <w:rFonts w:ascii="Georgia" w:hAnsi="Georgia" w:cs="Arial"/>
        </w:rPr>
        <w:t>In deciding to</w:t>
      </w:r>
      <w:r w:rsidR="00A32BB5">
        <w:rPr>
          <w:rFonts w:ascii="Georgia" w:hAnsi="Georgia" w:cs="Arial"/>
        </w:rPr>
        <w:t xml:space="preserve"> reinstat</w:t>
      </w:r>
      <w:r w:rsidR="00054788">
        <w:rPr>
          <w:rFonts w:ascii="Georgia" w:hAnsi="Georgia" w:cs="Arial"/>
        </w:rPr>
        <w:t>e</w:t>
      </w:r>
      <w:r w:rsidR="00A32BB5">
        <w:rPr>
          <w:rFonts w:ascii="Georgia" w:hAnsi="Georgia" w:cs="Arial"/>
        </w:rPr>
        <w:t xml:space="preserve"> the appeal, </w:t>
      </w:r>
      <w:r w:rsidR="00980F55">
        <w:rPr>
          <w:rFonts w:ascii="Georgia" w:hAnsi="Georgia" w:cs="Arial"/>
        </w:rPr>
        <w:t xml:space="preserve">the Tribunal remained aware that </w:t>
      </w:r>
      <w:r w:rsidR="00A31F0C">
        <w:rPr>
          <w:rFonts w:ascii="Georgia" w:hAnsi="Georgia" w:cs="Arial"/>
        </w:rPr>
        <w:t xml:space="preserve">the appeal could be somewhat academic if a banning order was made </w:t>
      </w:r>
      <w:r w:rsidR="00143046">
        <w:rPr>
          <w:rFonts w:ascii="Georgia" w:hAnsi="Georgia" w:cs="Arial"/>
        </w:rPr>
        <w:t xml:space="preserve">triggering the mandatory requirement for the Council to </w:t>
      </w:r>
      <w:r w:rsidR="0020324B">
        <w:rPr>
          <w:rFonts w:ascii="Georgia" w:hAnsi="Georgia" w:cs="Arial"/>
        </w:rPr>
        <w:t xml:space="preserve">include the Respondent within the database of rogue landlords. </w:t>
      </w:r>
    </w:p>
    <w:p w14:paraId="3D1F1B27" w14:textId="77777777" w:rsidR="00AF0AAC" w:rsidRPr="007548FA" w:rsidRDefault="00411F8A" w:rsidP="00AF0AAC">
      <w:pPr>
        <w:autoSpaceDE w:val="0"/>
        <w:autoSpaceDN w:val="0"/>
        <w:adjustRightInd w:val="0"/>
        <w:spacing w:after="360"/>
        <w:jc w:val="both"/>
        <w:rPr>
          <w:rFonts w:ascii="Georgia" w:hAnsi="Georgia" w:cs="Arial"/>
          <w:b/>
          <w:u w:val="single"/>
        </w:rPr>
      </w:pPr>
      <w:r>
        <w:rPr>
          <w:rFonts w:ascii="Georgia" w:hAnsi="Georgia" w:cs="Arial"/>
          <w:b/>
          <w:u w:val="single"/>
        </w:rPr>
        <w:t>The hearing</w:t>
      </w:r>
    </w:p>
    <w:p w14:paraId="0BCA034C" w14:textId="1575EE90" w:rsidR="006966FE" w:rsidRPr="004141F7" w:rsidRDefault="00204252" w:rsidP="00AF0AAC">
      <w:pPr>
        <w:numPr>
          <w:ilvl w:val="0"/>
          <w:numId w:val="8"/>
        </w:numPr>
        <w:tabs>
          <w:tab w:val="num" w:pos="709"/>
        </w:tabs>
        <w:autoSpaceDE w:val="0"/>
        <w:autoSpaceDN w:val="0"/>
        <w:adjustRightInd w:val="0"/>
        <w:spacing w:after="360"/>
        <w:ind w:left="709" w:hanging="709"/>
        <w:jc w:val="both"/>
        <w:rPr>
          <w:rFonts w:ascii="Georgia" w:hAnsi="Georgia" w:cs="Arial"/>
        </w:rPr>
      </w:pPr>
      <w:r w:rsidRPr="004141F7">
        <w:rPr>
          <w:rFonts w:ascii="Georgia" w:hAnsi="Georgia" w:cs="Arial"/>
        </w:rPr>
        <w:t>Th</w:t>
      </w:r>
      <w:r w:rsidR="003903B3" w:rsidRPr="004141F7">
        <w:rPr>
          <w:rFonts w:ascii="Georgia" w:hAnsi="Georgia" w:cs="Arial"/>
        </w:rPr>
        <w:t xml:space="preserve">e hearing took place via online video (CVP). The </w:t>
      </w:r>
      <w:r w:rsidRPr="004141F7">
        <w:rPr>
          <w:rFonts w:ascii="Georgia" w:hAnsi="Georgia" w:cs="Arial"/>
        </w:rPr>
        <w:t xml:space="preserve">Council </w:t>
      </w:r>
      <w:r w:rsidR="008C2AD6" w:rsidRPr="004141F7">
        <w:rPr>
          <w:rFonts w:ascii="Georgia" w:hAnsi="Georgia" w:cs="Arial"/>
        </w:rPr>
        <w:t xml:space="preserve">was represented by Mr Scott, Counsel. He called </w:t>
      </w:r>
      <w:r w:rsidR="00FC4528" w:rsidRPr="004141F7">
        <w:rPr>
          <w:rFonts w:ascii="Georgia" w:hAnsi="Georgia" w:cs="Arial"/>
        </w:rPr>
        <w:t>Kay Scott-Childs</w:t>
      </w:r>
      <w:r w:rsidR="00070D5F">
        <w:rPr>
          <w:rFonts w:ascii="Georgia" w:hAnsi="Georgia" w:cs="Arial"/>
        </w:rPr>
        <w:t>, Housing Standards Officer,</w:t>
      </w:r>
      <w:r w:rsidR="00FC4528" w:rsidRPr="004141F7">
        <w:rPr>
          <w:rFonts w:ascii="Georgia" w:hAnsi="Georgia" w:cs="Arial"/>
        </w:rPr>
        <w:t xml:space="preserve"> to give evidence</w:t>
      </w:r>
      <w:r w:rsidR="009F1F8B" w:rsidRPr="004141F7">
        <w:rPr>
          <w:rFonts w:ascii="Georgia" w:hAnsi="Georgia" w:cs="Arial"/>
        </w:rPr>
        <w:t xml:space="preserve">. </w:t>
      </w:r>
      <w:r w:rsidR="009F1F8B" w:rsidRPr="004141F7">
        <w:rPr>
          <w:rFonts w:ascii="Georgia" w:hAnsi="Georgia"/>
        </w:rPr>
        <w:t xml:space="preserve">No-one appeared for the Respondent. </w:t>
      </w:r>
      <w:r w:rsidR="009F324D" w:rsidRPr="004141F7">
        <w:rPr>
          <w:rFonts w:ascii="Georgia" w:hAnsi="Georgia" w:cs="Arial"/>
        </w:rPr>
        <w:t>Mr Salamone had been represented by</w:t>
      </w:r>
      <w:r w:rsidR="004141F7">
        <w:rPr>
          <w:rFonts w:ascii="Georgia" w:hAnsi="Georgia" w:cs="Arial"/>
        </w:rPr>
        <w:t xml:space="preserve"> Ian Fisher of</w:t>
      </w:r>
      <w:r w:rsidR="009F324D" w:rsidRPr="004141F7">
        <w:rPr>
          <w:rFonts w:ascii="Georgia" w:hAnsi="Georgia" w:cs="Arial"/>
        </w:rPr>
        <w:t xml:space="preserve"> </w:t>
      </w:r>
      <w:r w:rsidR="00390CCF" w:rsidRPr="004141F7">
        <w:rPr>
          <w:rFonts w:ascii="Georgia" w:hAnsi="Georgia" w:cs="Arial"/>
        </w:rPr>
        <w:t>Fisher and Co solicitors</w:t>
      </w:r>
      <w:r w:rsidR="00FD0955">
        <w:rPr>
          <w:rFonts w:ascii="Georgia" w:hAnsi="Georgia" w:cs="Arial"/>
        </w:rPr>
        <w:t xml:space="preserve"> to whom notice of the hearing was sent on 28 May 2025</w:t>
      </w:r>
      <w:r w:rsidR="002A374E">
        <w:rPr>
          <w:rFonts w:ascii="Georgia" w:hAnsi="Georgia" w:cs="Arial"/>
        </w:rPr>
        <w:t xml:space="preserve"> with the </w:t>
      </w:r>
      <w:r w:rsidR="001A1607">
        <w:rPr>
          <w:rFonts w:ascii="Georgia" w:hAnsi="Georgia" w:cs="Arial"/>
        </w:rPr>
        <w:t>CVP</w:t>
      </w:r>
      <w:r w:rsidR="002A374E">
        <w:rPr>
          <w:rFonts w:ascii="Georgia" w:hAnsi="Georgia" w:cs="Arial"/>
        </w:rPr>
        <w:t xml:space="preserve"> link</w:t>
      </w:r>
      <w:r w:rsidR="00FD0955">
        <w:rPr>
          <w:rFonts w:ascii="Georgia" w:hAnsi="Georgia" w:cs="Arial"/>
        </w:rPr>
        <w:t>.</w:t>
      </w:r>
      <w:r w:rsidR="00390CCF" w:rsidRPr="004141F7">
        <w:rPr>
          <w:rFonts w:ascii="Georgia" w:hAnsi="Georgia" w:cs="Arial"/>
        </w:rPr>
        <w:t xml:space="preserve"> </w:t>
      </w:r>
      <w:r w:rsidR="00411D5F" w:rsidRPr="004141F7">
        <w:rPr>
          <w:rFonts w:ascii="Georgia" w:hAnsi="Georgia" w:cs="Arial"/>
        </w:rPr>
        <w:t>Mr Scott reported that t</w:t>
      </w:r>
      <w:r w:rsidR="00390CCF" w:rsidRPr="004141F7">
        <w:rPr>
          <w:rFonts w:ascii="Georgia" w:hAnsi="Georgia" w:cs="Arial"/>
        </w:rPr>
        <w:t xml:space="preserve">he day before the hearing, </w:t>
      </w:r>
      <w:r w:rsidR="001A1607">
        <w:rPr>
          <w:rFonts w:ascii="Georgia" w:hAnsi="Georgia" w:cs="Arial"/>
        </w:rPr>
        <w:t xml:space="preserve">                      </w:t>
      </w:r>
      <w:r w:rsidR="00411D5F" w:rsidRPr="004141F7">
        <w:rPr>
          <w:rFonts w:ascii="Georgia" w:hAnsi="Georgia" w:cs="Arial"/>
        </w:rPr>
        <w:t>Mr Fisher notified the Council</w:t>
      </w:r>
      <w:r w:rsidR="00F135F9">
        <w:rPr>
          <w:rFonts w:ascii="Georgia" w:hAnsi="Georgia" w:cs="Arial"/>
        </w:rPr>
        <w:t xml:space="preserve"> by email</w:t>
      </w:r>
      <w:r w:rsidR="00411D5F" w:rsidRPr="004141F7">
        <w:rPr>
          <w:rFonts w:ascii="Georgia" w:hAnsi="Georgia" w:cs="Arial"/>
        </w:rPr>
        <w:t xml:space="preserve"> </w:t>
      </w:r>
      <w:r w:rsidR="004141F7">
        <w:rPr>
          <w:rFonts w:ascii="Georgia" w:hAnsi="Georgia" w:cs="Arial"/>
        </w:rPr>
        <w:t xml:space="preserve">that he had </w:t>
      </w:r>
      <w:r w:rsidR="006457C3">
        <w:rPr>
          <w:rFonts w:ascii="Georgia" w:hAnsi="Georgia" w:cs="Arial"/>
        </w:rPr>
        <w:t>not been instructed to attend the hearing.</w:t>
      </w:r>
      <w:r w:rsidR="00F135F9">
        <w:rPr>
          <w:rFonts w:ascii="Georgia" w:hAnsi="Georgia" w:cs="Arial"/>
        </w:rPr>
        <w:t xml:space="preserve"> </w:t>
      </w:r>
      <w:r w:rsidR="006A3051">
        <w:rPr>
          <w:rFonts w:ascii="Georgia" w:hAnsi="Georgia" w:cs="Arial"/>
        </w:rPr>
        <w:t>It was unclear if Mr Salamone intended to attend without representation.</w:t>
      </w:r>
    </w:p>
    <w:p w14:paraId="2184FB4A" w14:textId="745D6B7A" w:rsidR="008423C9" w:rsidRPr="00D55BB9" w:rsidRDefault="008423C9" w:rsidP="008423C9">
      <w:pPr>
        <w:numPr>
          <w:ilvl w:val="0"/>
          <w:numId w:val="8"/>
        </w:numPr>
        <w:autoSpaceDE w:val="0"/>
        <w:autoSpaceDN w:val="0"/>
        <w:adjustRightInd w:val="0"/>
        <w:spacing w:after="360"/>
        <w:ind w:left="709" w:hanging="709"/>
        <w:jc w:val="both"/>
        <w:rPr>
          <w:rFonts w:ascii="Georgia" w:hAnsi="Georgia" w:cs="Arial"/>
        </w:rPr>
      </w:pPr>
      <w:r w:rsidRPr="00B502AB">
        <w:rPr>
          <w:rFonts w:ascii="Georgia" w:hAnsi="Georgia"/>
        </w:rPr>
        <w:t xml:space="preserve">Under Rule 34 </w:t>
      </w:r>
      <w:r w:rsidR="00BA36A4" w:rsidRPr="00421EC2">
        <w:rPr>
          <w:rFonts w:ascii="Georgia" w:hAnsi="Georgia" w:cs="Calibri"/>
          <w:color w:val="000000"/>
        </w:rPr>
        <w:t xml:space="preserve">of the Tribunal Procedure (First-tier Tribunal) (Property Chamber) Rules 2013 (“the Rules”) </w:t>
      </w:r>
      <w:r w:rsidRPr="00B502AB">
        <w:rPr>
          <w:rFonts w:ascii="Georgia" w:hAnsi="Georgia"/>
        </w:rPr>
        <w:t>the Tribunal may proceed with the hearing in a party’s absence if satisfied that the party has been notified of the hearing, or that reasonable steps have been taken to notify the party of the hearing, and it is in the interests of justice to proceed.</w:t>
      </w:r>
      <w:r w:rsidR="00B1211A">
        <w:rPr>
          <w:rFonts w:ascii="Georgia" w:hAnsi="Georgia"/>
        </w:rPr>
        <w:t xml:space="preserve"> </w:t>
      </w:r>
      <w:r w:rsidR="00DF501C">
        <w:rPr>
          <w:rFonts w:ascii="Georgia" w:hAnsi="Georgia"/>
        </w:rPr>
        <w:t xml:space="preserve">The </w:t>
      </w:r>
      <w:r w:rsidR="00DF501C">
        <w:rPr>
          <w:rFonts w:ascii="Georgia" w:hAnsi="Georgia"/>
        </w:rPr>
        <w:lastRenderedPageBreak/>
        <w:t xml:space="preserve">hearing was adjourned for a short period whilst the clerk telephoned </w:t>
      </w:r>
      <w:r w:rsidR="00C44CA9">
        <w:rPr>
          <w:rFonts w:ascii="Georgia" w:hAnsi="Georgia"/>
        </w:rPr>
        <w:t xml:space="preserve">                    </w:t>
      </w:r>
      <w:r w:rsidR="00DF501C">
        <w:rPr>
          <w:rFonts w:ascii="Georgia" w:hAnsi="Georgia"/>
        </w:rPr>
        <w:t>Mr Salamone to establish if he wished to attend</w:t>
      </w:r>
      <w:r w:rsidR="005A39AF">
        <w:rPr>
          <w:rFonts w:ascii="Georgia" w:hAnsi="Georgia"/>
        </w:rPr>
        <w:t>. There was no reply.</w:t>
      </w:r>
      <w:r w:rsidR="009239D6">
        <w:rPr>
          <w:rFonts w:ascii="Georgia" w:hAnsi="Georgia"/>
        </w:rPr>
        <w:t xml:space="preserve"> </w:t>
      </w:r>
    </w:p>
    <w:p w14:paraId="0EC128B7" w14:textId="09CD5928" w:rsidR="00D55BB9" w:rsidRPr="00B502AB" w:rsidRDefault="00D55BB9" w:rsidP="008423C9">
      <w:pPr>
        <w:numPr>
          <w:ilvl w:val="0"/>
          <w:numId w:val="8"/>
        </w:numPr>
        <w:autoSpaceDE w:val="0"/>
        <w:autoSpaceDN w:val="0"/>
        <w:adjustRightInd w:val="0"/>
        <w:spacing w:after="360"/>
        <w:ind w:left="709" w:hanging="709"/>
        <w:jc w:val="both"/>
        <w:rPr>
          <w:rFonts w:ascii="Georgia" w:hAnsi="Georgia" w:cs="Arial"/>
        </w:rPr>
      </w:pPr>
      <w:r>
        <w:rPr>
          <w:rFonts w:ascii="Georgia" w:hAnsi="Georgia"/>
        </w:rPr>
        <w:t xml:space="preserve">In the circumstances, the Tribunal was satisfied that </w:t>
      </w:r>
      <w:r w:rsidR="001C5FB7">
        <w:rPr>
          <w:rFonts w:ascii="Georgia" w:hAnsi="Georgia"/>
        </w:rPr>
        <w:t>reasonable steps had been taken to notify Mr Salamone of the hearing</w:t>
      </w:r>
      <w:r w:rsidR="00CD3580">
        <w:rPr>
          <w:rFonts w:ascii="Georgia" w:hAnsi="Georgia"/>
        </w:rPr>
        <w:t>. His solicitors were plainly aware of the hearing</w:t>
      </w:r>
      <w:r w:rsidR="0099250F">
        <w:rPr>
          <w:rFonts w:ascii="Georgia" w:hAnsi="Georgia"/>
        </w:rPr>
        <w:t xml:space="preserve">. </w:t>
      </w:r>
      <w:r w:rsidR="004849DC">
        <w:rPr>
          <w:rFonts w:ascii="Georgia" w:hAnsi="Georgia"/>
        </w:rPr>
        <w:t xml:space="preserve">The Tribunal had </w:t>
      </w:r>
      <w:r w:rsidR="00720AA7">
        <w:rPr>
          <w:rFonts w:ascii="Georgia" w:hAnsi="Georgia"/>
        </w:rPr>
        <w:t xml:space="preserve">a statement of reasons from </w:t>
      </w:r>
      <w:r w:rsidR="005A22E6">
        <w:rPr>
          <w:rFonts w:ascii="Georgia" w:hAnsi="Georgia"/>
        </w:rPr>
        <w:t>them and a witness statement from Mr Salamone himself</w:t>
      </w:r>
      <w:r w:rsidR="004849DC">
        <w:rPr>
          <w:rFonts w:ascii="Georgia" w:hAnsi="Georgia"/>
        </w:rPr>
        <w:t xml:space="preserve"> </w:t>
      </w:r>
      <w:r w:rsidR="0099250F">
        <w:rPr>
          <w:rFonts w:ascii="Georgia" w:hAnsi="Georgia"/>
        </w:rPr>
        <w:t xml:space="preserve">Bearing in mind the overriding objective and the need to deal with cases proportionately </w:t>
      </w:r>
      <w:r w:rsidR="009F5569">
        <w:rPr>
          <w:rFonts w:ascii="Georgia" w:hAnsi="Georgia"/>
        </w:rPr>
        <w:t>and avoiding del</w:t>
      </w:r>
      <w:r w:rsidR="001D79F5">
        <w:rPr>
          <w:rFonts w:ascii="Georgia" w:hAnsi="Georgia"/>
        </w:rPr>
        <w:t xml:space="preserve">ay, the Tribunal was satisfied that it was in the interests of justice to proceed in the absence of the </w:t>
      </w:r>
      <w:r w:rsidR="00E34F06">
        <w:rPr>
          <w:rFonts w:ascii="Georgia" w:hAnsi="Georgia"/>
        </w:rPr>
        <w:t>Respondent.</w:t>
      </w:r>
    </w:p>
    <w:p w14:paraId="522E896C" w14:textId="7121B442" w:rsidR="003903B3" w:rsidRDefault="007551A8" w:rsidP="00AF0AAC">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rPr>
        <w:t xml:space="preserve">As no-one appeared for the Respondent, the Tribunal took a proactive approach in posing various questions to the </w:t>
      </w:r>
      <w:r w:rsidR="000C0F10">
        <w:rPr>
          <w:rFonts w:ascii="Georgia" w:hAnsi="Georgia"/>
        </w:rPr>
        <w:t xml:space="preserve">Council’s witness </w:t>
      </w:r>
      <w:r>
        <w:rPr>
          <w:rFonts w:ascii="Georgia" w:hAnsi="Georgia"/>
        </w:rPr>
        <w:t xml:space="preserve">and challenging the submissions made by their </w:t>
      </w:r>
      <w:r w:rsidR="000C0F10">
        <w:rPr>
          <w:rFonts w:ascii="Georgia" w:hAnsi="Georgia"/>
        </w:rPr>
        <w:t>Counsel</w:t>
      </w:r>
      <w:r w:rsidR="003903B3">
        <w:rPr>
          <w:rFonts w:ascii="Georgia" w:hAnsi="Georgia" w:cs="Arial"/>
        </w:rPr>
        <w:t>.</w:t>
      </w:r>
      <w:r w:rsidR="00960D3D">
        <w:rPr>
          <w:rFonts w:ascii="Georgia" w:hAnsi="Georgia" w:cs="Arial"/>
        </w:rPr>
        <w:t xml:space="preserve"> In arriving at its decision, the Tribunal has </w:t>
      </w:r>
      <w:r w:rsidR="00F726A5">
        <w:rPr>
          <w:rFonts w:ascii="Georgia" w:hAnsi="Georgia" w:cs="Arial"/>
        </w:rPr>
        <w:t xml:space="preserve">also </w:t>
      </w:r>
      <w:r w:rsidR="00960D3D">
        <w:rPr>
          <w:rFonts w:ascii="Georgia" w:hAnsi="Georgia" w:cs="Arial"/>
        </w:rPr>
        <w:t xml:space="preserve">taken into account all the written </w:t>
      </w:r>
      <w:r w:rsidR="00F726A5">
        <w:rPr>
          <w:rFonts w:ascii="Georgia" w:hAnsi="Georgia" w:cs="Arial"/>
        </w:rPr>
        <w:t>material before us</w:t>
      </w:r>
      <w:r w:rsidR="003B3D69">
        <w:rPr>
          <w:rFonts w:ascii="Georgia" w:hAnsi="Georgia" w:cs="Arial"/>
        </w:rPr>
        <w:t>, including that submitted on behalf of the Respondent.</w:t>
      </w:r>
      <w:r w:rsidR="00F726A5">
        <w:rPr>
          <w:rFonts w:ascii="Georgia" w:hAnsi="Georgia" w:cs="Arial"/>
        </w:rPr>
        <w:t xml:space="preserve"> </w:t>
      </w:r>
    </w:p>
    <w:p w14:paraId="2BE33263" w14:textId="7FC0A8D5" w:rsidR="00CA1FDD" w:rsidRPr="004529E7" w:rsidRDefault="00CA1FDD" w:rsidP="00AF0AAC">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At the hearing, the Tribunal flagged up that </w:t>
      </w:r>
      <w:r w:rsidR="00AE3EBF">
        <w:rPr>
          <w:rFonts w:ascii="Georgia" w:hAnsi="Georgia" w:cs="Arial"/>
        </w:rPr>
        <w:t xml:space="preserve">the convictions relied upon by the Council had all become spent under the Rehabilitation of </w:t>
      </w:r>
      <w:r w:rsidR="004C62A3">
        <w:rPr>
          <w:rFonts w:ascii="Georgia" w:hAnsi="Georgia" w:cs="Arial"/>
        </w:rPr>
        <w:t>O</w:t>
      </w:r>
      <w:r w:rsidR="00AE3EBF">
        <w:rPr>
          <w:rFonts w:ascii="Georgia" w:hAnsi="Georgia" w:cs="Arial"/>
        </w:rPr>
        <w:t>ffenders Act 1974</w:t>
      </w:r>
      <w:r w:rsidR="004D4348">
        <w:rPr>
          <w:rFonts w:ascii="Georgia" w:hAnsi="Georgia" w:cs="Arial"/>
        </w:rPr>
        <w:t xml:space="preserve"> on 11 June 2025</w:t>
      </w:r>
      <w:r w:rsidR="00AA11F2">
        <w:rPr>
          <w:rFonts w:ascii="Georgia" w:hAnsi="Georgia" w:cs="Arial"/>
        </w:rPr>
        <w:t>. This was</w:t>
      </w:r>
      <w:r w:rsidR="004C62A3">
        <w:rPr>
          <w:rFonts w:ascii="Georgia" w:hAnsi="Georgia" w:cs="Arial"/>
        </w:rPr>
        <w:t xml:space="preserve"> 12 months after conviction </w:t>
      </w:r>
      <w:r w:rsidR="00112E63">
        <w:rPr>
          <w:rFonts w:ascii="Georgia" w:hAnsi="Georgia" w:cs="Arial"/>
        </w:rPr>
        <w:t>as the penalty was a fine.</w:t>
      </w:r>
      <w:r w:rsidR="00AA11F2">
        <w:rPr>
          <w:rFonts w:ascii="Georgia" w:hAnsi="Georgia" w:cs="Arial"/>
        </w:rPr>
        <w:t xml:space="preserve"> In consequence, evidence of the convictions could only be admitted if the Tribunal made an order under section 7(3)</w:t>
      </w:r>
      <w:r w:rsidR="00B86BBD">
        <w:rPr>
          <w:rFonts w:ascii="Georgia" w:hAnsi="Georgia" w:cs="Arial"/>
        </w:rPr>
        <w:t xml:space="preserve"> of that Act. The Council was referred to </w:t>
      </w:r>
      <w:r w:rsidR="004529E7" w:rsidRPr="003B37BD">
        <w:rPr>
          <w:rFonts w:ascii="Georgia" w:hAnsi="Georgia" w:cs="CIDFont+F1"/>
          <w:b/>
          <w:bCs/>
          <w:i/>
          <w:iCs/>
        </w:rPr>
        <w:t>Hussain v London Borough of Newham</w:t>
      </w:r>
      <w:r w:rsidR="004529E7" w:rsidRPr="004529E7">
        <w:rPr>
          <w:rFonts w:ascii="Georgia" w:hAnsi="Georgia" w:cs="CIDFont+F1"/>
        </w:rPr>
        <w:t xml:space="preserve"> [2023] UKUT 287</w:t>
      </w:r>
      <w:r w:rsidR="003B37BD">
        <w:rPr>
          <w:rFonts w:ascii="Georgia" w:hAnsi="Georgia" w:cs="CIDFont+F1"/>
        </w:rPr>
        <w:t xml:space="preserve"> and invited to make submissions on its application to this case.</w:t>
      </w:r>
    </w:p>
    <w:p w14:paraId="5CF6BCB1" w14:textId="77777777" w:rsidR="00411F8A" w:rsidRPr="00411F8A" w:rsidRDefault="00411F8A" w:rsidP="00411F8A">
      <w:pPr>
        <w:autoSpaceDE w:val="0"/>
        <w:autoSpaceDN w:val="0"/>
        <w:adjustRightInd w:val="0"/>
        <w:spacing w:after="360"/>
        <w:jc w:val="both"/>
        <w:rPr>
          <w:rFonts w:ascii="Georgia" w:hAnsi="Georgia" w:cs="Arial"/>
          <w:b/>
          <w:bCs/>
          <w:u w:val="single"/>
        </w:rPr>
      </w:pPr>
      <w:r w:rsidRPr="00411F8A">
        <w:rPr>
          <w:rFonts w:ascii="Georgia" w:hAnsi="Georgia" w:cs="Arial"/>
          <w:b/>
          <w:bCs/>
          <w:u w:val="single"/>
        </w:rPr>
        <w:t>The law</w:t>
      </w:r>
    </w:p>
    <w:p w14:paraId="00B1C984" w14:textId="2A113DD4" w:rsidR="00411F8A" w:rsidRPr="00FA2A62" w:rsidRDefault="00411F8A" w:rsidP="00411F8A">
      <w:pPr>
        <w:numPr>
          <w:ilvl w:val="0"/>
          <w:numId w:val="8"/>
        </w:numPr>
        <w:tabs>
          <w:tab w:val="num" w:pos="709"/>
        </w:tabs>
        <w:autoSpaceDE w:val="0"/>
        <w:autoSpaceDN w:val="0"/>
        <w:adjustRightInd w:val="0"/>
        <w:spacing w:after="360"/>
        <w:ind w:left="709" w:hanging="709"/>
        <w:jc w:val="both"/>
        <w:rPr>
          <w:rFonts w:ascii="Georgia" w:hAnsi="Georgia" w:cs="Arial"/>
        </w:rPr>
      </w:pPr>
      <w:r w:rsidRPr="00411F8A">
        <w:rPr>
          <w:rFonts w:ascii="Georgia" w:hAnsi="Georgia" w:cs="CIDFont+F1"/>
        </w:rPr>
        <w:t>Sections 14</w:t>
      </w:r>
      <w:r w:rsidR="00FC4C79">
        <w:rPr>
          <w:rFonts w:ascii="Georgia" w:hAnsi="Georgia" w:cs="CIDFont+F1"/>
        </w:rPr>
        <w:t xml:space="preserve"> to </w:t>
      </w:r>
      <w:r w:rsidRPr="00411F8A">
        <w:rPr>
          <w:rFonts w:ascii="Georgia" w:hAnsi="Georgia" w:cs="CIDFont+F1"/>
        </w:rPr>
        <w:t>27 of the 2016 Act contain the provisions in respect of</w:t>
      </w:r>
      <w:r w:rsidRPr="00411F8A">
        <w:rPr>
          <w:rFonts w:ascii="Georgia" w:hAnsi="Georgia" w:cs="Arial"/>
        </w:rPr>
        <w:t xml:space="preserve"> </w:t>
      </w:r>
      <w:r w:rsidRPr="00411F8A">
        <w:rPr>
          <w:rFonts w:ascii="Georgia" w:hAnsi="Georgia" w:cs="CIDFont+F1"/>
        </w:rPr>
        <w:t>banning orders. In summary, a L</w:t>
      </w:r>
      <w:r w:rsidR="00FC4C79">
        <w:rPr>
          <w:rFonts w:ascii="Georgia" w:hAnsi="Georgia" w:cs="CIDFont+F1"/>
        </w:rPr>
        <w:t xml:space="preserve">ocal </w:t>
      </w:r>
      <w:r w:rsidRPr="00411F8A">
        <w:rPr>
          <w:rFonts w:ascii="Georgia" w:hAnsi="Georgia" w:cs="CIDFont+F1"/>
        </w:rPr>
        <w:t>H</w:t>
      </w:r>
      <w:r w:rsidR="00FC4C79">
        <w:rPr>
          <w:rFonts w:ascii="Georgia" w:hAnsi="Georgia" w:cs="CIDFont+F1"/>
        </w:rPr>
        <w:t xml:space="preserve">ousing </w:t>
      </w:r>
      <w:r w:rsidRPr="00411F8A">
        <w:rPr>
          <w:rFonts w:ascii="Georgia" w:hAnsi="Georgia" w:cs="CIDFont+F1"/>
        </w:rPr>
        <w:t>A</w:t>
      </w:r>
      <w:r w:rsidR="00FC4C79">
        <w:rPr>
          <w:rFonts w:ascii="Georgia" w:hAnsi="Georgia" w:cs="CIDFont+F1"/>
        </w:rPr>
        <w:t>uthority</w:t>
      </w:r>
      <w:r w:rsidRPr="00411F8A">
        <w:rPr>
          <w:rFonts w:ascii="Georgia" w:hAnsi="Georgia" w:cs="CIDFont+F1"/>
        </w:rPr>
        <w:t xml:space="preserve"> </w:t>
      </w:r>
      <w:r w:rsidR="00FC4C79">
        <w:rPr>
          <w:rFonts w:ascii="Georgia" w:hAnsi="Georgia" w:cs="CIDFont+F1"/>
        </w:rPr>
        <w:t xml:space="preserve">(‘LHA’) </w:t>
      </w:r>
      <w:r w:rsidRPr="00411F8A">
        <w:rPr>
          <w:rFonts w:ascii="Georgia" w:hAnsi="Georgia" w:cs="CIDFont+F1"/>
        </w:rPr>
        <w:t xml:space="preserve">may apply to the </w:t>
      </w:r>
      <w:r w:rsidR="00A907DF">
        <w:rPr>
          <w:rFonts w:ascii="Georgia" w:hAnsi="Georgia" w:cs="CIDFont+F1"/>
        </w:rPr>
        <w:t>T</w:t>
      </w:r>
      <w:r w:rsidRPr="00411F8A">
        <w:rPr>
          <w:rFonts w:ascii="Georgia" w:hAnsi="Georgia" w:cs="CIDFont+F1"/>
        </w:rPr>
        <w:t>ribunal for a</w:t>
      </w:r>
      <w:r w:rsidRPr="00411F8A">
        <w:rPr>
          <w:rFonts w:ascii="Georgia" w:hAnsi="Georgia" w:cs="Arial"/>
        </w:rPr>
        <w:t xml:space="preserve"> </w:t>
      </w:r>
      <w:r w:rsidRPr="00411F8A">
        <w:rPr>
          <w:rFonts w:ascii="Georgia" w:hAnsi="Georgia" w:cs="CIDFont+F1"/>
        </w:rPr>
        <w:t>banning order against a person who has been convicted of a banning order offence and who was a residential landlord or property agent at</w:t>
      </w:r>
      <w:r w:rsidR="00FC4C79">
        <w:rPr>
          <w:rFonts w:ascii="Georgia" w:hAnsi="Georgia" w:cs="CIDFont+F1"/>
        </w:rPr>
        <w:t xml:space="preserve"> </w:t>
      </w:r>
      <w:r w:rsidRPr="00411F8A">
        <w:rPr>
          <w:rFonts w:ascii="Georgia" w:hAnsi="Georgia" w:cs="CIDFont+F1"/>
        </w:rPr>
        <w:t>the time the offence was committed.</w:t>
      </w:r>
    </w:p>
    <w:p w14:paraId="3F8C800E" w14:textId="79D2F386" w:rsidR="00CF2FBB" w:rsidRDefault="004F2B03" w:rsidP="00CF2FBB">
      <w:pPr>
        <w:numPr>
          <w:ilvl w:val="0"/>
          <w:numId w:val="8"/>
        </w:numPr>
        <w:tabs>
          <w:tab w:val="num" w:pos="709"/>
        </w:tabs>
        <w:autoSpaceDE w:val="0"/>
        <w:autoSpaceDN w:val="0"/>
        <w:adjustRightInd w:val="0"/>
        <w:spacing w:after="360"/>
        <w:ind w:left="709" w:hanging="709"/>
        <w:jc w:val="both"/>
        <w:rPr>
          <w:rFonts w:ascii="Georgia" w:hAnsi="Georgia" w:cs="CIDFont+F1"/>
        </w:rPr>
      </w:pPr>
      <w:r>
        <w:rPr>
          <w:rFonts w:ascii="Georgia" w:hAnsi="Georgia" w:cs="CIDFont+F1"/>
        </w:rPr>
        <w:t xml:space="preserve">Pursuant to section 16 of the 2016 Act, the Tribunal </w:t>
      </w:r>
      <w:r w:rsidR="00CF2FBB">
        <w:rPr>
          <w:rFonts w:ascii="Georgia" w:hAnsi="Georgia" w:cs="CIDFont+F1"/>
        </w:rPr>
        <w:t xml:space="preserve">may make a banning order on an application of a </w:t>
      </w:r>
      <w:r w:rsidR="00461C43">
        <w:rPr>
          <w:rFonts w:ascii="Georgia" w:hAnsi="Georgia" w:cs="CIDFont+F1"/>
        </w:rPr>
        <w:t>LHA</w:t>
      </w:r>
      <w:r w:rsidR="00CF2FBB">
        <w:rPr>
          <w:rFonts w:ascii="Georgia" w:hAnsi="Georgia" w:cs="CIDFont+F1"/>
        </w:rPr>
        <w:t>, but only if the LHA has complied with section 15. Therefore, the Tribunal must be satisfied that the following conditions have been met:</w:t>
      </w:r>
    </w:p>
    <w:p w14:paraId="0C196E49" w14:textId="77777777" w:rsidR="00BC059A" w:rsidRDefault="00BC059A" w:rsidP="00CF2FBB">
      <w:pPr>
        <w:numPr>
          <w:ilvl w:val="0"/>
          <w:numId w:val="13"/>
        </w:numPr>
        <w:autoSpaceDE w:val="0"/>
        <w:autoSpaceDN w:val="0"/>
        <w:adjustRightInd w:val="0"/>
        <w:spacing w:after="360"/>
        <w:jc w:val="both"/>
        <w:rPr>
          <w:rFonts w:ascii="Georgia" w:hAnsi="Georgia" w:cs="CIDFont+F1"/>
        </w:rPr>
      </w:pPr>
      <w:r>
        <w:rPr>
          <w:rFonts w:ascii="Georgia" w:hAnsi="Georgia" w:cs="CIDFont+F1"/>
        </w:rPr>
        <w:t>The respondent must have been convicted of a ‘banning order offence’.</w:t>
      </w:r>
    </w:p>
    <w:p w14:paraId="46A89340" w14:textId="77777777" w:rsidR="00BC059A" w:rsidRDefault="00BC059A" w:rsidP="00CF2FBB">
      <w:pPr>
        <w:numPr>
          <w:ilvl w:val="0"/>
          <w:numId w:val="13"/>
        </w:numPr>
        <w:autoSpaceDE w:val="0"/>
        <w:autoSpaceDN w:val="0"/>
        <w:adjustRightInd w:val="0"/>
        <w:spacing w:after="360"/>
        <w:jc w:val="both"/>
        <w:rPr>
          <w:rFonts w:ascii="Georgia" w:hAnsi="Georgia" w:cs="CIDFont+F1"/>
        </w:rPr>
      </w:pPr>
      <w:r>
        <w:rPr>
          <w:rFonts w:ascii="Georgia" w:hAnsi="Georgia" w:cs="CIDFont+F1"/>
        </w:rPr>
        <w:t xml:space="preserve">The respondent must have been a ‘residential landlord’ or a ‘property agent’ at the time the offence was committed. </w:t>
      </w:r>
    </w:p>
    <w:p w14:paraId="4C25E8F3" w14:textId="77777777" w:rsidR="00BC059A" w:rsidRDefault="00CF2FBB" w:rsidP="00CF2FBB">
      <w:pPr>
        <w:numPr>
          <w:ilvl w:val="0"/>
          <w:numId w:val="13"/>
        </w:numPr>
        <w:autoSpaceDE w:val="0"/>
        <w:autoSpaceDN w:val="0"/>
        <w:adjustRightInd w:val="0"/>
        <w:spacing w:after="360"/>
        <w:jc w:val="both"/>
        <w:rPr>
          <w:rFonts w:ascii="Georgia" w:hAnsi="Georgia" w:cs="CIDFont+F1"/>
        </w:rPr>
      </w:pPr>
      <w:r>
        <w:rPr>
          <w:rFonts w:ascii="Georgia" w:hAnsi="Georgia" w:cs="CIDFont+F1"/>
        </w:rPr>
        <w:t xml:space="preserve">The LHA has given the </w:t>
      </w:r>
      <w:r w:rsidR="00BC059A">
        <w:rPr>
          <w:rFonts w:ascii="Georgia" w:hAnsi="Georgia" w:cs="CIDFont+F1"/>
        </w:rPr>
        <w:t>respondent</w:t>
      </w:r>
      <w:r>
        <w:rPr>
          <w:rFonts w:ascii="Georgia" w:hAnsi="Georgia" w:cs="CIDFont+F1"/>
        </w:rPr>
        <w:t xml:space="preserve"> a notice of intended proceedings</w:t>
      </w:r>
      <w:r w:rsidR="00BC059A">
        <w:rPr>
          <w:rFonts w:ascii="Georgia" w:hAnsi="Georgia" w:cs="CIDFont+F1"/>
        </w:rPr>
        <w:t xml:space="preserve"> no later than 6 months from conviction of the offence to which the notice relates. </w:t>
      </w:r>
    </w:p>
    <w:p w14:paraId="65667EED" w14:textId="77777777" w:rsidR="00CF2FBB" w:rsidRPr="00CF2FBB" w:rsidRDefault="00CF2FBB" w:rsidP="00CF2FBB">
      <w:pPr>
        <w:numPr>
          <w:ilvl w:val="0"/>
          <w:numId w:val="13"/>
        </w:numPr>
        <w:autoSpaceDE w:val="0"/>
        <w:autoSpaceDN w:val="0"/>
        <w:adjustRightInd w:val="0"/>
        <w:spacing w:after="360"/>
        <w:jc w:val="both"/>
        <w:rPr>
          <w:rFonts w:ascii="Georgia" w:hAnsi="Georgia" w:cs="CIDFont+F1"/>
        </w:rPr>
      </w:pPr>
      <w:r>
        <w:rPr>
          <w:rFonts w:ascii="Georgia" w:hAnsi="Georgia" w:cs="CIDFont+F1"/>
        </w:rPr>
        <w:lastRenderedPageBreak/>
        <w:t xml:space="preserve">The notice must inform the person of the LHA’s proposal to apply for a banning order, explain why, state the length of </w:t>
      </w:r>
      <w:r w:rsidR="00BC059A">
        <w:rPr>
          <w:rFonts w:ascii="Georgia" w:hAnsi="Georgia" w:cs="CIDFont+F1"/>
        </w:rPr>
        <w:t xml:space="preserve">each </w:t>
      </w:r>
      <w:r>
        <w:rPr>
          <w:rFonts w:ascii="Georgia" w:hAnsi="Georgia" w:cs="CIDFont+F1"/>
        </w:rPr>
        <w:t>proposed ban</w:t>
      </w:r>
      <w:r w:rsidR="00BC059A">
        <w:rPr>
          <w:rFonts w:ascii="Georgia" w:hAnsi="Georgia" w:cs="CIDFont+F1"/>
        </w:rPr>
        <w:t xml:space="preserve">, and invite them to make representations within </w:t>
      </w:r>
      <w:r w:rsidR="002038C2">
        <w:rPr>
          <w:rFonts w:ascii="Georgia" w:hAnsi="Georgia" w:cs="CIDFont+F1"/>
        </w:rPr>
        <w:t xml:space="preserve">a specified period of </w:t>
      </w:r>
      <w:r w:rsidR="00BC059A">
        <w:rPr>
          <w:rFonts w:ascii="Georgia" w:hAnsi="Georgia" w:cs="CIDFont+F1"/>
        </w:rPr>
        <w:t>not less than 28 days. The LHA must consider the representations made during the notice period. The LHA must wait until expiry of the notice period before applying for a banning order.</w:t>
      </w:r>
    </w:p>
    <w:p w14:paraId="28204355" w14:textId="77777777" w:rsidR="00FC4C79" w:rsidRDefault="00FC4C79" w:rsidP="00FC4C79">
      <w:pPr>
        <w:numPr>
          <w:ilvl w:val="0"/>
          <w:numId w:val="8"/>
        </w:numPr>
        <w:tabs>
          <w:tab w:val="num" w:pos="709"/>
        </w:tabs>
        <w:autoSpaceDE w:val="0"/>
        <w:autoSpaceDN w:val="0"/>
        <w:adjustRightInd w:val="0"/>
        <w:spacing w:after="360"/>
        <w:ind w:left="709" w:hanging="709"/>
        <w:jc w:val="both"/>
        <w:rPr>
          <w:rFonts w:ascii="Georgia" w:hAnsi="Georgia" w:cs="CIDFont+F1"/>
        </w:rPr>
      </w:pPr>
      <w:r w:rsidRPr="00FC4C79">
        <w:rPr>
          <w:rFonts w:ascii="Georgia" w:hAnsi="Georgia" w:cs="CIDFont+F1"/>
        </w:rPr>
        <w:t xml:space="preserve">In deciding whether to make a banning order the Tribunal must </w:t>
      </w:r>
      <w:r w:rsidR="00FA2A62">
        <w:rPr>
          <w:rFonts w:ascii="Georgia" w:hAnsi="Georgia" w:cs="CIDFont+F1"/>
        </w:rPr>
        <w:t xml:space="preserve">under section 16(4) </w:t>
      </w:r>
      <w:r w:rsidR="004F2B03">
        <w:rPr>
          <w:rFonts w:ascii="Georgia" w:hAnsi="Georgia" w:cs="CIDFont+F1"/>
        </w:rPr>
        <w:t xml:space="preserve">of the 2016 Act </w:t>
      </w:r>
      <w:r w:rsidRPr="00FC4C79">
        <w:rPr>
          <w:rFonts w:ascii="Georgia" w:hAnsi="Georgia" w:cs="CIDFont+F1"/>
        </w:rPr>
        <w:t>consider:- (a) the seriousness of the offence of which the person has been convicted, (b) any previous convictions that the person has for a banning order offence, (c) whether the person is or has at any time been included in the database of rogue landlords and property agents, and (d) the likely effect of the banning order on the person and anyone else who may be affected by the order</w:t>
      </w:r>
      <w:r w:rsidR="004F2B03">
        <w:rPr>
          <w:rFonts w:ascii="Georgia" w:hAnsi="Georgia" w:cs="CIDFont+F1"/>
        </w:rPr>
        <w:t>.</w:t>
      </w:r>
    </w:p>
    <w:p w14:paraId="78C3E9AB" w14:textId="77777777" w:rsidR="001A0F1B" w:rsidRDefault="004F2B03" w:rsidP="002038C2">
      <w:pPr>
        <w:numPr>
          <w:ilvl w:val="0"/>
          <w:numId w:val="8"/>
        </w:numPr>
        <w:tabs>
          <w:tab w:val="num" w:pos="709"/>
        </w:tabs>
        <w:autoSpaceDE w:val="0"/>
        <w:autoSpaceDN w:val="0"/>
        <w:adjustRightInd w:val="0"/>
        <w:spacing w:after="360"/>
        <w:ind w:left="709" w:hanging="709"/>
        <w:jc w:val="both"/>
        <w:rPr>
          <w:rFonts w:ascii="Georgia" w:hAnsi="Georgia" w:cs="CIDFont+F1"/>
        </w:rPr>
      </w:pPr>
      <w:r w:rsidRPr="001A0F1B">
        <w:rPr>
          <w:rFonts w:ascii="Georgia" w:hAnsi="Georgia" w:cs="CIDFont+F1"/>
        </w:rPr>
        <w:t>The list of ‘banning order offences’ is found within the Housing and Planning Act 2016 (Banning Order Offences) Regulations 2018. The full list was annexed to the Directions issued by the Tribunal on</w:t>
      </w:r>
      <w:r w:rsidR="00344AFC" w:rsidRPr="001A0F1B">
        <w:rPr>
          <w:rFonts w:ascii="Georgia" w:hAnsi="Georgia" w:cs="CIDFont+F1"/>
        </w:rPr>
        <w:t xml:space="preserve"> 5 March 2025</w:t>
      </w:r>
      <w:r w:rsidRPr="001A0F1B">
        <w:rPr>
          <w:rFonts w:ascii="Georgia" w:hAnsi="Georgia" w:cs="CIDFont+F1"/>
        </w:rPr>
        <w:t xml:space="preserve">. For current purposes, it suffices to note that the list includes </w:t>
      </w:r>
      <w:r w:rsidR="00A46241" w:rsidRPr="001A0F1B">
        <w:rPr>
          <w:rFonts w:ascii="Georgia" w:hAnsi="Georgia" w:cs="CIDFont+F1"/>
        </w:rPr>
        <w:t>the offence under section 3</w:t>
      </w:r>
      <w:r w:rsidR="001A0F1B" w:rsidRPr="001A0F1B">
        <w:rPr>
          <w:rFonts w:ascii="Georgia" w:hAnsi="Georgia" w:cs="CIDFont+F1"/>
        </w:rPr>
        <w:t>2</w:t>
      </w:r>
      <w:r w:rsidR="00A46241" w:rsidRPr="001A0F1B">
        <w:rPr>
          <w:rFonts w:ascii="Georgia" w:hAnsi="Georgia" w:cs="CIDFont+F1"/>
        </w:rPr>
        <w:t>(1)</w:t>
      </w:r>
      <w:r w:rsidR="001A0F1B" w:rsidRPr="001A0F1B">
        <w:rPr>
          <w:rFonts w:ascii="Georgia" w:hAnsi="Georgia" w:cs="CIDFont+F1"/>
        </w:rPr>
        <w:t xml:space="preserve"> of the Housing Act 2004 of failing to comply with a prohibition order. </w:t>
      </w:r>
    </w:p>
    <w:p w14:paraId="0EE84481" w14:textId="77777777" w:rsidR="00FA2A62" w:rsidRPr="001A0F1B" w:rsidRDefault="00FC4C79" w:rsidP="00FC4C79">
      <w:pPr>
        <w:numPr>
          <w:ilvl w:val="0"/>
          <w:numId w:val="8"/>
        </w:numPr>
        <w:tabs>
          <w:tab w:val="num" w:pos="709"/>
        </w:tabs>
        <w:autoSpaceDE w:val="0"/>
        <w:autoSpaceDN w:val="0"/>
        <w:adjustRightInd w:val="0"/>
        <w:spacing w:after="360"/>
        <w:ind w:left="709" w:hanging="709"/>
        <w:jc w:val="both"/>
        <w:rPr>
          <w:rFonts w:ascii="Georgia" w:hAnsi="Georgia" w:cs="Arial"/>
        </w:rPr>
      </w:pPr>
      <w:r w:rsidRPr="001A0F1B">
        <w:rPr>
          <w:rFonts w:ascii="Georgia" w:hAnsi="Georgia" w:cs="CIDFont+F1"/>
        </w:rPr>
        <w:t xml:space="preserve">The effect of a banning order is severe. It prevents a person from lawfully letting housing or engaging in letting agency or property management work in England. </w:t>
      </w:r>
      <w:r w:rsidR="00FA2A62" w:rsidRPr="001A0F1B">
        <w:rPr>
          <w:rFonts w:ascii="Georgia" w:hAnsi="Georgia" w:cs="CIDFont+F1"/>
        </w:rPr>
        <w:t xml:space="preserve">A ban must last at least 12 months. It may also include a ban on involvement in </w:t>
      </w:r>
      <w:r w:rsidRPr="001A0F1B">
        <w:rPr>
          <w:rFonts w:ascii="Georgia" w:hAnsi="Georgia" w:cs="CIDFont+F1"/>
        </w:rPr>
        <w:t>any company that carries out such an activity. Breaching a banning order is a</w:t>
      </w:r>
      <w:r w:rsidR="00FA2A62" w:rsidRPr="001A0F1B">
        <w:rPr>
          <w:rFonts w:ascii="Georgia" w:hAnsi="Georgia" w:cs="CIDFont+F1"/>
        </w:rPr>
        <w:t xml:space="preserve"> criminal </w:t>
      </w:r>
      <w:r w:rsidRPr="001A0F1B">
        <w:rPr>
          <w:rFonts w:ascii="Georgia" w:hAnsi="Georgia" w:cs="CIDFont+F1"/>
        </w:rPr>
        <w:t>offence</w:t>
      </w:r>
      <w:r w:rsidR="00FA2A62" w:rsidRPr="001A0F1B">
        <w:rPr>
          <w:rFonts w:ascii="Georgia" w:hAnsi="Georgia" w:cs="CIDFont+F1"/>
        </w:rPr>
        <w:t xml:space="preserve"> (under section 21 of the 2016 Act). It</w:t>
      </w:r>
      <w:r w:rsidRPr="001A0F1B">
        <w:rPr>
          <w:rFonts w:ascii="Georgia" w:hAnsi="Georgia" w:cs="CIDFont+F1"/>
        </w:rPr>
        <w:t xml:space="preserve"> may also give rise to a financial penalty. </w:t>
      </w:r>
      <w:r w:rsidR="00FA2A62" w:rsidRPr="001A0F1B">
        <w:rPr>
          <w:rFonts w:ascii="Georgia" w:hAnsi="Georgia"/>
        </w:rPr>
        <w:t>There are also anti-avoidance provisions (in section 27). These invalidate any unauthorised transfer of an estate in land to a prohibited person by a person who is subject to a banning order that includes a ban on letting.</w:t>
      </w:r>
    </w:p>
    <w:p w14:paraId="7F98B43E" w14:textId="2DC40D23" w:rsidR="00FC4C79" w:rsidRPr="007C28F4" w:rsidRDefault="00FC4C79" w:rsidP="00FC4C79">
      <w:pPr>
        <w:numPr>
          <w:ilvl w:val="0"/>
          <w:numId w:val="8"/>
        </w:numPr>
        <w:tabs>
          <w:tab w:val="num" w:pos="709"/>
        </w:tabs>
        <w:autoSpaceDE w:val="0"/>
        <w:autoSpaceDN w:val="0"/>
        <w:adjustRightInd w:val="0"/>
        <w:spacing w:after="360"/>
        <w:ind w:left="709" w:hanging="709"/>
        <w:jc w:val="both"/>
        <w:rPr>
          <w:rFonts w:ascii="Georgia" w:hAnsi="Georgia" w:cs="Arial"/>
        </w:rPr>
      </w:pPr>
      <w:r w:rsidRPr="007C28F4">
        <w:rPr>
          <w:rFonts w:ascii="Georgia" w:hAnsi="Georgia" w:cs="CIDFont+F1"/>
        </w:rPr>
        <w:t>A</w:t>
      </w:r>
      <w:r w:rsidR="00B00A86" w:rsidRPr="007C28F4">
        <w:rPr>
          <w:rFonts w:ascii="Georgia" w:hAnsi="Georgia" w:cs="CIDFont+F1"/>
        </w:rPr>
        <w:t xml:space="preserve"> </w:t>
      </w:r>
      <w:r w:rsidR="00FC1521">
        <w:rPr>
          <w:rFonts w:ascii="Georgia" w:hAnsi="Georgia" w:cs="CIDFont+F1"/>
        </w:rPr>
        <w:t>LHA</w:t>
      </w:r>
      <w:r w:rsidR="00B00A86" w:rsidRPr="007C28F4">
        <w:rPr>
          <w:rFonts w:ascii="Georgia" w:hAnsi="Georgia" w:cs="CIDFont+F1"/>
        </w:rPr>
        <w:t xml:space="preserve"> </w:t>
      </w:r>
      <w:r w:rsidRPr="007C28F4">
        <w:rPr>
          <w:rFonts w:ascii="Georgia" w:hAnsi="Georgia" w:cs="CIDFont+F1"/>
        </w:rPr>
        <w:t>must also enter the name of any person with a banning order in its rogue landlord database</w:t>
      </w:r>
      <w:r w:rsidR="00963446" w:rsidRPr="007C28F4">
        <w:rPr>
          <w:rFonts w:ascii="Georgia" w:hAnsi="Georgia" w:cs="CIDFont+F1"/>
        </w:rPr>
        <w:t xml:space="preserve"> for the period </w:t>
      </w:r>
      <w:r w:rsidR="00E95293" w:rsidRPr="007C28F4">
        <w:rPr>
          <w:rFonts w:ascii="Georgia" w:hAnsi="Georgia" w:cs="CIDFont+F1"/>
        </w:rPr>
        <w:t>for which any banning order relates (section 29)</w:t>
      </w:r>
      <w:r w:rsidRPr="007C28F4">
        <w:rPr>
          <w:rFonts w:ascii="Georgia" w:hAnsi="Georgia" w:cs="CIDFont+F1"/>
        </w:rPr>
        <w:t>.</w:t>
      </w:r>
    </w:p>
    <w:p w14:paraId="3F259B59" w14:textId="764C1A7A" w:rsidR="005553C1" w:rsidRDefault="00FA2A62" w:rsidP="005553C1">
      <w:pPr>
        <w:numPr>
          <w:ilvl w:val="0"/>
          <w:numId w:val="8"/>
        </w:numPr>
        <w:tabs>
          <w:tab w:val="num" w:pos="709"/>
        </w:tabs>
        <w:autoSpaceDE w:val="0"/>
        <w:autoSpaceDN w:val="0"/>
        <w:adjustRightInd w:val="0"/>
        <w:spacing w:after="360"/>
        <w:ind w:left="709" w:hanging="709"/>
        <w:jc w:val="both"/>
        <w:rPr>
          <w:rFonts w:ascii="Georgia" w:hAnsi="Georgia" w:cs="Arial"/>
        </w:rPr>
      </w:pPr>
      <w:r w:rsidRPr="00FA2A62">
        <w:rPr>
          <w:rFonts w:ascii="Georgia" w:hAnsi="Georgia"/>
        </w:rPr>
        <w:t>Exceptions can be made to a ban imposed by a banning order</w:t>
      </w:r>
      <w:r>
        <w:rPr>
          <w:rFonts w:ascii="Georgia" w:hAnsi="Georgia"/>
        </w:rPr>
        <w:t>. F</w:t>
      </w:r>
      <w:r w:rsidRPr="00FA2A62">
        <w:rPr>
          <w:rFonts w:ascii="Georgia" w:hAnsi="Georgia"/>
        </w:rPr>
        <w:t>or example, to deal with cases where there are existing tenancies, and the landlord does not have the power to bring them to an immediate end. A banning order does not invalidate any tenancy agreement held by occupiers of a property</w:t>
      </w:r>
      <w:r>
        <w:rPr>
          <w:rFonts w:ascii="Georgia" w:hAnsi="Georgia"/>
        </w:rPr>
        <w:t>. However,</w:t>
      </w:r>
      <w:r w:rsidRPr="00FA2A62">
        <w:rPr>
          <w:rFonts w:ascii="Georgia" w:hAnsi="Georgia"/>
        </w:rPr>
        <w:t xml:space="preserve"> there may be circumstances where, following a banning order, the management of the property is taken over by the </w:t>
      </w:r>
      <w:r w:rsidR="0076785D">
        <w:rPr>
          <w:rFonts w:ascii="Georgia" w:hAnsi="Georgia"/>
        </w:rPr>
        <w:t>LHA</w:t>
      </w:r>
      <w:r w:rsidR="0040713C">
        <w:rPr>
          <w:rFonts w:ascii="Georgia" w:hAnsi="Georgia"/>
        </w:rPr>
        <w:t xml:space="preserve"> </w:t>
      </w:r>
      <w:r w:rsidRPr="00FA2A62">
        <w:rPr>
          <w:rFonts w:ascii="Georgia" w:hAnsi="Georgia"/>
        </w:rPr>
        <w:t>under Part 4 of the Housing Act 2004.</w:t>
      </w:r>
    </w:p>
    <w:p w14:paraId="6F82BEA6" w14:textId="3D218488" w:rsidR="005553C1" w:rsidRPr="005553C1" w:rsidRDefault="00FD2484" w:rsidP="005553C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As</w:t>
      </w:r>
      <w:r w:rsidR="00E501D9" w:rsidRPr="005553C1">
        <w:rPr>
          <w:rFonts w:ascii="Georgia" w:hAnsi="Georgia" w:cs="CIDFont+F1"/>
        </w:rPr>
        <w:t xml:space="preserve"> evidence of convictions </w:t>
      </w:r>
      <w:r w:rsidR="00B74E1C" w:rsidRPr="005553C1">
        <w:rPr>
          <w:rFonts w:ascii="Georgia" w:hAnsi="Georgia" w:cs="CIDFont+F1"/>
        </w:rPr>
        <w:t xml:space="preserve">must be </w:t>
      </w:r>
      <w:r w:rsidR="00C43B50" w:rsidRPr="005553C1">
        <w:rPr>
          <w:rFonts w:ascii="Georgia" w:hAnsi="Georgia" w:cs="CIDFont+F1"/>
        </w:rPr>
        <w:t>considered</w:t>
      </w:r>
      <w:r w:rsidR="00A37CA3" w:rsidRPr="005553C1">
        <w:rPr>
          <w:rFonts w:ascii="Georgia" w:hAnsi="Georgia" w:cs="CIDFont+F1"/>
        </w:rPr>
        <w:t xml:space="preserve"> under section 16(4), it is important to also consider</w:t>
      </w:r>
      <w:r w:rsidR="004A50DA" w:rsidRPr="005553C1">
        <w:rPr>
          <w:rFonts w:ascii="Georgia" w:hAnsi="Georgia" w:cs="CIDFont+F1"/>
        </w:rPr>
        <w:t xml:space="preserve"> the Rehabilitation of Offenders Act 1974.</w:t>
      </w:r>
      <w:r w:rsidR="001E0A6C" w:rsidRPr="005553C1">
        <w:rPr>
          <w:rFonts w:ascii="Georgia" w:hAnsi="Georgia" w:cs="CIDFont+F1"/>
        </w:rPr>
        <w:t xml:space="preserve"> Under that Act, </w:t>
      </w:r>
      <w:r w:rsidR="00842A7B" w:rsidRPr="005553C1">
        <w:rPr>
          <w:rFonts w:ascii="Georgia" w:hAnsi="Georgia" w:cs="CIDFont+F1"/>
        </w:rPr>
        <w:t xml:space="preserve">convictions which result in a fine are “spent” after 12 months from the date of conviction. </w:t>
      </w:r>
      <w:r w:rsidR="005553C1" w:rsidRPr="005553C1">
        <w:rPr>
          <w:rFonts w:ascii="Georgia" w:hAnsi="Georgia" w:cs="Arial"/>
        </w:rPr>
        <w:t xml:space="preserve">Government ‘Guidance for Local </w:t>
      </w:r>
      <w:r w:rsidR="005553C1" w:rsidRPr="005553C1">
        <w:rPr>
          <w:rFonts w:ascii="Georgia" w:hAnsi="Georgia" w:cs="Arial"/>
        </w:rPr>
        <w:lastRenderedPageBreak/>
        <w:t xml:space="preserve">Housing Authorities’ titled ‘Banning Order Offences under the Housing and Planning Act 2016’ was published in April 2018 (by the then Ministry of Housing, Communities and Local Government). </w:t>
      </w:r>
      <w:r>
        <w:rPr>
          <w:rFonts w:ascii="Georgia" w:hAnsi="Georgia" w:cs="Arial"/>
        </w:rPr>
        <w:t xml:space="preserve">At paragraph 3.4, the Guidance states: </w:t>
      </w:r>
      <w:r w:rsidR="008840E8">
        <w:rPr>
          <w:rFonts w:ascii="Georgia" w:hAnsi="Georgia" w:cs="Arial"/>
        </w:rPr>
        <w:t>“</w:t>
      </w:r>
      <w:r w:rsidR="008840E8" w:rsidRPr="008840E8">
        <w:rPr>
          <w:rFonts w:ascii="Georgia" w:hAnsi="Georgia" w:cs="Arial"/>
          <w:i/>
          <w:iCs/>
        </w:rPr>
        <w:t>A spent conviction should not be taken into account when determining whether to apply for and/or make a banning order</w:t>
      </w:r>
      <w:r w:rsidR="008840E8">
        <w:rPr>
          <w:rFonts w:ascii="Georgia" w:hAnsi="Georgia" w:cs="Arial"/>
        </w:rPr>
        <w:t>.”</w:t>
      </w:r>
    </w:p>
    <w:p w14:paraId="6A00C36D" w14:textId="757B5369" w:rsidR="00C46C4B" w:rsidRPr="00EF0587" w:rsidRDefault="00C46C4B" w:rsidP="00EF0587">
      <w:pPr>
        <w:numPr>
          <w:ilvl w:val="0"/>
          <w:numId w:val="8"/>
        </w:numPr>
        <w:tabs>
          <w:tab w:val="num" w:pos="709"/>
        </w:tabs>
        <w:autoSpaceDE w:val="0"/>
        <w:autoSpaceDN w:val="0"/>
        <w:adjustRightInd w:val="0"/>
        <w:spacing w:after="360"/>
        <w:ind w:left="709" w:hanging="709"/>
        <w:jc w:val="both"/>
        <w:rPr>
          <w:rFonts w:ascii="Georgia" w:hAnsi="Georgia" w:cs="Arial"/>
        </w:rPr>
      </w:pPr>
      <w:r w:rsidRPr="00EF0587">
        <w:rPr>
          <w:rFonts w:ascii="Georgia" w:hAnsi="Georgia" w:cs="CIDFont+F1"/>
        </w:rPr>
        <w:t xml:space="preserve">The treatment of spent convictions in the context of </w:t>
      </w:r>
      <w:r w:rsidR="00AC4404">
        <w:rPr>
          <w:rFonts w:ascii="Georgia" w:hAnsi="Georgia" w:cs="CIDFont+F1"/>
        </w:rPr>
        <w:t xml:space="preserve">a housing offence </w:t>
      </w:r>
      <w:r w:rsidRPr="00EF0587">
        <w:rPr>
          <w:rFonts w:ascii="Georgia" w:hAnsi="Georgia" w:cs="CIDFont+F1"/>
        </w:rPr>
        <w:t>was</w:t>
      </w:r>
      <w:r w:rsidRPr="00EF0587">
        <w:rPr>
          <w:rFonts w:ascii="Georgia" w:hAnsi="Georgia" w:cs="Arial"/>
        </w:rPr>
        <w:t xml:space="preserve"> </w:t>
      </w:r>
      <w:r w:rsidRPr="00EF0587">
        <w:rPr>
          <w:rFonts w:ascii="Georgia" w:hAnsi="Georgia" w:cs="CIDFont+F1"/>
        </w:rPr>
        <w:t xml:space="preserve">considered by the Upper Tribunal in </w:t>
      </w:r>
      <w:r w:rsidRPr="00EF0587">
        <w:rPr>
          <w:rFonts w:ascii="Georgia" w:hAnsi="Georgia" w:cs="CIDFont+F1"/>
          <w:b/>
          <w:bCs/>
          <w:i/>
          <w:iCs/>
        </w:rPr>
        <w:t>Hussain v LB Waltham Forest</w:t>
      </w:r>
      <w:r w:rsidRPr="00EF0587">
        <w:rPr>
          <w:rFonts w:ascii="Georgia" w:hAnsi="Georgia" w:cs="Arial"/>
        </w:rPr>
        <w:t xml:space="preserve"> </w:t>
      </w:r>
      <w:r w:rsidRPr="00EF0587">
        <w:rPr>
          <w:rFonts w:ascii="Georgia" w:hAnsi="Georgia" w:cs="CIDFont+F1"/>
        </w:rPr>
        <w:t>[2019] UKUT 339 (LC), a decision upheld by the Court of Appeal</w:t>
      </w:r>
      <w:r w:rsidRPr="00EF0587">
        <w:rPr>
          <w:rFonts w:ascii="Georgia" w:hAnsi="Georgia" w:cs="Arial"/>
        </w:rPr>
        <w:t xml:space="preserve"> </w:t>
      </w:r>
      <w:r w:rsidRPr="00EF0587">
        <w:rPr>
          <w:rFonts w:ascii="Georgia" w:hAnsi="Georgia" w:cs="CIDFont+F1"/>
        </w:rPr>
        <w:t>[2020] EWCA Civ 1539. The Upper Tribunal found that on a proper</w:t>
      </w:r>
      <w:r w:rsidRPr="00EF0587">
        <w:rPr>
          <w:rFonts w:ascii="Georgia" w:hAnsi="Georgia" w:cs="Arial"/>
        </w:rPr>
        <w:t xml:space="preserve"> </w:t>
      </w:r>
      <w:r w:rsidRPr="00EF0587">
        <w:rPr>
          <w:rFonts w:ascii="Georgia" w:hAnsi="Georgia" w:cs="CIDFont+F1"/>
        </w:rPr>
        <w:t xml:space="preserve">construction of the 1974 Act the </w:t>
      </w:r>
      <w:r w:rsidR="00F53F3B">
        <w:rPr>
          <w:rFonts w:ascii="Georgia" w:hAnsi="Georgia" w:cs="CIDFont+F1"/>
        </w:rPr>
        <w:t xml:space="preserve">First-tier Tribunal </w:t>
      </w:r>
      <w:r w:rsidRPr="00EF0587">
        <w:rPr>
          <w:rFonts w:ascii="Georgia" w:hAnsi="Georgia" w:cs="CIDFont+F1"/>
        </w:rPr>
        <w:t>may receive evidence of conduct which resulted in a conviction, even if that conviction is now</w:t>
      </w:r>
      <w:r w:rsidRPr="00EF0587">
        <w:rPr>
          <w:rFonts w:ascii="Georgia" w:hAnsi="Georgia" w:cs="Arial"/>
        </w:rPr>
        <w:t xml:space="preserve"> </w:t>
      </w:r>
      <w:r w:rsidRPr="00EF0587">
        <w:rPr>
          <w:rFonts w:ascii="Georgia" w:hAnsi="Georgia" w:cs="CIDFont+F1"/>
        </w:rPr>
        <w:t>spent. Section 7(3) of the 1974 Act also allows a judicial authority to</w:t>
      </w:r>
      <w:r w:rsidRPr="00EF0587">
        <w:rPr>
          <w:rFonts w:ascii="Georgia" w:hAnsi="Georgia" w:cs="Arial"/>
        </w:rPr>
        <w:t xml:space="preserve"> </w:t>
      </w:r>
      <w:r w:rsidRPr="00EF0587">
        <w:rPr>
          <w:rFonts w:ascii="Georgia" w:hAnsi="Georgia" w:cs="CIDFont+F1"/>
        </w:rPr>
        <w:t>admit evidence of spent convictions if it is satisfied that justice cannot</w:t>
      </w:r>
      <w:r w:rsidRPr="00EF0587">
        <w:rPr>
          <w:rFonts w:ascii="Georgia" w:hAnsi="Georgia" w:cs="Arial"/>
        </w:rPr>
        <w:t xml:space="preserve"> </w:t>
      </w:r>
      <w:r w:rsidRPr="00EF0587">
        <w:rPr>
          <w:rFonts w:ascii="Georgia" w:hAnsi="Georgia" w:cs="CIDFont+F1"/>
        </w:rPr>
        <w:t xml:space="preserve">be done in the case without it. In </w:t>
      </w:r>
      <w:r w:rsidRPr="00EF0587">
        <w:rPr>
          <w:rFonts w:ascii="Georgia" w:hAnsi="Georgia" w:cs="CIDFont+F1"/>
          <w:b/>
          <w:bCs/>
          <w:i/>
          <w:iCs/>
        </w:rPr>
        <w:t>Hussain v LB Newham</w:t>
      </w:r>
      <w:r w:rsidRPr="00EF0587">
        <w:rPr>
          <w:rFonts w:ascii="Georgia" w:hAnsi="Georgia" w:cs="CIDFont+F1"/>
        </w:rPr>
        <w:t xml:space="preserve"> [2023] UKUT</w:t>
      </w:r>
      <w:r w:rsidR="00EF0587" w:rsidRPr="00EF0587">
        <w:rPr>
          <w:rFonts w:ascii="Georgia" w:hAnsi="Georgia" w:cs="Arial"/>
        </w:rPr>
        <w:t xml:space="preserve"> </w:t>
      </w:r>
      <w:r w:rsidRPr="00EF0587">
        <w:rPr>
          <w:rFonts w:ascii="Georgia" w:hAnsi="Georgia" w:cs="CIDFont+F1"/>
        </w:rPr>
        <w:t xml:space="preserve">287 (LC), the Upper Tribunal upheld the </w:t>
      </w:r>
      <w:r w:rsidR="0098531B">
        <w:rPr>
          <w:rFonts w:ascii="Georgia" w:hAnsi="Georgia" w:cs="CIDFont+F1"/>
        </w:rPr>
        <w:t>First-tier Tribunal’s</w:t>
      </w:r>
      <w:r w:rsidRPr="00EF0587">
        <w:rPr>
          <w:rFonts w:ascii="Georgia" w:hAnsi="Georgia" w:cs="CIDFont+F1"/>
        </w:rPr>
        <w:t xml:space="preserve"> decision to allow such</w:t>
      </w:r>
      <w:r w:rsidR="00EF0587" w:rsidRPr="00EF0587">
        <w:rPr>
          <w:rFonts w:ascii="Georgia" w:hAnsi="Georgia" w:cs="Arial"/>
        </w:rPr>
        <w:t xml:space="preserve"> </w:t>
      </w:r>
      <w:r w:rsidRPr="00EF0587">
        <w:rPr>
          <w:rFonts w:ascii="Georgia" w:hAnsi="Georgia" w:cs="CIDFont+F1"/>
        </w:rPr>
        <w:t>evidence in deciding whether to make a banning order in that case.</w:t>
      </w:r>
    </w:p>
    <w:p w14:paraId="2EDF0ACE" w14:textId="77777777" w:rsidR="00805C47" w:rsidRPr="00805C47" w:rsidRDefault="00805C47" w:rsidP="00805C47">
      <w:pPr>
        <w:autoSpaceDE w:val="0"/>
        <w:autoSpaceDN w:val="0"/>
        <w:adjustRightInd w:val="0"/>
        <w:spacing w:after="360"/>
        <w:jc w:val="both"/>
        <w:rPr>
          <w:rFonts w:ascii="Georgia" w:hAnsi="Georgia" w:cs="Arial"/>
          <w:b/>
          <w:bCs/>
          <w:u w:val="single"/>
        </w:rPr>
      </w:pPr>
      <w:r w:rsidRPr="00805C47">
        <w:rPr>
          <w:rFonts w:ascii="Georgia" w:hAnsi="Georgia" w:cs="Arial"/>
          <w:b/>
          <w:bCs/>
          <w:u w:val="single"/>
        </w:rPr>
        <w:t>Background facts</w:t>
      </w:r>
    </w:p>
    <w:p w14:paraId="3DAE5BCD" w14:textId="13323199" w:rsidR="00805C47" w:rsidRDefault="00201DAE"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In December 2023, the Council </w:t>
      </w:r>
      <w:r w:rsidR="00691727">
        <w:rPr>
          <w:rFonts w:ascii="Georgia" w:hAnsi="Georgia" w:cs="Arial"/>
        </w:rPr>
        <w:t xml:space="preserve">had </w:t>
      </w:r>
      <w:r>
        <w:rPr>
          <w:rFonts w:ascii="Georgia" w:hAnsi="Georgia" w:cs="Arial"/>
        </w:rPr>
        <w:t xml:space="preserve">issued a total of nine Final Notices imposing financial </w:t>
      </w:r>
      <w:r w:rsidR="002A40AA">
        <w:rPr>
          <w:rFonts w:ascii="Georgia" w:hAnsi="Georgia" w:cs="Arial"/>
        </w:rPr>
        <w:t xml:space="preserve">(civil) </w:t>
      </w:r>
      <w:r>
        <w:rPr>
          <w:rFonts w:ascii="Georgia" w:hAnsi="Georgia" w:cs="Arial"/>
        </w:rPr>
        <w:t xml:space="preserve">penalties in respect of two properties </w:t>
      </w:r>
      <w:r w:rsidR="003832E4">
        <w:rPr>
          <w:rFonts w:ascii="Georgia" w:hAnsi="Georgia" w:cs="Arial"/>
        </w:rPr>
        <w:t xml:space="preserve">owned by Mr Salamone </w:t>
      </w:r>
      <w:r>
        <w:rPr>
          <w:rFonts w:ascii="Georgia" w:hAnsi="Georgia" w:cs="Arial"/>
        </w:rPr>
        <w:t>at 38 Highfield and 48 Westmark, King’s Lynn</w:t>
      </w:r>
      <w:r w:rsidR="003832E4">
        <w:rPr>
          <w:rFonts w:ascii="Georgia" w:hAnsi="Georgia" w:cs="Arial"/>
        </w:rPr>
        <w:t xml:space="preserve">. </w:t>
      </w:r>
      <w:r w:rsidR="00AB2B38">
        <w:rPr>
          <w:rFonts w:ascii="Georgia" w:hAnsi="Georgia" w:cs="Arial"/>
        </w:rPr>
        <w:t xml:space="preserve">By Decisions dated </w:t>
      </w:r>
      <w:r w:rsidR="00473382">
        <w:rPr>
          <w:rFonts w:ascii="Georgia" w:hAnsi="Georgia" w:cs="Arial"/>
        </w:rPr>
        <w:t xml:space="preserve">14 February </w:t>
      </w:r>
      <w:r w:rsidR="00872E5A">
        <w:rPr>
          <w:rFonts w:ascii="Georgia" w:hAnsi="Georgia" w:cs="Arial"/>
        </w:rPr>
        <w:t xml:space="preserve">2025, </w:t>
      </w:r>
      <w:r w:rsidR="0029292B">
        <w:rPr>
          <w:rFonts w:ascii="Georgia" w:hAnsi="Georgia" w:cs="Arial"/>
        </w:rPr>
        <w:t xml:space="preserve">the Tribunal </w:t>
      </w:r>
      <w:r w:rsidR="00872E5A">
        <w:rPr>
          <w:rFonts w:ascii="Georgia" w:hAnsi="Georgia" w:cs="Arial"/>
        </w:rPr>
        <w:t xml:space="preserve">found that Mr Salamone had committed </w:t>
      </w:r>
      <w:r w:rsidR="00D83D96">
        <w:rPr>
          <w:rFonts w:ascii="Georgia" w:hAnsi="Georgia" w:cs="Arial"/>
        </w:rPr>
        <w:t>all</w:t>
      </w:r>
      <w:r w:rsidR="00D7130F">
        <w:rPr>
          <w:rFonts w:ascii="Georgia" w:hAnsi="Georgia" w:cs="Arial"/>
        </w:rPr>
        <w:t xml:space="preserve"> the</w:t>
      </w:r>
      <w:r w:rsidR="005A3D7A">
        <w:rPr>
          <w:rFonts w:ascii="Georgia" w:hAnsi="Georgia" w:cs="Arial"/>
        </w:rPr>
        <w:t xml:space="preserve"> </w:t>
      </w:r>
      <w:r w:rsidR="00501198">
        <w:rPr>
          <w:rFonts w:ascii="Georgia" w:hAnsi="Georgia" w:cs="Arial"/>
        </w:rPr>
        <w:t xml:space="preserve">housing </w:t>
      </w:r>
      <w:r w:rsidR="005A3D7A">
        <w:rPr>
          <w:rFonts w:ascii="Georgia" w:hAnsi="Georgia" w:cs="Arial"/>
        </w:rPr>
        <w:t>offences</w:t>
      </w:r>
      <w:r w:rsidR="00D7130F">
        <w:rPr>
          <w:rFonts w:ascii="Georgia" w:hAnsi="Georgia" w:cs="Arial"/>
        </w:rPr>
        <w:t xml:space="preserve"> identified across</w:t>
      </w:r>
      <w:r w:rsidR="003832E4">
        <w:rPr>
          <w:rFonts w:ascii="Georgia" w:hAnsi="Georgia" w:cs="Arial"/>
        </w:rPr>
        <w:t xml:space="preserve"> those notices</w:t>
      </w:r>
      <w:r w:rsidR="00666FDA">
        <w:rPr>
          <w:rFonts w:ascii="Georgia" w:hAnsi="Georgia" w:cs="Arial"/>
        </w:rPr>
        <w:t xml:space="preserve"> albeit the Tribunal reduced the overall amount of the penalties</w:t>
      </w:r>
      <w:r w:rsidR="004672F4">
        <w:rPr>
          <w:rFonts w:ascii="Georgia" w:hAnsi="Georgia" w:cs="Arial"/>
        </w:rPr>
        <w:t>.</w:t>
      </w:r>
      <w:r w:rsidR="005A3D7A">
        <w:rPr>
          <w:rFonts w:ascii="Georgia" w:hAnsi="Georgia" w:cs="Arial"/>
        </w:rPr>
        <w:t xml:space="preserve"> </w:t>
      </w:r>
    </w:p>
    <w:p w14:paraId="65048E94" w14:textId="77777777" w:rsidR="003903B3" w:rsidRPr="003903B3" w:rsidRDefault="003903B3" w:rsidP="003903B3">
      <w:pPr>
        <w:autoSpaceDE w:val="0"/>
        <w:autoSpaceDN w:val="0"/>
        <w:adjustRightInd w:val="0"/>
        <w:spacing w:after="360"/>
        <w:jc w:val="both"/>
        <w:rPr>
          <w:rFonts w:ascii="Georgia" w:hAnsi="Georgia" w:cs="Arial"/>
          <w:b/>
          <w:bCs/>
          <w:u w:val="single"/>
        </w:rPr>
      </w:pPr>
      <w:r w:rsidRPr="003903B3">
        <w:rPr>
          <w:rFonts w:ascii="Georgia" w:hAnsi="Georgia" w:cs="Arial"/>
          <w:b/>
          <w:bCs/>
          <w:u w:val="single"/>
        </w:rPr>
        <w:t>Main Issues</w:t>
      </w:r>
    </w:p>
    <w:p w14:paraId="7ADEAC10" w14:textId="77777777" w:rsidR="00FC4C79" w:rsidRDefault="003903B3"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At the start of the hearing, it was agreed that the main issues are:</w:t>
      </w:r>
    </w:p>
    <w:p w14:paraId="4B7BDC05" w14:textId="77777777" w:rsidR="003903B3" w:rsidRDefault="00805C47" w:rsidP="003903B3">
      <w:pPr>
        <w:numPr>
          <w:ilvl w:val="0"/>
          <w:numId w:val="10"/>
        </w:numPr>
        <w:autoSpaceDE w:val="0"/>
        <w:autoSpaceDN w:val="0"/>
        <w:adjustRightInd w:val="0"/>
        <w:spacing w:after="360"/>
        <w:jc w:val="both"/>
        <w:rPr>
          <w:rFonts w:ascii="Georgia" w:hAnsi="Georgia" w:cs="Arial"/>
        </w:rPr>
      </w:pPr>
      <w:r>
        <w:rPr>
          <w:rFonts w:ascii="Georgia" w:hAnsi="Georgia" w:cs="Arial"/>
        </w:rPr>
        <w:t>Whether the Respondent has been convicted of a ‘banning order offence’;</w:t>
      </w:r>
    </w:p>
    <w:p w14:paraId="69B48F8B" w14:textId="77777777" w:rsidR="00B4133F" w:rsidRDefault="00B4133F" w:rsidP="00B4133F">
      <w:pPr>
        <w:numPr>
          <w:ilvl w:val="0"/>
          <w:numId w:val="10"/>
        </w:numPr>
        <w:autoSpaceDE w:val="0"/>
        <w:autoSpaceDN w:val="0"/>
        <w:adjustRightInd w:val="0"/>
        <w:spacing w:after="360"/>
        <w:jc w:val="both"/>
        <w:rPr>
          <w:rFonts w:ascii="Georgia" w:hAnsi="Georgia" w:cs="Arial"/>
        </w:rPr>
      </w:pPr>
      <w:r>
        <w:rPr>
          <w:rFonts w:ascii="Georgia" w:hAnsi="Georgia" w:cs="Arial"/>
        </w:rPr>
        <w:t>Whether the Council has complied with the procedural requirements set out in section 15 (in relation to the proposed banning order), and section 31 (in relation to the proposed database entry) of the 2016 Act;</w:t>
      </w:r>
    </w:p>
    <w:p w14:paraId="4EF3BEA2" w14:textId="4BC79260" w:rsidR="00805C47" w:rsidRDefault="00805C47" w:rsidP="003903B3">
      <w:pPr>
        <w:numPr>
          <w:ilvl w:val="0"/>
          <w:numId w:val="10"/>
        </w:numPr>
        <w:autoSpaceDE w:val="0"/>
        <w:autoSpaceDN w:val="0"/>
        <w:adjustRightInd w:val="0"/>
        <w:spacing w:after="360"/>
        <w:jc w:val="both"/>
        <w:rPr>
          <w:rFonts w:ascii="Georgia" w:hAnsi="Georgia" w:cs="Arial"/>
        </w:rPr>
      </w:pPr>
      <w:r>
        <w:rPr>
          <w:rFonts w:ascii="Georgia" w:hAnsi="Georgia" w:cs="Arial"/>
        </w:rPr>
        <w:t>Whether at the time the offence was committed the Respondent was a residential landlord or a property agent (subject to the exception for officers of a company in section 15(3));</w:t>
      </w:r>
    </w:p>
    <w:p w14:paraId="77E51F58" w14:textId="77777777" w:rsidR="00B4133F" w:rsidRDefault="00B4133F" w:rsidP="00B4133F">
      <w:pPr>
        <w:numPr>
          <w:ilvl w:val="0"/>
          <w:numId w:val="10"/>
        </w:numPr>
        <w:autoSpaceDE w:val="0"/>
        <w:autoSpaceDN w:val="0"/>
        <w:adjustRightInd w:val="0"/>
        <w:spacing w:after="360"/>
        <w:jc w:val="both"/>
        <w:rPr>
          <w:rFonts w:ascii="Georgia" w:hAnsi="Georgia" w:cs="Arial"/>
        </w:rPr>
      </w:pPr>
      <w:r>
        <w:rPr>
          <w:rFonts w:ascii="Georgia" w:hAnsi="Georgia" w:cs="Arial"/>
        </w:rPr>
        <w:t>Whether there are any issues relating to the Rehabilitation of Offenders Act 1974;</w:t>
      </w:r>
    </w:p>
    <w:p w14:paraId="2BF072A6" w14:textId="77777777" w:rsidR="00B4133F" w:rsidRDefault="00B4133F" w:rsidP="003903B3">
      <w:pPr>
        <w:numPr>
          <w:ilvl w:val="0"/>
          <w:numId w:val="10"/>
        </w:numPr>
        <w:autoSpaceDE w:val="0"/>
        <w:autoSpaceDN w:val="0"/>
        <w:adjustRightInd w:val="0"/>
        <w:spacing w:after="360"/>
        <w:jc w:val="both"/>
        <w:rPr>
          <w:rFonts w:ascii="Georgia" w:hAnsi="Georgia" w:cs="Arial"/>
        </w:rPr>
      </w:pPr>
      <w:r>
        <w:rPr>
          <w:rFonts w:ascii="Georgia" w:hAnsi="Georgia" w:cs="Arial"/>
        </w:rPr>
        <w:lastRenderedPageBreak/>
        <w:t>In relation to the proposed database entry, whether the Respondent has, at least twice within a period of 12 months, received a financial penalty (under section 249A of the housing Act 2004) in respect of a banning order offence committed at a time when the relevant landlord was a residential landlord or a property agent;</w:t>
      </w:r>
    </w:p>
    <w:p w14:paraId="426B1190" w14:textId="77777777" w:rsidR="00805C47" w:rsidRDefault="00805C47" w:rsidP="003903B3">
      <w:pPr>
        <w:numPr>
          <w:ilvl w:val="0"/>
          <w:numId w:val="10"/>
        </w:numPr>
        <w:autoSpaceDE w:val="0"/>
        <w:autoSpaceDN w:val="0"/>
        <w:adjustRightInd w:val="0"/>
        <w:spacing w:after="360"/>
        <w:jc w:val="both"/>
        <w:rPr>
          <w:rFonts w:ascii="Georgia" w:hAnsi="Georgia" w:cs="Arial"/>
        </w:rPr>
      </w:pPr>
      <w:r>
        <w:rPr>
          <w:rFonts w:ascii="Georgia" w:hAnsi="Georgia" w:cs="Arial"/>
        </w:rPr>
        <w:t>Whether to make a banning order. If so, what order to make having regard to section 16(4) and the 2018 Guidance.</w:t>
      </w:r>
    </w:p>
    <w:p w14:paraId="208D9130" w14:textId="77777777" w:rsidR="003903B3" w:rsidRPr="003903B3" w:rsidRDefault="003903B3" w:rsidP="003903B3">
      <w:pPr>
        <w:autoSpaceDE w:val="0"/>
        <w:autoSpaceDN w:val="0"/>
        <w:adjustRightInd w:val="0"/>
        <w:spacing w:after="360"/>
        <w:jc w:val="both"/>
        <w:rPr>
          <w:rFonts w:ascii="Georgia" w:hAnsi="Georgia" w:cs="Arial"/>
          <w:b/>
          <w:bCs/>
          <w:u w:val="single"/>
        </w:rPr>
      </w:pPr>
      <w:r w:rsidRPr="003903B3">
        <w:rPr>
          <w:rFonts w:ascii="Georgia" w:hAnsi="Georgia" w:cs="Arial"/>
          <w:b/>
          <w:bCs/>
          <w:u w:val="single"/>
        </w:rPr>
        <w:t>The Applicant’s Case</w:t>
      </w:r>
    </w:p>
    <w:p w14:paraId="5FD9DAC4" w14:textId="77777777" w:rsidR="00206184" w:rsidRDefault="000B607E" w:rsidP="00A4624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At King</w:t>
      </w:r>
      <w:r w:rsidR="0057068B">
        <w:rPr>
          <w:rFonts w:ascii="Georgia" w:hAnsi="Georgia" w:cs="Arial"/>
        </w:rPr>
        <w:t xml:space="preserve">’s Lynn Magistrates Court on 11 June 2024, Mr Salamone was convicted of </w:t>
      </w:r>
      <w:r w:rsidR="005D00F5">
        <w:rPr>
          <w:rFonts w:ascii="Georgia" w:hAnsi="Georgia" w:cs="Arial"/>
        </w:rPr>
        <w:t>two offences of failing to comply with a prohibition order</w:t>
      </w:r>
      <w:r w:rsidR="00EA41F5">
        <w:rPr>
          <w:rFonts w:ascii="Georgia" w:hAnsi="Georgia" w:cs="Arial"/>
        </w:rPr>
        <w:t xml:space="preserve">. One offence related to 38 Highfield, the other 48 Westmark. </w:t>
      </w:r>
      <w:r w:rsidR="0025585E">
        <w:rPr>
          <w:rFonts w:ascii="Georgia" w:hAnsi="Georgia" w:cs="Arial"/>
        </w:rPr>
        <w:t xml:space="preserve">He had been convicted of the same two offences </w:t>
      </w:r>
      <w:r w:rsidR="0097363B">
        <w:rPr>
          <w:rFonts w:ascii="Georgia" w:hAnsi="Georgia" w:cs="Arial"/>
        </w:rPr>
        <w:t xml:space="preserve">in relation to prohibition orders at the same </w:t>
      </w:r>
      <w:r w:rsidR="00967294">
        <w:rPr>
          <w:rFonts w:ascii="Georgia" w:hAnsi="Georgia" w:cs="Arial"/>
        </w:rPr>
        <w:t>two properties on 19 September 2013</w:t>
      </w:r>
      <w:r w:rsidR="00C26D22">
        <w:rPr>
          <w:rFonts w:ascii="Georgia" w:hAnsi="Georgia" w:cs="Arial"/>
        </w:rPr>
        <w:t xml:space="preserve"> (along with 7 other offences). </w:t>
      </w:r>
    </w:p>
    <w:p w14:paraId="51FB2479" w14:textId="409CF117" w:rsidR="0059295D" w:rsidRDefault="009F5EF4" w:rsidP="00A4624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Council says it had regard to the </w:t>
      </w:r>
      <w:r w:rsidR="001E07A6">
        <w:rPr>
          <w:rFonts w:ascii="Georgia" w:hAnsi="Georgia" w:cs="Arial"/>
        </w:rPr>
        <w:t>2018</w:t>
      </w:r>
      <w:r>
        <w:rPr>
          <w:rFonts w:ascii="Georgia" w:hAnsi="Georgia" w:cs="Arial"/>
        </w:rPr>
        <w:t xml:space="preserve"> Guidance in suggest</w:t>
      </w:r>
      <w:r w:rsidR="00C57CCC">
        <w:rPr>
          <w:rFonts w:ascii="Georgia" w:hAnsi="Georgia" w:cs="Arial"/>
        </w:rPr>
        <w:t>ing</w:t>
      </w:r>
      <w:r>
        <w:rPr>
          <w:rFonts w:ascii="Georgia" w:hAnsi="Georgia" w:cs="Arial"/>
        </w:rPr>
        <w:t xml:space="preserve"> a banning order for 5 years</w:t>
      </w:r>
      <w:r w:rsidR="004D4E8A">
        <w:rPr>
          <w:rFonts w:ascii="Georgia" w:hAnsi="Georgia" w:cs="Arial"/>
        </w:rPr>
        <w:t>. It requests 5 years</w:t>
      </w:r>
      <w:r w:rsidR="00121653">
        <w:rPr>
          <w:rFonts w:ascii="Georgia" w:hAnsi="Georgia" w:cs="Arial"/>
        </w:rPr>
        <w:t xml:space="preserve"> </w:t>
      </w:r>
      <w:r w:rsidR="008479F1">
        <w:rPr>
          <w:rFonts w:ascii="Georgia" w:hAnsi="Georgia" w:cs="Arial"/>
        </w:rPr>
        <w:t>as</w:t>
      </w:r>
      <w:r w:rsidR="00121653">
        <w:rPr>
          <w:rFonts w:ascii="Georgia" w:hAnsi="Georgia" w:cs="Arial"/>
        </w:rPr>
        <w:t xml:space="preserve"> more than one banning order offence </w:t>
      </w:r>
      <w:r w:rsidR="008479F1">
        <w:rPr>
          <w:rFonts w:ascii="Georgia" w:hAnsi="Georgia" w:cs="Arial"/>
        </w:rPr>
        <w:t>was</w:t>
      </w:r>
      <w:r w:rsidR="00121653">
        <w:rPr>
          <w:rFonts w:ascii="Georgia" w:hAnsi="Georgia" w:cs="Arial"/>
        </w:rPr>
        <w:t xml:space="preserve"> committed </w:t>
      </w:r>
      <w:r w:rsidR="004D4E8A">
        <w:rPr>
          <w:rFonts w:ascii="Georgia" w:hAnsi="Georgia" w:cs="Arial"/>
        </w:rPr>
        <w:t xml:space="preserve">involving </w:t>
      </w:r>
      <w:r w:rsidR="00121653">
        <w:rPr>
          <w:rFonts w:ascii="Georgia" w:hAnsi="Georgia" w:cs="Arial"/>
        </w:rPr>
        <w:t xml:space="preserve">two properties and 9 financial penalties </w:t>
      </w:r>
      <w:r w:rsidR="008479F1">
        <w:rPr>
          <w:rFonts w:ascii="Georgia" w:hAnsi="Georgia" w:cs="Arial"/>
        </w:rPr>
        <w:t>were</w:t>
      </w:r>
      <w:r w:rsidR="00121653">
        <w:rPr>
          <w:rFonts w:ascii="Georgia" w:hAnsi="Georgia" w:cs="Arial"/>
        </w:rPr>
        <w:t xml:space="preserve"> imposed</w:t>
      </w:r>
      <w:r w:rsidR="00155180">
        <w:rPr>
          <w:rFonts w:ascii="Georgia" w:hAnsi="Georgia" w:cs="Arial"/>
        </w:rPr>
        <w:t xml:space="preserve"> for failures at the same HM</w:t>
      </w:r>
      <w:r w:rsidR="004D4E8A">
        <w:rPr>
          <w:rFonts w:ascii="Georgia" w:hAnsi="Georgia" w:cs="Arial"/>
        </w:rPr>
        <w:t>O</w:t>
      </w:r>
      <w:r w:rsidR="00155180">
        <w:rPr>
          <w:rFonts w:ascii="Georgia" w:hAnsi="Georgia" w:cs="Arial"/>
        </w:rPr>
        <w:t xml:space="preserve"> premises. </w:t>
      </w:r>
    </w:p>
    <w:p w14:paraId="388EFF5F" w14:textId="2456A3E7" w:rsidR="003F5567" w:rsidRDefault="003F5567" w:rsidP="00A4624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Other factors included </w:t>
      </w:r>
      <w:r w:rsidR="002378F1">
        <w:rPr>
          <w:rFonts w:ascii="Georgia" w:hAnsi="Georgia" w:cs="Arial"/>
        </w:rPr>
        <w:t xml:space="preserve">the severity of the offences. In addition </w:t>
      </w:r>
      <w:r w:rsidR="00653DA3">
        <w:rPr>
          <w:rFonts w:ascii="Georgia" w:hAnsi="Georgia" w:cs="Arial"/>
        </w:rPr>
        <w:t>to the 9 financial penalties, 4 improvement notices were served for 38 Highfield</w:t>
      </w:r>
      <w:r w:rsidR="00A42070">
        <w:rPr>
          <w:rFonts w:ascii="Georgia" w:hAnsi="Georgia" w:cs="Arial"/>
        </w:rPr>
        <w:t xml:space="preserve">, 48 Westmark, 13 Silver Green and 10 Lindens, all being </w:t>
      </w:r>
      <w:r w:rsidR="004E1D52">
        <w:rPr>
          <w:rFonts w:ascii="Georgia" w:hAnsi="Georgia" w:cs="Arial"/>
        </w:rPr>
        <w:t xml:space="preserve">tenant occupied premises owned by Mr Salamone and found in disrepair. </w:t>
      </w:r>
      <w:r w:rsidR="0018283F">
        <w:rPr>
          <w:rFonts w:ascii="Georgia" w:hAnsi="Georgia" w:cs="Arial"/>
        </w:rPr>
        <w:t xml:space="preserve">Whilst the Council </w:t>
      </w:r>
      <w:r w:rsidR="000B3F15">
        <w:rPr>
          <w:rFonts w:ascii="Georgia" w:hAnsi="Georgia" w:cs="Arial"/>
        </w:rPr>
        <w:t xml:space="preserve">took account of his representations in mitigation, </w:t>
      </w:r>
      <w:r w:rsidR="00425A42">
        <w:rPr>
          <w:rFonts w:ascii="Georgia" w:hAnsi="Georgia" w:cs="Arial"/>
        </w:rPr>
        <w:t xml:space="preserve">there were multiple offences and </w:t>
      </w:r>
      <w:r w:rsidR="00B16365">
        <w:rPr>
          <w:rFonts w:ascii="Georgia" w:hAnsi="Georgia" w:cs="Arial"/>
        </w:rPr>
        <w:t xml:space="preserve">a history of providing poor accommodation. The </w:t>
      </w:r>
      <w:r w:rsidR="00BD6FDD">
        <w:rPr>
          <w:rFonts w:ascii="Georgia" w:hAnsi="Georgia" w:cs="Arial"/>
        </w:rPr>
        <w:t>C</w:t>
      </w:r>
      <w:r w:rsidR="00B16365">
        <w:rPr>
          <w:rFonts w:ascii="Georgia" w:hAnsi="Georgia" w:cs="Arial"/>
        </w:rPr>
        <w:t xml:space="preserve">ouncil considered that the public interest outweighed </w:t>
      </w:r>
      <w:r w:rsidR="00986426">
        <w:rPr>
          <w:rFonts w:ascii="Georgia" w:hAnsi="Georgia" w:cs="Arial"/>
        </w:rPr>
        <w:t xml:space="preserve">not taking action. </w:t>
      </w:r>
    </w:p>
    <w:p w14:paraId="396F547A" w14:textId="6DBEC560" w:rsidR="00986426" w:rsidRDefault="00986426" w:rsidP="00A4624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Mr Salamone was a professional landlord of 15 years or more and he knew</w:t>
      </w:r>
      <w:r w:rsidR="001A62A1">
        <w:rPr>
          <w:rFonts w:ascii="Georgia" w:hAnsi="Georgia" w:cs="Arial"/>
        </w:rPr>
        <w:t xml:space="preserve">, or ought to have known, he was in breach of his responsibilities. </w:t>
      </w:r>
    </w:p>
    <w:p w14:paraId="3CC6798E" w14:textId="77777777" w:rsidR="003903B3" w:rsidRPr="003903B3" w:rsidRDefault="003903B3" w:rsidP="003903B3">
      <w:pPr>
        <w:autoSpaceDE w:val="0"/>
        <w:autoSpaceDN w:val="0"/>
        <w:adjustRightInd w:val="0"/>
        <w:spacing w:after="360"/>
        <w:jc w:val="both"/>
        <w:rPr>
          <w:rFonts w:ascii="Georgia" w:hAnsi="Georgia" w:cs="Arial"/>
          <w:b/>
          <w:bCs/>
          <w:u w:val="single"/>
        </w:rPr>
      </w:pPr>
      <w:r w:rsidRPr="003903B3">
        <w:rPr>
          <w:rFonts w:ascii="Georgia" w:hAnsi="Georgia" w:cs="Arial"/>
          <w:b/>
          <w:bCs/>
          <w:u w:val="single"/>
        </w:rPr>
        <w:t>The Respondent’s Case</w:t>
      </w:r>
    </w:p>
    <w:p w14:paraId="25320A83" w14:textId="689FDBB1" w:rsidR="003903B3" w:rsidRDefault="008C57AC"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Respondent does not dispute the criminal convictions recorded against him</w:t>
      </w:r>
      <w:r w:rsidR="004E46F1">
        <w:rPr>
          <w:rFonts w:ascii="Georgia" w:hAnsi="Georgia" w:cs="Arial"/>
        </w:rPr>
        <w:t>. However, he refers to the gap of several years between the conviction dates</w:t>
      </w:r>
      <w:r w:rsidR="0087766F">
        <w:rPr>
          <w:rFonts w:ascii="Georgia" w:hAnsi="Georgia" w:cs="Arial"/>
        </w:rPr>
        <w:t xml:space="preserve"> in 2013 and 2024</w:t>
      </w:r>
      <w:r w:rsidR="00F343DB">
        <w:rPr>
          <w:rFonts w:ascii="Georgia" w:hAnsi="Georgia" w:cs="Arial"/>
        </w:rPr>
        <w:t xml:space="preserve">. It is contended that the second set of offences, being breaches of prohibition </w:t>
      </w:r>
      <w:r w:rsidR="001F7C16">
        <w:rPr>
          <w:rFonts w:ascii="Georgia" w:hAnsi="Georgia" w:cs="Arial"/>
        </w:rPr>
        <w:t>notices, were instances of the Respondent failing to comply with the strict terms of the notices</w:t>
      </w:r>
      <w:r w:rsidR="00AB184E">
        <w:rPr>
          <w:rFonts w:ascii="Georgia" w:hAnsi="Georgia" w:cs="Arial"/>
        </w:rPr>
        <w:t xml:space="preserve"> while undertaking requisite remedial works</w:t>
      </w:r>
      <w:r w:rsidR="00F52F36">
        <w:rPr>
          <w:rFonts w:ascii="Georgia" w:hAnsi="Georgia" w:cs="Arial"/>
        </w:rPr>
        <w:t>. He honestly believed they fulfilled the practical requirements of the notices</w:t>
      </w:r>
      <w:r w:rsidR="00BB335B">
        <w:rPr>
          <w:rFonts w:ascii="Georgia" w:hAnsi="Georgia" w:cs="Arial"/>
        </w:rPr>
        <w:t>. To that extent, it is submitted that the breaches were not the most flagrant of their type.</w:t>
      </w:r>
    </w:p>
    <w:p w14:paraId="7220ED14" w14:textId="2020CD1B" w:rsidR="007D289D" w:rsidRDefault="00F04371"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Respondent points out that </w:t>
      </w:r>
      <w:r w:rsidR="00333DAA">
        <w:rPr>
          <w:rFonts w:ascii="Georgia" w:hAnsi="Georgia" w:cs="Arial"/>
        </w:rPr>
        <w:t xml:space="preserve">the financial penalties in 2024 related to the same properties as those involved in the </w:t>
      </w:r>
      <w:r w:rsidR="00FF7714">
        <w:rPr>
          <w:rFonts w:ascii="Georgia" w:hAnsi="Georgia" w:cs="Arial"/>
        </w:rPr>
        <w:t xml:space="preserve">2024 </w:t>
      </w:r>
      <w:r w:rsidR="00333DAA">
        <w:rPr>
          <w:rFonts w:ascii="Georgia" w:hAnsi="Georgia" w:cs="Arial"/>
        </w:rPr>
        <w:t>prosecution</w:t>
      </w:r>
      <w:r w:rsidR="00192BDF">
        <w:rPr>
          <w:rFonts w:ascii="Georgia" w:hAnsi="Georgia" w:cs="Arial"/>
        </w:rPr>
        <w:t xml:space="preserve"> and arose from the same inspections. The Respondent had appealed against the </w:t>
      </w:r>
      <w:r w:rsidR="00192BDF">
        <w:rPr>
          <w:rFonts w:ascii="Georgia" w:hAnsi="Georgia" w:cs="Arial"/>
        </w:rPr>
        <w:lastRenderedPageBreak/>
        <w:t xml:space="preserve">penalties imposed and the Tribunal </w:t>
      </w:r>
      <w:r w:rsidR="00CA7A14">
        <w:rPr>
          <w:rFonts w:ascii="Georgia" w:hAnsi="Georgia" w:cs="Arial"/>
        </w:rPr>
        <w:t xml:space="preserve">made a modest reduction in the amounts. The application to pursue </w:t>
      </w:r>
      <w:r w:rsidR="00046322">
        <w:rPr>
          <w:rFonts w:ascii="Georgia" w:hAnsi="Georgia" w:cs="Arial"/>
        </w:rPr>
        <w:t xml:space="preserve">a </w:t>
      </w:r>
      <w:r w:rsidR="00CA7A14">
        <w:rPr>
          <w:rFonts w:ascii="Georgia" w:hAnsi="Georgia" w:cs="Arial"/>
        </w:rPr>
        <w:t xml:space="preserve">further appeal was refused. </w:t>
      </w:r>
    </w:p>
    <w:p w14:paraId="62862194" w14:textId="2ECCC826" w:rsidR="004E55D9" w:rsidRDefault="007D289D"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After the first conviction, it had been the Respondent’s resolve to ensure that the properties </w:t>
      </w:r>
      <w:r w:rsidR="00493E6B">
        <w:rPr>
          <w:rFonts w:ascii="Georgia" w:hAnsi="Georgia" w:cs="Arial"/>
        </w:rPr>
        <w:t>of which he was a landlord were correctly managed. He took what he believed to be adequate steps to ensure compliance</w:t>
      </w:r>
      <w:r w:rsidR="00512BE1">
        <w:rPr>
          <w:rFonts w:ascii="Georgia" w:hAnsi="Georgia" w:cs="Arial"/>
        </w:rPr>
        <w:t xml:space="preserve">, including taking some properties outside the scope of the house in multiple occupation </w:t>
      </w:r>
      <w:r w:rsidR="00A3096D">
        <w:rPr>
          <w:rFonts w:ascii="Georgia" w:hAnsi="Georgia" w:cs="Arial"/>
        </w:rPr>
        <w:t xml:space="preserve">(“HMO”) </w:t>
      </w:r>
      <w:r w:rsidR="00512BE1">
        <w:rPr>
          <w:rFonts w:ascii="Georgia" w:hAnsi="Georgia" w:cs="Arial"/>
        </w:rPr>
        <w:t xml:space="preserve">regulation. </w:t>
      </w:r>
    </w:p>
    <w:p w14:paraId="2F33A103" w14:textId="77777777" w:rsidR="00BC452A" w:rsidRDefault="004E55D9"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It is submitted that whilst the Respondent was convicted</w:t>
      </w:r>
      <w:r w:rsidR="006379CB">
        <w:rPr>
          <w:rFonts w:ascii="Georgia" w:hAnsi="Georgia" w:cs="Arial"/>
        </w:rPr>
        <w:t xml:space="preserve"> (by ‘guilty’ pleas) of relevant offences, there is no necessity </w:t>
      </w:r>
      <w:r w:rsidR="008E4172">
        <w:rPr>
          <w:rFonts w:ascii="Georgia" w:hAnsi="Georgia" w:cs="Arial"/>
        </w:rPr>
        <w:t>to make a banning order against him.</w:t>
      </w:r>
    </w:p>
    <w:p w14:paraId="7D5825DD" w14:textId="507A6DF2" w:rsidR="006F66DE" w:rsidRDefault="00BC452A"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In his witness statement, the Respondent accepted </w:t>
      </w:r>
      <w:r w:rsidR="009D66CC">
        <w:rPr>
          <w:rFonts w:ascii="Georgia" w:hAnsi="Georgia" w:cs="Arial"/>
        </w:rPr>
        <w:t>he was convicted of two offences for breach of prohibition no</w:t>
      </w:r>
      <w:r w:rsidR="00A31BA0">
        <w:rPr>
          <w:rFonts w:ascii="Georgia" w:hAnsi="Georgia" w:cs="Arial"/>
        </w:rPr>
        <w:t>t</w:t>
      </w:r>
      <w:r w:rsidR="009D66CC">
        <w:rPr>
          <w:rFonts w:ascii="Georgia" w:hAnsi="Georgia" w:cs="Arial"/>
        </w:rPr>
        <w:t>ices in respect of</w:t>
      </w:r>
      <w:r w:rsidR="00A31BA0">
        <w:rPr>
          <w:rFonts w:ascii="Georgia" w:hAnsi="Georgia" w:cs="Arial"/>
        </w:rPr>
        <w:t xml:space="preserve"> </w:t>
      </w:r>
      <w:r w:rsidR="00774B1C">
        <w:rPr>
          <w:rFonts w:ascii="Georgia" w:hAnsi="Georgia" w:cs="Arial"/>
        </w:rPr>
        <w:t>his</w:t>
      </w:r>
      <w:r w:rsidR="00A31BA0">
        <w:rPr>
          <w:rFonts w:ascii="Georgia" w:hAnsi="Georgia" w:cs="Arial"/>
        </w:rPr>
        <w:t xml:space="preserve"> properties at 38 Highfield and 48 Westmark. He states that he made a mistake b</w:t>
      </w:r>
      <w:r w:rsidR="00335881">
        <w:rPr>
          <w:rFonts w:ascii="Georgia" w:hAnsi="Georgia" w:cs="Arial"/>
        </w:rPr>
        <w:t>y</w:t>
      </w:r>
      <w:r w:rsidR="00A31BA0">
        <w:rPr>
          <w:rFonts w:ascii="Georgia" w:hAnsi="Georgia" w:cs="Arial"/>
        </w:rPr>
        <w:t xml:space="preserve"> doing building works</w:t>
      </w:r>
      <w:r w:rsidR="00335881">
        <w:rPr>
          <w:rFonts w:ascii="Georgia" w:hAnsi="Georgia" w:cs="Arial"/>
        </w:rPr>
        <w:t xml:space="preserve"> he understood to be required by the notices without </w:t>
      </w:r>
      <w:r w:rsidR="00742642">
        <w:rPr>
          <w:rFonts w:ascii="Georgia" w:hAnsi="Georgia" w:cs="Arial"/>
        </w:rPr>
        <w:t xml:space="preserve">getting the necessary approval for the notices to be lifted in one case. </w:t>
      </w:r>
      <w:r w:rsidR="00344BD7">
        <w:rPr>
          <w:rFonts w:ascii="Georgia" w:hAnsi="Georgia" w:cs="Arial"/>
        </w:rPr>
        <w:t xml:space="preserve">In the other case, the Respondent says that </w:t>
      </w:r>
      <w:r w:rsidR="00246315">
        <w:rPr>
          <w:rFonts w:ascii="Georgia" w:hAnsi="Georgia" w:cs="Arial"/>
        </w:rPr>
        <w:t>the tenants altered the living arrangements, which he did not take s</w:t>
      </w:r>
      <w:r w:rsidR="007838FF">
        <w:rPr>
          <w:rFonts w:ascii="Georgia" w:hAnsi="Georgia" w:cs="Arial"/>
        </w:rPr>
        <w:t>teps to discontinue. He believed the fines imposed by the Magistrates Court to be excessive</w:t>
      </w:r>
      <w:r w:rsidR="00D17AA4">
        <w:rPr>
          <w:rFonts w:ascii="Georgia" w:hAnsi="Georgia" w:cs="Arial"/>
        </w:rPr>
        <w:t xml:space="preserve">, but he lost the impetus to appeal for personal family reasons. </w:t>
      </w:r>
    </w:p>
    <w:p w14:paraId="20C0E7A0" w14:textId="20ECED74" w:rsidR="001002D3" w:rsidRDefault="008C2C0E"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Respondent’s witness statement continues to rehearse arguments already heard by the Tribunal before deciding </w:t>
      </w:r>
      <w:r w:rsidR="009D26BF">
        <w:rPr>
          <w:rFonts w:ascii="Georgia" w:hAnsi="Georgia" w:cs="Arial"/>
        </w:rPr>
        <w:t>his appeals against the financial penalties</w:t>
      </w:r>
      <w:r w:rsidR="00A80964">
        <w:rPr>
          <w:rFonts w:ascii="Georgia" w:hAnsi="Georgia" w:cs="Arial"/>
        </w:rPr>
        <w:t xml:space="preserve">. </w:t>
      </w:r>
      <w:r w:rsidR="00B46B37">
        <w:rPr>
          <w:rFonts w:ascii="Georgia" w:hAnsi="Georgia" w:cs="Arial"/>
        </w:rPr>
        <w:t xml:space="preserve">The Respondent accepts that he is </w:t>
      </w:r>
      <w:r w:rsidR="00E052E9">
        <w:rPr>
          <w:rFonts w:ascii="Georgia" w:hAnsi="Georgia" w:cs="Arial"/>
        </w:rPr>
        <w:t>“</w:t>
      </w:r>
      <w:r w:rsidR="00B46B37">
        <w:rPr>
          <w:rFonts w:ascii="Georgia" w:hAnsi="Georgia" w:cs="Arial"/>
        </w:rPr>
        <w:t>responsible</w:t>
      </w:r>
      <w:r w:rsidR="00E052E9">
        <w:rPr>
          <w:rFonts w:ascii="Georgia" w:hAnsi="Georgia" w:cs="Arial"/>
        </w:rPr>
        <w:t xml:space="preserve"> for some shortcomings as a landlord of these properties” but </w:t>
      </w:r>
      <w:r w:rsidR="008E5E24">
        <w:rPr>
          <w:rFonts w:ascii="Georgia" w:hAnsi="Georgia" w:cs="Arial"/>
        </w:rPr>
        <w:t>persists with his argument</w:t>
      </w:r>
      <w:r w:rsidR="00882DC5">
        <w:rPr>
          <w:rFonts w:ascii="Georgia" w:hAnsi="Georgia" w:cs="Arial"/>
        </w:rPr>
        <w:t>s</w:t>
      </w:r>
      <w:r w:rsidR="008E5E24">
        <w:rPr>
          <w:rFonts w:ascii="Georgia" w:hAnsi="Georgia" w:cs="Arial"/>
        </w:rPr>
        <w:t xml:space="preserve"> (already determined on 14 February 2025) that </w:t>
      </w:r>
      <w:r w:rsidR="00161A19">
        <w:rPr>
          <w:rFonts w:ascii="Georgia" w:hAnsi="Georgia" w:cs="Arial"/>
        </w:rPr>
        <w:t xml:space="preserve">the level of penalties imposed individually and overall is excessive. </w:t>
      </w:r>
    </w:p>
    <w:p w14:paraId="7C89E0FC" w14:textId="6E694F40" w:rsidR="00BB335B" w:rsidRDefault="001002D3"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Respondent observes that the previous enforcement action was some years ago</w:t>
      </w:r>
      <w:r w:rsidR="007B2202">
        <w:rPr>
          <w:rFonts w:ascii="Georgia" w:hAnsi="Georgia" w:cs="Arial"/>
        </w:rPr>
        <w:t xml:space="preserve">, and he had intended to operate the properties as “non-HMOs”. </w:t>
      </w:r>
      <w:r w:rsidR="00BD4922">
        <w:rPr>
          <w:rFonts w:ascii="Georgia" w:hAnsi="Georgia" w:cs="Arial"/>
        </w:rPr>
        <w:t>He states that 48 Westmark is no longer operated commercially</w:t>
      </w:r>
      <w:r w:rsidR="00221B3B">
        <w:rPr>
          <w:rFonts w:ascii="Georgia" w:hAnsi="Georgia" w:cs="Arial"/>
        </w:rPr>
        <w:t>,</w:t>
      </w:r>
      <w:r w:rsidR="004C5CFC">
        <w:rPr>
          <w:rFonts w:ascii="Georgia" w:hAnsi="Georgia" w:cs="Arial"/>
        </w:rPr>
        <w:t xml:space="preserve"> </w:t>
      </w:r>
      <w:r w:rsidR="00BD4922">
        <w:rPr>
          <w:rFonts w:ascii="Georgia" w:hAnsi="Georgia" w:cs="Arial"/>
        </w:rPr>
        <w:t xml:space="preserve">and </w:t>
      </w:r>
      <w:r w:rsidR="00221B3B">
        <w:rPr>
          <w:rFonts w:ascii="Georgia" w:hAnsi="Georgia" w:cs="Arial"/>
        </w:rPr>
        <w:t>38 Highfield is not an HMO.</w:t>
      </w:r>
      <w:r w:rsidR="00B46B37">
        <w:rPr>
          <w:rFonts w:ascii="Georgia" w:hAnsi="Georgia" w:cs="Arial"/>
        </w:rPr>
        <w:t xml:space="preserve"> </w:t>
      </w:r>
    </w:p>
    <w:p w14:paraId="2D465B52" w14:textId="4E87C591" w:rsidR="004C5CFC" w:rsidRPr="00B73FA6" w:rsidRDefault="00B73FA6" w:rsidP="004C5CFC">
      <w:pPr>
        <w:autoSpaceDE w:val="0"/>
        <w:autoSpaceDN w:val="0"/>
        <w:adjustRightInd w:val="0"/>
        <w:spacing w:after="360"/>
        <w:jc w:val="both"/>
        <w:rPr>
          <w:rFonts w:ascii="Georgia" w:hAnsi="Georgia" w:cs="Arial"/>
          <w:b/>
          <w:bCs/>
          <w:u w:val="single"/>
        </w:rPr>
      </w:pPr>
      <w:r w:rsidRPr="00B73FA6">
        <w:rPr>
          <w:rFonts w:ascii="Georgia" w:hAnsi="Georgia" w:cs="Arial"/>
          <w:b/>
          <w:bCs/>
          <w:u w:val="single"/>
        </w:rPr>
        <w:t>Applicant’s reply</w:t>
      </w:r>
    </w:p>
    <w:p w14:paraId="0BCA19D6" w14:textId="2876229A" w:rsidR="00EC5619" w:rsidRDefault="00B73FA6"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In</w:t>
      </w:r>
      <w:r w:rsidR="00DC3284">
        <w:rPr>
          <w:rFonts w:ascii="Georgia" w:hAnsi="Georgia" w:cs="Arial"/>
        </w:rPr>
        <w:t xml:space="preserve"> its</w:t>
      </w:r>
      <w:r>
        <w:rPr>
          <w:rFonts w:ascii="Georgia" w:hAnsi="Georgia" w:cs="Arial"/>
        </w:rPr>
        <w:t xml:space="preserve"> reply dated 20 May 2025,</w:t>
      </w:r>
      <w:r w:rsidR="00DF4652">
        <w:rPr>
          <w:rFonts w:ascii="Georgia" w:hAnsi="Georgia" w:cs="Arial"/>
        </w:rPr>
        <w:t xml:space="preserve"> the Council states that on 19 September 2013 the Respondent was sentenced in respect of 9 offences</w:t>
      </w:r>
      <w:r w:rsidR="003D3061">
        <w:rPr>
          <w:rFonts w:ascii="Georgia" w:hAnsi="Georgia" w:cs="Arial"/>
        </w:rPr>
        <w:t>. One was a breach of a prohibition order at 48 Westmark and another</w:t>
      </w:r>
      <w:r w:rsidR="00992BB3">
        <w:rPr>
          <w:rFonts w:ascii="Georgia" w:hAnsi="Georgia" w:cs="Arial"/>
        </w:rPr>
        <w:t xml:space="preserve"> was a breach of </w:t>
      </w:r>
      <w:r w:rsidR="00AE27DB">
        <w:rPr>
          <w:rFonts w:ascii="Georgia" w:hAnsi="Georgia" w:cs="Arial"/>
        </w:rPr>
        <w:t xml:space="preserve">a prohibition </w:t>
      </w:r>
      <w:r w:rsidR="00992BB3">
        <w:rPr>
          <w:rFonts w:ascii="Georgia" w:hAnsi="Georgia" w:cs="Arial"/>
        </w:rPr>
        <w:t xml:space="preserve">order at 38 Highfield. The prohibition orders have never been lifted. </w:t>
      </w:r>
      <w:r w:rsidR="0051542E">
        <w:rPr>
          <w:rFonts w:ascii="Georgia" w:hAnsi="Georgia" w:cs="Arial"/>
        </w:rPr>
        <w:t xml:space="preserve">The Council considers the length of time between conviction dates </w:t>
      </w:r>
      <w:r w:rsidR="00271D46">
        <w:rPr>
          <w:rFonts w:ascii="Georgia" w:hAnsi="Georgia" w:cs="Arial"/>
        </w:rPr>
        <w:t xml:space="preserve">is far from being a mitigating factor but </w:t>
      </w:r>
      <w:r w:rsidR="0051542E">
        <w:rPr>
          <w:rFonts w:ascii="Georgia" w:hAnsi="Georgia" w:cs="Arial"/>
        </w:rPr>
        <w:t>is an aggravating factor</w:t>
      </w:r>
      <w:r w:rsidR="00271D46">
        <w:rPr>
          <w:rFonts w:ascii="Georgia" w:hAnsi="Georgia" w:cs="Arial"/>
        </w:rPr>
        <w:t xml:space="preserve">. The second </w:t>
      </w:r>
      <w:r w:rsidR="0095107C">
        <w:rPr>
          <w:rFonts w:ascii="Georgia" w:hAnsi="Georgia" w:cs="Arial"/>
        </w:rPr>
        <w:t>convictions</w:t>
      </w:r>
      <w:r w:rsidR="00271D46">
        <w:rPr>
          <w:rFonts w:ascii="Georgia" w:hAnsi="Georgia" w:cs="Arial"/>
        </w:rPr>
        <w:t xml:space="preserve"> were brought </w:t>
      </w:r>
      <w:r w:rsidR="0095107C">
        <w:rPr>
          <w:rFonts w:ascii="Georgia" w:hAnsi="Georgia" w:cs="Arial"/>
        </w:rPr>
        <w:t xml:space="preserve">due to individuals living in prohibited rooms for at least 9 to 12 months at 48 Westgate and over </w:t>
      </w:r>
      <w:r w:rsidR="001F78CE">
        <w:rPr>
          <w:rFonts w:ascii="Georgia" w:hAnsi="Georgia" w:cs="Arial"/>
        </w:rPr>
        <w:t xml:space="preserve">               </w:t>
      </w:r>
      <w:r w:rsidR="0095107C">
        <w:rPr>
          <w:rFonts w:ascii="Georgia" w:hAnsi="Georgia" w:cs="Arial"/>
        </w:rPr>
        <w:t xml:space="preserve">3 years at 38 Highfield. </w:t>
      </w:r>
    </w:p>
    <w:p w14:paraId="02694131" w14:textId="77777777" w:rsidR="00D505CC" w:rsidRDefault="00BE75F1"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lastRenderedPageBreak/>
        <w:t xml:space="preserve">Both prohibition orders </w:t>
      </w:r>
      <w:r w:rsidR="00A259B2">
        <w:rPr>
          <w:rFonts w:ascii="Georgia" w:hAnsi="Georgia" w:cs="Arial"/>
        </w:rPr>
        <w:t>were</w:t>
      </w:r>
      <w:r>
        <w:rPr>
          <w:rFonts w:ascii="Georgia" w:hAnsi="Georgia" w:cs="Arial"/>
        </w:rPr>
        <w:t xml:space="preserve"> served</w:t>
      </w:r>
      <w:r w:rsidR="00A259B2">
        <w:rPr>
          <w:rFonts w:ascii="Georgia" w:hAnsi="Georgia" w:cs="Arial"/>
        </w:rPr>
        <w:t xml:space="preserve"> owing to imminent risk of serious harm</w:t>
      </w:r>
      <w:r w:rsidR="00EF061D">
        <w:rPr>
          <w:rFonts w:ascii="Georgia" w:hAnsi="Georgia" w:cs="Arial"/>
        </w:rPr>
        <w:t xml:space="preserve"> to the health and safety of occupiers from fire. Individuals had been prohibited </w:t>
      </w:r>
      <w:r w:rsidR="00190E7A">
        <w:rPr>
          <w:rFonts w:ascii="Georgia" w:hAnsi="Georgia" w:cs="Arial"/>
        </w:rPr>
        <w:t>from occupying the rooms because there was a risk of death</w:t>
      </w:r>
      <w:r w:rsidR="00A91DDC">
        <w:rPr>
          <w:rFonts w:ascii="Georgia" w:hAnsi="Georgia" w:cs="Arial"/>
        </w:rPr>
        <w:t xml:space="preserve">. The occupants of the prohibited room at 38 Highfield </w:t>
      </w:r>
      <w:r w:rsidR="000F1E2C">
        <w:rPr>
          <w:rFonts w:ascii="Georgia" w:hAnsi="Georgia" w:cs="Arial"/>
        </w:rPr>
        <w:t xml:space="preserve">included two children. There were other serious fire safety </w:t>
      </w:r>
      <w:r w:rsidR="003664F4">
        <w:rPr>
          <w:rFonts w:ascii="Georgia" w:hAnsi="Georgia" w:cs="Arial"/>
        </w:rPr>
        <w:t xml:space="preserve">failures at both properties. Breach of the prohibition orders for a second time was also very serious. </w:t>
      </w:r>
    </w:p>
    <w:p w14:paraId="6644C941" w14:textId="2B6F8CF7" w:rsidR="00BE75F1" w:rsidRDefault="00D505CC"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Council points out that the </w:t>
      </w:r>
      <w:r w:rsidR="00343B26">
        <w:rPr>
          <w:rFonts w:ascii="Georgia" w:hAnsi="Georgia" w:cs="Arial"/>
        </w:rPr>
        <w:t xml:space="preserve">only two of the nine financial penalties were reduced in amount </w:t>
      </w:r>
      <w:r w:rsidR="00F8536C">
        <w:rPr>
          <w:rFonts w:ascii="Georgia" w:hAnsi="Georgia" w:cs="Arial"/>
        </w:rPr>
        <w:t xml:space="preserve">relating to the Council’s scoring on confidence in </w:t>
      </w:r>
      <w:r w:rsidR="005C5F35">
        <w:rPr>
          <w:rFonts w:ascii="Georgia" w:hAnsi="Georgia" w:cs="Arial"/>
        </w:rPr>
        <w:t>the penalties being a deterrent</w:t>
      </w:r>
      <w:r w:rsidR="000A7365">
        <w:rPr>
          <w:rFonts w:ascii="Georgia" w:hAnsi="Georgia" w:cs="Arial"/>
        </w:rPr>
        <w:t>. The Council’s assessment of the properties being in poor condition were maintained</w:t>
      </w:r>
      <w:r w:rsidR="00867CFB">
        <w:rPr>
          <w:rFonts w:ascii="Georgia" w:hAnsi="Georgia" w:cs="Arial"/>
        </w:rPr>
        <w:t xml:space="preserve"> by the Tribunal</w:t>
      </w:r>
      <w:r w:rsidR="000A7365">
        <w:rPr>
          <w:rFonts w:ascii="Georgia" w:hAnsi="Georgia" w:cs="Arial"/>
        </w:rPr>
        <w:t>.</w:t>
      </w:r>
    </w:p>
    <w:p w14:paraId="634DDCD7" w14:textId="785E266D" w:rsidR="00EC5619" w:rsidRDefault="00525CA9"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Council considers it entirely unfounded that Mr Salamone resolved </w:t>
      </w:r>
      <w:r w:rsidR="00692A7D">
        <w:rPr>
          <w:rFonts w:ascii="Georgia" w:hAnsi="Georgia" w:cs="Arial"/>
        </w:rPr>
        <w:t xml:space="preserve">to ensure the properties were managed correctly and lists the chronology of events. </w:t>
      </w:r>
      <w:r w:rsidR="00CF50E0">
        <w:rPr>
          <w:rFonts w:ascii="Georgia" w:hAnsi="Georgia" w:cs="Arial"/>
        </w:rPr>
        <w:t xml:space="preserve">The Council is concerned that </w:t>
      </w:r>
      <w:r w:rsidR="007A3BA8">
        <w:rPr>
          <w:rFonts w:ascii="Georgia" w:hAnsi="Georgia" w:cs="Arial"/>
        </w:rPr>
        <w:t xml:space="preserve">the Respondent has a track record of not only mismanaging </w:t>
      </w:r>
      <w:r w:rsidR="006D18E9">
        <w:rPr>
          <w:rFonts w:ascii="Georgia" w:hAnsi="Georgia" w:cs="Arial"/>
        </w:rPr>
        <w:t>the HMOs he runs but also committing multiple criminal offences. In future, he may</w:t>
      </w:r>
      <w:r w:rsidR="00FF1948">
        <w:rPr>
          <w:rFonts w:ascii="Georgia" w:hAnsi="Georgia" w:cs="Arial"/>
        </w:rPr>
        <w:t xml:space="preserve"> try to</w:t>
      </w:r>
      <w:r w:rsidR="006D18E9">
        <w:rPr>
          <w:rFonts w:ascii="Georgia" w:hAnsi="Georgia" w:cs="Arial"/>
        </w:rPr>
        <w:t xml:space="preserve"> return the properties </w:t>
      </w:r>
      <w:r w:rsidR="00FF1948">
        <w:rPr>
          <w:rFonts w:ascii="Georgia" w:hAnsi="Georgia" w:cs="Arial"/>
        </w:rPr>
        <w:t xml:space="preserve">to HMOs. He has lost </w:t>
      </w:r>
      <w:r w:rsidR="00C5012C">
        <w:rPr>
          <w:rFonts w:ascii="Georgia" w:hAnsi="Georgia" w:cs="Arial"/>
        </w:rPr>
        <w:t>the trust</w:t>
      </w:r>
      <w:r w:rsidR="00FF1948">
        <w:rPr>
          <w:rFonts w:ascii="Georgia" w:hAnsi="Georgia" w:cs="Arial"/>
        </w:rPr>
        <w:t xml:space="preserve"> of the Council</w:t>
      </w:r>
    </w:p>
    <w:p w14:paraId="3D1E037D" w14:textId="2A43CF06" w:rsidR="003903B3" w:rsidRDefault="003903B3" w:rsidP="003903B3">
      <w:pPr>
        <w:autoSpaceDE w:val="0"/>
        <w:autoSpaceDN w:val="0"/>
        <w:adjustRightInd w:val="0"/>
        <w:spacing w:after="360"/>
        <w:jc w:val="both"/>
        <w:rPr>
          <w:rFonts w:ascii="Georgia" w:hAnsi="Georgia" w:cs="Arial"/>
          <w:b/>
          <w:bCs/>
          <w:u w:val="single"/>
        </w:rPr>
      </w:pPr>
      <w:r w:rsidRPr="003903B3">
        <w:rPr>
          <w:rFonts w:ascii="Georgia" w:hAnsi="Georgia" w:cs="Arial"/>
          <w:b/>
          <w:bCs/>
          <w:u w:val="single"/>
        </w:rPr>
        <w:t xml:space="preserve">Evidence </w:t>
      </w:r>
      <w:r w:rsidR="0055653E">
        <w:rPr>
          <w:rFonts w:ascii="Georgia" w:hAnsi="Georgia" w:cs="Arial"/>
          <w:b/>
          <w:bCs/>
          <w:u w:val="single"/>
        </w:rPr>
        <w:t xml:space="preserve">and submissions </w:t>
      </w:r>
      <w:r w:rsidR="00C66E1A">
        <w:rPr>
          <w:rFonts w:ascii="Georgia" w:hAnsi="Georgia" w:cs="Arial"/>
          <w:b/>
          <w:bCs/>
          <w:u w:val="single"/>
        </w:rPr>
        <w:t>h</w:t>
      </w:r>
      <w:r w:rsidRPr="003903B3">
        <w:rPr>
          <w:rFonts w:ascii="Georgia" w:hAnsi="Georgia" w:cs="Arial"/>
          <w:b/>
          <w:bCs/>
          <w:u w:val="single"/>
        </w:rPr>
        <w:t>eard</w:t>
      </w:r>
    </w:p>
    <w:p w14:paraId="503B84BE" w14:textId="7676614C" w:rsidR="003E7041" w:rsidRDefault="00BD515D" w:rsidP="003E704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Additional t</w:t>
      </w:r>
      <w:r w:rsidR="00681D66">
        <w:rPr>
          <w:rFonts w:ascii="Georgia" w:hAnsi="Georgia" w:cs="Arial"/>
        </w:rPr>
        <w:t xml:space="preserve">o the case already summarised above, Ms Scott-Childs </w:t>
      </w:r>
      <w:r w:rsidR="00813AC9">
        <w:rPr>
          <w:rFonts w:ascii="Georgia" w:hAnsi="Georgia" w:cs="Arial"/>
        </w:rPr>
        <w:t xml:space="preserve">took the Tribunal to the Council’s completed </w:t>
      </w:r>
      <w:r w:rsidR="006729EC">
        <w:rPr>
          <w:rFonts w:ascii="Georgia" w:hAnsi="Georgia" w:cs="Arial"/>
        </w:rPr>
        <w:t xml:space="preserve">‘Severity of Offences’ table at page 341 of its bundle. </w:t>
      </w:r>
      <w:r w:rsidR="00013C11">
        <w:rPr>
          <w:rFonts w:ascii="Georgia" w:hAnsi="Georgia" w:cs="Arial"/>
        </w:rPr>
        <w:t xml:space="preserve">It was explained that a banning order of less than 5 years would not be sufficient deterrent </w:t>
      </w:r>
      <w:r w:rsidR="003153AF">
        <w:rPr>
          <w:rFonts w:ascii="Georgia" w:hAnsi="Georgia" w:cs="Arial"/>
        </w:rPr>
        <w:t>for the Respondent as a repea</w:t>
      </w:r>
      <w:r w:rsidR="004856E3">
        <w:rPr>
          <w:rFonts w:ascii="Georgia" w:hAnsi="Georgia" w:cs="Arial"/>
        </w:rPr>
        <w:t xml:space="preserve">t </w:t>
      </w:r>
      <w:r w:rsidR="003153AF">
        <w:rPr>
          <w:rFonts w:ascii="Georgia" w:hAnsi="Georgia" w:cs="Arial"/>
        </w:rPr>
        <w:t>offender</w:t>
      </w:r>
      <w:r w:rsidR="00657C3F">
        <w:rPr>
          <w:rFonts w:ascii="Georgia" w:hAnsi="Georgia" w:cs="Arial"/>
        </w:rPr>
        <w:t xml:space="preserve"> with so many properties</w:t>
      </w:r>
      <w:r w:rsidR="003153AF">
        <w:rPr>
          <w:rFonts w:ascii="Georgia" w:hAnsi="Georgia" w:cs="Arial"/>
        </w:rPr>
        <w:t>.</w:t>
      </w:r>
      <w:r w:rsidR="00BE155A">
        <w:rPr>
          <w:rFonts w:ascii="Georgia" w:hAnsi="Georgia" w:cs="Arial"/>
        </w:rPr>
        <w:t xml:space="preserve"> The length of ban </w:t>
      </w:r>
      <w:r w:rsidR="00AE74C9">
        <w:rPr>
          <w:rFonts w:ascii="Georgia" w:hAnsi="Georgia" w:cs="Arial"/>
        </w:rPr>
        <w:t>needed to be sufficient to have financial impact.</w:t>
      </w:r>
      <w:r w:rsidR="003153AF">
        <w:rPr>
          <w:rFonts w:ascii="Georgia" w:hAnsi="Georgia" w:cs="Arial"/>
        </w:rPr>
        <w:t xml:space="preserve"> </w:t>
      </w:r>
    </w:p>
    <w:p w14:paraId="2221FFE1" w14:textId="632736D4" w:rsidR="003E7041" w:rsidRPr="003E7041" w:rsidRDefault="00657C3F" w:rsidP="003E7041">
      <w:pPr>
        <w:numPr>
          <w:ilvl w:val="0"/>
          <w:numId w:val="8"/>
        </w:numPr>
        <w:tabs>
          <w:tab w:val="num" w:pos="709"/>
        </w:tabs>
        <w:autoSpaceDE w:val="0"/>
        <w:autoSpaceDN w:val="0"/>
        <w:adjustRightInd w:val="0"/>
        <w:spacing w:after="360"/>
        <w:ind w:left="709" w:hanging="709"/>
        <w:jc w:val="both"/>
        <w:rPr>
          <w:rFonts w:ascii="Georgia" w:hAnsi="Georgia" w:cs="Arial"/>
        </w:rPr>
      </w:pPr>
      <w:r w:rsidRPr="003E7041">
        <w:rPr>
          <w:rFonts w:ascii="Georgia" w:hAnsi="Georgia" w:cs="Arial"/>
        </w:rPr>
        <w:t xml:space="preserve">Ms Scott-Childs said that the Council had disregarded the </w:t>
      </w:r>
      <w:r w:rsidR="00441520" w:rsidRPr="003E7041">
        <w:rPr>
          <w:rFonts w:ascii="Georgia" w:hAnsi="Georgia" w:cs="Arial"/>
        </w:rPr>
        <w:t xml:space="preserve">previous </w:t>
      </w:r>
      <w:r w:rsidR="000D722D" w:rsidRPr="003E7041">
        <w:rPr>
          <w:rFonts w:ascii="Georgia" w:hAnsi="Georgia" w:cs="Arial"/>
        </w:rPr>
        <w:t xml:space="preserve">9 </w:t>
      </w:r>
      <w:r w:rsidR="00441520" w:rsidRPr="003E7041">
        <w:rPr>
          <w:rFonts w:ascii="Georgia" w:hAnsi="Georgia" w:cs="Arial"/>
        </w:rPr>
        <w:t>spent convictions</w:t>
      </w:r>
      <w:r w:rsidR="000D722D" w:rsidRPr="003E7041">
        <w:rPr>
          <w:rFonts w:ascii="Georgia" w:hAnsi="Georgia" w:cs="Arial"/>
        </w:rPr>
        <w:t xml:space="preserve"> from 19 September 2013</w:t>
      </w:r>
      <w:r w:rsidR="004D10E9" w:rsidRPr="003E7041">
        <w:rPr>
          <w:rFonts w:ascii="Georgia" w:hAnsi="Georgia" w:cs="Arial"/>
        </w:rPr>
        <w:t xml:space="preserve"> </w:t>
      </w:r>
      <w:r w:rsidR="00EE3D8F">
        <w:rPr>
          <w:rFonts w:ascii="Georgia" w:hAnsi="Georgia" w:cs="Arial"/>
        </w:rPr>
        <w:t xml:space="preserve">including those </w:t>
      </w:r>
      <w:r w:rsidR="004D10E9" w:rsidRPr="003E7041">
        <w:rPr>
          <w:rFonts w:ascii="Georgia" w:hAnsi="Georgia" w:cs="Arial"/>
        </w:rPr>
        <w:t>for breach of prohibition orders at 38 Highfield and 48 Westmark</w:t>
      </w:r>
      <w:r w:rsidR="00273312">
        <w:rPr>
          <w:rFonts w:ascii="Georgia" w:hAnsi="Georgia" w:cs="Arial"/>
        </w:rPr>
        <w:t xml:space="preserve"> made in 2012</w:t>
      </w:r>
      <w:r w:rsidR="004D10E9" w:rsidRPr="003E7041">
        <w:rPr>
          <w:rFonts w:ascii="Georgia" w:hAnsi="Georgia" w:cs="Arial"/>
        </w:rPr>
        <w:t xml:space="preserve">. </w:t>
      </w:r>
      <w:r w:rsidR="00487206" w:rsidRPr="003E7041">
        <w:rPr>
          <w:rFonts w:ascii="Georgia" w:hAnsi="Georgia" w:cs="Arial"/>
        </w:rPr>
        <w:t>These were the same offences for which the Respondent was convicted in June 2024</w:t>
      </w:r>
      <w:r w:rsidR="00E54DE1">
        <w:rPr>
          <w:rFonts w:ascii="Georgia" w:hAnsi="Georgia" w:cs="Arial"/>
        </w:rPr>
        <w:t>.</w:t>
      </w:r>
      <w:r w:rsidR="00AE641A" w:rsidRPr="003E7041">
        <w:rPr>
          <w:rFonts w:ascii="Georgia" w:hAnsi="Georgia" w:cs="Arial"/>
        </w:rPr>
        <w:t xml:space="preserve"> </w:t>
      </w:r>
    </w:p>
    <w:p w14:paraId="31A01DCD" w14:textId="2D3729B1" w:rsidR="00F06A4E" w:rsidRDefault="00487206" w:rsidP="00F06A4E">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Council </w:t>
      </w:r>
      <w:r w:rsidR="00443F4B">
        <w:rPr>
          <w:rFonts w:ascii="Georgia" w:hAnsi="Georgia" w:cs="Arial"/>
        </w:rPr>
        <w:t xml:space="preserve">had </w:t>
      </w:r>
      <w:r w:rsidR="00982EA8">
        <w:rPr>
          <w:rFonts w:ascii="Georgia" w:hAnsi="Georgia" w:cs="Arial"/>
        </w:rPr>
        <w:t>considered</w:t>
      </w:r>
      <w:r w:rsidR="00443F4B">
        <w:rPr>
          <w:rFonts w:ascii="Georgia" w:hAnsi="Georgia" w:cs="Arial"/>
        </w:rPr>
        <w:t xml:space="preserve"> </w:t>
      </w:r>
      <w:r w:rsidR="00B5320B">
        <w:rPr>
          <w:rFonts w:ascii="Georgia" w:hAnsi="Georgia" w:cs="Arial"/>
        </w:rPr>
        <w:t xml:space="preserve">the pattern of </w:t>
      </w:r>
      <w:r w:rsidR="002A35FD">
        <w:rPr>
          <w:rFonts w:ascii="Georgia" w:hAnsi="Georgia" w:cs="Arial"/>
        </w:rPr>
        <w:t>previous behaviour. This included t</w:t>
      </w:r>
      <w:r w:rsidR="00443F4B">
        <w:rPr>
          <w:rFonts w:ascii="Georgia" w:hAnsi="Georgia" w:cs="Arial"/>
        </w:rPr>
        <w:t xml:space="preserve">he 9 financial penalties </w:t>
      </w:r>
      <w:r w:rsidR="00827A75">
        <w:rPr>
          <w:rFonts w:ascii="Georgia" w:hAnsi="Georgia" w:cs="Arial"/>
        </w:rPr>
        <w:t>for breach of the HMO Regulations</w:t>
      </w:r>
      <w:r w:rsidR="005727D9">
        <w:rPr>
          <w:rFonts w:ascii="Georgia" w:hAnsi="Georgia" w:cs="Arial"/>
        </w:rPr>
        <w:t xml:space="preserve"> </w:t>
      </w:r>
      <w:r w:rsidR="005727D9" w:rsidRPr="003E7041">
        <w:rPr>
          <w:rFonts w:ascii="Georgia" w:hAnsi="Georgia" w:cs="Arial"/>
        </w:rPr>
        <w:t>at 38 Highfield and 48 Westmark</w:t>
      </w:r>
      <w:r w:rsidR="00827A75">
        <w:rPr>
          <w:rFonts w:ascii="Georgia" w:hAnsi="Georgia" w:cs="Arial"/>
        </w:rPr>
        <w:t xml:space="preserve">. </w:t>
      </w:r>
      <w:r w:rsidR="00366838">
        <w:rPr>
          <w:rFonts w:ascii="Georgia" w:hAnsi="Georgia" w:cs="Arial"/>
        </w:rPr>
        <w:t xml:space="preserve">Part of the pattern had been reverting </w:t>
      </w:r>
      <w:r w:rsidR="00DB22A8">
        <w:rPr>
          <w:rFonts w:ascii="Georgia" w:hAnsi="Georgia" w:cs="Arial"/>
        </w:rPr>
        <w:t>properties back to single lettings when breaches were found</w:t>
      </w:r>
      <w:r w:rsidR="0076077E">
        <w:rPr>
          <w:rFonts w:ascii="Georgia" w:hAnsi="Georgia" w:cs="Arial"/>
        </w:rPr>
        <w:t>.</w:t>
      </w:r>
      <w:r w:rsidR="00A968DE">
        <w:rPr>
          <w:rFonts w:ascii="Georgia" w:hAnsi="Georgia" w:cs="Arial"/>
        </w:rPr>
        <w:t xml:space="preserve"> </w:t>
      </w:r>
      <w:r w:rsidR="00A225D9">
        <w:rPr>
          <w:rFonts w:ascii="Georgia" w:hAnsi="Georgia" w:cs="Arial"/>
        </w:rPr>
        <w:t>The properties are no longer HMOs, but t</w:t>
      </w:r>
      <w:r w:rsidR="00A968DE">
        <w:rPr>
          <w:rFonts w:ascii="Georgia" w:hAnsi="Georgia" w:cs="Arial"/>
        </w:rPr>
        <w:t>he Council no longer trusts</w:t>
      </w:r>
      <w:r w:rsidR="00904D97">
        <w:rPr>
          <w:rFonts w:ascii="Georgia" w:hAnsi="Georgia" w:cs="Arial"/>
        </w:rPr>
        <w:t xml:space="preserve"> that the Respondent will not </w:t>
      </w:r>
      <w:r w:rsidR="00A821D1">
        <w:rPr>
          <w:rFonts w:ascii="Georgia" w:hAnsi="Georgia" w:cs="Arial"/>
        </w:rPr>
        <w:t>revert them back</w:t>
      </w:r>
      <w:r w:rsidR="00486202">
        <w:rPr>
          <w:rFonts w:ascii="Georgia" w:hAnsi="Georgia" w:cs="Arial"/>
        </w:rPr>
        <w:t xml:space="preserve"> again</w:t>
      </w:r>
      <w:r w:rsidR="00A821D1">
        <w:rPr>
          <w:rFonts w:ascii="Georgia" w:hAnsi="Georgia" w:cs="Arial"/>
        </w:rPr>
        <w:t>.</w:t>
      </w:r>
    </w:p>
    <w:p w14:paraId="1F34BC9D" w14:textId="6C6608C0" w:rsidR="00F06A4E" w:rsidRPr="00F06A4E" w:rsidRDefault="0076077E" w:rsidP="00F06A4E">
      <w:pPr>
        <w:numPr>
          <w:ilvl w:val="0"/>
          <w:numId w:val="8"/>
        </w:numPr>
        <w:tabs>
          <w:tab w:val="num" w:pos="709"/>
        </w:tabs>
        <w:autoSpaceDE w:val="0"/>
        <w:autoSpaceDN w:val="0"/>
        <w:adjustRightInd w:val="0"/>
        <w:spacing w:after="360"/>
        <w:ind w:left="709" w:hanging="709"/>
        <w:jc w:val="both"/>
        <w:rPr>
          <w:rFonts w:ascii="Georgia" w:hAnsi="Georgia" w:cs="Arial"/>
        </w:rPr>
      </w:pPr>
      <w:r w:rsidRPr="00F06A4E">
        <w:rPr>
          <w:rFonts w:ascii="Georgia" w:hAnsi="Georgia" w:cs="Arial"/>
        </w:rPr>
        <w:t>Account had been taken of the impact on tenants</w:t>
      </w:r>
      <w:r w:rsidR="00CE5AF3" w:rsidRPr="00F06A4E">
        <w:rPr>
          <w:rFonts w:ascii="Georgia" w:hAnsi="Georgia" w:cs="Arial"/>
        </w:rPr>
        <w:t xml:space="preserve">. Both prohibition </w:t>
      </w:r>
      <w:r w:rsidR="00537C5F" w:rsidRPr="00F06A4E">
        <w:rPr>
          <w:rFonts w:ascii="Georgia" w:hAnsi="Georgia" w:cs="Arial"/>
        </w:rPr>
        <w:t xml:space="preserve">orders were on fire safety </w:t>
      </w:r>
      <w:r w:rsidR="004C1D4F" w:rsidRPr="00F06A4E">
        <w:rPr>
          <w:rFonts w:ascii="Georgia" w:hAnsi="Georgia" w:cs="Arial"/>
        </w:rPr>
        <w:t>grounds</w:t>
      </w:r>
      <w:r w:rsidR="00F06A4E" w:rsidRPr="00F06A4E">
        <w:rPr>
          <w:rFonts w:ascii="Georgia" w:hAnsi="Georgia" w:cs="Arial"/>
        </w:rPr>
        <w:t xml:space="preserve">. Ms Scott-Childs explained that the layout of the properties at 38 Highfield and 48 Westmark was identical. </w:t>
      </w:r>
      <w:r w:rsidR="00C62DE5">
        <w:rPr>
          <w:rFonts w:ascii="Georgia" w:hAnsi="Georgia" w:cs="Arial"/>
        </w:rPr>
        <w:t xml:space="preserve">Both had a </w:t>
      </w:r>
      <w:r w:rsidR="001C1D9C">
        <w:rPr>
          <w:rFonts w:ascii="Georgia" w:hAnsi="Georgia" w:cs="Arial"/>
        </w:rPr>
        <w:t xml:space="preserve">room immediately next to the kitchen intended for use as a dining room. </w:t>
      </w:r>
      <w:r w:rsidR="00F06A4E" w:rsidRPr="00F06A4E">
        <w:rPr>
          <w:rFonts w:ascii="Georgia" w:hAnsi="Georgia" w:cs="Arial"/>
        </w:rPr>
        <w:t xml:space="preserve">The prohibition orders made in </w:t>
      </w:r>
      <w:r w:rsidR="005A7F9C">
        <w:rPr>
          <w:rFonts w:ascii="Georgia" w:hAnsi="Georgia" w:cs="Arial"/>
        </w:rPr>
        <w:t xml:space="preserve">2012 </w:t>
      </w:r>
      <w:r w:rsidR="001C1D9C">
        <w:rPr>
          <w:rFonts w:ascii="Georgia" w:hAnsi="Georgia" w:cs="Arial"/>
        </w:rPr>
        <w:t xml:space="preserve">prohibited the use of </w:t>
      </w:r>
      <w:r w:rsidR="003A0CC1">
        <w:rPr>
          <w:rFonts w:ascii="Georgia" w:hAnsi="Georgia" w:cs="Arial"/>
        </w:rPr>
        <w:t>the room for sleeping accommodation due to fire risk. Ms Scott-Childs explained that a kitchen is the most likely source of fire</w:t>
      </w:r>
      <w:r w:rsidR="00991F6A">
        <w:rPr>
          <w:rFonts w:ascii="Georgia" w:hAnsi="Georgia" w:cs="Arial"/>
        </w:rPr>
        <w:t xml:space="preserve">. Should a fire </w:t>
      </w:r>
      <w:r w:rsidR="00991F6A">
        <w:rPr>
          <w:rFonts w:ascii="Georgia" w:hAnsi="Georgia" w:cs="Arial"/>
        </w:rPr>
        <w:lastRenderedPageBreak/>
        <w:t xml:space="preserve">break out in the kitchen then occupants of the </w:t>
      </w:r>
      <w:r w:rsidR="00C327DF">
        <w:rPr>
          <w:rFonts w:ascii="Georgia" w:hAnsi="Georgia" w:cs="Arial"/>
        </w:rPr>
        <w:t xml:space="preserve">adjacent room would have no escape route other than via the kitchen. </w:t>
      </w:r>
    </w:p>
    <w:p w14:paraId="4D76A3C1" w14:textId="4D9A193B" w:rsidR="005808FF" w:rsidRDefault="00B23543" w:rsidP="00411F8A">
      <w:pPr>
        <w:numPr>
          <w:ilvl w:val="0"/>
          <w:numId w:val="8"/>
        </w:numPr>
        <w:tabs>
          <w:tab w:val="num" w:pos="709"/>
        </w:tabs>
        <w:autoSpaceDE w:val="0"/>
        <w:autoSpaceDN w:val="0"/>
        <w:adjustRightInd w:val="0"/>
        <w:spacing w:after="360"/>
        <w:ind w:left="709" w:hanging="709"/>
        <w:jc w:val="both"/>
        <w:rPr>
          <w:rFonts w:ascii="Georgia" w:hAnsi="Georgia" w:cs="Arial"/>
        </w:rPr>
      </w:pPr>
      <w:r w:rsidRPr="00E93890">
        <w:rPr>
          <w:rFonts w:ascii="Georgia" w:hAnsi="Georgia" w:cs="Arial"/>
        </w:rPr>
        <w:t xml:space="preserve">It is the Council’s understanding that </w:t>
      </w:r>
      <w:r w:rsidR="00016E79" w:rsidRPr="00E93890">
        <w:rPr>
          <w:rFonts w:ascii="Georgia" w:hAnsi="Georgia" w:cs="Arial"/>
        </w:rPr>
        <w:t xml:space="preserve">Mr Salamone’s properties within its area at 13 Silver Green and 10 Lindens </w:t>
      </w:r>
      <w:r w:rsidR="00D1196E" w:rsidRPr="00E93890">
        <w:rPr>
          <w:rFonts w:ascii="Georgia" w:hAnsi="Georgia" w:cs="Arial"/>
        </w:rPr>
        <w:t xml:space="preserve">are now single let flats. </w:t>
      </w:r>
      <w:r w:rsidR="002B2A7A" w:rsidRPr="00E93890">
        <w:rPr>
          <w:rFonts w:ascii="Georgia" w:hAnsi="Georgia" w:cs="Arial"/>
        </w:rPr>
        <w:t>Both have been subject to improvement notices</w:t>
      </w:r>
      <w:r w:rsidR="007965BA">
        <w:rPr>
          <w:rFonts w:ascii="Georgia" w:hAnsi="Georgia" w:cs="Arial"/>
        </w:rPr>
        <w:t>. A</w:t>
      </w:r>
      <w:r w:rsidR="002B2A7A" w:rsidRPr="00E93890">
        <w:rPr>
          <w:rFonts w:ascii="Georgia" w:hAnsi="Georgia" w:cs="Arial"/>
        </w:rPr>
        <w:t xml:space="preserve">n unauthorised extension has been </w:t>
      </w:r>
      <w:r w:rsidR="00530D98" w:rsidRPr="00E93890">
        <w:rPr>
          <w:rFonts w:ascii="Georgia" w:hAnsi="Georgia" w:cs="Arial"/>
        </w:rPr>
        <w:t>built at 10 Lindens</w:t>
      </w:r>
      <w:r w:rsidR="00FB55E2">
        <w:rPr>
          <w:rFonts w:ascii="Georgia" w:hAnsi="Georgia" w:cs="Arial"/>
        </w:rPr>
        <w:t>. Ms Scott-Childs described the condition of 10 Lindens as “awful”</w:t>
      </w:r>
      <w:r w:rsidR="00F82855">
        <w:rPr>
          <w:rFonts w:ascii="Georgia" w:hAnsi="Georgia" w:cs="Arial"/>
        </w:rPr>
        <w:t xml:space="preserve">. </w:t>
      </w:r>
      <w:r w:rsidR="00F06474">
        <w:rPr>
          <w:rFonts w:ascii="Georgia" w:hAnsi="Georgia" w:cs="Arial"/>
        </w:rPr>
        <w:t xml:space="preserve">The Council </w:t>
      </w:r>
      <w:r w:rsidR="00F82855">
        <w:rPr>
          <w:rFonts w:ascii="Georgia" w:hAnsi="Georgia" w:cs="Arial"/>
        </w:rPr>
        <w:t>has been dealing with the Respondent since 2012</w:t>
      </w:r>
      <w:r w:rsidR="008B6287">
        <w:rPr>
          <w:rFonts w:ascii="Georgia" w:hAnsi="Georgia" w:cs="Arial"/>
        </w:rPr>
        <w:t>,</w:t>
      </w:r>
      <w:r w:rsidR="00F82855">
        <w:rPr>
          <w:rFonts w:ascii="Georgia" w:hAnsi="Georgia" w:cs="Arial"/>
        </w:rPr>
        <w:t xml:space="preserve"> </w:t>
      </w:r>
      <w:r w:rsidR="00474CF4">
        <w:rPr>
          <w:rFonts w:ascii="Georgia" w:hAnsi="Georgia" w:cs="Arial"/>
        </w:rPr>
        <w:t xml:space="preserve">and he has never managed his properties properly </w:t>
      </w:r>
      <w:r w:rsidR="004B63B3">
        <w:rPr>
          <w:rFonts w:ascii="Georgia" w:hAnsi="Georgia" w:cs="Arial"/>
        </w:rPr>
        <w:t>even if the Council has not always taken enforcement action.</w:t>
      </w:r>
      <w:r w:rsidR="00445A57" w:rsidRPr="00E93890">
        <w:rPr>
          <w:rFonts w:ascii="Georgia" w:hAnsi="Georgia" w:cs="Arial"/>
        </w:rPr>
        <w:t xml:space="preserve"> </w:t>
      </w:r>
      <w:r w:rsidR="00C232BE">
        <w:rPr>
          <w:rFonts w:ascii="Georgia" w:hAnsi="Georgia" w:cs="Arial"/>
        </w:rPr>
        <w:t xml:space="preserve">None of the </w:t>
      </w:r>
      <w:r w:rsidR="00644B2E">
        <w:rPr>
          <w:rFonts w:ascii="Georgia" w:hAnsi="Georgia" w:cs="Arial"/>
        </w:rPr>
        <w:t xml:space="preserve">4 improvement notices have been “signed off”. </w:t>
      </w:r>
      <w:r w:rsidR="00865503">
        <w:rPr>
          <w:rFonts w:ascii="Georgia" w:hAnsi="Georgia" w:cs="Arial"/>
        </w:rPr>
        <w:t>The Respondent had undertaken some work himself</w:t>
      </w:r>
      <w:r w:rsidR="00946336">
        <w:rPr>
          <w:rFonts w:ascii="Georgia" w:hAnsi="Georgia" w:cs="Arial"/>
        </w:rPr>
        <w:t xml:space="preserve">, but not all the work had been </w:t>
      </w:r>
      <w:r w:rsidR="00785AEB">
        <w:rPr>
          <w:rFonts w:ascii="Georgia" w:hAnsi="Georgia" w:cs="Arial"/>
        </w:rPr>
        <w:t xml:space="preserve">confirmed as </w:t>
      </w:r>
      <w:r w:rsidR="008B6287">
        <w:rPr>
          <w:rFonts w:ascii="Georgia" w:hAnsi="Georgia" w:cs="Arial"/>
        </w:rPr>
        <w:t xml:space="preserve">completed or </w:t>
      </w:r>
      <w:r w:rsidR="00946336">
        <w:rPr>
          <w:rFonts w:ascii="Georgia" w:hAnsi="Georgia" w:cs="Arial"/>
        </w:rPr>
        <w:t>done</w:t>
      </w:r>
      <w:r w:rsidR="00785AEB">
        <w:rPr>
          <w:rFonts w:ascii="Georgia" w:hAnsi="Georgia" w:cs="Arial"/>
        </w:rPr>
        <w:t xml:space="preserve"> </w:t>
      </w:r>
      <w:r w:rsidR="008B6287">
        <w:rPr>
          <w:rFonts w:ascii="Georgia" w:hAnsi="Georgia" w:cs="Arial"/>
        </w:rPr>
        <w:t xml:space="preserve">to </w:t>
      </w:r>
      <w:r w:rsidR="00785AEB">
        <w:rPr>
          <w:rFonts w:ascii="Georgia" w:hAnsi="Georgia" w:cs="Arial"/>
        </w:rPr>
        <w:t xml:space="preserve">an appropriate standard. </w:t>
      </w:r>
      <w:r w:rsidR="00946336">
        <w:rPr>
          <w:rFonts w:ascii="Georgia" w:hAnsi="Georgia" w:cs="Arial"/>
        </w:rPr>
        <w:t xml:space="preserve"> </w:t>
      </w:r>
    </w:p>
    <w:p w14:paraId="4AC76207" w14:textId="3A20DC44" w:rsidR="00BB2E3B" w:rsidRPr="00E93890" w:rsidRDefault="00445A57" w:rsidP="00411F8A">
      <w:pPr>
        <w:numPr>
          <w:ilvl w:val="0"/>
          <w:numId w:val="8"/>
        </w:numPr>
        <w:tabs>
          <w:tab w:val="num" w:pos="709"/>
        </w:tabs>
        <w:autoSpaceDE w:val="0"/>
        <w:autoSpaceDN w:val="0"/>
        <w:adjustRightInd w:val="0"/>
        <w:spacing w:after="360"/>
        <w:ind w:left="709" w:hanging="709"/>
        <w:jc w:val="both"/>
        <w:rPr>
          <w:rFonts w:ascii="Georgia" w:hAnsi="Georgia" w:cs="Arial"/>
        </w:rPr>
      </w:pPr>
      <w:r w:rsidRPr="00E93890">
        <w:rPr>
          <w:rFonts w:ascii="Georgia" w:hAnsi="Georgia" w:cs="Arial"/>
        </w:rPr>
        <w:t xml:space="preserve">Ms Scott-Childs said that she was aware that </w:t>
      </w:r>
      <w:r w:rsidR="008C22F5" w:rsidRPr="00E93890">
        <w:rPr>
          <w:rFonts w:ascii="Georgia" w:hAnsi="Georgia" w:cs="Arial"/>
        </w:rPr>
        <w:t xml:space="preserve">the property at Mill Lane, Great Yarmouth </w:t>
      </w:r>
      <w:r w:rsidR="007555DB" w:rsidRPr="00E93890">
        <w:rPr>
          <w:rFonts w:ascii="Georgia" w:hAnsi="Georgia" w:cs="Arial"/>
        </w:rPr>
        <w:t>had been converted into flats</w:t>
      </w:r>
      <w:r w:rsidR="008B576B" w:rsidRPr="00E93890">
        <w:rPr>
          <w:rFonts w:ascii="Georgia" w:hAnsi="Georgia" w:cs="Arial"/>
        </w:rPr>
        <w:t xml:space="preserve">. Part </w:t>
      </w:r>
      <w:r w:rsidR="007555DB" w:rsidRPr="00E93890">
        <w:rPr>
          <w:rFonts w:ascii="Georgia" w:hAnsi="Georgia" w:cs="Arial"/>
        </w:rPr>
        <w:t>was in occupation as a HMO for which a prohibition order had been served</w:t>
      </w:r>
      <w:r w:rsidR="008B576B" w:rsidRPr="00E93890">
        <w:rPr>
          <w:rFonts w:ascii="Georgia" w:hAnsi="Georgia" w:cs="Arial"/>
        </w:rPr>
        <w:t xml:space="preserve"> by the </w:t>
      </w:r>
      <w:r w:rsidR="004853AF" w:rsidRPr="00E93890">
        <w:rPr>
          <w:rFonts w:ascii="Georgia" w:hAnsi="Georgia" w:cs="Arial"/>
        </w:rPr>
        <w:t xml:space="preserve">relevant </w:t>
      </w:r>
      <w:r w:rsidR="00024050">
        <w:rPr>
          <w:rFonts w:ascii="Georgia" w:hAnsi="Georgia" w:cs="Arial"/>
        </w:rPr>
        <w:t>LHA</w:t>
      </w:r>
      <w:r w:rsidR="004853AF" w:rsidRPr="00E93890">
        <w:rPr>
          <w:rFonts w:ascii="Georgia" w:hAnsi="Georgia" w:cs="Arial"/>
        </w:rPr>
        <w:t>.</w:t>
      </w:r>
      <w:r w:rsidR="007555DB" w:rsidRPr="00E93890">
        <w:rPr>
          <w:rFonts w:ascii="Georgia" w:hAnsi="Georgia" w:cs="Arial"/>
        </w:rPr>
        <w:t xml:space="preserve"> </w:t>
      </w:r>
      <w:r w:rsidR="00EB0B06" w:rsidRPr="00E93890">
        <w:rPr>
          <w:rFonts w:ascii="Georgia" w:hAnsi="Georgia" w:cs="Arial"/>
        </w:rPr>
        <w:t xml:space="preserve">It was understood that the </w:t>
      </w:r>
      <w:r w:rsidR="00024050">
        <w:rPr>
          <w:rFonts w:ascii="Georgia" w:hAnsi="Georgia" w:cs="Arial"/>
        </w:rPr>
        <w:t>LHA</w:t>
      </w:r>
      <w:r w:rsidR="00EB0B06" w:rsidRPr="00E93890">
        <w:rPr>
          <w:rFonts w:ascii="Georgia" w:hAnsi="Georgia" w:cs="Arial"/>
        </w:rPr>
        <w:t xml:space="preserve"> </w:t>
      </w:r>
      <w:r w:rsidR="009F185A" w:rsidRPr="00E93890">
        <w:rPr>
          <w:rFonts w:ascii="Georgia" w:hAnsi="Georgia" w:cs="Arial"/>
        </w:rPr>
        <w:t xml:space="preserve">had not taken any action </w:t>
      </w:r>
      <w:r w:rsidR="009706DD" w:rsidRPr="00E93890">
        <w:rPr>
          <w:rFonts w:ascii="Georgia" w:hAnsi="Georgia" w:cs="Arial"/>
        </w:rPr>
        <w:t xml:space="preserve">in respect </w:t>
      </w:r>
      <w:r w:rsidR="002D192D" w:rsidRPr="00E93890">
        <w:rPr>
          <w:rFonts w:ascii="Georgia" w:hAnsi="Georgia" w:cs="Arial"/>
        </w:rPr>
        <w:t xml:space="preserve">of </w:t>
      </w:r>
      <w:r w:rsidR="001A01B6" w:rsidRPr="00E93890">
        <w:rPr>
          <w:rFonts w:ascii="Georgia" w:hAnsi="Georgia" w:cs="Arial"/>
        </w:rPr>
        <w:t xml:space="preserve">the property in Luton that was tenanted. </w:t>
      </w:r>
    </w:p>
    <w:p w14:paraId="10AD7056" w14:textId="2F9DFF2F" w:rsidR="00B35129" w:rsidRDefault="00190A44" w:rsidP="00411F8A">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It became apparent that the </w:t>
      </w:r>
      <w:r w:rsidR="00CD5CE0">
        <w:rPr>
          <w:rFonts w:ascii="Georgia" w:hAnsi="Georgia" w:cs="Arial"/>
        </w:rPr>
        <w:t>Council was not seeking an immediate outright ban, as appeared from its draft form of order within the bundle</w:t>
      </w:r>
      <w:r w:rsidR="00C66E1A">
        <w:rPr>
          <w:rFonts w:ascii="Georgia" w:hAnsi="Georgia" w:cs="Arial"/>
        </w:rPr>
        <w:t xml:space="preserve">. Following a short adjournment, </w:t>
      </w:r>
      <w:r w:rsidR="007E60C4">
        <w:rPr>
          <w:rFonts w:ascii="Georgia" w:hAnsi="Georgia" w:cs="Arial"/>
        </w:rPr>
        <w:t xml:space="preserve">Mr Scott clarified that the Council sought </w:t>
      </w:r>
      <w:r w:rsidR="00287C6C">
        <w:rPr>
          <w:rFonts w:ascii="Georgia" w:hAnsi="Georgia" w:cs="Arial"/>
        </w:rPr>
        <w:t xml:space="preserve">an order for an independent professional property manager </w:t>
      </w:r>
      <w:r w:rsidR="000F79BC">
        <w:rPr>
          <w:rFonts w:ascii="Georgia" w:hAnsi="Georgia" w:cs="Arial"/>
        </w:rPr>
        <w:t xml:space="preserve">to initially manage the properties for a short period </w:t>
      </w:r>
      <w:r w:rsidR="002F2E1D">
        <w:rPr>
          <w:rFonts w:ascii="Georgia" w:hAnsi="Georgia" w:cs="Arial"/>
        </w:rPr>
        <w:t xml:space="preserve">whilst the tenancies are wound up. Mr Scott suggested that the manager be appointed within </w:t>
      </w:r>
      <w:r w:rsidR="00176084">
        <w:rPr>
          <w:rFonts w:ascii="Georgia" w:hAnsi="Georgia" w:cs="Arial"/>
        </w:rPr>
        <w:t xml:space="preserve">one month and the tenancies ended within 6 </w:t>
      </w:r>
      <w:r w:rsidR="0055653E">
        <w:rPr>
          <w:rFonts w:ascii="Georgia" w:hAnsi="Georgia" w:cs="Arial"/>
        </w:rPr>
        <w:t>months.</w:t>
      </w:r>
    </w:p>
    <w:p w14:paraId="614088E9" w14:textId="77777777" w:rsidR="003903B3" w:rsidRPr="003903B3" w:rsidRDefault="003903B3" w:rsidP="003903B3">
      <w:pPr>
        <w:autoSpaceDE w:val="0"/>
        <w:autoSpaceDN w:val="0"/>
        <w:adjustRightInd w:val="0"/>
        <w:spacing w:after="360"/>
        <w:jc w:val="both"/>
        <w:rPr>
          <w:rFonts w:ascii="Georgia" w:hAnsi="Georgia" w:cs="Arial"/>
          <w:b/>
          <w:bCs/>
          <w:u w:val="single"/>
        </w:rPr>
      </w:pPr>
      <w:r>
        <w:rPr>
          <w:rFonts w:ascii="Georgia" w:hAnsi="Georgia" w:cs="Arial"/>
          <w:b/>
          <w:bCs/>
          <w:u w:val="single"/>
        </w:rPr>
        <w:t>Consideration</w:t>
      </w:r>
    </w:p>
    <w:p w14:paraId="61E36D95" w14:textId="77777777" w:rsidR="00EC51E5" w:rsidRDefault="006F0C0C" w:rsidP="00EC51E5">
      <w:pPr>
        <w:numPr>
          <w:ilvl w:val="0"/>
          <w:numId w:val="8"/>
        </w:numPr>
        <w:tabs>
          <w:tab w:val="num" w:pos="709"/>
        </w:tabs>
        <w:autoSpaceDE w:val="0"/>
        <w:autoSpaceDN w:val="0"/>
        <w:adjustRightInd w:val="0"/>
        <w:spacing w:after="360"/>
        <w:ind w:left="709" w:hanging="709"/>
        <w:jc w:val="both"/>
        <w:rPr>
          <w:rFonts w:ascii="Georgia" w:hAnsi="Georgia" w:cs="Arial"/>
        </w:rPr>
      </w:pPr>
      <w:r w:rsidRPr="009B2956">
        <w:rPr>
          <w:rFonts w:ascii="Georgia" w:hAnsi="Georgia" w:cs="Arial"/>
        </w:rPr>
        <w:t xml:space="preserve">The Memoranda of Conviction confirm that </w:t>
      </w:r>
      <w:r w:rsidR="002949E5" w:rsidRPr="009B2956">
        <w:rPr>
          <w:rFonts w:ascii="Georgia" w:hAnsi="Georgia" w:cs="Arial"/>
        </w:rPr>
        <w:t xml:space="preserve">on 11 June 2024 </w:t>
      </w:r>
      <w:r w:rsidR="009940D9" w:rsidRPr="009B2956">
        <w:rPr>
          <w:rFonts w:ascii="Georgia" w:hAnsi="Georgia" w:cs="Arial"/>
        </w:rPr>
        <w:t xml:space="preserve">the Respondent was convicted </w:t>
      </w:r>
      <w:r w:rsidR="002949E5" w:rsidRPr="009B2956">
        <w:rPr>
          <w:rFonts w:ascii="Georgia" w:hAnsi="Georgia" w:cs="Arial"/>
        </w:rPr>
        <w:t xml:space="preserve">of </w:t>
      </w:r>
      <w:r w:rsidR="006D344E" w:rsidRPr="009B2956">
        <w:rPr>
          <w:rFonts w:ascii="Georgia" w:hAnsi="Georgia" w:cs="Arial"/>
        </w:rPr>
        <w:t xml:space="preserve">two offences of </w:t>
      </w:r>
      <w:r w:rsidR="00063804" w:rsidRPr="009B2956">
        <w:rPr>
          <w:rFonts w:ascii="Georgia" w:hAnsi="Georgia" w:cs="Arial"/>
        </w:rPr>
        <w:t xml:space="preserve">breaching prohibition orders contrary </w:t>
      </w:r>
      <w:r w:rsidR="005143B0" w:rsidRPr="009B2956">
        <w:rPr>
          <w:rFonts w:ascii="Georgia" w:hAnsi="Georgia" w:cs="Arial"/>
        </w:rPr>
        <w:t>to section 32 of the Housing Act 2004. One offence concerned 38 Highfield, the other 48 Westmark. In both cases, the offence</w:t>
      </w:r>
      <w:r w:rsidR="008212FC" w:rsidRPr="009B2956">
        <w:rPr>
          <w:rFonts w:ascii="Georgia" w:hAnsi="Georgia" w:cs="Arial"/>
        </w:rPr>
        <w:t xml:space="preserve">s </w:t>
      </w:r>
      <w:r w:rsidR="00071EC0" w:rsidRPr="009B2956">
        <w:rPr>
          <w:rFonts w:ascii="Georgia" w:hAnsi="Georgia" w:cs="Arial"/>
        </w:rPr>
        <w:t xml:space="preserve">concerned permitting </w:t>
      </w:r>
      <w:r w:rsidR="001C631D" w:rsidRPr="009B2956">
        <w:rPr>
          <w:rFonts w:ascii="Georgia" w:hAnsi="Georgia" w:cs="Arial"/>
        </w:rPr>
        <w:t xml:space="preserve">the prohibited use of the room accessed off the kitchen for sleeping accommodation. </w:t>
      </w:r>
      <w:r w:rsidR="0010717B" w:rsidRPr="009B2956">
        <w:rPr>
          <w:rFonts w:ascii="Georgia" w:hAnsi="Georgia" w:cs="Arial"/>
        </w:rPr>
        <w:t xml:space="preserve">It is recorded that the Respondent changed his previous ‘not guilty’ plea </w:t>
      </w:r>
      <w:r w:rsidR="0069221B" w:rsidRPr="009B2956">
        <w:rPr>
          <w:rFonts w:ascii="Georgia" w:hAnsi="Georgia" w:cs="Arial"/>
        </w:rPr>
        <w:t xml:space="preserve">in each case </w:t>
      </w:r>
      <w:r w:rsidR="0010717B" w:rsidRPr="009B2956">
        <w:rPr>
          <w:rFonts w:ascii="Georgia" w:hAnsi="Georgia" w:cs="Arial"/>
        </w:rPr>
        <w:t>to ‘guilty’</w:t>
      </w:r>
      <w:r w:rsidR="0069221B" w:rsidRPr="009B2956">
        <w:rPr>
          <w:rFonts w:ascii="Georgia" w:hAnsi="Georgia" w:cs="Arial"/>
        </w:rPr>
        <w:t>.</w:t>
      </w:r>
      <w:r w:rsidR="009B2956">
        <w:rPr>
          <w:rFonts w:ascii="Georgia" w:hAnsi="Georgia" w:cs="Arial"/>
        </w:rPr>
        <w:t xml:space="preserve"> </w:t>
      </w:r>
      <w:r w:rsidR="00D17AE4" w:rsidRPr="009B2956">
        <w:rPr>
          <w:rFonts w:ascii="Georgia" w:hAnsi="Georgia" w:cs="Arial"/>
        </w:rPr>
        <w:t xml:space="preserve">It is undisputed that </w:t>
      </w:r>
      <w:r w:rsidR="00DC4976" w:rsidRPr="009B2956">
        <w:rPr>
          <w:rFonts w:ascii="Georgia" w:hAnsi="Georgia" w:cs="Arial"/>
        </w:rPr>
        <w:t xml:space="preserve">the </w:t>
      </w:r>
      <w:r w:rsidR="00DC4976" w:rsidRPr="009B2956">
        <w:rPr>
          <w:rFonts w:ascii="Georgia" w:hAnsi="Georgia" w:cs="CIDFont+F1"/>
        </w:rPr>
        <w:t>offences under section 32 of failing to comply with a prohibition order</w:t>
      </w:r>
      <w:r w:rsidR="008D5F4A" w:rsidRPr="009B2956">
        <w:rPr>
          <w:rFonts w:ascii="Georgia" w:hAnsi="Georgia" w:cs="CIDFont+F1"/>
        </w:rPr>
        <w:t xml:space="preserve"> are banning order offences</w:t>
      </w:r>
      <w:r w:rsidR="00DC4976" w:rsidRPr="009B2956">
        <w:rPr>
          <w:rFonts w:ascii="Georgia" w:hAnsi="Georgia" w:cs="CIDFont+F1"/>
        </w:rPr>
        <w:t xml:space="preserve">. </w:t>
      </w:r>
    </w:p>
    <w:p w14:paraId="39353601" w14:textId="36331CC4" w:rsidR="00EC51E5" w:rsidRPr="00EC51E5" w:rsidRDefault="00EC51E5" w:rsidP="00EC51E5">
      <w:pPr>
        <w:numPr>
          <w:ilvl w:val="0"/>
          <w:numId w:val="8"/>
        </w:numPr>
        <w:tabs>
          <w:tab w:val="num" w:pos="709"/>
        </w:tabs>
        <w:autoSpaceDE w:val="0"/>
        <w:autoSpaceDN w:val="0"/>
        <w:adjustRightInd w:val="0"/>
        <w:spacing w:after="360"/>
        <w:ind w:left="709" w:hanging="709"/>
        <w:jc w:val="both"/>
        <w:rPr>
          <w:rFonts w:ascii="Georgia" w:hAnsi="Georgia" w:cs="Arial"/>
        </w:rPr>
      </w:pPr>
      <w:r w:rsidRPr="00EC51E5">
        <w:rPr>
          <w:rFonts w:ascii="Georgia" w:hAnsi="Georgia" w:cs="Arial"/>
        </w:rPr>
        <w:t xml:space="preserve">The ‘Notice of Intent to Apply for a Banning Order’ dated 1 November 2024 complied with the procedural requirements set out in section 15 of the 2016 Act. The Notice was given within 6 months of the Respondent’s convictions on 11 June 2024. It informed the Respondent of the Council’s proposal to apply for a banning order and why. It stated that the length of the proposed ban was 5 years and gave the Respondent the requisite minimum of 28 days to make representations (i.e. until 29 November 2024). The Tribunal heard that the representations in response were </w:t>
      </w:r>
      <w:r w:rsidRPr="00EC51E5">
        <w:rPr>
          <w:rFonts w:ascii="Georgia" w:hAnsi="Georgia" w:cs="Arial"/>
        </w:rPr>
        <w:lastRenderedPageBreak/>
        <w:t xml:space="preserve">considered. The application for a banning order was received by the Tribunal on 18 February 2025, being after the end of the notice period. </w:t>
      </w:r>
    </w:p>
    <w:p w14:paraId="09AAFF84" w14:textId="00DB18A9" w:rsidR="002100D0" w:rsidRDefault="0046772F" w:rsidP="006F0C0C">
      <w:pPr>
        <w:numPr>
          <w:ilvl w:val="0"/>
          <w:numId w:val="8"/>
        </w:numPr>
        <w:autoSpaceDE w:val="0"/>
        <w:autoSpaceDN w:val="0"/>
        <w:adjustRightInd w:val="0"/>
        <w:spacing w:after="360"/>
        <w:ind w:left="709" w:hanging="709"/>
        <w:jc w:val="both"/>
        <w:rPr>
          <w:rFonts w:ascii="Georgia" w:hAnsi="Georgia" w:cs="Arial"/>
        </w:rPr>
      </w:pPr>
      <w:r>
        <w:rPr>
          <w:rFonts w:ascii="Georgia" w:hAnsi="Georgia" w:cs="Arial"/>
        </w:rPr>
        <w:t>When</w:t>
      </w:r>
      <w:r w:rsidR="002100D0">
        <w:rPr>
          <w:rFonts w:ascii="Georgia" w:hAnsi="Georgia" w:cs="Arial"/>
        </w:rPr>
        <w:t xml:space="preserve"> the offences were committed the Respondent was a residential landlord.</w:t>
      </w:r>
    </w:p>
    <w:p w14:paraId="673BFB30" w14:textId="6637C5ED" w:rsidR="007F4C40" w:rsidRDefault="009272EC" w:rsidP="006F0C0C">
      <w:pPr>
        <w:numPr>
          <w:ilvl w:val="0"/>
          <w:numId w:val="8"/>
        </w:numPr>
        <w:autoSpaceDE w:val="0"/>
        <w:autoSpaceDN w:val="0"/>
        <w:adjustRightInd w:val="0"/>
        <w:spacing w:after="360"/>
        <w:ind w:left="709" w:hanging="709"/>
        <w:jc w:val="both"/>
        <w:rPr>
          <w:rFonts w:ascii="Georgia" w:hAnsi="Georgia" w:cs="Arial"/>
        </w:rPr>
      </w:pPr>
      <w:r w:rsidRPr="009951C2">
        <w:rPr>
          <w:rFonts w:ascii="Georgia" w:hAnsi="Georgia" w:cs="Arial"/>
        </w:rPr>
        <w:t>By the time of the hearing</w:t>
      </w:r>
      <w:r w:rsidR="007D254A" w:rsidRPr="009951C2">
        <w:rPr>
          <w:rFonts w:ascii="Georgia" w:hAnsi="Georgia" w:cs="Arial"/>
        </w:rPr>
        <w:t xml:space="preserve"> the banning order offences relied upon in the </w:t>
      </w:r>
      <w:r w:rsidR="006714CF" w:rsidRPr="009951C2">
        <w:rPr>
          <w:rFonts w:ascii="Georgia" w:hAnsi="Georgia" w:cs="Arial"/>
        </w:rPr>
        <w:t>Notice became spent under the 1974 Act</w:t>
      </w:r>
      <w:r w:rsidR="00F177DC" w:rsidRPr="009951C2">
        <w:rPr>
          <w:rFonts w:ascii="Georgia" w:hAnsi="Georgia" w:cs="Arial"/>
        </w:rPr>
        <w:t>. Having considered the evidence</w:t>
      </w:r>
      <w:r w:rsidR="00F93CEF" w:rsidRPr="009951C2">
        <w:rPr>
          <w:rFonts w:ascii="Georgia" w:hAnsi="Georgia" w:cs="Arial"/>
        </w:rPr>
        <w:t xml:space="preserve">, the Tribunal is satisfied that justice cannot be done without admitting evidence of the convictions at Kings’ Lynn Magistrates Court on 11 June 2024. </w:t>
      </w:r>
      <w:r w:rsidR="00CA2767" w:rsidRPr="009951C2">
        <w:rPr>
          <w:rFonts w:ascii="Georgia" w:hAnsi="Georgia" w:cs="Arial"/>
        </w:rPr>
        <w:t>The applicat</w:t>
      </w:r>
      <w:r w:rsidR="005463C9" w:rsidRPr="009951C2">
        <w:rPr>
          <w:rFonts w:ascii="Georgia" w:hAnsi="Georgia" w:cs="Arial"/>
        </w:rPr>
        <w:t xml:space="preserve">ion </w:t>
      </w:r>
      <w:r w:rsidR="00204C8E" w:rsidRPr="009951C2">
        <w:rPr>
          <w:rFonts w:ascii="Georgia" w:hAnsi="Georgia" w:cs="Arial"/>
        </w:rPr>
        <w:t xml:space="preserve">cannot proceed without that evidence. </w:t>
      </w:r>
      <w:r w:rsidR="00C32B00" w:rsidRPr="009951C2">
        <w:rPr>
          <w:rFonts w:ascii="Georgia" w:hAnsi="Georgia" w:cs="Arial"/>
        </w:rPr>
        <w:t xml:space="preserve">The statutory regime is based upon a banning order offence </w:t>
      </w:r>
      <w:r w:rsidR="00B82F4D" w:rsidRPr="009951C2">
        <w:rPr>
          <w:rFonts w:ascii="Georgia" w:hAnsi="Georgia" w:cs="Arial"/>
        </w:rPr>
        <w:t xml:space="preserve">being committed. </w:t>
      </w:r>
      <w:r w:rsidR="005C5527" w:rsidRPr="009951C2">
        <w:rPr>
          <w:rFonts w:ascii="Georgia" w:hAnsi="Georgia" w:cs="Arial"/>
        </w:rPr>
        <w:t xml:space="preserve">That regime would be ineffective if </w:t>
      </w:r>
      <w:r w:rsidR="00521CF2" w:rsidRPr="009951C2">
        <w:rPr>
          <w:rFonts w:ascii="Georgia" w:hAnsi="Georgia" w:cs="Arial"/>
        </w:rPr>
        <w:t xml:space="preserve">the Tribunal could not have regard to convictions upon which the </w:t>
      </w:r>
      <w:r w:rsidR="00E670C9" w:rsidRPr="009951C2">
        <w:rPr>
          <w:rFonts w:ascii="Georgia" w:hAnsi="Georgia" w:cs="Arial"/>
        </w:rPr>
        <w:t xml:space="preserve">application is based. </w:t>
      </w:r>
      <w:r w:rsidR="00B928A7">
        <w:rPr>
          <w:rFonts w:ascii="Georgia" w:hAnsi="Georgia" w:cs="Arial"/>
        </w:rPr>
        <w:t>It is noted that t</w:t>
      </w:r>
      <w:r w:rsidR="00E670C9" w:rsidRPr="009951C2">
        <w:rPr>
          <w:rFonts w:ascii="Georgia" w:hAnsi="Georgia" w:cs="Arial"/>
        </w:rPr>
        <w:t xml:space="preserve">he application </w:t>
      </w:r>
      <w:r w:rsidR="005463C9" w:rsidRPr="009951C2">
        <w:rPr>
          <w:rFonts w:ascii="Georgia" w:hAnsi="Georgia" w:cs="Arial"/>
        </w:rPr>
        <w:t>was made within 6 months of the date of convictions</w:t>
      </w:r>
      <w:r w:rsidR="00EE4F80" w:rsidRPr="009951C2">
        <w:rPr>
          <w:rFonts w:ascii="Georgia" w:hAnsi="Georgia" w:cs="Arial"/>
        </w:rPr>
        <w:t xml:space="preserve">. </w:t>
      </w:r>
    </w:p>
    <w:p w14:paraId="4301FFE3" w14:textId="2DA06B77" w:rsidR="009951C2" w:rsidRDefault="008B07C4" w:rsidP="006F0C0C">
      <w:pPr>
        <w:numPr>
          <w:ilvl w:val="0"/>
          <w:numId w:val="8"/>
        </w:numPr>
        <w:autoSpaceDE w:val="0"/>
        <w:autoSpaceDN w:val="0"/>
        <w:adjustRightInd w:val="0"/>
        <w:spacing w:after="360"/>
        <w:ind w:left="709" w:hanging="709"/>
        <w:jc w:val="both"/>
        <w:rPr>
          <w:rFonts w:ascii="Georgia" w:hAnsi="Georgia" w:cs="Arial"/>
        </w:rPr>
      </w:pPr>
      <w:r>
        <w:rPr>
          <w:rFonts w:ascii="Georgia" w:hAnsi="Georgia" w:cs="Arial"/>
        </w:rPr>
        <w:t>T</w:t>
      </w:r>
      <w:r w:rsidR="00243BB9">
        <w:rPr>
          <w:rFonts w:ascii="Georgia" w:hAnsi="Georgia" w:cs="Arial"/>
        </w:rPr>
        <w:t xml:space="preserve">he two convictions </w:t>
      </w:r>
      <w:r w:rsidR="00A30CDB">
        <w:rPr>
          <w:rFonts w:ascii="Georgia" w:hAnsi="Georgia" w:cs="Arial"/>
        </w:rPr>
        <w:t>on 19 September 2013</w:t>
      </w:r>
      <w:r w:rsidR="00243BB9">
        <w:rPr>
          <w:rFonts w:ascii="Georgia" w:hAnsi="Georgia" w:cs="Arial"/>
        </w:rPr>
        <w:t xml:space="preserve"> </w:t>
      </w:r>
      <w:r w:rsidR="0035417E">
        <w:rPr>
          <w:rFonts w:ascii="Georgia" w:hAnsi="Georgia" w:cs="Arial"/>
        </w:rPr>
        <w:t xml:space="preserve">for </w:t>
      </w:r>
      <w:r w:rsidR="00656F55">
        <w:rPr>
          <w:rFonts w:ascii="Georgia" w:hAnsi="Georgia" w:cs="Arial"/>
        </w:rPr>
        <w:t xml:space="preserve">the </w:t>
      </w:r>
      <w:r w:rsidR="0035417E">
        <w:rPr>
          <w:rFonts w:ascii="Georgia" w:hAnsi="Georgia" w:cs="Arial"/>
        </w:rPr>
        <w:t>breach of prohibition</w:t>
      </w:r>
      <w:r w:rsidR="00A16F06">
        <w:rPr>
          <w:rFonts w:ascii="Georgia" w:hAnsi="Georgia" w:cs="Arial"/>
        </w:rPr>
        <w:t xml:space="preserve"> orders</w:t>
      </w:r>
      <w:r w:rsidR="003F5AB0">
        <w:rPr>
          <w:rFonts w:ascii="Georgia" w:hAnsi="Georgia" w:cs="Arial"/>
        </w:rPr>
        <w:t xml:space="preserve"> </w:t>
      </w:r>
      <w:r w:rsidR="004B10EA">
        <w:rPr>
          <w:rFonts w:ascii="Georgia" w:hAnsi="Georgia" w:cs="Arial"/>
        </w:rPr>
        <w:t>were spent long ago</w:t>
      </w:r>
      <w:r w:rsidR="00FE7894">
        <w:rPr>
          <w:rFonts w:ascii="Georgia" w:hAnsi="Georgia" w:cs="Arial"/>
        </w:rPr>
        <w:t xml:space="preserve">. </w:t>
      </w:r>
      <w:r w:rsidR="0052259E">
        <w:rPr>
          <w:rFonts w:ascii="Georgia" w:hAnsi="Georgia" w:cs="Arial"/>
        </w:rPr>
        <w:t>T</w:t>
      </w:r>
      <w:r w:rsidR="004B10EA">
        <w:rPr>
          <w:rFonts w:ascii="Georgia" w:hAnsi="Georgia" w:cs="Arial"/>
        </w:rPr>
        <w:t xml:space="preserve">hey </w:t>
      </w:r>
      <w:r w:rsidR="003F5AB0">
        <w:rPr>
          <w:rFonts w:ascii="Georgia" w:hAnsi="Georgia" w:cs="Arial"/>
        </w:rPr>
        <w:t>are pertinent</w:t>
      </w:r>
      <w:r w:rsidR="00776E65">
        <w:rPr>
          <w:rFonts w:ascii="Georgia" w:hAnsi="Georgia" w:cs="Arial"/>
        </w:rPr>
        <w:t>,</w:t>
      </w:r>
      <w:r w:rsidR="003F5AB0">
        <w:rPr>
          <w:rFonts w:ascii="Georgia" w:hAnsi="Georgia" w:cs="Arial"/>
        </w:rPr>
        <w:t xml:space="preserve"> </w:t>
      </w:r>
      <w:r w:rsidR="0052259E">
        <w:rPr>
          <w:rFonts w:ascii="Georgia" w:hAnsi="Georgia" w:cs="Arial"/>
        </w:rPr>
        <w:t>nevertheless</w:t>
      </w:r>
      <w:r w:rsidR="00776E65">
        <w:rPr>
          <w:rFonts w:ascii="Georgia" w:hAnsi="Georgia" w:cs="Arial"/>
        </w:rPr>
        <w:t>,</w:t>
      </w:r>
      <w:r w:rsidR="0052259E">
        <w:rPr>
          <w:rFonts w:ascii="Georgia" w:hAnsi="Georgia" w:cs="Arial"/>
        </w:rPr>
        <w:t xml:space="preserve"> </w:t>
      </w:r>
      <w:r w:rsidR="003F5AB0">
        <w:rPr>
          <w:rFonts w:ascii="Georgia" w:hAnsi="Georgia" w:cs="Arial"/>
        </w:rPr>
        <w:t>to the direct pattern of offending</w:t>
      </w:r>
      <w:r w:rsidR="00000627">
        <w:rPr>
          <w:rFonts w:ascii="Georgia" w:hAnsi="Georgia" w:cs="Arial"/>
        </w:rPr>
        <w:t xml:space="preserve"> on which the Council relies</w:t>
      </w:r>
      <w:r w:rsidR="0053478B">
        <w:rPr>
          <w:rFonts w:ascii="Georgia" w:hAnsi="Georgia" w:cs="Arial"/>
        </w:rPr>
        <w:t>, including the Respondent’s knowledge of occupying the prohibited rooms</w:t>
      </w:r>
      <w:r w:rsidR="005309FE">
        <w:rPr>
          <w:rFonts w:ascii="Georgia" w:hAnsi="Georgia" w:cs="Arial"/>
        </w:rPr>
        <w:t>.</w:t>
      </w:r>
      <w:r w:rsidR="002F71EA">
        <w:rPr>
          <w:rFonts w:ascii="Georgia" w:hAnsi="Georgia" w:cs="Arial"/>
        </w:rPr>
        <w:t xml:space="preserve"> </w:t>
      </w:r>
      <w:r>
        <w:rPr>
          <w:rFonts w:ascii="Georgia" w:hAnsi="Georgia" w:cs="Arial"/>
        </w:rPr>
        <w:t>Similarly, j</w:t>
      </w:r>
      <w:r w:rsidR="002F71EA">
        <w:rPr>
          <w:rFonts w:ascii="Georgia" w:hAnsi="Georgia" w:cs="Arial"/>
        </w:rPr>
        <w:t xml:space="preserve">ustice </w:t>
      </w:r>
      <w:r w:rsidR="00C80FD2">
        <w:rPr>
          <w:rFonts w:ascii="Georgia" w:hAnsi="Georgia" w:cs="Arial"/>
        </w:rPr>
        <w:t xml:space="preserve">cannot be done without admitting evidence of </w:t>
      </w:r>
      <w:r w:rsidR="009F4199">
        <w:rPr>
          <w:rFonts w:ascii="Georgia" w:hAnsi="Georgia" w:cs="Arial"/>
        </w:rPr>
        <w:t>these previous convictions.</w:t>
      </w:r>
    </w:p>
    <w:p w14:paraId="3778D978" w14:textId="6308E4E5" w:rsidR="008E4CDA" w:rsidRPr="00890ABF" w:rsidRDefault="008E4CDA" w:rsidP="008E4CDA">
      <w:pPr>
        <w:numPr>
          <w:ilvl w:val="0"/>
          <w:numId w:val="8"/>
        </w:numPr>
        <w:autoSpaceDE w:val="0"/>
        <w:autoSpaceDN w:val="0"/>
        <w:adjustRightInd w:val="0"/>
        <w:spacing w:after="360"/>
        <w:ind w:left="709" w:hanging="709"/>
        <w:jc w:val="both"/>
        <w:rPr>
          <w:rFonts w:ascii="Georgia" w:hAnsi="Georgia" w:cs="Arial"/>
        </w:rPr>
      </w:pPr>
      <w:r w:rsidRPr="00E07956">
        <w:rPr>
          <w:rFonts w:ascii="Georgia" w:hAnsi="Georgia" w:cs="Arial"/>
        </w:rPr>
        <w:t xml:space="preserve">Pursuant to section 7(3) of the 1974 Act, the Tribunal has decided for the reasons outlined above to admit the evidence of the 2024 </w:t>
      </w:r>
      <w:r w:rsidR="00CD509D">
        <w:rPr>
          <w:rFonts w:ascii="Georgia" w:hAnsi="Georgia" w:cs="Arial"/>
        </w:rPr>
        <w:t xml:space="preserve">convictions </w:t>
      </w:r>
      <w:r w:rsidR="00B4464E">
        <w:rPr>
          <w:rFonts w:ascii="Georgia" w:hAnsi="Georgia" w:cs="Arial"/>
        </w:rPr>
        <w:t xml:space="preserve">and </w:t>
      </w:r>
      <w:r w:rsidR="003F4235">
        <w:rPr>
          <w:rFonts w:ascii="Georgia" w:hAnsi="Georgia" w:cs="Arial"/>
        </w:rPr>
        <w:t xml:space="preserve">also </w:t>
      </w:r>
      <w:r w:rsidR="00CE4D6A">
        <w:rPr>
          <w:rFonts w:ascii="Georgia" w:hAnsi="Georgia" w:cs="Arial"/>
        </w:rPr>
        <w:t xml:space="preserve">the </w:t>
      </w:r>
      <w:r w:rsidR="00B4464E">
        <w:rPr>
          <w:rFonts w:ascii="Georgia" w:hAnsi="Georgia" w:cs="Arial"/>
        </w:rPr>
        <w:t xml:space="preserve">2013 </w:t>
      </w:r>
      <w:r w:rsidRPr="00E07956">
        <w:rPr>
          <w:rFonts w:ascii="Georgia" w:hAnsi="Georgia" w:cs="Arial"/>
        </w:rPr>
        <w:t>convictions</w:t>
      </w:r>
      <w:r w:rsidR="00CE4D6A">
        <w:rPr>
          <w:rFonts w:ascii="Georgia" w:hAnsi="Georgia" w:cs="Arial"/>
        </w:rPr>
        <w:t xml:space="preserve"> (insofar as they relate</w:t>
      </w:r>
      <w:r w:rsidR="003F4235">
        <w:rPr>
          <w:rFonts w:ascii="Georgia" w:hAnsi="Georgia" w:cs="Arial"/>
        </w:rPr>
        <w:t xml:space="preserve"> to the prohibition orders)</w:t>
      </w:r>
      <w:r w:rsidR="00890ABF">
        <w:rPr>
          <w:rFonts w:ascii="Georgia" w:hAnsi="Georgia" w:cs="Arial"/>
        </w:rPr>
        <w:t xml:space="preserve">. </w:t>
      </w:r>
      <w:r w:rsidR="003F4235">
        <w:rPr>
          <w:rFonts w:ascii="Georgia" w:hAnsi="Georgia" w:cs="Arial"/>
        </w:rPr>
        <w:t xml:space="preserve">The Tribunal </w:t>
      </w:r>
      <w:r w:rsidR="00890ABF">
        <w:rPr>
          <w:rFonts w:ascii="Georgia" w:hAnsi="Georgia" w:cs="Arial"/>
        </w:rPr>
        <w:t>has had</w:t>
      </w:r>
      <w:r w:rsidRPr="00E07956">
        <w:rPr>
          <w:rFonts w:ascii="Georgia" w:hAnsi="Georgia" w:cs="Arial"/>
        </w:rPr>
        <w:t xml:space="preserve"> regard</w:t>
      </w:r>
      <w:r w:rsidR="00890ABF">
        <w:rPr>
          <w:rFonts w:ascii="Georgia" w:hAnsi="Georgia" w:cs="Arial"/>
        </w:rPr>
        <w:t xml:space="preserve"> to those convictions</w:t>
      </w:r>
      <w:r w:rsidRPr="00E07956">
        <w:rPr>
          <w:rFonts w:ascii="Georgia" w:hAnsi="Georgia" w:cs="Arial"/>
        </w:rPr>
        <w:t xml:space="preserve"> </w:t>
      </w:r>
      <w:r w:rsidRPr="00B364BD">
        <w:rPr>
          <w:rFonts w:ascii="Georgia" w:hAnsi="Georgia"/>
          <w:color w:val="000000"/>
        </w:rPr>
        <w:t>so far as necessary</w:t>
      </w:r>
      <w:r w:rsidRPr="00E07956">
        <w:rPr>
          <w:rFonts w:ascii="Georgia" w:hAnsi="Georgia"/>
          <w:color w:val="000000"/>
        </w:rPr>
        <w:t xml:space="preserve"> for the purposes of determining the application</w:t>
      </w:r>
      <w:r w:rsidR="00E07956">
        <w:rPr>
          <w:rFonts w:ascii="Georgia" w:hAnsi="Georgia"/>
          <w:color w:val="000000"/>
        </w:rPr>
        <w:t>.</w:t>
      </w:r>
    </w:p>
    <w:p w14:paraId="5A64A243" w14:textId="2C51E64B" w:rsidR="000E177B" w:rsidRPr="000E177B" w:rsidRDefault="00F617E6" w:rsidP="008E4CDA">
      <w:pPr>
        <w:numPr>
          <w:ilvl w:val="0"/>
          <w:numId w:val="8"/>
        </w:numPr>
        <w:autoSpaceDE w:val="0"/>
        <w:autoSpaceDN w:val="0"/>
        <w:adjustRightInd w:val="0"/>
        <w:spacing w:after="360"/>
        <w:ind w:left="709" w:hanging="709"/>
        <w:jc w:val="both"/>
        <w:rPr>
          <w:rFonts w:ascii="Georgia" w:hAnsi="Georgia" w:cs="Arial"/>
        </w:rPr>
      </w:pPr>
      <w:r>
        <w:rPr>
          <w:rFonts w:ascii="Georgia" w:hAnsi="Georgia"/>
          <w:color w:val="000000"/>
        </w:rPr>
        <w:t>Before deciding whether to make a banning order, t</w:t>
      </w:r>
      <w:r w:rsidR="00317F77">
        <w:rPr>
          <w:rFonts w:ascii="Georgia" w:hAnsi="Georgia"/>
          <w:color w:val="000000"/>
        </w:rPr>
        <w:t>he Tribu</w:t>
      </w:r>
      <w:r>
        <w:rPr>
          <w:rFonts w:ascii="Georgia" w:hAnsi="Georgia"/>
          <w:color w:val="000000"/>
        </w:rPr>
        <w:t xml:space="preserve">nal must </w:t>
      </w:r>
      <w:r w:rsidR="00772FAA">
        <w:rPr>
          <w:rFonts w:ascii="Georgia" w:hAnsi="Georgia"/>
          <w:color w:val="000000"/>
        </w:rPr>
        <w:t>consider the factors in section 16</w:t>
      </w:r>
      <w:r w:rsidR="009F16C5">
        <w:rPr>
          <w:rFonts w:ascii="Georgia" w:hAnsi="Georgia"/>
          <w:color w:val="000000"/>
        </w:rPr>
        <w:t>(4)</w:t>
      </w:r>
      <w:r w:rsidR="00772FAA">
        <w:rPr>
          <w:rFonts w:ascii="Georgia" w:hAnsi="Georgia"/>
          <w:color w:val="000000"/>
        </w:rPr>
        <w:t xml:space="preserve"> of the 2016 Act. </w:t>
      </w:r>
      <w:r w:rsidR="00EA1C1A" w:rsidRPr="00B64CC0">
        <w:rPr>
          <w:rFonts w:ascii="Georgia" w:hAnsi="Georgia"/>
          <w:color w:val="000000"/>
        </w:rPr>
        <w:t>The first consideration is the seriousness of the banning order offences.</w:t>
      </w:r>
      <w:r w:rsidR="007219E9" w:rsidRPr="00B64CC0">
        <w:rPr>
          <w:rFonts w:ascii="Georgia" w:hAnsi="Georgia"/>
          <w:color w:val="000000"/>
        </w:rPr>
        <w:t xml:space="preserve"> </w:t>
      </w:r>
    </w:p>
    <w:p w14:paraId="0F456940" w14:textId="3C249E4C" w:rsidR="006439FE" w:rsidRPr="006439FE" w:rsidRDefault="007219E9" w:rsidP="008E4CDA">
      <w:pPr>
        <w:numPr>
          <w:ilvl w:val="0"/>
          <w:numId w:val="8"/>
        </w:numPr>
        <w:autoSpaceDE w:val="0"/>
        <w:autoSpaceDN w:val="0"/>
        <w:adjustRightInd w:val="0"/>
        <w:spacing w:after="360"/>
        <w:ind w:left="709" w:hanging="709"/>
        <w:jc w:val="both"/>
        <w:rPr>
          <w:rFonts w:ascii="Georgia" w:hAnsi="Georgia" w:cs="Arial"/>
        </w:rPr>
      </w:pPr>
      <w:r w:rsidRPr="00B64CC0">
        <w:rPr>
          <w:rFonts w:ascii="Georgia" w:hAnsi="Georgia"/>
          <w:color w:val="000000"/>
        </w:rPr>
        <w:t xml:space="preserve">The prohibition orders relate to the </w:t>
      </w:r>
      <w:r w:rsidR="001D7B03" w:rsidRPr="00B64CC0">
        <w:rPr>
          <w:rFonts w:ascii="Georgia" w:hAnsi="Georgia"/>
          <w:color w:val="000000"/>
        </w:rPr>
        <w:t xml:space="preserve">risk to occupants of fire. </w:t>
      </w:r>
      <w:r w:rsidR="00030F41" w:rsidRPr="00B64CC0">
        <w:rPr>
          <w:rFonts w:ascii="Georgia" w:hAnsi="Georgia"/>
          <w:color w:val="000000"/>
        </w:rPr>
        <w:t>Obviously</w:t>
      </w:r>
      <w:r w:rsidR="00B70642" w:rsidRPr="00B64CC0">
        <w:rPr>
          <w:rFonts w:ascii="Georgia" w:hAnsi="Georgia"/>
          <w:color w:val="000000"/>
        </w:rPr>
        <w:t>,</w:t>
      </w:r>
      <w:r w:rsidR="00030F41" w:rsidRPr="00B64CC0">
        <w:rPr>
          <w:rFonts w:ascii="Georgia" w:hAnsi="Georgia"/>
          <w:color w:val="000000"/>
        </w:rPr>
        <w:t xml:space="preserve"> fire can lead to serious injury and death. </w:t>
      </w:r>
      <w:r w:rsidR="00B70642" w:rsidRPr="00B64CC0">
        <w:rPr>
          <w:rFonts w:ascii="Georgia" w:hAnsi="Georgia"/>
          <w:color w:val="000000"/>
        </w:rPr>
        <w:t xml:space="preserve">The prohibition orders </w:t>
      </w:r>
      <w:r w:rsidR="009937EA" w:rsidRPr="00B64CC0">
        <w:rPr>
          <w:rFonts w:ascii="Georgia" w:hAnsi="Georgia"/>
          <w:color w:val="000000"/>
        </w:rPr>
        <w:t xml:space="preserve">were made to protect the occupants from death. </w:t>
      </w:r>
      <w:r w:rsidR="00F07C47" w:rsidRPr="00B64CC0">
        <w:rPr>
          <w:rFonts w:ascii="Georgia" w:hAnsi="Georgia"/>
          <w:color w:val="000000"/>
        </w:rPr>
        <w:t xml:space="preserve">There are two prohibition orders </w:t>
      </w:r>
      <w:r w:rsidR="00015CD1" w:rsidRPr="00B64CC0">
        <w:rPr>
          <w:rFonts w:ascii="Georgia" w:hAnsi="Georgia"/>
          <w:color w:val="000000"/>
        </w:rPr>
        <w:t>at two separate properties. Therefore, th</w:t>
      </w:r>
      <w:r w:rsidR="00CB6812" w:rsidRPr="00B64CC0">
        <w:rPr>
          <w:rFonts w:ascii="Georgia" w:hAnsi="Georgia"/>
          <w:color w:val="000000"/>
        </w:rPr>
        <w:t xml:space="preserve">is is not a case of a single isolated incident. </w:t>
      </w:r>
      <w:r w:rsidR="009853BE" w:rsidRPr="00B64CC0">
        <w:rPr>
          <w:rFonts w:ascii="Georgia" w:hAnsi="Georgia"/>
          <w:color w:val="000000"/>
        </w:rPr>
        <w:t xml:space="preserve">The Tribunal heard how both properties had </w:t>
      </w:r>
      <w:r w:rsidR="00951C3E" w:rsidRPr="00B64CC0">
        <w:rPr>
          <w:rFonts w:ascii="Georgia" w:hAnsi="Georgia"/>
          <w:color w:val="000000"/>
        </w:rPr>
        <w:t>a dining room next to the kitchen</w:t>
      </w:r>
      <w:r w:rsidR="00235BB5" w:rsidRPr="00B64CC0">
        <w:rPr>
          <w:rFonts w:ascii="Georgia" w:hAnsi="Georgia"/>
          <w:color w:val="000000"/>
        </w:rPr>
        <w:t xml:space="preserve">, which were prohibited from use as sleeping accommodation due to the fire risk. </w:t>
      </w:r>
      <w:r w:rsidR="00B64CC0" w:rsidRPr="00B64CC0">
        <w:rPr>
          <w:rFonts w:ascii="Georgia" w:hAnsi="Georgia"/>
          <w:color w:val="000000"/>
        </w:rPr>
        <w:t xml:space="preserve">Both prohibition orders were breached. </w:t>
      </w:r>
      <w:r w:rsidR="00BE24BA" w:rsidRPr="00B64CC0">
        <w:rPr>
          <w:rFonts w:ascii="Georgia" w:hAnsi="Georgia"/>
          <w:color w:val="000000"/>
        </w:rPr>
        <w:t xml:space="preserve">Following ‘guilty’ pleas, the </w:t>
      </w:r>
      <w:r w:rsidR="00CB3153" w:rsidRPr="00B64CC0">
        <w:rPr>
          <w:rFonts w:ascii="Georgia" w:hAnsi="Georgia"/>
          <w:color w:val="000000"/>
        </w:rPr>
        <w:t>Respondent was fined a total of £7,000 for the two offences in the Magistrates Court.</w:t>
      </w:r>
    </w:p>
    <w:p w14:paraId="5302C53E" w14:textId="6EE2D655" w:rsidR="00890ABF" w:rsidRPr="00B64CC0" w:rsidRDefault="00B524A6" w:rsidP="008E4CDA">
      <w:pPr>
        <w:numPr>
          <w:ilvl w:val="0"/>
          <w:numId w:val="8"/>
        </w:numPr>
        <w:autoSpaceDE w:val="0"/>
        <w:autoSpaceDN w:val="0"/>
        <w:adjustRightInd w:val="0"/>
        <w:spacing w:after="360"/>
        <w:ind w:left="709" w:hanging="709"/>
        <w:jc w:val="both"/>
        <w:rPr>
          <w:rFonts w:ascii="Georgia" w:hAnsi="Georgia" w:cs="Arial"/>
        </w:rPr>
      </w:pPr>
      <w:r>
        <w:rPr>
          <w:rFonts w:ascii="Georgia" w:hAnsi="Georgia"/>
          <w:color w:val="000000"/>
        </w:rPr>
        <w:t xml:space="preserve">These were </w:t>
      </w:r>
      <w:r w:rsidR="005E4A9C">
        <w:rPr>
          <w:rFonts w:ascii="Georgia" w:hAnsi="Georgia"/>
          <w:color w:val="000000"/>
        </w:rPr>
        <w:t>very</w:t>
      </w:r>
      <w:r>
        <w:rPr>
          <w:rFonts w:ascii="Georgia" w:hAnsi="Georgia"/>
          <w:color w:val="000000"/>
        </w:rPr>
        <w:t xml:space="preserve"> serious offences.</w:t>
      </w:r>
      <w:r w:rsidR="0097769D">
        <w:rPr>
          <w:rFonts w:ascii="Georgia" w:hAnsi="Georgia"/>
          <w:color w:val="000000"/>
        </w:rPr>
        <w:t xml:space="preserve"> Their severity is not negated or mitigated </w:t>
      </w:r>
      <w:r w:rsidR="006439FE">
        <w:rPr>
          <w:rFonts w:ascii="Georgia" w:hAnsi="Georgia"/>
          <w:color w:val="000000"/>
        </w:rPr>
        <w:t>by the offences having been discovered during the same Council inspections in 2023.</w:t>
      </w:r>
    </w:p>
    <w:p w14:paraId="45B62FC2" w14:textId="6EB0679D" w:rsidR="002629D4" w:rsidRDefault="00BE18E4" w:rsidP="002629D4">
      <w:pPr>
        <w:numPr>
          <w:ilvl w:val="0"/>
          <w:numId w:val="8"/>
        </w:numPr>
        <w:autoSpaceDE w:val="0"/>
        <w:autoSpaceDN w:val="0"/>
        <w:adjustRightInd w:val="0"/>
        <w:spacing w:after="360"/>
        <w:ind w:left="709" w:hanging="709"/>
        <w:jc w:val="both"/>
        <w:rPr>
          <w:rFonts w:ascii="Georgia" w:hAnsi="Georgia" w:cs="Arial"/>
        </w:rPr>
      </w:pPr>
      <w:r>
        <w:rPr>
          <w:rFonts w:ascii="Georgia" w:hAnsi="Georgia" w:cs="Arial"/>
        </w:rPr>
        <w:lastRenderedPageBreak/>
        <w:t xml:space="preserve">The Respondent is not currently </w:t>
      </w:r>
      <w:r w:rsidR="000C70B3">
        <w:rPr>
          <w:rFonts w:ascii="Georgia" w:hAnsi="Georgia" w:cs="Arial"/>
        </w:rPr>
        <w:t xml:space="preserve">included in </w:t>
      </w:r>
      <w:r>
        <w:rPr>
          <w:rFonts w:ascii="Georgia" w:hAnsi="Georgia" w:cs="Arial"/>
        </w:rPr>
        <w:t xml:space="preserve">the rogue </w:t>
      </w:r>
      <w:r w:rsidR="00F76A03">
        <w:rPr>
          <w:rFonts w:ascii="Georgia" w:hAnsi="Georgia" w:cs="Arial"/>
        </w:rPr>
        <w:t xml:space="preserve">landlord </w:t>
      </w:r>
      <w:r>
        <w:rPr>
          <w:rFonts w:ascii="Georgia" w:hAnsi="Georgia" w:cs="Arial"/>
        </w:rPr>
        <w:t xml:space="preserve">database </w:t>
      </w:r>
      <w:r w:rsidR="00F76A03">
        <w:rPr>
          <w:rFonts w:ascii="Georgia" w:hAnsi="Georgia" w:cs="Arial"/>
        </w:rPr>
        <w:t xml:space="preserve">having appealed the </w:t>
      </w:r>
      <w:r w:rsidR="000E7F32">
        <w:rPr>
          <w:rFonts w:ascii="Georgia" w:hAnsi="Georgia" w:cs="Arial"/>
        </w:rPr>
        <w:t>Council’s decision notice proposing t</w:t>
      </w:r>
      <w:r w:rsidR="002036D9">
        <w:rPr>
          <w:rFonts w:ascii="Georgia" w:hAnsi="Georgia" w:cs="Arial"/>
        </w:rPr>
        <w:t xml:space="preserve">o place him on it. </w:t>
      </w:r>
      <w:r w:rsidR="003726D1">
        <w:rPr>
          <w:rFonts w:ascii="Georgia" w:hAnsi="Georgia" w:cs="Arial"/>
        </w:rPr>
        <w:t xml:space="preserve">However, </w:t>
      </w:r>
      <w:r w:rsidR="00153FBC">
        <w:rPr>
          <w:rFonts w:ascii="Georgia" w:hAnsi="Georgia" w:cs="Arial"/>
        </w:rPr>
        <w:t>t</w:t>
      </w:r>
      <w:r w:rsidR="00153FBC">
        <w:rPr>
          <w:rFonts w:ascii="Georgia" w:hAnsi="Georgia"/>
          <w:color w:val="000000"/>
        </w:rPr>
        <w:t xml:space="preserve">he Respondent had already been convicted twice in 2013 for the same offence, related to the same </w:t>
      </w:r>
      <w:r w:rsidR="00B37B86">
        <w:rPr>
          <w:rFonts w:ascii="Georgia" w:hAnsi="Georgia"/>
          <w:color w:val="000000"/>
        </w:rPr>
        <w:t xml:space="preserve">2012 </w:t>
      </w:r>
      <w:r w:rsidR="00153FBC">
        <w:rPr>
          <w:rFonts w:ascii="Georgia" w:hAnsi="Georgia"/>
          <w:color w:val="000000"/>
        </w:rPr>
        <w:t>prohibition order</w:t>
      </w:r>
      <w:r w:rsidR="00B37B86">
        <w:rPr>
          <w:rFonts w:ascii="Georgia" w:hAnsi="Georgia"/>
          <w:color w:val="000000"/>
        </w:rPr>
        <w:t>s</w:t>
      </w:r>
      <w:r w:rsidR="00021619">
        <w:rPr>
          <w:rFonts w:ascii="Georgia" w:hAnsi="Georgia" w:cs="Arial"/>
        </w:rPr>
        <w:t xml:space="preserve">. </w:t>
      </w:r>
    </w:p>
    <w:p w14:paraId="731CC95D" w14:textId="629593F7" w:rsidR="006D37A5" w:rsidRDefault="002629D4" w:rsidP="0044543F">
      <w:pPr>
        <w:numPr>
          <w:ilvl w:val="0"/>
          <w:numId w:val="8"/>
        </w:numPr>
        <w:autoSpaceDE w:val="0"/>
        <w:autoSpaceDN w:val="0"/>
        <w:adjustRightInd w:val="0"/>
        <w:spacing w:after="360"/>
        <w:ind w:left="709" w:hanging="709"/>
        <w:jc w:val="both"/>
        <w:rPr>
          <w:rFonts w:ascii="Georgia" w:hAnsi="Georgia" w:cs="Arial"/>
        </w:rPr>
      </w:pPr>
      <w:r w:rsidRPr="002629D4">
        <w:rPr>
          <w:rFonts w:ascii="Georgia" w:hAnsi="Georgia" w:cs="Arial"/>
        </w:rPr>
        <w:t xml:space="preserve">A total of 9 civil penalties were imposed for failures </w:t>
      </w:r>
      <w:r w:rsidR="005E5D7B">
        <w:rPr>
          <w:rFonts w:ascii="Georgia" w:hAnsi="Georgia" w:cs="Arial"/>
        </w:rPr>
        <w:t xml:space="preserve">under the Housing Act 2004 </w:t>
      </w:r>
      <w:r w:rsidRPr="002629D4">
        <w:rPr>
          <w:rFonts w:ascii="Georgia" w:hAnsi="Georgia" w:cs="Arial"/>
        </w:rPr>
        <w:t xml:space="preserve">at the same two premises </w:t>
      </w:r>
      <w:r w:rsidR="00540331">
        <w:rPr>
          <w:rFonts w:ascii="Georgia" w:hAnsi="Georgia" w:cs="Arial"/>
        </w:rPr>
        <w:t>in King’s Lynn</w:t>
      </w:r>
      <w:r w:rsidR="0038237F">
        <w:rPr>
          <w:rFonts w:ascii="Georgia" w:hAnsi="Georgia" w:cs="Arial"/>
        </w:rPr>
        <w:t xml:space="preserve">. At the time, they </w:t>
      </w:r>
      <w:r w:rsidRPr="002629D4">
        <w:rPr>
          <w:rFonts w:ascii="Georgia" w:hAnsi="Georgia" w:cs="Arial"/>
        </w:rPr>
        <w:t xml:space="preserve">were operated as </w:t>
      </w:r>
      <w:r w:rsidR="002A5F1C">
        <w:rPr>
          <w:rFonts w:ascii="Georgia" w:hAnsi="Georgia" w:cs="Arial"/>
        </w:rPr>
        <w:t xml:space="preserve">unlicensed </w:t>
      </w:r>
      <w:r w:rsidRPr="002629D4">
        <w:rPr>
          <w:rFonts w:ascii="Georgia" w:hAnsi="Georgia" w:cs="Arial"/>
        </w:rPr>
        <w:t xml:space="preserve">HMOs. The Final Notices were upheld on appeal by this Tribunal on </w:t>
      </w:r>
      <w:r w:rsidR="009D21CB">
        <w:rPr>
          <w:rFonts w:ascii="Georgia" w:hAnsi="Georgia" w:cs="Arial"/>
        </w:rPr>
        <w:t>1</w:t>
      </w:r>
      <w:r w:rsidR="00B26F9B">
        <w:rPr>
          <w:rFonts w:ascii="Georgia" w:hAnsi="Georgia" w:cs="Arial"/>
        </w:rPr>
        <w:t xml:space="preserve">4 </w:t>
      </w:r>
      <w:r w:rsidR="009D21CB">
        <w:rPr>
          <w:rFonts w:ascii="Georgia" w:hAnsi="Georgia" w:cs="Arial"/>
        </w:rPr>
        <w:t xml:space="preserve">February </w:t>
      </w:r>
      <w:r w:rsidR="00B26F9B">
        <w:rPr>
          <w:rFonts w:ascii="Georgia" w:hAnsi="Georgia" w:cs="Arial"/>
        </w:rPr>
        <w:t>2025</w:t>
      </w:r>
      <w:r w:rsidRPr="002629D4">
        <w:rPr>
          <w:rFonts w:ascii="Georgia" w:hAnsi="Georgia" w:cs="Arial"/>
        </w:rPr>
        <w:t xml:space="preserve">. Only two of the </w:t>
      </w:r>
      <w:r w:rsidR="009D324A">
        <w:rPr>
          <w:rFonts w:ascii="Georgia" w:hAnsi="Georgia" w:cs="Arial"/>
        </w:rPr>
        <w:t>civil pe</w:t>
      </w:r>
      <w:r w:rsidRPr="002629D4">
        <w:rPr>
          <w:rFonts w:ascii="Georgia" w:hAnsi="Georgia" w:cs="Arial"/>
        </w:rPr>
        <w:t xml:space="preserve">nalties were reduced </w:t>
      </w:r>
      <w:r w:rsidR="00BA3CC9">
        <w:rPr>
          <w:rFonts w:ascii="Georgia" w:hAnsi="Georgia" w:cs="Arial"/>
        </w:rPr>
        <w:t xml:space="preserve">in amount </w:t>
      </w:r>
      <w:r w:rsidRPr="002629D4">
        <w:rPr>
          <w:rFonts w:ascii="Georgia" w:hAnsi="Georgia" w:cs="Arial"/>
        </w:rPr>
        <w:t xml:space="preserve">by the Tribunal </w:t>
      </w:r>
      <w:r w:rsidR="00996CEB">
        <w:rPr>
          <w:rFonts w:ascii="Georgia" w:hAnsi="Georgia" w:cs="Arial"/>
        </w:rPr>
        <w:t>in relation to the licensing offences only</w:t>
      </w:r>
      <w:r w:rsidR="00C03EC3">
        <w:rPr>
          <w:rFonts w:ascii="Georgia" w:hAnsi="Georgia" w:cs="Arial"/>
        </w:rPr>
        <w:t>. This was</w:t>
      </w:r>
      <w:r w:rsidR="00996CEB">
        <w:rPr>
          <w:rFonts w:ascii="Georgia" w:hAnsi="Georgia" w:cs="Arial"/>
        </w:rPr>
        <w:t xml:space="preserve"> </w:t>
      </w:r>
      <w:r w:rsidR="003D33DC">
        <w:rPr>
          <w:rFonts w:ascii="Georgia" w:hAnsi="Georgia" w:cs="Arial"/>
        </w:rPr>
        <w:t>on the basis that</w:t>
      </w:r>
      <w:r w:rsidR="00487B17">
        <w:rPr>
          <w:rFonts w:ascii="Georgia" w:hAnsi="Georgia" w:cs="Arial"/>
        </w:rPr>
        <w:t xml:space="preserve"> </w:t>
      </w:r>
      <w:r w:rsidR="003D33DC">
        <w:rPr>
          <w:rFonts w:ascii="Georgia" w:hAnsi="Georgia" w:cs="Arial"/>
        </w:rPr>
        <w:t xml:space="preserve">there had not been previous licensing failures. </w:t>
      </w:r>
      <w:r w:rsidR="00B03E36">
        <w:rPr>
          <w:rFonts w:ascii="Georgia" w:hAnsi="Georgia" w:cs="Arial"/>
        </w:rPr>
        <w:t xml:space="preserve">The Tribunal </w:t>
      </w:r>
      <w:r w:rsidR="00487B17">
        <w:rPr>
          <w:rFonts w:ascii="Georgia" w:hAnsi="Georgia" w:cs="Arial"/>
        </w:rPr>
        <w:t xml:space="preserve">fully </w:t>
      </w:r>
      <w:r w:rsidR="00B03E36">
        <w:rPr>
          <w:rFonts w:ascii="Georgia" w:hAnsi="Georgia" w:cs="Arial"/>
        </w:rPr>
        <w:t xml:space="preserve">endorsed the Council’s scoring </w:t>
      </w:r>
      <w:r w:rsidR="006B2253">
        <w:rPr>
          <w:rFonts w:ascii="Georgia" w:hAnsi="Georgia" w:cs="Arial"/>
        </w:rPr>
        <w:t xml:space="preserve">on the failure to take </w:t>
      </w:r>
      <w:r w:rsidR="00170EF7">
        <w:rPr>
          <w:rFonts w:ascii="Georgia" w:hAnsi="Georgia" w:cs="Arial"/>
        </w:rPr>
        <w:t>fire safety measures</w:t>
      </w:r>
      <w:r w:rsidR="007C68AE">
        <w:rPr>
          <w:rFonts w:ascii="Georgia" w:hAnsi="Georgia" w:cs="Arial"/>
        </w:rPr>
        <w:t>, which were found to be “very serious offences”</w:t>
      </w:r>
      <w:r w:rsidR="00170EF7">
        <w:rPr>
          <w:rFonts w:ascii="Georgia" w:hAnsi="Georgia" w:cs="Arial"/>
        </w:rPr>
        <w:t xml:space="preserve">. </w:t>
      </w:r>
      <w:r w:rsidRPr="002629D4">
        <w:rPr>
          <w:rFonts w:ascii="Georgia" w:hAnsi="Georgia" w:cs="Arial"/>
        </w:rPr>
        <w:t xml:space="preserve">As the Tribunal recorded at the time, </w:t>
      </w:r>
      <w:r w:rsidR="00233CC7">
        <w:rPr>
          <w:rFonts w:ascii="Georgia" w:hAnsi="Georgia" w:cs="Arial"/>
        </w:rPr>
        <w:t xml:space="preserve">it </w:t>
      </w:r>
      <w:r w:rsidR="00C072E3">
        <w:rPr>
          <w:rFonts w:ascii="Georgia" w:hAnsi="Georgia" w:cs="Arial"/>
        </w:rPr>
        <w:t xml:space="preserve">could fully understand why the Council would have little confidence that a financial penalty would deter repeat offending. </w:t>
      </w:r>
      <w:r w:rsidR="002A2276">
        <w:rPr>
          <w:rFonts w:ascii="Georgia" w:hAnsi="Georgia" w:cs="Arial"/>
        </w:rPr>
        <w:t xml:space="preserve">There were multiple offences across the properties which were both in poor condition. </w:t>
      </w:r>
      <w:r w:rsidR="00E01ECF">
        <w:rPr>
          <w:rFonts w:ascii="Georgia" w:hAnsi="Georgia" w:cs="Arial"/>
        </w:rPr>
        <w:t xml:space="preserve"> </w:t>
      </w:r>
    </w:p>
    <w:p w14:paraId="3559A320" w14:textId="3421E375" w:rsidR="0044543F" w:rsidRDefault="00E01ECF" w:rsidP="0044543F">
      <w:pPr>
        <w:numPr>
          <w:ilvl w:val="0"/>
          <w:numId w:val="8"/>
        </w:numPr>
        <w:autoSpaceDE w:val="0"/>
        <w:autoSpaceDN w:val="0"/>
        <w:adjustRightInd w:val="0"/>
        <w:spacing w:after="360"/>
        <w:ind w:left="709" w:hanging="709"/>
        <w:jc w:val="both"/>
        <w:rPr>
          <w:rFonts w:ascii="Georgia" w:hAnsi="Georgia" w:cs="Arial"/>
        </w:rPr>
      </w:pPr>
      <w:r>
        <w:rPr>
          <w:rFonts w:ascii="Georgia" w:hAnsi="Georgia" w:cs="Arial"/>
        </w:rPr>
        <w:t xml:space="preserve">The Respondent </w:t>
      </w:r>
      <w:r w:rsidR="003825B0">
        <w:rPr>
          <w:rFonts w:ascii="Georgia" w:hAnsi="Georgia" w:cs="Arial"/>
        </w:rPr>
        <w:t xml:space="preserve">has been </w:t>
      </w:r>
      <w:r>
        <w:rPr>
          <w:rFonts w:ascii="Georgia" w:hAnsi="Georgia" w:cs="Arial"/>
        </w:rPr>
        <w:t xml:space="preserve">a professional landlord </w:t>
      </w:r>
      <w:r w:rsidR="00E62439">
        <w:rPr>
          <w:rFonts w:ascii="Georgia" w:hAnsi="Georgia" w:cs="Arial"/>
        </w:rPr>
        <w:t>for</w:t>
      </w:r>
      <w:r w:rsidR="003825B0">
        <w:rPr>
          <w:rFonts w:ascii="Georgia" w:hAnsi="Georgia" w:cs="Arial"/>
        </w:rPr>
        <w:t xml:space="preserve"> </w:t>
      </w:r>
      <w:r w:rsidR="00560BD9">
        <w:rPr>
          <w:rFonts w:ascii="Georgia" w:hAnsi="Georgia" w:cs="Arial"/>
        </w:rPr>
        <w:t>over</w:t>
      </w:r>
      <w:r w:rsidR="00E62439">
        <w:rPr>
          <w:rFonts w:ascii="Georgia" w:hAnsi="Georgia" w:cs="Arial"/>
        </w:rPr>
        <w:t xml:space="preserve"> a </w:t>
      </w:r>
      <w:r w:rsidR="003825B0">
        <w:rPr>
          <w:rFonts w:ascii="Georgia" w:hAnsi="Georgia" w:cs="Arial"/>
        </w:rPr>
        <w:t>decade. H</w:t>
      </w:r>
      <w:r w:rsidR="001A48B2">
        <w:rPr>
          <w:rFonts w:ascii="Georgia" w:hAnsi="Georgia" w:cs="Arial"/>
        </w:rPr>
        <w:t xml:space="preserve">e </w:t>
      </w:r>
      <w:r w:rsidR="00F13819">
        <w:rPr>
          <w:rFonts w:ascii="Georgia" w:hAnsi="Georgia" w:cs="Arial"/>
        </w:rPr>
        <w:t xml:space="preserve">knew or certainly </w:t>
      </w:r>
      <w:r w:rsidR="001A48B2">
        <w:rPr>
          <w:rFonts w:ascii="Georgia" w:hAnsi="Georgia" w:cs="Arial"/>
        </w:rPr>
        <w:t>ought to have known his responsibilities</w:t>
      </w:r>
      <w:r w:rsidR="007708C6">
        <w:rPr>
          <w:rFonts w:ascii="Georgia" w:hAnsi="Georgia" w:cs="Arial"/>
        </w:rPr>
        <w:t xml:space="preserve"> as a landlord</w:t>
      </w:r>
      <w:r w:rsidR="001A48B2">
        <w:rPr>
          <w:rFonts w:ascii="Georgia" w:hAnsi="Georgia" w:cs="Arial"/>
        </w:rPr>
        <w:t xml:space="preserve">. </w:t>
      </w:r>
      <w:r w:rsidR="00F13819">
        <w:rPr>
          <w:rFonts w:ascii="Georgia" w:hAnsi="Georgia" w:cs="Arial"/>
        </w:rPr>
        <w:t>Yet, h</w:t>
      </w:r>
      <w:r w:rsidR="00AF5143">
        <w:rPr>
          <w:rFonts w:ascii="Georgia" w:hAnsi="Georgia" w:cs="Arial"/>
        </w:rPr>
        <w:t xml:space="preserve">e has persisted in these proceedings to seek to blame occupiers for </w:t>
      </w:r>
      <w:r w:rsidR="00D36262">
        <w:rPr>
          <w:rFonts w:ascii="Georgia" w:hAnsi="Georgia" w:cs="Arial"/>
        </w:rPr>
        <w:t xml:space="preserve">some </w:t>
      </w:r>
      <w:r w:rsidR="00AE5DEC">
        <w:rPr>
          <w:rFonts w:ascii="Georgia" w:hAnsi="Georgia" w:cs="Arial"/>
        </w:rPr>
        <w:t>failings.</w:t>
      </w:r>
      <w:r w:rsidR="00594E60">
        <w:rPr>
          <w:rFonts w:ascii="Georgia" w:hAnsi="Georgia" w:cs="Arial"/>
        </w:rPr>
        <w:t xml:space="preserve"> </w:t>
      </w:r>
      <w:r w:rsidR="00E04235">
        <w:rPr>
          <w:rFonts w:ascii="Georgia" w:hAnsi="Georgia" w:cs="Arial"/>
        </w:rPr>
        <w:t xml:space="preserve">The Respondent’s </w:t>
      </w:r>
      <w:r w:rsidR="00DE6A89">
        <w:rPr>
          <w:rFonts w:ascii="Georgia" w:hAnsi="Georgia" w:cs="Arial"/>
        </w:rPr>
        <w:t xml:space="preserve">own </w:t>
      </w:r>
      <w:r w:rsidR="00E04235">
        <w:rPr>
          <w:rFonts w:ascii="Georgia" w:hAnsi="Georgia" w:cs="Arial"/>
        </w:rPr>
        <w:t>f</w:t>
      </w:r>
      <w:r w:rsidR="00AE5DEC">
        <w:rPr>
          <w:rFonts w:ascii="Georgia" w:hAnsi="Georgia" w:cs="Arial"/>
        </w:rPr>
        <w:t xml:space="preserve">ailure to take responsibility </w:t>
      </w:r>
      <w:r w:rsidR="006E61A6">
        <w:rPr>
          <w:rFonts w:ascii="Georgia" w:hAnsi="Georgia" w:cs="Arial"/>
        </w:rPr>
        <w:t xml:space="preserve">for the </w:t>
      </w:r>
      <w:r w:rsidR="006B2D65">
        <w:rPr>
          <w:rFonts w:ascii="Georgia" w:hAnsi="Georgia" w:cs="Arial"/>
        </w:rPr>
        <w:t xml:space="preserve">proper </w:t>
      </w:r>
      <w:r w:rsidR="006E61A6">
        <w:rPr>
          <w:rFonts w:ascii="Georgia" w:hAnsi="Georgia" w:cs="Arial"/>
        </w:rPr>
        <w:t xml:space="preserve">management of his rented properties </w:t>
      </w:r>
      <w:r w:rsidR="00AE5DEC">
        <w:rPr>
          <w:rFonts w:ascii="Georgia" w:hAnsi="Georgia" w:cs="Arial"/>
        </w:rPr>
        <w:t>is alarming</w:t>
      </w:r>
      <w:r w:rsidR="006E61A6">
        <w:rPr>
          <w:rFonts w:ascii="Georgia" w:hAnsi="Georgia" w:cs="Arial"/>
        </w:rPr>
        <w:t>.</w:t>
      </w:r>
      <w:r w:rsidR="00AE5DEC">
        <w:rPr>
          <w:rFonts w:ascii="Georgia" w:hAnsi="Georgia" w:cs="Arial"/>
        </w:rPr>
        <w:t xml:space="preserve"> </w:t>
      </w:r>
    </w:p>
    <w:p w14:paraId="454423BF" w14:textId="245188F7" w:rsidR="00943866" w:rsidRPr="00943866" w:rsidRDefault="00FB3CC9" w:rsidP="0044543F">
      <w:pPr>
        <w:numPr>
          <w:ilvl w:val="0"/>
          <w:numId w:val="8"/>
        </w:numPr>
        <w:autoSpaceDE w:val="0"/>
        <w:autoSpaceDN w:val="0"/>
        <w:adjustRightInd w:val="0"/>
        <w:spacing w:after="360"/>
        <w:ind w:left="709" w:hanging="709"/>
        <w:jc w:val="both"/>
        <w:rPr>
          <w:rFonts w:ascii="Georgia" w:hAnsi="Georgia" w:cs="Arial"/>
        </w:rPr>
      </w:pPr>
      <w:r w:rsidRPr="0044543F">
        <w:rPr>
          <w:rFonts w:ascii="Georgia" w:hAnsi="Georgia" w:cs="Arial"/>
        </w:rPr>
        <w:t xml:space="preserve">If the Respondent had resolved to ensure his properties were managed correctly after his </w:t>
      </w:r>
      <w:r w:rsidR="009A294F" w:rsidRPr="0044543F">
        <w:rPr>
          <w:rFonts w:ascii="Georgia" w:hAnsi="Georgia" w:cs="Arial"/>
        </w:rPr>
        <w:t>convictions in 2013, he did not succe</w:t>
      </w:r>
      <w:r w:rsidR="002B5B9B" w:rsidRPr="0044543F">
        <w:rPr>
          <w:rFonts w:ascii="Georgia" w:hAnsi="Georgia" w:cs="Arial"/>
        </w:rPr>
        <w:t>ed</w:t>
      </w:r>
      <w:r w:rsidRPr="0044543F">
        <w:rPr>
          <w:rFonts w:ascii="Georgia" w:hAnsi="Georgia" w:cs="Arial"/>
        </w:rPr>
        <w:t>.</w:t>
      </w:r>
      <w:r w:rsidR="002B5B9B" w:rsidRPr="0044543F">
        <w:rPr>
          <w:rFonts w:ascii="Georgia" w:hAnsi="Georgia" w:cs="Arial"/>
        </w:rPr>
        <w:t xml:space="preserve"> Indeed, his </w:t>
      </w:r>
      <w:r w:rsidR="00CA46C9" w:rsidRPr="0044543F">
        <w:rPr>
          <w:rFonts w:ascii="Georgia" w:hAnsi="Georgia" w:cs="Arial"/>
        </w:rPr>
        <w:t xml:space="preserve">conduct and the numerous failings </w:t>
      </w:r>
      <w:r w:rsidR="00786F37" w:rsidRPr="0044543F">
        <w:rPr>
          <w:rFonts w:ascii="Georgia" w:hAnsi="Georgia" w:cs="Arial"/>
        </w:rPr>
        <w:t xml:space="preserve">as illustrated </w:t>
      </w:r>
      <w:r w:rsidR="004136C3" w:rsidRPr="0044543F">
        <w:rPr>
          <w:rFonts w:ascii="Georgia" w:hAnsi="Georgia" w:cs="Arial"/>
        </w:rPr>
        <w:t xml:space="preserve">by the financial penalties </w:t>
      </w:r>
      <w:r w:rsidR="006E1D26" w:rsidRPr="0044543F">
        <w:rPr>
          <w:rFonts w:ascii="Georgia" w:hAnsi="Georgia" w:cs="Arial"/>
        </w:rPr>
        <w:t xml:space="preserve">imposed for 38 Highfield and 48 Westmark </w:t>
      </w:r>
      <w:r w:rsidR="004136C3" w:rsidRPr="0044543F">
        <w:rPr>
          <w:rFonts w:ascii="Georgia" w:hAnsi="Georgia" w:cs="Arial"/>
        </w:rPr>
        <w:t xml:space="preserve">demonstrate a blatant disregard </w:t>
      </w:r>
      <w:r w:rsidR="005048A0" w:rsidRPr="0044543F">
        <w:rPr>
          <w:rFonts w:ascii="Georgia" w:hAnsi="Georgia" w:cs="Arial"/>
        </w:rPr>
        <w:t>of housing standards</w:t>
      </w:r>
      <w:r w:rsidR="00C30165" w:rsidRPr="0044543F">
        <w:rPr>
          <w:rFonts w:ascii="Georgia" w:hAnsi="Georgia" w:cs="Arial"/>
        </w:rPr>
        <w:t>. His tenants were exposed to the most serious of safety risks.</w:t>
      </w:r>
      <w:r w:rsidR="00D65A45" w:rsidRPr="0044543F">
        <w:rPr>
          <w:rFonts w:ascii="Georgia" w:hAnsi="Georgia" w:cs="Arial"/>
        </w:rPr>
        <w:t xml:space="preserve"> He </w:t>
      </w:r>
      <w:r w:rsidR="004A1402" w:rsidRPr="0044543F">
        <w:rPr>
          <w:rFonts w:ascii="Georgia" w:hAnsi="Georgia" w:cs="Arial"/>
        </w:rPr>
        <w:t xml:space="preserve">rented out unsafe and substandard accommodations. </w:t>
      </w:r>
      <w:r w:rsidR="0044543F" w:rsidRPr="0044543F">
        <w:rPr>
          <w:rFonts w:ascii="Georgia" w:hAnsi="Georgia" w:cs="CIDFont+F1"/>
        </w:rPr>
        <w:t xml:space="preserve">The Respondent’s poor management has not been confined to the two properties in King’s Lynn. Two others within the Council’s area have </w:t>
      </w:r>
      <w:r w:rsidR="00F11A21">
        <w:rPr>
          <w:rFonts w:ascii="Georgia" w:hAnsi="Georgia" w:cs="CIDFont+F1"/>
        </w:rPr>
        <w:t xml:space="preserve">also </w:t>
      </w:r>
      <w:r w:rsidR="0044543F" w:rsidRPr="0044543F">
        <w:rPr>
          <w:rFonts w:ascii="Georgia" w:hAnsi="Georgia" w:cs="CIDFont+F1"/>
        </w:rPr>
        <w:t>been subject to improvement notices</w:t>
      </w:r>
      <w:r w:rsidR="005A3ABA">
        <w:rPr>
          <w:rFonts w:ascii="Georgia" w:hAnsi="Georgia" w:cs="CIDFont+F1"/>
        </w:rPr>
        <w:t>.</w:t>
      </w:r>
      <w:r w:rsidR="0044543F" w:rsidRPr="0044543F">
        <w:rPr>
          <w:rFonts w:ascii="Georgia" w:hAnsi="Georgia" w:cs="CIDFont+F1"/>
        </w:rPr>
        <w:t xml:space="preserve"> </w:t>
      </w:r>
      <w:r w:rsidR="00697A90">
        <w:rPr>
          <w:rFonts w:ascii="Georgia" w:hAnsi="Georgia" w:cs="CIDFont+F1"/>
        </w:rPr>
        <w:t>Notably,</w:t>
      </w:r>
      <w:r w:rsidR="009A5470">
        <w:rPr>
          <w:rFonts w:ascii="Georgia" w:hAnsi="Georgia" w:cs="CIDFont+F1"/>
        </w:rPr>
        <w:t xml:space="preserve"> </w:t>
      </w:r>
      <w:r w:rsidR="00AE2F3F">
        <w:rPr>
          <w:rFonts w:ascii="Georgia" w:hAnsi="Georgia" w:cs="CIDFont+F1"/>
        </w:rPr>
        <w:t>full compliance with</w:t>
      </w:r>
      <w:r w:rsidR="00CA1418">
        <w:rPr>
          <w:rFonts w:ascii="Georgia" w:hAnsi="Georgia" w:cs="CIDFont+F1"/>
        </w:rPr>
        <w:t xml:space="preserve"> all</w:t>
      </w:r>
      <w:r w:rsidR="00AE2F3F">
        <w:rPr>
          <w:rFonts w:ascii="Georgia" w:hAnsi="Georgia" w:cs="CIDFont+F1"/>
        </w:rPr>
        <w:t xml:space="preserve"> th</w:t>
      </w:r>
      <w:r w:rsidR="00350B42">
        <w:rPr>
          <w:rFonts w:ascii="Georgia" w:hAnsi="Georgia" w:cs="CIDFont+F1"/>
        </w:rPr>
        <w:t>e improvement notices remains outstanding</w:t>
      </w:r>
      <w:r w:rsidR="0018003A">
        <w:rPr>
          <w:rFonts w:ascii="Georgia" w:hAnsi="Georgia" w:cs="CIDFont+F1"/>
        </w:rPr>
        <w:t>.</w:t>
      </w:r>
      <w:r w:rsidR="00066B06">
        <w:rPr>
          <w:rFonts w:ascii="Georgia" w:hAnsi="Georgia" w:cs="CIDFont+F1"/>
        </w:rPr>
        <w:t xml:space="preserve"> </w:t>
      </w:r>
    </w:p>
    <w:p w14:paraId="5F5F8133" w14:textId="77777777" w:rsidR="00BA3FC2" w:rsidRPr="00BA3FC2" w:rsidRDefault="00066B06" w:rsidP="0044543F">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t xml:space="preserve">A series of photographs have been supplied by the Council to demonstrate </w:t>
      </w:r>
      <w:r w:rsidR="004A4168">
        <w:rPr>
          <w:rFonts w:ascii="Georgia" w:hAnsi="Georgia" w:cs="CIDFont+F1"/>
        </w:rPr>
        <w:t xml:space="preserve">the multitude of </w:t>
      </w:r>
      <w:r w:rsidR="003340E1">
        <w:rPr>
          <w:rFonts w:ascii="Georgia" w:hAnsi="Georgia" w:cs="CIDFont+F1"/>
        </w:rPr>
        <w:t xml:space="preserve">hazards, defects and deficiencies across </w:t>
      </w:r>
      <w:r w:rsidR="000754AA">
        <w:rPr>
          <w:rFonts w:ascii="Georgia" w:hAnsi="Georgia" w:cs="CIDFont+F1"/>
        </w:rPr>
        <w:t xml:space="preserve">the Respondent’s </w:t>
      </w:r>
      <w:r w:rsidR="00943866">
        <w:rPr>
          <w:rFonts w:ascii="Georgia" w:hAnsi="Georgia" w:cs="CIDFont+F1"/>
        </w:rPr>
        <w:t>let properties in King’s Lynn.</w:t>
      </w:r>
      <w:r w:rsidR="00000C99">
        <w:rPr>
          <w:rFonts w:ascii="Georgia" w:hAnsi="Georgia" w:cs="CIDFont+F1"/>
        </w:rPr>
        <w:t xml:space="preserve"> </w:t>
      </w:r>
      <w:r w:rsidR="00460D45">
        <w:rPr>
          <w:rFonts w:ascii="Georgia" w:hAnsi="Georgia" w:cs="CIDFont+F1"/>
        </w:rPr>
        <w:t>An</w:t>
      </w:r>
      <w:r w:rsidR="00713968">
        <w:rPr>
          <w:rFonts w:ascii="Georgia" w:hAnsi="Georgia" w:cs="CIDFont+F1"/>
        </w:rPr>
        <w:t xml:space="preserve"> old fuse box</w:t>
      </w:r>
      <w:r w:rsidR="009D3212">
        <w:rPr>
          <w:rFonts w:ascii="Georgia" w:hAnsi="Georgia" w:cs="CIDFont+F1"/>
        </w:rPr>
        <w:t xml:space="preserve"> was found </w:t>
      </w:r>
      <w:r w:rsidR="00713968">
        <w:rPr>
          <w:rFonts w:ascii="Georgia" w:hAnsi="Georgia" w:cs="CIDFont+F1"/>
        </w:rPr>
        <w:t xml:space="preserve">at </w:t>
      </w:r>
      <w:r w:rsidR="002B6CB5">
        <w:rPr>
          <w:rFonts w:ascii="Georgia" w:hAnsi="Georgia" w:cs="CIDFont+F1"/>
        </w:rPr>
        <w:t>13 Silver Green that is not to current electrical regulation standard</w:t>
      </w:r>
      <w:r w:rsidR="009D3212">
        <w:rPr>
          <w:rFonts w:ascii="Georgia" w:hAnsi="Georgia" w:cs="CIDFont+F1"/>
        </w:rPr>
        <w:t>, along with damp</w:t>
      </w:r>
      <w:r w:rsidR="00BA3FC2">
        <w:rPr>
          <w:rFonts w:ascii="Georgia" w:hAnsi="Georgia" w:cs="CIDFont+F1"/>
        </w:rPr>
        <w:t>/</w:t>
      </w:r>
      <w:r w:rsidR="009D3212">
        <w:rPr>
          <w:rFonts w:ascii="Georgia" w:hAnsi="Georgia" w:cs="CIDFont+F1"/>
        </w:rPr>
        <w:t>mould</w:t>
      </w:r>
      <w:r w:rsidR="006C1FB1">
        <w:rPr>
          <w:rFonts w:ascii="Georgia" w:hAnsi="Georgia" w:cs="CIDFont+F1"/>
        </w:rPr>
        <w:t xml:space="preserve"> and</w:t>
      </w:r>
      <w:r w:rsidR="00AC1B80">
        <w:rPr>
          <w:rFonts w:ascii="Georgia" w:hAnsi="Georgia" w:cs="CIDFont+F1"/>
        </w:rPr>
        <w:t xml:space="preserve"> windows</w:t>
      </w:r>
      <w:r w:rsidR="00B555B3">
        <w:rPr>
          <w:rFonts w:ascii="Georgia" w:hAnsi="Georgia" w:cs="CIDFont+F1"/>
        </w:rPr>
        <w:t xml:space="preserve"> in disrepair </w:t>
      </w:r>
      <w:r w:rsidR="006C1FB1">
        <w:rPr>
          <w:rFonts w:ascii="Georgia" w:hAnsi="Georgia" w:cs="CIDFont+F1"/>
        </w:rPr>
        <w:t xml:space="preserve">amongst other matters. </w:t>
      </w:r>
    </w:p>
    <w:p w14:paraId="7CBD9AA7" w14:textId="49F6A5A0" w:rsidR="0044543F" w:rsidRPr="003D05BD" w:rsidRDefault="0063338B" w:rsidP="0044543F">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t xml:space="preserve">Similarly, at 10 Lindens </w:t>
      </w:r>
      <w:r w:rsidR="007C2157">
        <w:rPr>
          <w:rFonts w:ascii="Georgia" w:hAnsi="Georgia" w:cs="CIDFont+F1"/>
        </w:rPr>
        <w:t>there was an old fuse box</w:t>
      </w:r>
      <w:r w:rsidR="001C6755">
        <w:rPr>
          <w:rFonts w:ascii="Georgia" w:hAnsi="Georgia" w:cs="CIDFont+F1"/>
        </w:rPr>
        <w:t>, damp</w:t>
      </w:r>
      <w:r w:rsidR="00A970F0">
        <w:rPr>
          <w:rFonts w:ascii="Georgia" w:hAnsi="Georgia" w:cs="CIDFont+F1"/>
        </w:rPr>
        <w:t>/</w:t>
      </w:r>
      <w:r w:rsidR="001C6755">
        <w:rPr>
          <w:rFonts w:ascii="Georgia" w:hAnsi="Georgia" w:cs="CIDFont+F1"/>
        </w:rPr>
        <w:t>mould with a hole in the ceiling and exposed wires in a poorly fitted kitchen light</w:t>
      </w:r>
      <w:r w:rsidR="00D44683">
        <w:rPr>
          <w:rFonts w:ascii="Georgia" w:hAnsi="Georgia" w:cs="CIDFont+F1"/>
        </w:rPr>
        <w:t>. In addition</w:t>
      </w:r>
      <w:r w:rsidR="00C74F9B">
        <w:rPr>
          <w:rFonts w:ascii="Georgia" w:hAnsi="Georgia" w:cs="CIDFont+F1"/>
        </w:rPr>
        <w:t>,</w:t>
      </w:r>
      <w:r w:rsidR="00D44683">
        <w:rPr>
          <w:rFonts w:ascii="Georgia" w:hAnsi="Georgia" w:cs="CIDFont+F1"/>
        </w:rPr>
        <w:t xml:space="preserve"> a</w:t>
      </w:r>
      <w:r w:rsidR="00B83230">
        <w:rPr>
          <w:rFonts w:ascii="Georgia" w:hAnsi="Georgia" w:cs="CIDFont+F1"/>
        </w:rPr>
        <w:t xml:space="preserve"> substandard</w:t>
      </w:r>
      <w:r w:rsidR="00D44683">
        <w:rPr>
          <w:rFonts w:ascii="Georgia" w:hAnsi="Georgia" w:cs="CIDFont+F1"/>
        </w:rPr>
        <w:t xml:space="preserve"> extension had been built without the necessary building control </w:t>
      </w:r>
      <w:r w:rsidR="00B83230">
        <w:rPr>
          <w:rFonts w:ascii="Georgia" w:hAnsi="Georgia" w:cs="CIDFont+F1"/>
        </w:rPr>
        <w:t>consent.</w:t>
      </w:r>
      <w:r w:rsidR="003B4106">
        <w:rPr>
          <w:rFonts w:ascii="Georgia" w:hAnsi="Georgia" w:cs="CIDFont+F1"/>
        </w:rPr>
        <w:t xml:space="preserve"> There was no evidence of </w:t>
      </w:r>
      <w:r w:rsidR="001158FB">
        <w:rPr>
          <w:rFonts w:ascii="Georgia" w:hAnsi="Georgia" w:cs="CIDFont+F1"/>
        </w:rPr>
        <w:t xml:space="preserve">ongoing periodic checks and maintenance </w:t>
      </w:r>
      <w:r w:rsidR="009844B8">
        <w:rPr>
          <w:rFonts w:ascii="Georgia" w:hAnsi="Georgia" w:cs="CIDFont+F1"/>
        </w:rPr>
        <w:t xml:space="preserve">of electrical installation inspections, </w:t>
      </w:r>
      <w:r w:rsidR="00946DC6">
        <w:rPr>
          <w:rFonts w:ascii="Georgia" w:hAnsi="Georgia" w:cs="CIDFont+F1"/>
        </w:rPr>
        <w:t xml:space="preserve">smoke alarms, supplied electrical appliances </w:t>
      </w:r>
      <w:r w:rsidR="00A93568">
        <w:rPr>
          <w:rFonts w:ascii="Georgia" w:hAnsi="Georgia" w:cs="CIDFont+F1"/>
        </w:rPr>
        <w:t>or firefighting equipment.</w:t>
      </w:r>
    </w:p>
    <w:p w14:paraId="163758ED" w14:textId="185C23EF" w:rsidR="003D05BD" w:rsidRPr="0044543F" w:rsidRDefault="003D05BD" w:rsidP="0044543F">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lastRenderedPageBreak/>
        <w:t xml:space="preserve">Moreover, the witness statement of Ms Childs-Scott records that </w:t>
      </w:r>
      <w:r w:rsidR="00411FBF">
        <w:rPr>
          <w:rFonts w:ascii="Georgia" w:hAnsi="Georgia" w:cs="CIDFont+F1"/>
        </w:rPr>
        <w:t xml:space="preserve">during and following the Council inspections of 38 Highfield and 48 Westmark, </w:t>
      </w:r>
      <w:r w:rsidR="00725B27">
        <w:rPr>
          <w:rFonts w:ascii="Georgia" w:hAnsi="Georgia" w:cs="CIDFont+F1"/>
        </w:rPr>
        <w:t>complaints were received from tenants of overcrowding, poor living conditions, electrical and fire safety concerns</w:t>
      </w:r>
      <w:r w:rsidR="003A6C53">
        <w:rPr>
          <w:rFonts w:ascii="Georgia" w:hAnsi="Georgia" w:cs="CIDFont+F1"/>
        </w:rPr>
        <w:t xml:space="preserve">, a lack of hygiene and poor maintenance and management practices. </w:t>
      </w:r>
    </w:p>
    <w:p w14:paraId="7CFB4CD0" w14:textId="77777777" w:rsidR="00EB1011" w:rsidRPr="00EB1011" w:rsidRDefault="000A0AD5" w:rsidP="006F0C0C">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t xml:space="preserve">The Tribunal has no information on the likely effect of the banning order upon </w:t>
      </w:r>
      <w:r w:rsidR="00BD23B2">
        <w:rPr>
          <w:rFonts w:ascii="Georgia" w:hAnsi="Georgia" w:cs="CIDFont+F1"/>
        </w:rPr>
        <w:t xml:space="preserve">the Respondent besides rental properties being </w:t>
      </w:r>
      <w:r w:rsidR="00E01BC5">
        <w:rPr>
          <w:rFonts w:ascii="Georgia" w:hAnsi="Georgia" w:cs="CIDFont+F1"/>
        </w:rPr>
        <w:t xml:space="preserve">his source of income. </w:t>
      </w:r>
      <w:r w:rsidR="00DD6040">
        <w:rPr>
          <w:rFonts w:ascii="Georgia" w:hAnsi="Georgia" w:cs="CIDFont+F1"/>
        </w:rPr>
        <w:t xml:space="preserve">On 3 October 2024, </w:t>
      </w:r>
      <w:r w:rsidR="00C750BD">
        <w:rPr>
          <w:rFonts w:ascii="Georgia" w:hAnsi="Georgia" w:cs="CIDFont+F1"/>
        </w:rPr>
        <w:t xml:space="preserve">Mr </w:t>
      </w:r>
      <w:r w:rsidR="00C00997">
        <w:rPr>
          <w:rFonts w:ascii="Georgia" w:hAnsi="Georgia" w:cs="CIDFont+F1"/>
        </w:rPr>
        <w:t xml:space="preserve">Salamone’s Solicitor </w:t>
      </w:r>
      <w:r w:rsidR="00C750BD">
        <w:rPr>
          <w:rFonts w:ascii="Georgia" w:hAnsi="Georgia" w:cs="CIDFont+F1"/>
        </w:rPr>
        <w:t xml:space="preserve">had </w:t>
      </w:r>
      <w:r w:rsidR="00C00997">
        <w:rPr>
          <w:rFonts w:ascii="Georgia" w:hAnsi="Georgia" w:cs="CIDFont+F1"/>
        </w:rPr>
        <w:t xml:space="preserve">submitted replies to the Council’s </w:t>
      </w:r>
      <w:r w:rsidR="008C0523">
        <w:rPr>
          <w:rFonts w:ascii="Georgia" w:hAnsi="Georgia" w:cs="CIDFont+F1"/>
        </w:rPr>
        <w:t>requirement to provide</w:t>
      </w:r>
      <w:r w:rsidR="00C00997">
        <w:rPr>
          <w:rFonts w:ascii="Georgia" w:hAnsi="Georgia" w:cs="CIDFont+F1"/>
        </w:rPr>
        <w:t xml:space="preserve"> information </w:t>
      </w:r>
      <w:r w:rsidR="00EB2A9B">
        <w:rPr>
          <w:rFonts w:ascii="Georgia" w:hAnsi="Georgia" w:cs="CIDFont+F1"/>
        </w:rPr>
        <w:t xml:space="preserve">under section 19(1) of the 2016 Act. The replies identified </w:t>
      </w:r>
      <w:r w:rsidR="009801A6">
        <w:rPr>
          <w:rFonts w:ascii="Georgia" w:hAnsi="Georgia" w:cs="CIDFont+F1"/>
        </w:rPr>
        <w:t xml:space="preserve">three premises used for commercial purposes, which would not be caught by a banning order. </w:t>
      </w:r>
      <w:r w:rsidR="00071000">
        <w:rPr>
          <w:rFonts w:ascii="Georgia" w:hAnsi="Georgia" w:cs="CIDFont+F1"/>
        </w:rPr>
        <w:t xml:space="preserve">Aside from Mr Salamone’s home address, </w:t>
      </w:r>
      <w:r w:rsidR="000407F2">
        <w:rPr>
          <w:rFonts w:ascii="Georgia" w:hAnsi="Georgia" w:cs="CIDFont+F1"/>
        </w:rPr>
        <w:t>seven other properties were ident</w:t>
      </w:r>
      <w:r w:rsidR="000F0F30">
        <w:rPr>
          <w:rFonts w:ascii="Georgia" w:hAnsi="Georgia" w:cs="CIDFont+F1"/>
        </w:rPr>
        <w:t xml:space="preserve">ified. </w:t>
      </w:r>
      <w:r w:rsidR="00723A82">
        <w:rPr>
          <w:rFonts w:ascii="Georgia" w:hAnsi="Georgia" w:cs="CIDFont+F1"/>
        </w:rPr>
        <w:t xml:space="preserve">Four of those properties are within the Council’s area. </w:t>
      </w:r>
    </w:p>
    <w:p w14:paraId="560E1CBB" w14:textId="1FEE8B2F" w:rsidR="008939C2" w:rsidRPr="006C5837" w:rsidRDefault="00294EEB" w:rsidP="006F0C0C">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t xml:space="preserve">With so many properties, the Tribunal </w:t>
      </w:r>
      <w:r w:rsidR="00137ED2">
        <w:rPr>
          <w:rFonts w:ascii="Georgia" w:hAnsi="Georgia" w:cs="CIDFont+F1"/>
        </w:rPr>
        <w:t>has no cause for concern that a banning order over 5 years would cause</w:t>
      </w:r>
      <w:r w:rsidR="00EB1011">
        <w:rPr>
          <w:rFonts w:ascii="Georgia" w:hAnsi="Georgia" w:cs="CIDFont+F1"/>
        </w:rPr>
        <w:t xml:space="preserve"> the Respondent </w:t>
      </w:r>
      <w:r w:rsidR="000D1037">
        <w:rPr>
          <w:rFonts w:ascii="Georgia" w:hAnsi="Georgia" w:cs="CIDFont+F1"/>
        </w:rPr>
        <w:t xml:space="preserve">undue hardship. As Mr Scott said, </w:t>
      </w:r>
      <w:r w:rsidR="00EA65E1">
        <w:rPr>
          <w:rFonts w:ascii="Georgia" w:hAnsi="Georgia" w:cs="CIDFont+F1"/>
        </w:rPr>
        <w:t>with such a significant property portfolio</w:t>
      </w:r>
      <w:r w:rsidR="00983BB2">
        <w:rPr>
          <w:rFonts w:ascii="Georgia" w:hAnsi="Georgia" w:cs="CIDFont+F1"/>
        </w:rPr>
        <w:t xml:space="preserve">, assets could be sold to provide income </w:t>
      </w:r>
      <w:r w:rsidR="004C4013">
        <w:rPr>
          <w:rFonts w:ascii="Georgia" w:hAnsi="Georgia" w:cs="CIDFont+F1"/>
        </w:rPr>
        <w:t>for the Respondent if he so wished.</w:t>
      </w:r>
      <w:r w:rsidR="00635E5B">
        <w:rPr>
          <w:rFonts w:ascii="Georgia" w:hAnsi="Georgia" w:cs="CIDFont+F1"/>
        </w:rPr>
        <w:t xml:space="preserve"> In this regard, </w:t>
      </w:r>
      <w:r w:rsidR="004F72D1">
        <w:rPr>
          <w:rFonts w:ascii="Georgia" w:hAnsi="Georgia" w:cs="CIDFont+F1"/>
        </w:rPr>
        <w:t xml:space="preserve">the Tribunal notes </w:t>
      </w:r>
      <w:r w:rsidR="001F239F">
        <w:rPr>
          <w:rFonts w:ascii="Georgia" w:hAnsi="Georgia" w:cs="CIDFont+F1"/>
        </w:rPr>
        <w:t xml:space="preserve">that </w:t>
      </w:r>
      <w:r w:rsidR="004F72D1">
        <w:rPr>
          <w:rFonts w:ascii="Georgia" w:hAnsi="Georgia" w:cs="CIDFont+F1"/>
        </w:rPr>
        <w:t xml:space="preserve">the </w:t>
      </w:r>
      <w:r w:rsidR="001E07A6">
        <w:rPr>
          <w:rFonts w:ascii="Georgia" w:hAnsi="Georgia" w:cs="CIDFont+F1"/>
        </w:rPr>
        <w:t>2018</w:t>
      </w:r>
      <w:r w:rsidR="004F72D1">
        <w:rPr>
          <w:rFonts w:ascii="Georgia" w:hAnsi="Georgia" w:cs="CIDFont+F1"/>
        </w:rPr>
        <w:t xml:space="preserve"> Guidance </w:t>
      </w:r>
      <w:r w:rsidR="001F239F">
        <w:rPr>
          <w:rFonts w:ascii="Georgia" w:hAnsi="Georgia" w:cs="CIDFont+F1"/>
        </w:rPr>
        <w:t>says</w:t>
      </w:r>
      <w:r w:rsidR="004F72D1">
        <w:rPr>
          <w:rFonts w:ascii="Georgia" w:hAnsi="Georgia" w:cs="CIDFont+F1"/>
        </w:rPr>
        <w:t xml:space="preserve"> </w:t>
      </w:r>
      <w:r w:rsidR="00B001A1">
        <w:rPr>
          <w:rFonts w:ascii="Georgia" w:hAnsi="Georgia" w:cs="CIDFont+F1"/>
        </w:rPr>
        <w:t>an order should have a real economic impact on the offender</w:t>
      </w:r>
      <w:r w:rsidR="00A07524">
        <w:rPr>
          <w:rFonts w:ascii="Georgia" w:hAnsi="Georgia" w:cs="CIDFont+F1"/>
        </w:rPr>
        <w:t xml:space="preserve"> and demonstrate the consequences of not complying with their responsibilities. </w:t>
      </w:r>
    </w:p>
    <w:p w14:paraId="37DAB904" w14:textId="77777777" w:rsidR="00677428" w:rsidRPr="00677428" w:rsidRDefault="00856A87" w:rsidP="00ED32DD">
      <w:pPr>
        <w:numPr>
          <w:ilvl w:val="0"/>
          <w:numId w:val="8"/>
        </w:numPr>
        <w:autoSpaceDE w:val="0"/>
        <w:autoSpaceDN w:val="0"/>
        <w:adjustRightInd w:val="0"/>
        <w:spacing w:after="360"/>
        <w:ind w:left="709" w:hanging="709"/>
        <w:jc w:val="both"/>
        <w:rPr>
          <w:rFonts w:ascii="Georgia" w:hAnsi="Georgia" w:cs="Arial"/>
        </w:rPr>
      </w:pPr>
      <w:r w:rsidRPr="004643A3">
        <w:rPr>
          <w:rFonts w:ascii="Georgia" w:hAnsi="Georgia" w:cs="CIDFont+F1"/>
        </w:rPr>
        <w:t xml:space="preserve">An extremely important factor </w:t>
      </w:r>
      <w:r w:rsidR="00B22C4F" w:rsidRPr="004643A3">
        <w:rPr>
          <w:rFonts w:ascii="Georgia" w:hAnsi="Georgia" w:cs="CIDFont+F1"/>
        </w:rPr>
        <w:t>is</w:t>
      </w:r>
      <w:r w:rsidR="00311DA1" w:rsidRPr="004643A3">
        <w:rPr>
          <w:rFonts w:ascii="Georgia" w:hAnsi="Georgia" w:cs="CIDFont+F1"/>
        </w:rPr>
        <w:t xml:space="preserve"> the </w:t>
      </w:r>
      <w:r w:rsidR="00B22C4F" w:rsidRPr="004643A3">
        <w:rPr>
          <w:rFonts w:ascii="Georgia" w:hAnsi="Georgia" w:cs="CIDFont+F1"/>
        </w:rPr>
        <w:t xml:space="preserve">impact on the existing </w:t>
      </w:r>
      <w:r w:rsidR="00311DA1" w:rsidRPr="004643A3">
        <w:rPr>
          <w:rFonts w:ascii="Georgia" w:hAnsi="Georgia" w:cs="CIDFont+F1"/>
        </w:rPr>
        <w:t>occupiers</w:t>
      </w:r>
      <w:r w:rsidR="00B22C4F" w:rsidRPr="004643A3">
        <w:rPr>
          <w:rFonts w:ascii="Georgia" w:hAnsi="Georgia" w:cs="CIDFont+F1"/>
        </w:rPr>
        <w:t>. T</w:t>
      </w:r>
      <w:r w:rsidR="00DC4964" w:rsidRPr="004643A3">
        <w:rPr>
          <w:rFonts w:ascii="Georgia" w:hAnsi="Georgia" w:cs="CIDFont+F1"/>
        </w:rPr>
        <w:t xml:space="preserve">he Council’s witness explained that </w:t>
      </w:r>
      <w:r w:rsidR="00842793" w:rsidRPr="004643A3">
        <w:rPr>
          <w:rFonts w:ascii="Georgia" w:hAnsi="Georgia" w:cs="CIDFont+F1"/>
        </w:rPr>
        <w:t xml:space="preserve">its Housing Options </w:t>
      </w:r>
      <w:r w:rsidR="00384E40" w:rsidRPr="004643A3">
        <w:rPr>
          <w:rFonts w:ascii="Georgia" w:hAnsi="Georgia" w:cs="CIDFont+F1"/>
        </w:rPr>
        <w:t>Team</w:t>
      </w:r>
      <w:r w:rsidR="00DC4964" w:rsidRPr="004643A3">
        <w:rPr>
          <w:rFonts w:ascii="Georgia" w:hAnsi="Georgia" w:cs="CIDFont+F1"/>
        </w:rPr>
        <w:t xml:space="preserve"> is already on standby to </w:t>
      </w:r>
      <w:r w:rsidR="00855442" w:rsidRPr="004643A3">
        <w:rPr>
          <w:rFonts w:ascii="Georgia" w:hAnsi="Georgia" w:cs="CIDFont+F1"/>
        </w:rPr>
        <w:t xml:space="preserve">assist them in finding alternative accommodation. </w:t>
      </w:r>
      <w:r w:rsidR="00BA2B93" w:rsidRPr="004643A3">
        <w:rPr>
          <w:rFonts w:ascii="Georgia" w:hAnsi="Georgia" w:cs="CIDFont+F1"/>
        </w:rPr>
        <w:t xml:space="preserve">If given notice to </w:t>
      </w:r>
      <w:r w:rsidR="00141490" w:rsidRPr="004643A3">
        <w:rPr>
          <w:rFonts w:ascii="Georgia" w:hAnsi="Georgia" w:cs="CIDFont+F1"/>
        </w:rPr>
        <w:t xml:space="preserve">vacate then the occupiers would </w:t>
      </w:r>
      <w:r w:rsidR="00D858C2" w:rsidRPr="004643A3">
        <w:rPr>
          <w:rFonts w:ascii="Georgia" w:hAnsi="Georgia" w:cs="CIDFont+F1"/>
        </w:rPr>
        <w:t xml:space="preserve">automatically </w:t>
      </w:r>
      <w:r w:rsidR="00DC3FD5" w:rsidRPr="004643A3">
        <w:rPr>
          <w:rFonts w:ascii="Georgia" w:hAnsi="Georgia" w:cs="CIDFont+F1"/>
        </w:rPr>
        <w:t xml:space="preserve">be </w:t>
      </w:r>
      <w:r w:rsidR="00141490" w:rsidRPr="004643A3">
        <w:rPr>
          <w:rFonts w:ascii="Georgia" w:hAnsi="Georgia" w:cs="CIDFont+F1"/>
        </w:rPr>
        <w:t>treated as though</w:t>
      </w:r>
      <w:r w:rsidR="00842793" w:rsidRPr="004643A3">
        <w:rPr>
          <w:rFonts w:ascii="Georgia" w:hAnsi="Georgia" w:cs="CIDFont+F1"/>
        </w:rPr>
        <w:t xml:space="preserve"> homeless </w:t>
      </w:r>
      <w:r w:rsidR="00384E40" w:rsidRPr="004643A3">
        <w:rPr>
          <w:rFonts w:ascii="Georgia" w:hAnsi="Georgia" w:cs="CIDFont+F1"/>
        </w:rPr>
        <w:t xml:space="preserve">for the purposes of </w:t>
      </w:r>
      <w:r w:rsidR="00DC3FD5" w:rsidRPr="004643A3">
        <w:rPr>
          <w:rFonts w:ascii="Georgia" w:hAnsi="Georgia" w:cs="CIDFont+F1"/>
        </w:rPr>
        <w:t xml:space="preserve">benefitting from </w:t>
      </w:r>
      <w:r w:rsidR="00384E40" w:rsidRPr="004643A3">
        <w:rPr>
          <w:rFonts w:ascii="Georgia" w:hAnsi="Georgia" w:cs="CIDFont+F1"/>
        </w:rPr>
        <w:t>Council assist</w:t>
      </w:r>
      <w:r w:rsidR="00EF6A7B" w:rsidRPr="004643A3">
        <w:rPr>
          <w:rFonts w:ascii="Georgia" w:hAnsi="Georgia" w:cs="CIDFont+F1"/>
        </w:rPr>
        <w:t>ance</w:t>
      </w:r>
      <w:r w:rsidR="00FB4987" w:rsidRPr="004643A3">
        <w:rPr>
          <w:rFonts w:ascii="Georgia" w:hAnsi="Georgia" w:cs="CIDFont+F1"/>
        </w:rPr>
        <w:t xml:space="preserve"> in finding emergency accommodation. </w:t>
      </w:r>
      <w:r w:rsidR="00785526" w:rsidRPr="004643A3">
        <w:rPr>
          <w:rFonts w:ascii="Georgia" w:hAnsi="Georgia" w:cs="CIDFont+F1"/>
        </w:rPr>
        <w:t>Multi-lingual staff are available to help.</w:t>
      </w:r>
      <w:r w:rsidR="00C71FA5" w:rsidRPr="004643A3">
        <w:rPr>
          <w:rFonts w:ascii="Georgia" w:hAnsi="Georgia" w:cs="CIDFont+F1"/>
        </w:rPr>
        <w:t xml:space="preserve"> </w:t>
      </w:r>
    </w:p>
    <w:p w14:paraId="742A0E62" w14:textId="624623DD" w:rsidR="00ED32DD" w:rsidRPr="004643A3" w:rsidRDefault="005D51D8" w:rsidP="00ED32DD">
      <w:pPr>
        <w:numPr>
          <w:ilvl w:val="0"/>
          <w:numId w:val="8"/>
        </w:numPr>
        <w:autoSpaceDE w:val="0"/>
        <w:autoSpaceDN w:val="0"/>
        <w:adjustRightInd w:val="0"/>
        <w:spacing w:after="360"/>
        <w:ind w:left="709" w:hanging="709"/>
        <w:jc w:val="both"/>
        <w:rPr>
          <w:rFonts w:ascii="Georgia" w:hAnsi="Georgia" w:cs="Arial"/>
        </w:rPr>
      </w:pPr>
      <w:r w:rsidRPr="004643A3">
        <w:rPr>
          <w:rFonts w:ascii="Georgia" w:hAnsi="Georgia" w:cs="CIDFont+F1"/>
        </w:rPr>
        <w:t xml:space="preserve">The Council’s witness </w:t>
      </w:r>
      <w:r w:rsidRPr="004643A3">
        <w:rPr>
          <w:rFonts w:ascii="Georgia" w:hAnsi="Georgia" w:cs="Arial"/>
        </w:rPr>
        <w:t xml:space="preserve">believed that </w:t>
      </w:r>
      <w:r w:rsidR="0069162B" w:rsidRPr="004643A3">
        <w:rPr>
          <w:rFonts w:ascii="Georgia" w:hAnsi="Georgia" w:cs="Arial"/>
        </w:rPr>
        <w:t xml:space="preserve">the Respondent’s </w:t>
      </w:r>
      <w:r w:rsidRPr="004643A3">
        <w:rPr>
          <w:rFonts w:ascii="Georgia" w:hAnsi="Georgia" w:cs="Arial"/>
        </w:rPr>
        <w:t>ex-wife lives in his property in Dereham</w:t>
      </w:r>
      <w:r w:rsidR="00880697" w:rsidRPr="004643A3">
        <w:rPr>
          <w:rFonts w:ascii="Georgia" w:hAnsi="Georgia" w:cs="Arial"/>
        </w:rPr>
        <w:t>,</w:t>
      </w:r>
      <w:r w:rsidRPr="004643A3">
        <w:rPr>
          <w:rFonts w:ascii="Georgia" w:hAnsi="Georgia" w:cs="Arial"/>
        </w:rPr>
        <w:t xml:space="preserve"> and his ex-partner now occupies 48 Westmark.</w:t>
      </w:r>
      <w:r w:rsidR="0069162B" w:rsidRPr="004643A3">
        <w:rPr>
          <w:rFonts w:ascii="Georgia" w:hAnsi="Georgia" w:cs="Arial"/>
        </w:rPr>
        <w:t xml:space="preserve"> </w:t>
      </w:r>
      <w:r w:rsidR="008F3929" w:rsidRPr="004643A3">
        <w:rPr>
          <w:rFonts w:ascii="Georgia" w:hAnsi="Georgia" w:cs="CIDFont+F1"/>
        </w:rPr>
        <w:t xml:space="preserve">It is </w:t>
      </w:r>
      <w:r w:rsidR="00893ADF" w:rsidRPr="004643A3">
        <w:rPr>
          <w:rFonts w:ascii="Georgia" w:hAnsi="Georgia" w:cs="CIDFont+F1"/>
        </w:rPr>
        <w:t>un</w:t>
      </w:r>
      <w:r w:rsidR="008F3929" w:rsidRPr="004643A3">
        <w:rPr>
          <w:rFonts w:ascii="Georgia" w:hAnsi="Georgia" w:cs="CIDFont+F1"/>
        </w:rPr>
        <w:t xml:space="preserve">known if the Respondent’s </w:t>
      </w:r>
      <w:r w:rsidR="00C71FA5" w:rsidRPr="004643A3">
        <w:rPr>
          <w:rFonts w:ascii="Georgia" w:hAnsi="Georgia" w:cs="CIDFont+F1"/>
        </w:rPr>
        <w:t xml:space="preserve">Luton </w:t>
      </w:r>
      <w:r w:rsidR="008F3929" w:rsidRPr="004643A3">
        <w:rPr>
          <w:rFonts w:ascii="Georgia" w:hAnsi="Georgia" w:cs="CIDFont+F1"/>
        </w:rPr>
        <w:t xml:space="preserve">property </w:t>
      </w:r>
      <w:r w:rsidR="00C71FA5" w:rsidRPr="004643A3">
        <w:rPr>
          <w:rFonts w:ascii="Georgia" w:hAnsi="Georgia" w:cs="CIDFont+F1"/>
        </w:rPr>
        <w:t>is</w:t>
      </w:r>
      <w:r w:rsidR="008F3929" w:rsidRPr="004643A3">
        <w:rPr>
          <w:rFonts w:ascii="Georgia" w:hAnsi="Georgia" w:cs="CIDFont+F1"/>
        </w:rPr>
        <w:t xml:space="preserve"> curren</w:t>
      </w:r>
      <w:r w:rsidR="00C02394" w:rsidRPr="004643A3">
        <w:rPr>
          <w:rFonts w:ascii="Georgia" w:hAnsi="Georgia" w:cs="CIDFont+F1"/>
        </w:rPr>
        <w:t>tly tenant</w:t>
      </w:r>
      <w:r w:rsidR="00C71FA5" w:rsidRPr="004643A3">
        <w:rPr>
          <w:rFonts w:ascii="Georgia" w:hAnsi="Georgia" w:cs="CIDFont+F1"/>
        </w:rPr>
        <w:t>ed</w:t>
      </w:r>
      <w:r w:rsidR="00C02394" w:rsidRPr="004643A3">
        <w:rPr>
          <w:rFonts w:ascii="Georgia" w:hAnsi="Georgia" w:cs="CIDFont+F1"/>
        </w:rPr>
        <w:t xml:space="preserve">. </w:t>
      </w:r>
      <w:r w:rsidR="008007C3" w:rsidRPr="004643A3">
        <w:rPr>
          <w:rFonts w:ascii="Georgia" w:hAnsi="Georgia" w:cs="CIDFont+F1"/>
        </w:rPr>
        <w:t>The Council understands that</w:t>
      </w:r>
      <w:r w:rsidR="00A160F0" w:rsidRPr="004643A3">
        <w:rPr>
          <w:rFonts w:ascii="Georgia" w:hAnsi="Georgia" w:cs="CIDFont+F1"/>
        </w:rPr>
        <w:t xml:space="preserve"> the</w:t>
      </w:r>
      <w:r w:rsidR="00C02394" w:rsidRPr="004643A3">
        <w:rPr>
          <w:rFonts w:ascii="Georgia" w:hAnsi="Georgia" w:cs="CIDFont+F1"/>
        </w:rPr>
        <w:t xml:space="preserve"> Great Yarmouth pro</w:t>
      </w:r>
      <w:r w:rsidR="00A160F0" w:rsidRPr="004643A3">
        <w:rPr>
          <w:rFonts w:ascii="Georgia" w:hAnsi="Georgia" w:cs="CIDFont+F1"/>
        </w:rPr>
        <w:t>perty is empty.</w:t>
      </w:r>
      <w:r w:rsidR="001067BC" w:rsidRPr="004643A3">
        <w:rPr>
          <w:rFonts w:ascii="Georgia" w:hAnsi="Georgia" w:cs="CIDFont+F1"/>
        </w:rPr>
        <w:t xml:space="preserve"> Bearing in mind all </w:t>
      </w:r>
      <w:r w:rsidR="00132B14" w:rsidRPr="004643A3">
        <w:rPr>
          <w:rFonts w:ascii="Georgia" w:hAnsi="Georgia" w:cs="CIDFont+F1"/>
        </w:rPr>
        <w:t>these factors</w:t>
      </w:r>
      <w:r w:rsidR="00892118" w:rsidRPr="004643A3">
        <w:rPr>
          <w:rFonts w:ascii="Georgia" w:hAnsi="Georgia" w:cs="CIDFont+F1"/>
        </w:rPr>
        <w:t xml:space="preserve">, </w:t>
      </w:r>
      <w:r w:rsidR="00132B14" w:rsidRPr="004643A3">
        <w:rPr>
          <w:rFonts w:ascii="Georgia" w:hAnsi="Georgia" w:cs="CIDFont+F1"/>
        </w:rPr>
        <w:t>enough</w:t>
      </w:r>
      <w:r w:rsidR="00DB0B09" w:rsidRPr="004643A3">
        <w:rPr>
          <w:rFonts w:ascii="Georgia" w:hAnsi="Georgia" w:cs="CIDFont+F1"/>
        </w:rPr>
        <w:t xml:space="preserve"> </w:t>
      </w:r>
      <w:r w:rsidR="00D26B55" w:rsidRPr="004643A3">
        <w:rPr>
          <w:rFonts w:ascii="Georgia" w:hAnsi="Georgia" w:cs="CIDFont+F1"/>
        </w:rPr>
        <w:t xml:space="preserve">time </w:t>
      </w:r>
      <w:r w:rsidR="002D20E3" w:rsidRPr="004643A3">
        <w:rPr>
          <w:rFonts w:ascii="Georgia" w:hAnsi="Georgia" w:cs="CIDFont+F1"/>
        </w:rPr>
        <w:t xml:space="preserve">would be needed for </w:t>
      </w:r>
      <w:r w:rsidR="00D31BDB" w:rsidRPr="004643A3">
        <w:rPr>
          <w:rFonts w:ascii="Georgia" w:hAnsi="Georgia" w:cs="CIDFont+F1"/>
        </w:rPr>
        <w:t xml:space="preserve">affected </w:t>
      </w:r>
      <w:r w:rsidR="002D20E3" w:rsidRPr="004643A3">
        <w:rPr>
          <w:rFonts w:ascii="Georgia" w:hAnsi="Georgia" w:cs="CIDFont+F1"/>
        </w:rPr>
        <w:t>occupants to be re-homed</w:t>
      </w:r>
      <w:r w:rsidR="00804EF7" w:rsidRPr="004643A3">
        <w:rPr>
          <w:rFonts w:ascii="Georgia" w:hAnsi="Georgia" w:cs="CIDFont+F1"/>
        </w:rPr>
        <w:t xml:space="preserve"> before any banning order bec</w:t>
      </w:r>
      <w:r w:rsidR="00880697" w:rsidRPr="004643A3">
        <w:rPr>
          <w:rFonts w:ascii="Georgia" w:hAnsi="Georgia" w:cs="CIDFont+F1"/>
        </w:rPr>
        <w:t>ame</w:t>
      </w:r>
      <w:r w:rsidR="00804EF7" w:rsidRPr="004643A3">
        <w:rPr>
          <w:rFonts w:ascii="Georgia" w:hAnsi="Georgia" w:cs="CIDFont+F1"/>
        </w:rPr>
        <w:t xml:space="preserve"> absolute.</w:t>
      </w:r>
    </w:p>
    <w:p w14:paraId="6BBD2FE0" w14:textId="193F25B1" w:rsidR="007A7B9B" w:rsidRPr="007A7B9B" w:rsidRDefault="00ED32DD" w:rsidP="00ED32DD">
      <w:pPr>
        <w:numPr>
          <w:ilvl w:val="0"/>
          <w:numId w:val="8"/>
        </w:numPr>
        <w:autoSpaceDE w:val="0"/>
        <w:autoSpaceDN w:val="0"/>
        <w:adjustRightInd w:val="0"/>
        <w:spacing w:after="360"/>
        <w:ind w:left="709" w:hanging="709"/>
        <w:jc w:val="both"/>
        <w:rPr>
          <w:rFonts w:ascii="Georgia" w:hAnsi="Georgia" w:cs="Arial"/>
        </w:rPr>
      </w:pPr>
      <w:r w:rsidRPr="00ED32DD">
        <w:rPr>
          <w:rFonts w:ascii="Georgia" w:hAnsi="Georgia" w:cs="Arial"/>
        </w:rPr>
        <w:t xml:space="preserve">The Tribunal may take account of the </w:t>
      </w:r>
      <w:r w:rsidR="00AF490C">
        <w:rPr>
          <w:rFonts w:ascii="Georgia" w:hAnsi="Georgia" w:cs="Arial"/>
        </w:rPr>
        <w:t>2018</w:t>
      </w:r>
      <w:r w:rsidRPr="00ED32DD">
        <w:rPr>
          <w:rFonts w:ascii="Georgia" w:hAnsi="Georgia" w:cs="Arial"/>
        </w:rPr>
        <w:t xml:space="preserve"> Guidance. A</w:t>
      </w:r>
      <w:r w:rsidRPr="00ED32DD">
        <w:rPr>
          <w:rFonts w:ascii="Georgia" w:hAnsi="Georgia" w:cs="CIDFont+F1"/>
        </w:rPr>
        <w:t>t paragraph 1.7 it states that banning orders are aimed at “</w:t>
      </w:r>
      <w:r w:rsidRPr="00ED32DD">
        <w:rPr>
          <w:rFonts w:ascii="Georgia" w:hAnsi="Georgia" w:cs="CIDFont+F5"/>
          <w:i/>
          <w:iCs/>
        </w:rPr>
        <w:t>Rogue landlords who flout their legal obligations and rent out accommodation which is substandard. We expect banning orders to be used for the most serious offenders</w:t>
      </w:r>
      <w:r w:rsidRPr="00ED32DD">
        <w:rPr>
          <w:rFonts w:ascii="Georgia" w:hAnsi="Georgia" w:cs="CIDFont+F1"/>
        </w:rPr>
        <w:t xml:space="preserve">”. </w:t>
      </w:r>
    </w:p>
    <w:p w14:paraId="400B8A23" w14:textId="2637FBC3" w:rsidR="00ED32DD" w:rsidRPr="003371D4" w:rsidRDefault="00374F51" w:rsidP="00ED32DD">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t>It is noted</w:t>
      </w:r>
      <w:r w:rsidR="00ED32DD" w:rsidRPr="00ED32DD">
        <w:rPr>
          <w:rFonts w:ascii="Georgia" w:hAnsi="Georgia" w:cs="CIDFont+F1"/>
        </w:rPr>
        <w:t xml:space="preserve"> that the Respondent is a repeat offender. It is no mitigation that several years separated the convictions. </w:t>
      </w:r>
      <w:r w:rsidR="00F650DD">
        <w:rPr>
          <w:rFonts w:ascii="Georgia" w:hAnsi="Georgia" w:cs="CIDFont+F1"/>
        </w:rPr>
        <w:t>If anything, the length of time that the prohibition orders were in place aggravated the off</w:t>
      </w:r>
      <w:r w:rsidR="00B21F62">
        <w:rPr>
          <w:rFonts w:ascii="Georgia" w:hAnsi="Georgia" w:cs="CIDFont+F1"/>
        </w:rPr>
        <w:t xml:space="preserve">ence. </w:t>
      </w:r>
      <w:r w:rsidR="00ED32DD" w:rsidRPr="00ED32DD">
        <w:rPr>
          <w:rFonts w:ascii="Georgia" w:hAnsi="Georgia" w:cs="CIDFont+F1"/>
        </w:rPr>
        <w:t xml:space="preserve">During the intervening years, the Respondent continued to be advised and guided by the Council on measures required at his properties within </w:t>
      </w:r>
      <w:r w:rsidR="00ED32DD" w:rsidRPr="00ED32DD">
        <w:rPr>
          <w:rFonts w:ascii="Georgia" w:hAnsi="Georgia" w:cs="CIDFont+F1"/>
        </w:rPr>
        <w:lastRenderedPageBreak/>
        <w:t xml:space="preserve">their borough. He </w:t>
      </w:r>
      <w:r w:rsidR="001478DA">
        <w:rPr>
          <w:rFonts w:ascii="Georgia" w:hAnsi="Georgia" w:cs="CIDFont+F1"/>
        </w:rPr>
        <w:t>knew</w:t>
      </w:r>
      <w:r w:rsidR="00F900B4">
        <w:rPr>
          <w:rFonts w:ascii="Georgia" w:hAnsi="Georgia" w:cs="CIDFont+F1"/>
        </w:rPr>
        <w:t xml:space="preserve"> </w:t>
      </w:r>
      <w:r w:rsidR="00ED32DD" w:rsidRPr="00ED32DD">
        <w:rPr>
          <w:rFonts w:ascii="Georgia" w:hAnsi="Georgia" w:cs="CIDFont+F1"/>
        </w:rPr>
        <w:t>the prohibition orders remained in force</w:t>
      </w:r>
      <w:r w:rsidR="00F900B4">
        <w:rPr>
          <w:rFonts w:ascii="Georgia" w:hAnsi="Georgia" w:cs="CIDFont+F1"/>
        </w:rPr>
        <w:t xml:space="preserve"> and has not sought to argue otherwise</w:t>
      </w:r>
      <w:r w:rsidR="00ED32DD" w:rsidRPr="00ED32DD">
        <w:rPr>
          <w:rFonts w:ascii="Georgia" w:hAnsi="Georgia" w:cs="CIDFont+F1"/>
        </w:rPr>
        <w:t xml:space="preserve">. Despite this, he </w:t>
      </w:r>
      <w:r w:rsidR="00E06494">
        <w:rPr>
          <w:rFonts w:ascii="Georgia" w:hAnsi="Georgia" w:cs="CIDFont+F1"/>
        </w:rPr>
        <w:t xml:space="preserve">profited </w:t>
      </w:r>
      <w:r w:rsidR="003371CC">
        <w:rPr>
          <w:rFonts w:ascii="Georgia" w:hAnsi="Georgia" w:cs="CIDFont+F1"/>
        </w:rPr>
        <w:t xml:space="preserve">by letting out </w:t>
      </w:r>
      <w:r w:rsidR="00ED32DD" w:rsidRPr="00ED32DD">
        <w:rPr>
          <w:rFonts w:ascii="Georgia" w:hAnsi="Georgia" w:cs="CIDFont+F1"/>
        </w:rPr>
        <w:t>prohibited rooms in two properties when he should not have done so</w:t>
      </w:r>
      <w:r w:rsidR="00036820">
        <w:rPr>
          <w:rFonts w:ascii="Georgia" w:hAnsi="Georgia" w:cs="CIDFont+F1"/>
        </w:rPr>
        <w:t xml:space="preserve">. </w:t>
      </w:r>
      <w:r w:rsidR="003B1ED1">
        <w:rPr>
          <w:rFonts w:ascii="Georgia" w:hAnsi="Georgia" w:cs="CIDFont+F1"/>
        </w:rPr>
        <w:t>T</w:t>
      </w:r>
      <w:r w:rsidR="00303B22">
        <w:rPr>
          <w:rFonts w:ascii="Georgia" w:hAnsi="Georgia" w:cs="CIDFont+F1"/>
        </w:rPr>
        <w:t>his continued</w:t>
      </w:r>
      <w:r w:rsidR="00ED32DD" w:rsidRPr="00ED32DD">
        <w:rPr>
          <w:rFonts w:ascii="Georgia" w:hAnsi="Georgia" w:cs="CIDFont+F1"/>
        </w:rPr>
        <w:t xml:space="preserve"> over a prolonged </w:t>
      </w:r>
      <w:r w:rsidR="00C71CE1" w:rsidRPr="00ED32DD">
        <w:rPr>
          <w:rFonts w:ascii="Georgia" w:hAnsi="Georgia" w:cs="CIDFont+F1"/>
        </w:rPr>
        <w:t>period</w:t>
      </w:r>
      <w:r w:rsidR="004177F6">
        <w:rPr>
          <w:rFonts w:ascii="Georgia" w:hAnsi="Georgia" w:cs="CIDFont+F1"/>
        </w:rPr>
        <w:t>.</w:t>
      </w:r>
      <w:r w:rsidR="00ED32DD" w:rsidRPr="00ED32DD">
        <w:rPr>
          <w:rFonts w:ascii="Georgia" w:hAnsi="Georgia" w:cs="CIDFont+F1"/>
        </w:rPr>
        <w:t xml:space="preserve"> </w:t>
      </w:r>
      <w:r w:rsidR="001576CB">
        <w:rPr>
          <w:rFonts w:ascii="Georgia" w:hAnsi="Georgia" w:cs="CIDFont+F1"/>
        </w:rPr>
        <w:t>They were long standing breaches.</w:t>
      </w:r>
      <w:r w:rsidR="004177F6">
        <w:rPr>
          <w:rFonts w:ascii="Georgia" w:hAnsi="Georgia" w:cs="CIDFont+F1"/>
        </w:rPr>
        <w:t xml:space="preserve"> </w:t>
      </w:r>
      <w:r w:rsidR="00ED32DD" w:rsidRPr="00ED32DD">
        <w:rPr>
          <w:rFonts w:ascii="Georgia" w:hAnsi="Georgia" w:cs="CIDFont+F1"/>
        </w:rPr>
        <w:t>In doing so</w:t>
      </w:r>
      <w:r w:rsidR="00F630BF">
        <w:rPr>
          <w:rFonts w:ascii="Georgia" w:hAnsi="Georgia" w:cs="CIDFont+F1"/>
        </w:rPr>
        <w:t>,</w:t>
      </w:r>
      <w:r w:rsidR="00ED32DD" w:rsidRPr="00ED32DD">
        <w:rPr>
          <w:rFonts w:ascii="Georgia" w:hAnsi="Georgia" w:cs="CIDFont+F1"/>
        </w:rPr>
        <w:t xml:space="preserve"> he </w:t>
      </w:r>
      <w:r w:rsidR="00F630BF" w:rsidRPr="00ED32DD">
        <w:rPr>
          <w:rFonts w:ascii="Georgia" w:hAnsi="Georgia" w:cs="CIDFont+F1"/>
        </w:rPr>
        <w:t xml:space="preserve">placed </w:t>
      </w:r>
      <w:r w:rsidR="00F630BF">
        <w:rPr>
          <w:rFonts w:ascii="Georgia" w:hAnsi="Georgia" w:cs="CIDFont+F1"/>
        </w:rPr>
        <w:t>occupiers</w:t>
      </w:r>
      <w:r w:rsidR="00ED32DD" w:rsidRPr="00ED32DD">
        <w:rPr>
          <w:rFonts w:ascii="Georgia" w:hAnsi="Georgia" w:cs="CIDFont+F1"/>
        </w:rPr>
        <w:t xml:space="preserve"> at very serious risk of injury or death. The</w:t>
      </w:r>
      <w:r w:rsidR="00880697">
        <w:rPr>
          <w:rFonts w:ascii="Georgia" w:hAnsi="Georgia" w:cs="CIDFont+F1"/>
        </w:rPr>
        <w:t>y</w:t>
      </w:r>
      <w:r w:rsidR="00ED32DD" w:rsidRPr="00ED32DD">
        <w:rPr>
          <w:rFonts w:ascii="Georgia" w:hAnsi="Georgia" w:cs="CIDFont+F1"/>
        </w:rPr>
        <w:t xml:space="preserve"> were vulnerable individuals by reason of their circumstances, language barrier</w:t>
      </w:r>
      <w:r w:rsidR="00F630BF">
        <w:rPr>
          <w:rFonts w:ascii="Georgia" w:hAnsi="Georgia" w:cs="CIDFont+F1"/>
        </w:rPr>
        <w:t>,</w:t>
      </w:r>
      <w:r w:rsidR="00ED32DD" w:rsidRPr="00ED32DD">
        <w:rPr>
          <w:rFonts w:ascii="Georgia" w:hAnsi="Georgia" w:cs="CIDFont+F1"/>
        </w:rPr>
        <w:t xml:space="preserve"> or age. They included children.  </w:t>
      </w:r>
    </w:p>
    <w:p w14:paraId="25390662" w14:textId="77777777" w:rsidR="00594BD1" w:rsidRDefault="005C2794" w:rsidP="00594BD1">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t>All things considered, t</w:t>
      </w:r>
      <w:r w:rsidR="00ED32DD" w:rsidRPr="00ED32DD">
        <w:rPr>
          <w:rFonts w:ascii="Georgia" w:hAnsi="Georgia" w:cs="CIDFont+F1"/>
        </w:rPr>
        <w:t xml:space="preserve">he Tribunal </w:t>
      </w:r>
      <w:r>
        <w:rPr>
          <w:rFonts w:ascii="Georgia" w:hAnsi="Georgia" w:cs="CIDFont+F1"/>
        </w:rPr>
        <w:t>finds</w:t>
      </w:r>
      <w:r w:rsidR="00ED32DD" w:rsidRPr="00ED32DD">
        <w:rPr>
          <w:rFonts w:ascii="Georgia" w:hAnsi="Georgia" w:cs="CIDFont+F1"/>
        </w:rPr>
        <w:t xml:space="preserve"> that the Respondent does fall within the category of a most serious offender</w:t>
      </w:r>
      <w:r w:rsidR="00BF4E76">
        <w:rPr>
          <w:rFonts w:ascii="Georgia" w:hAnsi="Georgia" w:cs="CIDFont+F1"/>
        </w:rPr>
        <w:t>. Contrary to what the Respondent says</w:t>
      </w:r>
      <w:r w:rsidR="00ED32DD">
        <w:rPr>
          <w:rFonts w:ascii="Georgia" w:hAnsi="Georgia" w:cs="CIDFont+F1"/>
        </w:rPr>
        <w:t xml:space="preserve">, it </w:t>
      </w:r>
      <w:r w:rsidR="00E10F50">
        <w:rPr>
          <w:rFonts w:ascii="Georgia" w:hAnsi="Georgia" w:cs="CIDFont+F1"/>
        </w:rPr>
        <w:t xml:space="preserve">is wholly appropriate </w:t>
      </w:r>
      <w:r w:rsidR="00BF4E76">
        <w:rPr>
          <w:rFonts w:ascii="Georgia" w:hAnsi="Georgia" w:cs="CIDFont+F1"/>
        </w:rPr>
        <w:t xml:space="preserve">and necessary </w:t>
      </w:r>
      <w:r w:rsidR="00E10F50">
        <w:rPr>
          <w:rFonts w:ascii="Georgia" w:hAnsi="Georgia" w:cs="CIDFont+F1"/>
        </w:rPr>
        <w:t>to make a banning order</w:t>
      </w:r>
      <w:r w:rsidR="00ED32DD" w:rsidRPr="00ED32DD">
        <w:rPr>
          <w:rFonts w:ascii="Georgia" w:hAnsi="Georgia" w:cs="CIDFont+F1"/>
        </w:rPr>
        <w:t>.</w:t>
      </w:r>
      <w:r w:rsidR="001759D6">
        <w:rPr>
          <w:rFonts w:ascii="Georgia" w:hAnsi="Georgia" w:cs="CIDFont+F1"/>
        </w:rPr>
        <w:t xml:space="preserve"> </w:t>
      </w:r>
      <w:r w:rsidR="00CD0901">
        <w:rPr>
          <w:rFonts w:ascii="Georgia" w:hAnsi="Georgia" w:cs="CIDFont+F1"/>
        </w:rPr>
        <w:t xml:space="preserve">The period of 5 years sought by the Council is </w:t>
      </w:r>
      <w:r w:rsidR="00415E0C">
        <w:rPr>
          <w:rFonts w:ascii="Georgia" w:hAnsi="Georgia" w:cs="CIDFont+F1"/>
        </w:rPr>
        <w:t xml:space="preserve">proportionate </w:t>
      </w:r>
      <w:r w:rsidR="00087655">
        <w:rPr>
          <w:rFonts w:ascii="Georgia" w:hAnsi="Georgia" w:cs="CIDFont+F1"/>
        </w:rPr>
        <w:t>to reflect</w:t>
      </w:r>
      <w:r w:rsidR="00571D12">
        <w:rPr>
          <w:rFonts w:ascii="Georgia" w:hAnsi="Georgia" w:cs="CIDFont+F1"/>
        </w:rPr>
        <w:t>:</w:t>
      </w:r>
      <w:r w:rsidR="00844D2E">
        <w:rPr>
          <w:rFonts w:ascii="Georgia" w:hAnsi="Georgia" w:cs="CIDFont+F1"/>
        </w:rPr>
        <w:t xml:space="preserve"> (i)</w:t>
      </w:r>
      <w:r w:rsidR="00087655">
        <w:rPr>
          <w:rFonts w:ascii="Georgia" w:hAnsi="Georgia" w:cs="CIDFont+F1"/>
        </w:rPr>
        <w:t xml:space="preserve"> the severity of the offences</w:t>
      </w:r>
      <w:r w:rsidR="00844D2E">
        <w:rPr>
          <w:rFonts w:ascii="Georgia" w:hAnsi="Georgia" w:cs="CIDFont+F1"/>
        </w:rPr>
        <w:t xml:space="preserve"> (ii)</w:t>
      </w:r>
      <w:r w:rsidR="00106ECD">
        <w:rPr>
          <w:rFonts w:ascii="Georgia" w:hAnsi="Georgia" w:cs="CIDFont+F1"/>
        </w:rPr>
        <w:t xml:space="preserve"> </w:t>
      </w:r>
      <w:r w:rsidR="007E5A36">
        <w:rPr>
          <w:rFonts w:ascii="Georgia" w:hAnsi="Georgia" w:cs="CIDFont+F1"/>
        </w:rPr>
        <w:t xml:space="preserve">the </w:t>
      </w:r>
      <w:r w:rsidR="00526240">
        <w:rPr>
          <w:rFonts w:ascii="Georgia" w:hAnsi="Georgia" w:cs="CIDFont+F1"/>
        </w:rPr>
        <w:t>previous offending for the same offences</w:t>
      </w:r>
      <w:r w:rsidR="00844D2E">
        <w:rPr>
          <w:rFonts w:ascii="Georgia" w:hAnsi="Georgia" w:cs="CIDFont+F1"/>
        </w:rPr>
        <w:t xml:space="preserve"> (iii)</w:t>
      </w:r>
      <w:r w:rsidR="00AD16AB">
        <w:rPr>
          <w:rFonts w:ascii="Georgia" w:hAnsi="Georgia" w:cs="CIDFont+F1"/>
        </w:rPr>
        <w:t xml:space="preserve"> </w:t>
      </w:r>
      <w:r w:rsidR="0026328F">
        <w:rPr>
          <w:rFonts w:ascii="Georgia" w:hAnsi="Georgia" w:cs="CIDFont+F1"/>
        </w:rPr>
        <w:t xml:space="preserve">for the duration </w:t>
      </w:r>
      <w:r w:rsidR="00AD16AB">
        <w:rPr>
          <w:rFonts w:ascii="Georgia" w:hAnsi="Georgia" w:cs="CIDFont+F1"/>
        </w:rPr>
        <w:t xml:space="preserve">to be set at a </w:t>
      </w:r>
      <w:r w:rsidR="00052CC0">
        <w:rPr>
          <w:rFonts w:ascii="Georgia" w:hAnsi="Georgia" w:cs="CIDFont+F1"/>
        </w:rPr>
        <w:t xml:space="preserve">high enough level to </w:t>
      </w:r>
      <w:r w:rsidR="00743B8E">
        <w:rPr>
          <w:rFonts w:ascii="Georgia" w:hAnsi="Georgia" w:cs="CIDFont+F1"/>
        </w:rPr>
        <w:t xml:space="preserve">prevent </w:t>
      </w:r>
      <w:r w:rsidR="000A00AF">
        <w:rPr>
          <w:rFonts w:ascii="Georgia" w:hAnsi="Georgia" w:cs="CIDFont+F1"/>
        </w:rPr>
        <w:t>recurrence</w:t>
      </w:r>
      <w:r w:rsidR="00707D72">
        <w:rPr>
          <w:rFonts w:ascii="Georgia" w:hAnsi="Georgia" w:cs="CIDFont+F1"/>
        </w:rPr>
        <w:t xml:space="preserve"> and </w:t>
      </w:r>
      <w:r w:rsidR="00844D2E">
        <w:rPr>
          <w:rFonts w:ascii="Georgia" w:hAnsi="Georgia" w:cs="CIDFont+F1"/>
        </w:rPr>
        <w:t xml:space="preserve">also </w:t>
      </w:r>
      <w:r w:rsidR="00571D12">
        <w:rPr>
          <w:rFonts w:ascii="Georgia" w:hAnsi="Georgia" w:cs="CIDFont+F1"/>
        </w:rPr>
        <w:t xml:space="preserve">(iv) </w:t>
      </w:r>
      <w:r w:rsidR="00707D72">
        <w:rPr>
          <w:rFonts w:ascii="Georgia" w:hAnsi="Georgia" w:cs="CIDFont+F1"/>
        </w:rPr>
        <w:t>to deter others from committing simi</w:t>
      </w:r>
      <w:r w:rsidR="00C03306">
        <w:rPr>
          <w:rFonts w:ascii="Georgia" w:hAnsi="Georgia" w:cs="CIDFont+F1"/>
        </w:rPr>
        <w:t xml:space="preserve">lar offences. </w:t>
      </w:r>
    </w:p>
    <w:p w14:paraId="6CE48C88" w14:textId="7B08B6F3" w:rsidR="00594BD1" w:rsidRPr="00594BD1" w:rsidRDefault="00594BD1" w:rsidP="006F0C0C">
      <w:pPr>
        <w:numPr>
          <w:ilvl w:val="0"/>
          <w:numId w:val="8"/>
        </w:numPr>
        <w:autoSpaceDE w:val="0"/>
        <w:autoSpaceDN w:val="0"/>
        <w:adjustRightInd w:val="0"/>
        <w:spacing w:after="360"/>
        <w:ind w:left="709" w:hanging="709"/>
        <w:jc w:val="both"/>
        <w:rPr>
          <w:rFonts w:ascii="Georgia" w:hAnsi="Georgia" w:cs="Arial"/>
        </w:rPr>
      </w:pPr>
      <w:r w:rsidRPr="00594BD1">
        <w:rPr>
          <w:rFonts w:ascii="Georgia" w:hAnsi="Georgia" w:cs="CIDFont+F1"/>
        </w:rPr>
        <w:t xml:space="preserve">Taking account </w:t>
      </w:r>
      <w:r w:rsidRPr="00594BD1">
        <w:rPr>
          <w:rFonts w:ascii="Georgia" w:hAnsi="Georgia"/>
        </w:rPr>
        <w:t>of all the circumstances of this case, we agree with the Council’s view that the Respondent should be banned from letting housing, engaging in letting agency work and engaging in property management work given his disregard for health and safety risk. As an anti-avoidance measure, the Respondent should also be banned from acting as an officer of any company that lets housing or engaged in property management or letting agency work in England. He should also be banned from any involvement in the management of such a company</w:t>
      </w:r>
      <w:r w:rsidRPr="00594BD1">
        <w:rPr>
          <w:rFonts w:ascii="Georgia" w:hAnsi="Georgia"/>
        </w:rPr>
        <w:t>.</w:t>
      </w:r>
    </w:p>
    <w:p w14:paraId="326BCDF7" w14:textId="4EAD6410" w:rsidR="000A0AD5" w:rsidRPr="00966BE9" w:rsidRDefault="00D36B19" w:rsidP="006F0C0C">
      <w:pPr>
        <w:numPr>
          <w:ilvl w:val="0"/>
          <w:numId w:val="8"/>
        </w:numPr>
        <w:autoSpaceDE w:val="0"/>
        <w:autoSpaceDN w:val="0"/>
        <w:adjustRightInd w:val="0"/>
        <w:spacing w:after="360"/>
        <w:ind w:left="709" w:hanging="709"/>
        <w:jc w:val="both"/>
        <w:rPr>
          <w:rFonts w:ascii="Georgia" w:hAnsi="Georgia" w:cs="Arial"/>
        </w:rPr>
      </w:pPr>
      <w:r>
        <w:rPr>
          <w:rFonts w:ascii="Georgia" w:hAnsi="Georgia" w:cs="CIDFont+F1"/>
        </w:rPr>
        <w:t>The Tribunal is concerned to ensure that the properties</w:t>
      </w:r>
      <w:r w:rsidR="00641A2D">
        <w:rPr>
          <w:rFonts w:ascii="Georgia" w:hAnsi="Georgia" w:cs="CIDFont+F1"/>
        </w:rPr>
        <w:t xml:space="preserve"> are managed properly pending </w:t>
      </w:r>
      <w:r w:rsidR="00524165">
        <w:rPr>
          <w:rFonts w:ascii="Georgia" w:hAnsi="Georgia" w:cs="CIDFont+F1"/>
        </w:rPr>
        <w:t xml:space="preserve">the winding up of the tenancies. It is particularly important to ensure that necessary </w:t>
      </w:r>
      <w:r w:rsidR="00A26C90">
        <w:rPr>
          <w:rFonts w:ascii="Georgia" w:hAnsi="Georgia" w:cs="CIDFont+F1"/>
        </w:rPr>
        <w:t xml:space="preserve">electrical, </w:t>
      </w:r>
      <w:r w:rsidR="00CB40EF">
        <w:rPr>
          <w:rFonts w:ascii="Georgia" w:hAnsi="Georgia" w:cs="CIDFont+F1"/>
        </w:rPr>
        <w:t xml:space="preserve">gas and </w:t>
      </w:r>
      <w:r w:rsidR="00524165">
        <w:rPr>
          <w:rFonts w:ascii="Georgia" w:hAnsi="Georgia" w:cs="CIDFont+F1"/>
        </w:rPr>
        <w:t>fire safety</w:t>
      </w:r>
      <w:r w:rsidR="00CB40EF">
        <w:rPr>
          <w:rFonts w:ascii="Georgia" w:hAnsi="Georgia" w:cs="CIDFont+F1"/>
        </w:rPr>
        <w:t xml:space="preserve"> checks and measures </w:t>
      </w:r>
      <w:r w:rsidR="0034507D">
        <w:rPr>
          <w:rFonts w:ascii="Georgia" w:hAnsi="Georgia" w:cs="CIDFont+F1"/>
        </w:rPr>
        <w:t xml:space="preserve">etc </w:t>
      </w:r>
      <w:r w:rsidR="00CB40EF">
        <w:rPr>
          <w:rFonts w:ascii="Georgia" w:hAnsi="Georgia" w:cs="CIDFont+F1"/>
        </w:rPr>
        <w:t>are in place</w:t>
      </w:r>
      <w:r w:rsidR="00D1431F">
        <w:rPr>
          <w:rFonts w:ascii="Georgia" w:hAnsi="Georgia" w:cs="CIDFont+F1"/>
        </w:rPr>
        <w:t>.</w:t>
      </w:r>
      <w:r>
        <w:rPr>
          <w:rFonts w:ascii="Georgia" w:hAnsi="Georgia" w:cs="CIDFont+F1"/>
        </w:rPr>
        <w:t xml:space="preserve"> </w:t>
      </w:r>
      <w:r w:rsidR="0080495A">
        <w:rPr>
          <w:rFonts w:ascii="Georgia" w:hAnsi="Georgia" w:cs="CIDFont+F1"/>
        </w:rPr>
        <w:t>Given the Respondent’s track record</w:t>
      </w:r>
      <w:r w:rsidR="00212221">
        <w:rPr>
          <w:rFonts w:ascii="Georgia" w:hAnsi="Georgia" w:cs="CIDFont+F1"/>
        </w:rPr>
        <w:t xml:space="preserve">, the Tribunal is not satisfied that he can be trusted to </w:t>
      </w:r>
      <w:r w:rsidR="003D043D">
        <w:rPr>
          <w:rFonts w:ascii="Georgia" w:hAnsi="Georgia" w:cs="CIDFont+F1"/>
        </w:rPr>
        <w:t xml:space="preserve">manage </w:t>
      </w:r>
      <w:r w:rsidR="002A1CE3">
        <w:rPr>
          <w:rFonts w:ascii="Georgia" w:hAnsi="Georgia" w:cs="CIDFont+F1"/>
        </w:rPr>
        <w:t xml:space="preserve">his properties </w:t>
      </w:r>
      <w:r w:rsidR="0064070E">
        <w:rPr>
          <w:rFonts w:ascii="Georgia" w:hAnsi="Georgia" w:cs="CIDFont+F1"/>
        </w:rPr>
        <w:t xml:space="preserve">correctly </w:t>
      </w:r>
      <w:r w:rsidR="00C907E0">
        <w:rPr>
          <w:rFonts w:ascii="Georgia" w:hAnsi="Georgia" w:cs="CIDFont+F1"/>
        </w:rPr>
        <w:t xml:space="preserve">and </w:t>
      </w:r>
      <w:r w:rsidR="0064070E">
        <w:rPr>
          <w:rFonts w:ascii="Georgia" w:hAnsi="Georgia" w:cs="CIDFont+F1"/>
        </w:rPr>
        <w:t xml:space="preserve">responsibly. </w:t>
      </w:r>
      <w:r w:rsidR="0001117A">
        <w:rPr>
          <w:rFonts w:ascii="Georgia" w:hAnsi="Georgia" w:cs="CIDFont+F1"/>
        </w:rPr>
        <w:t xml:space="preserve">Accordingly, </w:t>
      </w:r>
      <w:r w:rsidR="00C907E0">
        <w:rPr>
          <w:rFonts w:ascii="Georgia" w:hAnsi="Georgia" w:cs="CIDFont+F1"/>
        </w:rPr>
        <w:t xml:space="preserve">it shall require an </w:t>
      </w:r>
      <w:r w:rsidR="009C2E45">
        <w:rPr>
          <w:rFonts w:ascii="Georgia" w:hAnsi="Georgia" w:cs="Arial"/>
        </w:rPr>
        <w:t xml:space="preserve">independent professional property </w:t>
      </w:r>
      <w:r w:rsidR="0056773D">
        <w:rPr>
          <w:rFonts w:ascii="Georgia" w:hAnsi="Georgia" w:cs="Arial"/>
        </w:rPr>
        <w:t xml:space="preserve">agent </w:t>
      </w:r>
      <w:r w:rsidR="00C64E03">
        <w:rPr>
          <w:rFonts w:ascii="Georgia" w:hAnsi="Georgia" w:cs="CIDFont+F1"/>
        </w:rPr>
        <w:t xml:space="preserve">to </w:t>
      </w:r>
      <w:r w:rsidR="009C2E45">
        <w:rPr>
          <w:rFonts w:ascii="Georgia" w:hAnsi="Georgia" w:cs="CIDFont+F1"/>
        </w:rPr>
        <w:t xml:space="preserve">be </w:t>
      </w:r>
      <w:r w:rsidR="00C64E03">
        <w:rPr>
          <w:rFonts w:ascii="Georgia" w:hAnsi="Georgia" w:cs="CIDFont+F1"/>
        </w:rPr>
        <w:t xml:space="preserve">appointed within one month of the order being </w:t>
      </w:r>
      <w:r w:rsidR="005F2649">
        <w:rPr>
          <w:rFonts w:ascii="Georgia" w:hAnsi="Georgia" w:cs="CIDFont+F1"/>
        </w:rPr>
        <w:t>issued</w:t>
      </w:r>
      <w:r w:rsidR="00C64E03">
        <w:rPr>
          <w:rFonts w:ascii="Georgia" w:hAnsi="Georgia" w:cs="CIDFont+F1"/>
        </w:rPr>
        <w:t xml:space="preserve"> to take over management and </w:t>
      </w:r>
      <w:r w:rsidR="004E647F">
        <w:rPr>
          <w:rFonts w:ascii="Georgia" w:hAnsi="Georgia" w:cs="CIDFont+F1"/>
        </w:rPr>
        <w:t xml:space="preserve">bring the tenancies to an end. </w:t>
      </w:r>
      <w:r w:rsidR="00842D15">
        <w:rPr>
          <w:rFonts w:ascii="Georgia" w:hAnsi="Georgia" w:cs="CIDFont+F1"/>
        </w:rPr>
        <w:t>T</w:t>
      </w:r>
      <w:r w:rsidR="009E4535">
        <w:rPr>
          <w:rFonts w:ascii="Georgia" w:hAnsi="Georgia" w:cs="CIDFont+F1"/>
        </w:rPr>
        <w:t>he Council suggested a 6-month timescale overall</w:t>
      </w:r>
      <w:r w:rsidR="00DA6147">
        <w:rPr>
          <w:rFonts w:ascii="Georgia" w:hAnsi="Georgia" w:cs="CIDFont+F1"/>
        </w:rPr>
        <w:t>. T</w:t>
      </w:r>
      <w:r w:rsidR="009E4535">
        <w:rPr>
          <w:rFonts w:ascii="Georgia" w:hAnsi="Georgia" w:cs="CIDFont+F1"/>
        </w:rPr>
        <w:t xml:space="preserve">he Tribunal considers that </w:t>
      </w:r>
      <w:r w:rsidR="0076031A">
        <w:rPr>
          <w:rFonts w:ascii="Georgia" w:hAnsi="Georgia" w:cs="CIDFont+F1"/>
        </w:rPr>
        <w:t xml:space="preserve">7 months is more appropriate before the order becomes absolute to allow the agent a full 6 months </w:t>
      </w:r>
      <w:r w:rsidR="00DA6147">
        <w:rPr>
          <w:rFonts w:ascii="Georgia" w:hAnsi="Georgia" w:cs="CIDFont+F1"/>
        </w:rPr>
        <w:t xml:space="preserve">to </w:t>
      </w:r>
      <w:r w:rsidR="008D737B">
        <w:rPr>
          <w:rFonts w:ascii="Georgia" w:hAnsi="Georgia" w:cs="CIDFont+F1"/>
        </w:rPr>
        <w:t xml:space="preserve">take the necessary steps. </w:t>
      </w:r>
    </w:p>
    <w:p w14:paraId="28274F95" w14:textId="1E47AFA6" w:rsidR="00DD19DD" w:rsidRPr="00DD19DD" w:rsidRDefault="00DD19DD" w:rsidP="00DD19DD">
      <w:pPr>
        <w:autoSpaceDE w:val="0"/>
        <w:autoSpaceDN w:val="0"/>
        <w:adjustRightInd w:val="0"/>
        <w:spacing w:after="360"/>
        <w:jc w:val="both"/>
        <w:rPr>
          <w:rFonts w:ascii="Georgia" w:hAnsi="Georgia" w:cs="Arial"/>
          <w:b/>
          <w:bCs/>
          <w:u w:val="single"/>
        </w:rPr>
      </w:pPr>
      <w:r w:rsidRPr="00DD19DD">
        <w:rPr>
          <w:rFonts w:ascii="Georgia" w:hAnsi="Georgia" w:cs="CIDFont+F1"/>
          <w:b/>
          <w:bCs/>
          <w:u w:val="single"/>
        </w:rPr>
        <w:t>The database appeal</w:t>
      </w:r>
    </w:p>
    <w:p w14:paraId="0200E015" w14:textId="3317C891" w:rsidR="00FC7A1B" w:rsidRPr="00FC7A1B" w:rsidRDefault="009D1CB7" w:rsidP="006F0C0C">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Once a banning order is made, </w:t>
      </w:r>
      <w:r w:rsidR="00CB5FEB">
        <w:rPr>
          <w:rFonts w:ascii="Georgia" w:hAnsi="Georgia" w:cs="Arial"/>
        </w:rPr>
        <w:t xml:space="preserve">section 29(1) of the 2016 Act imposes a duty upon the Council, as local housing authority, to </w:t>
      </w:r>
      <w:r w:rsidR="007D1880">
        <w:rPr>
          <w:rFonts w:ascii="Georgia" w:hAnsi="Georgia" w:cs="Arial"/>
        </w:rPr>
        <w:t>make an entry in the database of rogue landlords in respect of Mr Salamone</w:t>
      </w:r>
      <w:r w:rsidR="00BE7A95">
        <w:rPr>
          <w:rFonts w:ascii="Georgia" w:hAnsi="Georgia" w:cs="Arial"/>
        </w:rPr>
        <w:t xml:space="preserve"> as no entry had </w:t>
      </w:r>
      <w:r w:rsidR="00101EBB">
        <w:rPr>
          <w:rFonts w:ascii="Georgia" w:hAnsi="Georgia" w:cs="Arial"/>
        </w:rPr>
        <w:t xml:space="preserve">yet </w:t>
      </w:r>
      <w:r w:rsidR="00C1185E">
        <w:rPr>
          <w:rFonts w:ascii="Georgia" w:hAnsi="Georgia" w:cs="Arial"/>
        </w:rPr>
        <w:t xml:space="preserve">been made </w:t>
      </w:r>
      <w:r w:rsidR="00101EBB">
        <w:rPr>
          <w:rFonts w:ascii="Georgia" w:hAnsi="Georgia" w:cs="Arial"/>
        </w:rPr>
        <w:t xml:space="preserve">following his conviction. As confirmed by Ms Childs-Scott, </w:t>
      </w:r>
      <w:r w:rsidR="008C4F1D">
        <w:rPr>
          <w:rFonts w:ascii="Georgia" w:hAnsi="Georgia" w:cs="Arial"/>
        </w:rPr>
        <w:t>the Council had served</w:t>
      </w:r>
      <w:r w:rsidR="00435EE6">
        <w:rPr>
          <w:rFonts w:ascii="Georgia" w:hAnsi="Georgia" w:cs="Arial"/>
        </w:rPr>
        <w:t xml:space="preserve"> a decision </w:t>
      </w:r>
      <w:r w:rsidR="008C4F1D">
        <w:rPr>
          <w:rFonts w:ascii="Georgia" w:hAnsi="Georgia" w:cs="Arial"/>
        </w:rPr>
        <w:t>notice</w:t>
      </w:r>
      <w:r w:rsidR="005B0F55">
        <w:rPr>
          <w:rFonts w:ascii="Georgia" w:hAnsi="Georgia" w:cs="Arial"/>
        </w:rPr>
        <w:t xml:space="preserve"> of its intention to make an entry in the database</w:t>
      </w:r>
      <w:r w:rsidR="00A309F9">
        <w:rPr>
          <w:rFonts w:ascii="Georgia" w:hAnsi="Georgia" w:cs="Arial"/>
        </w:rPr>
        <w:t xml:space="preserve">. In accordance with </w:t>
      </w:r>
      <w:r w:rsidR="00DA3944">
        <w:rPr>
          <w:rFonts w:ascii="Georgia" w:hAnsi="Georgia" w:cs="Arial"/>
        </w:rPr>
        <w:t xml:space="preserve">section 31(5), </w:t>
      </w:r>
      <w:r w:rsidR="00E6103B">
        <w:rPr>
          <w:rFonts w:ascii="Georgia" w:hAnsi="Georgia" w:cs="Arial"/>
        </w:rPr>
        <w:t xml:space="preserve">the entry had not been made </w:t>
      </w:r>
      <w:r w:rsidR="00F95792">
        <w:rPr>
          <w:rFonts w:ascii="Georgia" w:hAnsi="Georgia" w:cs="Arial"/>
        </w:rPr>
        <w:t>pending the outcome of the appeal</w:t>
      </w:r>
      <w:r w:rsidR="00FA5B10">
        <w:rPr>
          <w:rFonts w:ascii="Georgia" w:hAnsi="Georgia" w:cs="Arial"/>
        </w:rPr>
        <w:t>, albeit struck out</w:t>
      </w:r>
      <w:r w:rsidR="00115001">
        <w:rPr>
          <w:rFonts w:ascii="Georgia" w:hAnsi="Georgia" w:cs="Arial"/>
        </w:rPr>
        <w:t xml:space="preserve"> before reinstatement at th</w:t>
      </w:r>
      <w:r w:rsidR="004147E6">
        <w:rPr>
          <w:rFonts w:ascii="Georgia" w:hAnsi="Georgia" w:cs="Arial"/>
        </w:rPr>
        <w:t>is</w:t>
      </w:r>
      <w:r w:rsidR="00115001">
        <w:rPr>
          <w:rFonts w:ascii="Georgia" w:hAnsi="Georgia" w:cs="Arial"/>
        </w:rPr>
        <w:t xml:space="preserve"> hearing</w:t>
      </w:r>
      <w:r w:rsidR="00FA5B10">
        <w:rPr>
          <w:rFonts w:ascii="Georgia" w:hAnsi="Georgia" w:cs="Arial"/>
        </w:rPr>
        <w:t>.</w:t>
      </w:r>
      <w:r w:rsidR="008C4F1D">
        <w:rPr>
          <w:rFonts w:ascii="Georgia" w:hAnsi="Georgia" w:cs="Arial"/>
        </w:rPr>
        <w:t xml:space="preserve"> </w:t>
      </w:r>
      <w:r w:rsidR="00176E66">
        <w:rPr>
          <w:rFonts w:ascii="Georgia" w:hAnsi="Georgia" w:cs="Arial"/>
        </w:rPr>
        <w:t xml:space="preserve">Pursuant to section 29(2), the entry must be maintained for the duration </w:t>
      </w:r>
      <w:r w:rsidR="00DF5635">
        <w:rPr>
          <w:rFonts w:ascii="Georgia" w:hAnsi="Georgia" w:cs="Arial"/>
        </w:rPr>
        <w:t xml:space="preserve">that the Banning Order has effect. </w:t>
      </w:r>
      <w:r w:rsidR="00FF58AD">
        <w:rPr>
          <w:rFonts w:ascii="Georgia" w:hAnsi="Georgia" w:cs="Arial"/>
        </w:rPr>
        <w:lastRenderedPageBreak/>
        <w:t>In these circumstances, it</w:t>
      </w:r>
      <w:r w:rsidR="00DF5635">
        <w:rPr>
          <w:rFonts w:ascii="Georgia" w:hAnsi="Georgia" w:cs="Arial"/>
        </w:rPr>
        <w:t xml:space="preserve"> would serve no purpose to </w:t>
      </w:r>
      <w:r w:rsidR="00FF58AD">
        <w:rPr>
          <w:rFonts w:ascii="Georgia" w:hAnsi="Georgia" w:cs="Arial"/>
        </w:rPr>
        <w:t>consider the appeal</w:t>
      </w:r>
      <w:r w:rsidR="004F7F8E">
        <w:rPr>
          <w:rFonts w:ascii="Georgia" w:hAnsi="Georgia" w:cs="Arial"/>
        </w:rPr>
        <w:t>,</w:t>
      </w:r>
      <w:r w:rsidR="00FF58AD">
        <w:rPr>
          <w:rFonts w:ascii="Georgia" w:hAnsi="Georgia" w:cs="Arial"/>
        </w:rPr>
        <w:t xml:space="preserve"> </w:t>
      </w:r>
      <w:r w:rsidR="00871B46">
        <w:rPr>
          <w:rFonts w:ascii="Georgia" w:hAnsi="Georgia" w:cs="Arial"/>
        </w:rPr>
        <w:t>and the decision notice will be cancelled</w:t>
      </w:r>
      <w:r w:rsidR="00DD19DD">
        <w:rPr>
          <w:rFonts w:ascii="Georgia" w:hAnsi="Georgia" w:cs="Arial"/>
        </w:rPr>
        <w:t xml:space="preserve"> under section 32(4)</w:t>
      </w:r>
      <w:r w:rsidR="00871B46">
        <w:rPr>
          <w:rFonts w:ascii="Georgia" w:hAnsi="Georgia" w:cs="Arial"/>
        </w:rPr>
        <w:t xml:space="preserve">. </w:t>
      </w:r>
    </w:p>
    <w:p w14:paraId="0219B96A" w14:textId="72B04E5B" w:rsidR="00E72BFD" w:rsidRPr="00E72BFD" w:rsidRDefault="00E72BFD" w:rsidP="00E72BFD">
      <w:pPr>
        <w:autoSpaceDE w:val="0"/>
        <w:autoSpaceDN w:val="0"/>
        <w:adjustRightInd w:val="0"/>
        <w:spacing w:after="360"/>
        <w:jc w:val="both"/>
        <w:rPr>
          <w:rFonts w:ascii="Georgia" w:hAnsi="Georgia" w:cs="Arial"/>
          <w:b/>
          <w:bCs/>
          <w:u w:val="single"/>
        </w:rPr>
      </w:pPr>
      <w:r>
        <w:rPr>
          <w:rFonts w:ascii="Georgia" w:hAnsi="Georgia" w:cs="Arial"/>
          <w:b/>
          <w:bCs/>
          <w:u w:val="single"/>
        </w:rPr>
        <w:t>Application for Tribunal fees</w:t>
      </w:r>
    </w:p>
    <w:p w14:paraId="3BB7CC4C" w14:textId="7E633DEA" w:rsidR="00EF5B1F" w:rsidRDefault="006448B3" w:rsidP="006F0C0C">
      <w:pPr>
        <w:numPr>
          <w:ilvl w:val="0"/>
          <w:numId w:val="8"/>
        </w:numPr>
        <w:autoSpaceDE w:val="0"/>
        <w:autoSpaceDN w:val="0"/>
        <w:adjustRightInd w:val="0"/>
        <w:spacing w:after="360"/>
        <w:ind w:left="709" w:hanging="709"/>
        <w:jc w:val="both"/>
        <w:rPr>
          <w:rFonts w:ascii="Georgia" w:hAnsi="Georgia" w:cs="Arial"/>
        </w:rPr>
      </w:pPr>
      <w:r>
        <w:rPr>
          <w:rFonts w:ascii="Georgia" w:hAnsi="Georgia"/>
        </w:rPr>
        <w:t>T</w:t>
      </w:r>
      <w:r w:rsidR="002323D9">
        <w:rPr>
          <w:rFonts w:ascii="Georgia" w:hAnsi="Georgia"/>
        </w:rPr>
        <w:t xml:space="preserve">he Council applied for reimbursement of its Tribunal fees. </w:t>
      </w:r>
      <w:r w:rsidR="00B7504F" w:rsidRPr="00E9249D">
        <w:rPr>
          <w:rFonts w:ascii="Georgia" w:hAnsi="Georgia"/>
        </w:rPr>
        <w:t xml:space="preserve">In view of its findings, the Tribunal further makes an order under Rule 13(2) of the Tribunal Procedure (First-tier Tribunal) (Property Chamber) Rules 2013 that the Respondent shall within 28 days reimburse the application fee of £110 and the hearing fee of £220 paid by the </w:t>
      </w:r>
      <w:r w:rsidR="00B27802">
        <w:rPr>
          <w:rFonts w:ascii="Georgia" w:hAnsi="Georgia"/>
        </w:rPr>
        <w:t>Council</w:t>
      </w:r>
      <w:r w:rsidR="00B7504F" w:rsidRPr="00E9249D">
        <w:rPr>
          <w:rFonts w:ascii="Georgia" w:hAnsi="Georgia"/>
        </w:rPr>
        <w:t>.</w:t>
      </w:r>
    </w:p>
    <w:p w14:paraId="0BBB362D" w14:textId="77777777" w:rsidR="003903B3" w:rsidRPr="003903B3" w:rsidRDefault="00B35129" w:rsidP="003903B3">
      <w:pPr>
        <w:autoSpaceDE w:val="0"/>
        <w:autoSpaceDN w:val="0"/>
        <w:adjustRightInd w:val="0"/>
        <w:spacing w:after="360"/>
        <w:jc w:val="both"/>
        <w:rPr>
          <w:rFonts w:ascii="Georgia" w:hAnsi="Georgia" w:cs="Arial"/>
          <w:b/>
          <w:bCs/>
          <w:u w:val="single"/>
        </w:rPr>
      </w:pPr>
      <w:r>
        <w:rPr>
          <w:rFonts w:ascii="Georgia" w:hAnsi="Georgia" w:cs="Arial"/>
          <w:b/>
          <w:bCs/>
          <w:u w:val="single"/>
        </w:rPr>
        <w:t>Conclusion</w:t>
      </w:r>
    </w:p>
    <w:p w14:paraId="281A25A1" w14:textId="05D3B19E" w:rsidR="003903B3" w:rsidRPr="00411F8A" w:rsidRDefault="008F5E40" w:rsidP="006F0C0C">
      <w:pPr>
        <w:numPr>
          <w:ilvl w:val="0"/>
          <w:numId w:val="8"/>
        </w:numPr>
        <w:autoSpaceDE w:val="0"/>
        <w:autoSpaceDN w:val="0"/>
        <w:adjustRightInd w:val="0"/>
        <w:spacing w:after="360"/>
        <w:ind w:left="709" w:hanging="709"/>
        <w:jc w:val="both"/>
        <w:rPr>
          <w:rFonts w:ascii="Georgia" w:hAnsi="Georgia" w:cs="Arial"/>
        </w:rPr>
      </w:pPr>
      <w:r>
        <w:rPr>
          <w:rFonts w:ascii="Georgia" w:hAnsi="Georgia" w:cs="Arial"/>
        </w:rPr>
        <w:t xml:space="preserve">A </w:t>
      </w:r>
      <w:r w:rsidR="0084242C">
        <w:rPr>
          <w:rFonts w:ascii="Georgia" w:hAnsi="Georgia" w:cs="Arial"/>
        </w:rPr>
        <w:t xml:space="preserve">banning order shall be made against the Respondent for 5 years in the terms set out in the Banning Order to be issued separately.  </w:t>
      </w:r>
    </w:p>
    <w:tbl>
      <w:tblPr>
        <w:tblW w:w="9213" w:type="dxa"/>
        <w:tblInd w:w="108" w:type="dxa"/>
        <w:tblLook w:val="01E0" w:firstRow="1" w:lastRow="1" w:firstColumn="1" w:lastColumn="1" w:noHBand="0" w:noVBand="0"/>
      </w:tblPr>
      <w:tblGrid>
        <w:gridCol w:w="1417"/>
        <w:gridCol w:w="3119"/>
        <w:gridCol w:w="1275"/>
        <w:gridCol w:w="3402"/>
      </w:tblGrid>
      <w:tr w:rsidR="00AF0AAC" w:rsidRPr="00DC7712" w14:paraId="62BCF74A" w14:textId="77777777" w:rsidTr="00DC7712">
        <w:trPr>
          <w:trHeight w:val="587"/>
        </w:trPr>
        <w:tc>
          <w:tcPr>
            <w:tcW w:w="1417" w:type="dxa"/>
            <w:shd w:val="clear" w:color="auto" w:fill="auto"/>
            <w:vAlign w:val="center"/>
          </w:tcPr>
          <w:p w14:paraId="0EADEF57" w14:textId="77777777" w:rsidR="00AF0AAC" w:rsidRPr="00DC7712" w:rsidRDefault="00AF0AAC" w:rsidP="00F5492D">
            <w:pPr>
              <w:rPr>
                <w:rFonts w:ascii="Georgia" w:hAnsi="Georgia" w:cs="Arial"/>
                <w:b/>
              </w:rPr>
            </w:pPr>
            <w:r w:rsidRPr="00DC7712">
              <w:rPr>
                <w:rFonts w:ascii="Georgia" w:hAnsi="Georgia" w:cs="Arial"/>
                <w:b/>
              </w:rPr>
              <w:t>Name:</w:t>
            </w:r>
            <w:r w:rsidR="00FC4C79">
              <w:rPr>
                <w:rFonts w:ascii="Georgia" w:hAnsi="Georgia" w:cs="Arial"/>
                <w:b/>
              </w:rPr>
              <w:t xml:space="preserve">  </w:t>
            </w:r>
          </w:p>
        </w:tc>
        <w:tc>
          <w:tcPr>
            <w:tcW w:w="3119" w:type="dxa"/>
            <w:shd w:val="clear" w:color="auto" w:fill="auto"/>
            <w:vAlign w:val="center"/>
          </w:tcPr>
          <w:p w14:paraId="41C39D1E" w14:textId="77777777" w:rsidR="00AF0AAC" w:rsidRPr="00FC4C79" w:rsidRDefault="00FC4C79" w:rsidP="00F5492D">
            <w:pPr>
              <w:rPr>
                <w:rFonts w:ascii="Georgia" w:hAnsi="Georgia" w:cs="Arial"/>
                <w:b/>
                <w:bCs/>
              </w:rPr>
            </w:pPr>
            <w:r w:rsidRPr="00FC4C79">
              <w:rPr>
                <w:rFonts w:ascii="Georgia" w:hAnsi="Georgia" w:cs="Arial"/>
                <w:b/>
                <w:bCs/>
              </w:rPr>
              <w:t>Judge K. Saward</w:t>
            </w:r>
          </w:p>
        </w:tc>
        <w:tc>
          <w:tcPr>
            <w:tcW w:w="1275" w:type="dxa"/>
            <w:shd w:val="clear" w:color="auto" w:fill="auto"/>
            <w:vAlign w:val="center"/>
          </w:tcPr>
          <w:p w14:paraId="086F70CD" w14:textId="77777777" w:rsidR="00AF0AAC" w:rsidRPr="00DC7712" w:rsidRDefault="00AF0AAC" w:rsidP="00F5492D">
            <w:pPr>
              <w:rPr>
                <w:rFonts w:ascii="Georgia" w:hAnsi="Georgia" w:cs="Arial"/>
                <w:b/>
              </w:rPr>
            </w:pPr>
            <w:r w:rsidRPr="00DC7712">
              <w:rPr>
                <w:rFonts w:ascii="Georgia" w:hAnsi="Georgia" w:cs="Arial"/>
                <w:b/>
              </w:rPr>
              <w:t>Date:</w:t>
            </w:r>
          </w:p>
        </w:tc>
        <w:tc>
          <w:tcPr>
            <w:tcW w:w="3402" w:type="dxa"/>
            <w:shd w:val="clear" w:color="auto" w:fill="auto"/>
            <w:vAlign w:val="center"/>
          </w:tcPr>
          <w:p w14:paraId="36472757" w14:textId="60CB243F" w:rsidR="00AF0AAC" w:rsidRPr="00DC7712" w:rsidRDefault="00C5173D" w:rsidP="00F5492D">
            <w:pPr>
              <w:rPr>
                <w:rFonts w:ascii="Georgia" w:hAnsi="Georgia" w:cs="Arial"/>
              </w:rPr>
            </w:pPr>
            <w:r>
              <w:rPr>
                <w:rFonts w:ascii="Georgia" w:hAnsi="Georgia" w:cs="Arial"/>
              </w:rPr>
              <w:t>16 September 2025</w:t>
            </w:r>
          </w:p>
        </w:tc>
      </w:tr>
    </w:tbl>
    <w:p w14:paraId="0667C50D" w14:textId="77777777" w:rsidR="00AF0AAC" w:rsidRDefault="00AF0AAC" w:rsidP="00AF0AAC">
      <w:pPr>
        <w:rPr>
          <w:rFonts w:ascii="Georgia" w:hAnsi="Georgia" w:cs="Arial"/>
        </w:rPr>
      </w:pPr>
    </w:p>
    <w:p w14:paraId="5CD49DC9" w14:textId="77777777" w:rsidR="006448B3" w:rsidRDefault="006448B3" w:rsidP="0091783E">
      <w:pPr>
        <w:jc w:val="center"/>
        <w:rPr>
          <w:rFonts w:ascii="Georgia" w:hAnsi="Georgia"/>
          <w:b/>
          <w:u w:val="single"/>
        </w:rPr>
      </w:pPr>
    </w:p>
    <w:p w14:paraId="7C8D0C1A" w14:textId="77777777" w:rsidR="00C575A7" w:rsidRDefault="00C575A7" w:rsidP="0091783E">
      <w:pPr>
        <w:jc w:val="center"/>
        <w:rPr>
          <w:rFonts w:ascii="Georgia" w:hAnsi="Georgia"/>
          <w:b/>
          <w:u w:val="single"/>
        </w:rPr>
      </w:pPr>
    </w:p>
    <w:p w14:paraId="5099C93B" w14:textId="77777777" w:rsidR="00C575A7" w:rsidRDefault="00C575A7" w:rsidP="0091783E">
      <w:pPr>
        <w:jc w:val="center"/>
        <w:rPr>
          <w:rFonts w:ascii="Georgia" w:hAnsi="Georgia"/>
          <w:b/>
          <w:u w:val="single"/>
        </w:rPr>
      </w:pPr>
    </w:p>
    <w:p w14:paraId="3C00C52C" w14:textId="4A163270" w:rsidR="0091783E" w:rsidRPr="005710A8" w:rsidRDefault="0091783E" w:rsidP="0091783E">
      <w:pPr>
        <w:jc w:val="center"/>
        <w:rPr>
          <w:rFonts w:ascii="Georgia" w:hAnsi="Georgia"/>
          <w:b/>
          <w:u w:val="single"/>
        </w:rPr>
      </w:pPr>
      <w:r w:rsidRPr="005710A8">
        <w:rPr>
          <w:rFonts w:ascii="Georgia" w:hAnsi="Georgia"/>
          <w:b/>
          <w:u w:val="single"/>
        </w:rPr>
        <w:t xml:space="preserve">Rights </w:t>
      </w:r>
      <w:r>
        <w:rPr>
          <w:rFonts w:ascii="Georgia" w:hAnsi="Georgia"/>
          <w:b/>
          <w:u w:val="single"/>
        </w:rPr>
        <w:t>o</w:t>
      </w:r>
      <w:r w:rsidRPr="005710A8">
        <w:rPr>
          <w:rFonts w:ascii="Georgia" w:hAnsi="Georgia"/>
          <w:b/>
          <w:u w:val="single"/>
        </w:rPr>
        <w:t xml:space="preserve">f </w:t>
      </w:r>
      <w:r>
        <w:rPr>
          <w:rFonts w:ascii="Georgia" w:hAnsi="Georgia"/>
          <w:b/>
          <w:u w:val="single"/>
        </w:rPr>
        <w:t>a</w:t>
      </w:r>
      <w:r w:rsidRPr="005710A8">
        <w:rPr>
          <w:rFonts w:ascii="Georgia" w:hAnsi="Georgia"/>
          <w:b/>
          <w:u w:val="single"/>
        </w:rPr>
        <w:t>ppeal</w:t>
      </w:r>
    </w:p>
    <w:p w14:paraId="049902C1" w14:textId="77777777" w:rsidR="0091783E" w:rsidRPr="009150F9" w:rsidRDefault="0091783E" w:rsidP="0091783E">
      <w:pPr>
        <w:autoSpaceDE w:val="0"/>
        <w:autoSpaceDN w:val="0"/>
        <w:adjustRightInd w:val="0"/>
        <w:spacing w:after="120"/>
        <w:jc w:val="both"/>
        <w:rPr>
          <w:rFonts w:ascii="Georgia" w:hAnsi="Georgia" w:cs="Arial"/>
        </w:rPr>
      </w:pPr>
    </w:p>
    <w:p w14:paraId="7D0B4A73" w14:textId="77777777" w:rsidR="0091783E" w:rsidRPr="009150F9" w:rsidRDefault="0091783E" w:rsidP="0091783E">
      <w:pPr>
        <w:tabs>
          <w:tab w:val="left" w:pos="720"/>
        </w:tabs>
        <w:spacing w:after="240"/>
        <w:jc w:val="both"/>
        <w:rPr>
          <w:rFonts w:ascii="Georgia" w:hAnsi="Georgia"/>
        </w:rPr>
      </w:pPr>
      <w:r w:rsidRPr="009150F9">
        <w:rPr>
          <w:rFonts w:ascii="Georgia" w:hAnsi="Georgia"/>
        </w:rPr>
        <w:t>By rule 36(2) of the Tribunal Procedure (First-tier Tribunal) (Property Chamber) Rules 2013, the tribunal is required to notify the parties about any right of appeal</w:t>
      </w:r>
      <w:r>
        <w:rPr>
          <w:rFonts w:ascii="Georgia" w:hAnsi="Georgia"/>
        </w:rPr>
        <w:t xml:space="preserve"> they may have</w:t>
      </w:r>
      <w:r w:rsidRPr="009150F9">
        <w:rPr>
          <w:rFonts w:ascii="Georgia" w:hAnsi="Georgia"/>
        </w:rPr>
        <w:t>.</w:t>
      </w:r>
    </w:p>
    <w:p w14:paraId="353421A7" w14:textId="77777777" w:rsidR="0091783E" w:rsidRPr="005710A8" w:rsidRDefault="0091783E" w:rsidP="0091783E">
      <w:pPr>
        <w:tabs>
          <w:tab w:val="left" w:pos="720"/>
        </w:tabs>
        <w:spacing w:after="240"/>
        <w:jc w:val="both"/>
        <w:rPr>
          <w:rFonts w:ascii="Georgia" w:hAnsi="Georgia"/>
        </w:rPr>
      </w:pPr>
      <w:r>
        <w:rPr>
          <w:rFonts w:ascii="Georgia" w:hAnsi="Georgia"/>
        </w:rPr>
        <w:t>If a party wishes</w:t>
      </w:r>
      <w:r w:rsidRPr="005710A8">
        <w:rPr>
          <w:rFonts w:ascii="Georgia" w:hAnsi="Georgia"/>
        </w:rPr>
        <w:t xml:space="preserve"> to appeal this decision to the Upper Tribunal (Lands Chamber)</w:t>
      </w:r>
      <w:r>
        <w:rPr>
          <w:rFonts w:ascii="Georgia" w:hAnsi="Georgia"/>
        </w:rPr>
        <w:t>,</w:t>
      </w:r>
      <w:r w:rsidRPr="005710A8">
        <w:rPr>
          <w:rFonts w:ascii="Georgia" w:hAnsi="Georgia"/>
        </w:rPr>
        <w:t xml:space="preserve"> </w:t>
      </w:r>
      <w:r>
        <w:rPr>
          <w:rFonts w:ascii="Georgia" w:hAnsi="Georgia"/>
        </w:rPr>
        <w:t>then a written application for permission must be made</w:t>
      </w:r>
      <w:r w:rsidRPr="005710A8">
        <w:rPr>
          <w:rFonts w:ascii="Georgia" w:hAnsi="Georgia"/>
        </w:rPr>
        <w:t xml:space="preserve"> to the First-tier Tribunal at the </w:t>
      </w:r>
      <w:r>
        <w:rPr>
          <w:rFonts w:ascii="Georgia" w:hAnsi="Georgia"/>
        </w:rPr>
        <w:t>r</w:t>
      </w:r>
      <w:r w:rsidRPr="005710A8">
        <w:rPr>
          <w:rFonts w:ascii="Georgia" w:hAnsi="Georgia"/>
        </w:rPr>
        <w:t>egional office which</w:t>
      </w:r>
      <w:r>
        <w:rPr>
          <w:rFonts w:ascii="Georgia" w:hAnsi="Georgia"/>
        </w:rPr>
        <w:t xml:space="preserve"> has been dealing with the case.</w:t>
      </w:r>
    </w:p>
    <w:p w14:paraId="2BFBD185" w14:textId="77777777" w:rsidR="0091783E" w:rsidRPr="005710A8" w:rsidRDefault="0091783E" w:rsidP="0091783E">
      <w:pPr>
        <w:tabs>
          <w:tab w:val="left" w:pos="720"/>
        </w:tabs>
        <w:spacing w:after="240"/>
        <w:jc w:val="both"/>
        <w:rPr>
          <w:rFonts w:ascii="Georgia" w:hAnsi="Georgia"/>
        </w:rPr>
      </w:pPr>
      <w:r w:rsidRPr="005710A8">
        <w:rPr>
          <w:rFonts w:ascii="Georgia" w:hAnsi="Georgia"/>
        </w:rPr>
        <w:t>The applica</w:t>
      </w:r>
      <w:r>
        <w:rPr>
          <w:rFonts w:ascii="Georgia" w:hAnsi="Georgia"/>
        </w:rPr>
        <w:t>tion for permission to appeal must arrive at the regional office</w:t>
      </w:r>
      <w:r w:rsidRPr="005710A8">
        <w:rPr>
          <w:rFonts w:ascii="Georgia" w:hAnsi="Georgia"/>
        </w:rPr>
        <w:t xml:space="preserve"> within 28 days after the </w:t>
      </w:r>
      <w:r>
        <w:rPr>
          <w:rFonts w:ascii="Georgia" w:hAnsi="Georgia"/>
        </w:rPr>
        <w:t>t</w:t>
      </w:r>
      <w:r w:rsidRPr="005710A8">
        <w:rPr>
          <w:rFonts w:ascii="Georgia" w:hAnsi="Georgia"/>
        </w:rPr>
        <w:t xml:space="preserve">ribunal sends </w:t>
      </w:r>
      <w:r>
        <w:rPr>
          <w:rFonts w:ascii="Georgia" w:hAnsi="Georgia"/>
        </w:rPr>
        <w:t xml:space="preserve">written reasons for the decision </w:t>
      </w:r>
      <w:r w:rsidRPr="005710A8">
        <w:rPr>
          <w:rFonts w:ascii="Georgia" w:hAnsi="Georgia"/>
        </w:rPr>
        <w:t>to th</w:t>
      </w:r>
      <w:r>
        <w:rPr>
          <w:rFonts w:ascii="Georgia" w:hAnsi="Georgia"/>
        </w:rPr>
        <w:t>e person making the application</w:t>
      </w:r>
      <w:r w:rsidRPr="005710A8">
        <w:rPr>
          <w:rFonts w:ascii="Georgia" w:hAnsi="Georgia"/>
        </w:rPr>
        <w:t>.</w:t>
      </w:r>
    </w:p>
    <w:p w14:paraId="76A1AA96" w14:textId="77777777" w:rsidR="0091783E" w:rsidRPr="005710A8" w:rsidRDefault="0091783E" w:rsidP="0091783E">
      <w:pPr>
        <w:tabs>
          <w:tab w:val="left" w:pos="720"/>
        </w:tabs>
        <w:spacing w:after="240"/>
        <w:jc w:val="both"/>
        <w:rPr>
          <w:rFonts w:ascii="Georgia" w:hAnsi="Georgia"/>
        </w:rPr>
      </w:pPr>
      <w:r w:rsidRPr="005710A8">
        <w:rPr>
          <w:rFonts w:ascii="Georgia" w:hAnsi="Georgia"/>
        </w:rPr>
        <w:t xml:space="preserve">If the </w:t>
      </w:r>
      <w:r>
        <w:rPr>
          <w:rFonts w:ascii="Georgia" w:hAnsi="Georgia"/>
        </w:rPr>
        <w:t>application is not made within</w:t>
      </w:r>
      <w:r w:rsidRPr="005710A8">
        <w:rPr>
          <w:rFonts w:ascii="Georgia" w:hAnsi="Georgia"/>
        </w:rPr>
        <w:t xml:space="preserve"> the </w:t>
      </w:r>
      <w:r w:rsidR="00FC4C79" w:rsidRPr="005710A8">
        <w:rPr>
          <w:rFonts w:ascii="Georgia" w:hAnsi="Georgia"/>
        </w:rPr>
        <w:t>28-day</w:t>
      </w:r>
      <w:r>
        <w:rPr>
          <w:rFonts w:ascii="Georgia" w:hAnsi="Georgia"/>
        </w:rPr>
        <w:t xml:space="preserve"> time limit, such application must include</w:t>
      </w:r>
      <w:r w:rsidRPr="005710A8">
        <w:rPr>
          <w:rFonts w:ascii="Georgia" w:hAnsi="Georgia"/>
        </w:rPr>
        <w:t xml:space="preserve"> a request for an extension of time and the reason for not complying with the 28 day time limit; the </w:t>
      </w:r>
      <w:r>
        <w:rPr>
          <w:rFonts w:ascii="Georgia" w:hAnsi="Georgia"/>
        </w:rPr>
        <w:t>t</w:t>
      </w:r>
      <w:r w:rsidRPr="005710A8">
        <w:rPr>
          <w:rFonts w:ascii="Georgia" w:hAnsi="Georgia"/>
        </w:rPr>
        <w:t>ribunal will then</w:t>
      </w:r>
      <w:r>
        <w:rPr>
          <w:rFonts w:ascii="Georgia" w:hAnsi="Georgia"/>
        </w:rPr>
        <w:t xml:space="preserve"> look at such reason(s) and</w:t>
      </w:r>
      <w:r w:rsidRPr="005710A8">
        <w:rPr>
          <w:rFonts w:ascii="Georgia" w:hAnsi="Georgia"/>
        </w:rPr>
        <w:t xml:space="preserve"> deci</w:t>
      </w:r>
      <w:r>
        <w:rPr>
          <w:rFonts w:ascii="Georgia" w:hAnsi="Georgia"/>
        </w:rPr>
        <w:t>de whether</w:t>
      </w:r>
      <w:r w:rsidRPr="005710A8">
        <w:rPr>
          <w:rFonts w:ascii="Georgia" w:hAnsi="Georgia"/>
        </w:rPr>
        <w:t xml:space="preserve"> to allow the application for permission to appeal to proceed</w:t>
      </w:r>
      <w:r>
        <w:rPr>
          <w:rFonts w:ascii="Georgia" w:hAnsi="Georgia"/>
        </w:rPr>
        <w:t>, despite not being within the time limit</w:t>
      </w:r>
      <w:r w:rsidRPr="005710A8">
        <w:rPr>
          <w:rFonts w:ascii="Georgia" w:hAnsi="Georgia"/>
        </w:rPr>
        <w:t>.</w:t>
      </w:r>
    </w:p>
    <w:p w14:paraId="331A4370" w14:textId="77777777" w:rsidR="0091783E" w:rsidRDefault="0091783E" w:rsidP="0091783E">
      <w:pPr>
        <w:tabs>
          <w:tab w:val="left" w:pos="720"/>
        </w:tabs>
        <w:spacing w:after="240"/>
        <w:jc w:val="both"/>
        <w:rPr>
          <w:rFonts w:ascii="Georgia" w:hAnsi="Georgia"/>
        </w:rPr>
      </w:pPr>
      <w:r w:rsidRPr="005710A8">
        <w:rPr>
          <w:rFonts w:ascii="Georgia" w:hAnsi="Georgia"/>
        </w:rPr>
        <w:t xml:space="preserve">The application for permission to appeal must identify the decision of the </w:t>
      </w:r>
      <w:r>
        <w:rPr>
          <w:rFonts w:ascii="Georgia" w:hAnsi="Georgia"/>
        </w:rPr>
        <w:t>t</w:t>
      </w:r>
      <w:r w:rsidRPr="005710A8">
        <w:rPr>
          <w:rFonts w:ascii="Georgia" w:hAnsi="Georgia"/>
        </w:rPr>
        <w:t>ribunal to which it relates</w:t>
      </w:r>
      <w:r>
        <w:rPr>
          <w:rFonts w:ascii="Georgia" w:hAnsi="Georgia"/>
        </w:rPr>
        <w:t xml:space="preserve"> (i.e. give the date, the property and the case number), state the grounds of appeal</w:t>
      </w:r>
      <w:r w:rsidRPr="005710A8">
        <w:rPr>
          <w:rFonts w:ascii="Georgia" w:hAnsi="Georgia"/>
        </w:rPr>
        <w:t xml:space="preserve"> and state the result the party making the application is seeking</w:t>
      </w:r>
      <w:r>
        <w:rPr>
          <w:rFonts w:ascii="Georgia" w:hAnsi="Georgia"/>
        </w:rPr>
        <w:t>.</w:t>
      </w:r>
    </w:p>
    <w:p w14:paraId="1199FEC6" w14:textId="77777777" w:rsidR="0091783E" w:rsidRDefault="0091783E" w:rsidP="00FE0873">
      <w:pPr>
        <w:tabs>
          <w:tab w:val="left" w:pos="720"/>
        </w:tabs>
        <w:spacing w:after="240"/>
        <w:jc w:val="both"/>
        <w:rPr>
          <w:rFonts w:ascii="Georgia" w:hAnsi="Georgia"/>
        </w:rPr>
      </w:pPr>
      <w:r>
        <w:rPr>
          <w:rFonts w:ascii="Georgia" w:hAnsi="Georgia"/>
        </w:rPr>
        <w:t xml:space="preserve">If the tribunal refuses to grant permission to appeal, </w:t>
      </w:r>
      <w:r w:rsidR="00FE0873" w:rsidRPr="00FE0873">
        <w:rPr>
          <w:rFonts w:ascii="Georgia" w:hAnsi="Georgia"/>
        </w:rPr>
        <w:t xml:space="preserve">a further application for permission may be made </w:t>
      </w:r>
      <w:r>
        <w:rPr>
          <w:rFonts w:ascii="Georgia" w:hAnsi="Georgia"/>
        </w:rPr>
        <w:t>to the Upper Tribunal (Lands Chamber).</w:t>
      </w:r>
    </w:p>
    <w:bookmarkEnd w:id="1"/>
    <w:p w14:paraId="5BCFB8A9" w14:textId="77777777" w:rsidR="00FE0873" w:rsidRPr="00FE0873" w:rsidRDefault="00FE0873" w:rsidP="00FE0873">
      <w:pPr>
        <w:tabs>
          <w:tab w:val="left" w:pos="720"/>
        </w:tabs>
        <w:spacing w:after="240"/>
        <w:jc w:val="both"/>
        <w:rPr>
          <w:rFonts w:ascii="Georgia" w:hAnsi="Georgia"/>
        </w:rPr>
      </w:pPr>
    </w:p>
    <w:sectPr w:rsidR="00FE0873" w:rsidRPr="00FE0873" w:rsidSect="005A327A">
      <w:headerReference w:type="even" r:id="rId11"/>
      <w:footerReference w:type="even" r:id="rId12"/>
      <w:footerReference w:type="default" r:id="rId13"/>
      <w:footerReference w:type="first" r:id="rId14"/>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23C0" w14:textId="77777777" w:rsidR="005262F4" w:rsidRDefault="005262F4">
      <w:r>
        <w:separator/>
      </w:r>
    </w:p>
  </w:endnote>
  <w:endnote w:type="continuationSeparator" w:id="0">
    <w:p w14:paraId="19E77DB9" w14:textId="77777777" w:rsidR="005262F4" w:rsidRDefault="0052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E2C6" w14:textId="77777777" w:rsidR="009D678A" w:rsidRDefault="009D678A" w:rsidP="00A50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1094FC" w14:textId="77777777" w:rsidR="009D678A" w:rsidRDefault="009D6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DF4B" w14:textId="77777777" w:rsidR="009D678A" w:rsidRPr="005A327A" w:rsidRDefault="009D678A" w:rsidP="00C27ECE">
    <w:pPr>
      <w:pStyle w:val="Footer"/>
      <w:jc w:val="center"/>
      <w:rPr>
        <w:rFonts w:ascii="Georgia" w:hAnsi="Georgia"/>
      </w:rPr>
    </w:pPr>
    <w:r w:rsidRPr="005A327A">
      <w:rPr>
        <w:rStyle w:val="PageNumber"/>
        <w:rFonts w:ascii="Georgia" w:hAnsi="Georgia"/>
      </w:rPr>
      <w:fldChar w:fldCharType="begin"/>
    </w:r>
    <w:r w:rsidRPr="005A327A">
      <w:rPr>
        <w:rStyle w:val="PageNumber"/>
        <w:rFonts w:ascii="Georgia" w:hAnsi="Georgia"/>
      </w:rPr>
      <w:instrText xml:space="preserve"> PAGE </w:instrText>
    </w:r>
    <w:r w:rsidRPr="005A327A">
      <w:rPr>
        <w:rStyle w:val="PageNumber"/>
        <w:rFonts w:ascii="Georgia" w:hAnsi="Georgia"/>
      </w:rPr>
      <w:fldChar w:fldCharType="separate"/>
    </w:r>
    <w:r>
      <w:rPr>
        <w:rStyle w:val="PageNumber"/>
        <w:rFonts w:ascii="Georgia" w:hAnsi="Georgia"/>
        <w:noProof/>
      </w:rPr>
      <w:t>2</w:t>
    </w:r>
    <w:r w:rsidRPr="005A327A">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C65" w14:textId="77777777" w:rsidR="009D678A" w:rsidRPr="00D2053D" w:rsidRDefault="009D678A" w:rsidP="005A327A">
    <w:pPr>
      <w:jc w:val="center"/>
      <w:rPr>
        <w:rFonts w:ascii="Georgia" w:hAnsi="Georgia"/>
        <w:sz w:val="20"/>
        <w:szCs w:val="20"/>
      </w:rPr>
    </w:pPr>
    <w:r w:rsidRPr="00D2053D">
      <w:rPr>
        <w:rFonts w:ascii="Georgia" w:hAnsi="Georgia"/>
        <w:sz w:val="20"/>
        <w:szCs w:val="20"/>
      </w:rPr>
      <w:t>© CROWN COPYRIGHT</w:t>
    </w:r>
    <w:r w:rsidR="00411F8A">
      <w:rPr>
        <w:rFonts w:ascii="Georgia" w:hAnsi="Georgia"/>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8A9F" w14:textId="77777777" w:rsidR="005262F4" w:rsidRDefault="005262F4">
      <w:r>
        <w:separator/>
      </w:r>
    </w:p>
  </w:footnote>
  <w:footnote w:type="continuationSeparator" w:id="0">
    <w:p w14:paraId="5B878BE4" w14:textId="77777777" w:rsidR="005262F4" w:rsidRDefault="0052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3526" w14:textId="77777777" w:rsidR="009D678A" w:rsidRDefault="009D678A" w:rsidP="00A500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2FB5CA" w14:textId="77777777" w:rsidR="009D678A" w:rsidRDefault="009D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365"/>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1" w15:restartNumberingAfterBreak="0">
    <w:nsid w:val="077842ED"/>
    <w:multiLevelType w:val="hybridMultilevel"/>
    <w:tmpl w:val="30709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59394A"/>
    <w:multiLevelType w:val="hybridMultilevel"/>
    <w:tmpl w:val="839457A8"/>
    <w:lvl w:ilvl="0" w:tplc="761800B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EE6F3B"/>
    <w:multiLevelType w:val="hybridMultilevel"/>
    <w:tmpl w:val="F6662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767167"/>
    <w:multiLevelType w:val="hybridMultilevel"/>
    <w:tmpl w:val="781EA456"/>
    <w:lvl w:ilvl="0" w:tplc="CED8B392">
      <w:start w:val="1"/>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5" w15:restartNumberingAfterBreak="0">
    <w:nsid w:val="2B6C1BD8"/>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6" w15:restartNumberingAfterBreak="0">
    <w:nsid w:val="3B6C63B2"/>
    <w:multiLevelType w:val="hybridMultilevel"/>
    <w:tmpl w:val="A8066726"/>
    <w:lvl w:ilvl="0" w:tplc="41CEEEB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A86A08"/>
    <w:multiLevelType w:val="hybridMultilevel"/>
    <w:tmpl w:val="3CD89F7C"/>
    <w:lvl w:ilvl="0" w:tplc="CCA806A4">
      <w:start w:val="1"/>
      <w:numFmt w:val="decimal"/>
      <w:lvlText w:val="(%1)"/>
      <w:lvlJc w:val="left"/>
      <w:pPr>
        <w:tabs>
          <w:tab w:val="num" w:pos="170"/>
        </w:tabs>
        <w:ind w:left="170" w:hanging="170"/>
      </w:pPr>
      <w:rPr>
        <w:rFonts w:hint="default"/>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BF67FA4"/>
    <w:multiLevelType w:val="hybridMultilevel"/>
    <w:tmpl w:val="067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429C0"/>
    <w:multiLevelType w:val="hybridMultilevel"/>
    <w:tmpl w:val="AD947B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75A065F"/>
    <w:multiLevelType w:val="hybridMultilevel"/>
    <w:tmpl w:val="2E74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C0C33"/>
    <w:multiLevelType w:val="hybridMultilevel"/>
    <w:tmpl w:val="F386EEF8"/>
    <w:lvl w:ilvl="0" w:tplc="00C27690">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F228C7"/>
    <w:multiLevelType w:val="hybridMultilevel"/>
    <w:tmpl w:val="2A4E6E72"/>
    <w:lvl w:ilvl="0" w:tplc="79DC4D1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94E2D6E"/>
    <w:multiLevelType w:val="hybridMultilevel"/>
    <w:tmpl w:val="963874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4825172">
    <w:abstractNumId w:val="1"/>
  </w:num>
  <w:num w:numId="2" w16cid:durableId="613708668">
    <w:abstractNumId w:val="13"/>
  </w:num>
  <w:num w:numId="3" w16cid:durableId="1053388182">
    <w:abstractNumId w:val="6"/>
  </w:num>
  <w:num w:numId="4" w16cid:durableId="1729377817">
    <w:abstractNumId w:val="11"/>
  </w:num>
  <w:num w:numId="5" w16cid:durableId="648873818">
    <w:abstractNumId w:val="4"/>
  </w:num>
  <w:num w:numId="6" w16cid:durableId="1084032336">
    <w:abstractNumId w:val="12"/>
  </w:num>
  <w:num w:numId="7" w16cid:durableId="2048407685">
    <w:abstractNumId w:val="2"/>
  </w:num>
  <w:num w:numId="8" w16cid:durableId="1989287498">
    <w:abstractNumId w:val="5"/>
  </w:num>
  <w:num w:numId="9" w16cid:durableId="782458238">
    <w:abstractNumId w:val="7"/>
  </w:num>
  <w:num w:numId="10" w16cid:durableId="1958557915">
    <w:abstractNumId w:val="8"/>
  </w:num>
  <w:num w:numId="11" w16cid:durableId="1728845089">
    <w:abstractNumId w:val="9"/>
  </w:num>
  <w:num w:numId="12" w16cid:durableId="924533169">
    <w:abstractNumId w:val="10"/>
  </w:num>
  <w:num w:numId="13" w16cid:durableId="1622343731">
    <w:abstractNumId w:val="3"/>
  </w:num>
  <w:num w:numId="14" w16cid:durableId="117325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D2"/>
    <w:rsid w:val="00000627"/>
    <w:rsid w:val="00000C99"/>
    <w:rsid w:val="00002D40"/>
    <w:rsid w:val="00007467"/>
    <w:rsid w:val="0001117A"/>
    <w:rsid w:val="00013C11"/>
    <w:rsid w:val="00013C46"/>
    <w:rsid w:val="00015CD1"/>
    <w:rsid w:val="00016922"/>
    <w:rsid w:val="00016E79"/>
    <w:rsid w:val="00021619"/>
    <w:rsid w:val="000237A1"/>
    <w:rsid w:val="00024050"/>
    <w:rsid w:val="00030F41"/>
    <w:rsid w:val="00034731"/>
    <w:rsid w:val="000353C1"/>
    <w:rsid w:val="00036820"/>
    <w:rsid w:val="00037A06"/>
    <w:rsid w:val="000407F2"/>
    <w:rsid w:val="00046322"/>
    <w:rsid w:val="0005031A"/>
    <w:rsid w:val="00052CC0"/>
    <w:rsid w:val="00054788"/>
    <w:rsid w:val="00056912"/>
    <w:rsid w:val="00063804"/>
    <w:rsid w:val="00063BB3"/>
    <w:rsid w:val="00066B06"/>
    <w:rsid w:val="00070D5F"/>
    <w:rsid w:val="00071000"/>
    <w:rsid w:val="00071EC0"/>
    <w:rsid w:val="000754AA"/>
    <w:rsid w:val="000761DB"/>
    <w:rsid w:val="00077413"/>
    <w:rsid w:val="0008072B"/>
    <w:rsid w:val="0008708E"/>
    <w:rsid w:val="00087655"/>
    <w:rsid w:val="00091183"/>
    <w:rsid w:val="00092C14"/>
    <w:rsid w:val="000940E6"/>
    <w:rsid w:val="000A00AF"/>
    <w:rsid w:val="000A0AD5"/>
    <w:rsid w:val="000A2F44"/>
    <w:rsid w:val="000A403B"/>
    <w:rsid w:val="000A7365"/>
    <w:rsid w:val="000B3F15"/>
    <w:rsid w:val="000B607E"/>
    <w:rsid w:val="000C0F10"/>
    <w:rsid w:val="000C2BA6"/>
    <w:rsid w:val="000C70B3"/>
    <w:rsid w:val="000D1037"/>
    <w:rsid w:val="000D71FE"/>
    <w:rsid w:val="000D722D"/>
    <w:rsid w:val="000E177B"/>
    <w:rsid w:val="000E6772"/>
    <w:rsid w:val="000E7F32"/>
    <w:rsid w:val="000F0F30"/>
    <w:rsid w:val="000F1C46"/>
    <w:rsid w:val="000F1E2C"/>
    <w:rsid w:val="000F3200"/>
    <w:rsid w:val="000F6AA2"/>
    <w:rsid w:val="000F792C"/>
    <w:rsid w:val="000F79BC"/>
    <w:rsid w:val="001002D3"/>
    <w:rsid w:val="00101EBB"/>
    <w:rsid w:val="00104D01"/>
    <w:rsid w:val="001067BC"/>
    <w:rsid w:val="00106ECD"/>
    <w:rsid w:val="0010717B"/>
    <w:rsid w:val="00112E63"/>
    <w:rsid w:val="00115001"/>
    <w:rsid w:val="001158FB"/>
    <w:rsid w:val="00121653"/>
    <w:rsid w:val="00121A2A"/>
    <w:rsid w:val="00132B14"/>
    <w:rsid w:val="00137ED2"/>
    <w:rsid w:val="00141490"/>
    <w:rsid w:val="00143046"/>
    <w:rsid w:val="0014506C"/>
    <w:rsid w:val="001478DA"/>
    <w:rsid w:val="00153FBC"/>
    <w:rsid w:val="00155180"/>
    <w:rsid w:val="00155E55"/>
    <w:rsid w:val="00156B40"/>
    <w:rsid w:val="001576CB"/>
    <w:rsid w:val="00161A19"/>
    <w:rsid w:val="001627E5"/>
    <w:rsid w:val="0016711D"/>
    <w:rsid w:val="00170EF7"/>
    <w:rsid w:val="001719FD"/>
    <w:rsid w:val="00174C5E"/>
    <w:rsid w:val="001759D6"/>
    <w:rsid w:val="00176084"/>
    <w:rsid w:val="00176E66"/>
    <w:rsid w:val="00177CA8"/>
    <w:rsid w:val="0018003A"/>
    <w:rsid w:val="001808D0"/>
    <w:rsid w:val="0018279D"/>
    <w:rsid w:val="0018283F"/>
    <w:rsid w:val="001875E4"/>
    <w:rsid w:val="00187FBD"/>
    <w:rsid w:val="00190A44"/>
    <w:rsid w:val="00190E7A"/>
    <w:rsid w:val="00192BDF"/>
    <w:rsid w:val="001A01B6"/>
    <w:rsid w:val="001A0F1B"/>
    <w:rsid w:val="001A1607"/>
    <w:rsid w:val="001A48B2"/>
    <w:rsid w:val="001A62A1"/>
    <w:rsid w:val="001A7546"/>
    <w:rsid w:val="001C1D9C"/>
    <w:rsid w:val="001C43B2"/>
    <w:rsid w:val="001C5FB7"/>
    <w:rsid w:val="001C631D"/>
    <w:rsid w:val="001C6755"/>
    <w:rsid w:val="001C6CB0"/>
    <w:rsid w:val="001D5C5A"/>
    <w:rsid w:val="001D79F5"/>
    <w:rsid w:val="001D7B03"/>
    <w:rsid w:val="001E07A6"/>
    <w:rsid w:val="001E0803"/>
    <w:rsid w:val="001E0A6C"/>
    <w:rsid w:val="001E41B2"/>
    <w:rsid w:val="001E4769"/>
    <w:rsid w:val="001F14A7"/>
    <w:rsid w:val="001F239F"/>
    <w:rsid w:val="001F78CE"/>
    <w:rsid w:val="001F7C16"/>
    <w:rsid w:val="00201DAE"/>
    <w:rsid w:val="0020324B"/>
    <w:rsid w:val="002034A5"/>
    <w:rsid w:val="002036D9"/>
    <w:rsid w:val="002038C2"/>
    <w:rsid w:val="00204252"/>
    <w:rsid w:val="00204C8E"/>
    <w:rsid w:val="00205AA6"/>
    <w:rsid w:val="00205D63"/>
    <w:rsid w:val="00206184"/>
    <w:rsid w:val="002070EB"/>
    <w:rsid w:val="002100D0"/>
    <w:rsid w:val="00212221"/>
    <w:rsid w:val="00216551"/>
    <w:rsid w:val="0022088E"/>
    <w:rsid w:val="00221B3B"/>
    <w:rsid w:val="002223B4"/>
    <w:rsid w:val="002236EC"/>
    <w:rsid w:val="00227FD7"/>
    <w:rsid w:val="002323D9"/>
    <w:rsid w:val="00233CC7"/>
    <w:rsid w:val="00235BB5"/>
    <w:rsid w:val="002378F1"/>
    <w:rsid w:val="00243BB9"/>
    <w:rsid w:val="00246315"/>
    <w:rsid w:val="00247FD2"/>
    <w:rsid w:val="0025585E"/>
    <w:rsid w:val="00257593"/>
    <w:rsid w:val="002629D4"/>
    <w:rsid w:val="0026328F"/>
    <w:rsid w:val="00270807"/>
    <w:rsid w:val="00271D46"/>
    <w:rsid w:val="00272947"/>
    <w:rsid w:val="00273312"/>
    <w:rsid w:val="002832D1"/>
    <w:rsid w:val="00285BC0"/>
    <w:rsid w:val="00287C6C"/>
    <w:rsid w:val="0029292B"/>
    <w:rsid w:val="002949E5"/>
    <w:rsid w:val="00294EEB"/>
    <w:rsid w:val="002A1CE3"/>
    <w:rsid w:val="002A2276"/>
    <w:rsid w:val="002A35FD"/>
    <w:rsid w:val="002A374E"/>
    <w:rsid w:val="002A40AA"/>
    <w:rsid w:val="002A4653"/>
    <w:rsid w:val="002A5F1C"/>
    <w:rsid w:val="002B2A7A"/>
    <w:rsid w:val="002B3453"/>
    <w:rsid w:val="002B5B9B"/>
    <w:rsid w:val="002B6929"/>
    <w:rsid w:val="002B6CB5"/>
    <w:rsid w:val="002B773D"/>
    <w:rsid w:val="002C3D7F"/>
    <w:rsid w:val="002C75C8"/>
    <w:rsid w:val="002D192D"/>
    <w:rsid w:val="002D20E3"/>
    <w:rsid w:val="002D2E08"/>
    <w:rsid w:val="002E1A68"/>
    <w:rsid w:val="002E2780"/>
    <w:rsid w:val="002F2E1D"/>
    <w:rsid w:val="002F71EA"/>
    <w:rsid w:val="00303B22"/>
    <w:rsid w:val="00311DA1"/>
    <w:rsid w:val="00313A34"/>
    <w:rsid w:val="00315286"/>
    <w:rsid w:val="003152FA"/>
    <w:rsid w:val="003153AF"/>
    <w:rsid w:val="00317BC1"/>
    <w:rsid w:val="00317F77"/>
    <w:rsid w:val="00320FC8"/>
    <w:rsid w:val="00324072"/>
    <w:rsid w:val="00326AF9"/>
    <w:rsid w:val="00333DAA"/>
    <w:rsid w:val="003340E1"/>
    <w:rsid w:val="00334874"/>
    <w:rsid w:val="00335881"/>
    <w:rsid w:val="003371CC"/>
    <w:rsid w:val="003371D4"/>
    <w:rsid w:val="00343B26"/>
    <w:rsid w:val="00344AFC"/>
    <w:rsid w:val="00344BD7"/>
    <w:rsid w:val="0034507D"/>
    <w:rsid w:val="00350B42"/>
    <w:rsid w:val="003540D5"/>
    <w:rsid w:val="0035417E"/>
    <w:rsid w:val="00360706"/>
    <w:rsid w:val="00361D86"/>
    <w:rsid w:val="003664F4"/>
    <w:rsid w:val="00366838"/>
    <w:rsid w:val="003726D1"/>
    <w:rsid w:val="00374F51"/>
    <w:rsid w:val="0038237F"/>
    <w:rsid w:val="003825B0"/>
    <w:rsid w:val="003832E4"/>
    <w:rsid w:val="00384E40"/>
    <w:rsid w:val="003873C9"/>
    <w:rsid w:val="003903B3"/>
    <w:rsid w:val="00390CCF"/>
    <w:rsid w:val="0039624C"/>
    <w:rsid w:val="0039749E"/>
    <w:rsid w:val="003A0CC1"/>
    <w:rsid w:val="003A6C53"/>
    <w:rsid w:val="003B0BC4"/>
    <w:rsid w:val="003B1ED1"/>
    <w:rsid w:val="003B37BD"/>
    <w:rsid w:val="003B3D69"/>
    <w:rsid w:val="003B4106"/>
    <w:rsid w:val="003D043D"/>
    <w:rsid w:val="003D05BD"/>
    <w:rsid w:val="003D12B8"/>
    <w:rsid w:val="003D3061"/>
    <w:rsid w:val="003D3373"/>
    <w:rsid w:val="003D33DC"/>
    <w:rsid w:val="003D45F6"/>
    <w:rsid w:val="003E195F"/>
    <w:rsid w:val="003E3C86"/>
    <w:rsid w:val="003E7041"/>
    <w:rsid w:val="003F4235"/>
    <w:rsid w:val="003F540A"/>
    <w:rsid w:val="003F5567"/>
    <w:rsid w:val="003F5991"/>
    <w:rsid w:val="003F5AB0"/>
    <w:rsid w:val="003F779C"/>
    <w:rsid w:val="004013B0"/>
    <w:rsid w:val="00405228"/>
    <w:rsid w:val="0040713C"/>
    <w:rsid w:val="00411D5F"/>
    <w:rsid w:val="00411F8A"/>
    <w:rsid w:val="00411FBF"/>
    <w:rsid w:val="004136C3"/>
    <w:rsid w:val="004141F7"/>
    <w:rsid w:val="004147E6"/>
    <w:rsid w:val="00415E0C"/>
    <w:rsid w:val="00417092"/>
    <w:rsid w:val="004177F6"/>
    <w:rsid w:val="00425A42"/>
    <w:rsid w:val="00425D5C"/>
    <w:rsid w:val="00426E69"/>
    <w:rsid w:val="004276E1"/>
    <w:rsid w:val="00435EE6"/>
    <w:rsid w:val="00437C80"/>
    <w:rsid w:val="00441520"/>
    <w:rsid w:val="00442686"/>
    <w:rsid w:val="00443AEE"/>
    <w:rsid w:val="00443F4B"/>
    <w:rsid w:val="0044543F"/>
    <w:rsid w:val="004457BA"/>
    <w:rsid w:val="00445A57"/>
    <w:rsid w:val="004529E7"/>
    <w:rsid w:val="00460D45"/>
    <w:rsid w:val="00461C43"/>
    <w:rsid w:val="00463350"/>
    <w:rsid w:val="004643A3"/>
    <w:rsid w:val="004672F4"/>
    <w:rsid w:val="0046772F"/>
    <w:rsid w:val="004728D5"/>
    <w:rsid w:val="00473382"/>
    <w:rsid w:val="00474CF4"/>
    <w:rsid w:val="004849DC"/>
    <w:rsid w:val="004853AF"/>
    <w:rsid w:val="004856E3"/>
    <w:rsid w:val="00486202"/>
    <w:rsid w:val="00487206"/>
    <w:rsid w:val="0048747B"/>
    <w:rsid w:val="00487B17"/>
    <w:rsid w:val="00491E1B"/>
    <w:rsid w:val="00493E6B"/>
    <w:rsid w:val="004A0FB6"/>
    <w:rsid w:val="004A1402"/>
    <w:rsid w:val="004A36D2"/>
    <w:rsid w:val="004A4168"/>
    <w:rsid w:val="004A50DA"/>
    <w:rsid w:val="004B10EA"/>
    <w:rsid w:val="004B63B3"/>
    <w:rsid w:val="004C03FB"/>
    <w:rsid w:val="004C1D4F"/>
    <w:rsid w:val="004C4013"/>
    <w:rsid w:val="004C5CFC"/>
    <w:rsid w:val="004C62A3"/>
    <w:rsid w:val="004C688E"/>
    <w:rsid w:val="004D10E9"/>
    <w:rsid w:val="004D23EE"/>
    <w:rsid w:val="004D2604"/>
    <w:rsid w:val="004D2DF2"/>
    <w:rsid w:val="004D4348"/>
    <w:rsid w:val="004D4E8A"/>
    <w:rsid w:val="004D6F5A"/>
    <w:rsid w:val="004D73E9"/>
    <w:rsid w:val="004E0218"/>
    <w:rsid w:val="004E1B99"/>
    <w:rsid w:val="004E1D52"/>
    <w:rsid w:val="004E29D1"/>
    <w:rsid w:val="004E4430"/>
    <w:rsid w:val="004E46F1"/>
    <w:rsid w:val="004E55D9"/>
    <w:rsid w:val="004E647F"/>
    <w:rsid w:val="004E78A6"/>
    <w:rsid w:val="004F0EE9"/>
    <w:rsid w:val="004F2B03"/>
    <w:rsid w:val="004F72D1"/>
    <w:rsid w:val="004F7F8E"/>
    <w:rsid w:val="00501198"/>
    <w:rsid w:val="005048A0"/>
    <w:rsid w:val="00512BE1"/>
    <w:rsid w:val="005143B0"/>
    <w:rsid w:val="0051542E"/>
    <w:rsid w:val="00521CF2"/>
    <w:rsid w:val="0052259E"/>
    <w:rsid w:val="00524165"/>
    <w:rsid w:val="00525CA9"/>
    <w:rsid w:val="00526240"/>
    <w:rsid w:val="005262F4"/>
    <w:rsid w:val="005309FE"/>
    <w:rsid w:val="00530D98"/>
    <w:rsid w:val="0053478B"/>
    <w:rsid w:val="00537C5F"/>
    <w:rsid w:val="00540331"/>
    <w:rsid w:val="005449B0"/>
    <w:rsid w:val="00544F8B"/>
    <w:rsid w:val="0054595C"/>
    <w:rsid w:val="00545A41"/>
    <w:rsid w:val="005463C9"/>
    <w:rsid w:val="005553C1"/>
    <w:rsid w:val="0055653E"/>
    <w:rsid w:val="00560BD9"/>
    <w:rsid w:val="00560FCC"/>
    <w:rsid w:val="0056773D"/>
    <w:rsid w:val="0057068B"/>
    <w:rsid w:val="005707FB"/>
    <w:rsid w:val="00571D12"/>
    <w:rsid w:val="005727D9"/>
    <w:rsid w:val="005808FF"/>
    <w:rsid w:val="005819EC"/>
    <w:rsid w:val="00587FBF"/>
    <w:rsid w:val="0059295D"/>
    <w:rsid w:val="00594BD1"/>
    <w:rsid w:val="00594E60"/>
    <w:rsid w:val="005A22E6"/>
    <w:rsid w:val="005A29DE"/>
    <w:rsid w:val="005A327A"/>
    <w:rsid w:val="005A39AF"/>
    <w:rsid w:val="005A3ABA"/>
    <w:rsid w:val="005A3D7A"/>
    <w:rsid w:val="005A6295"/>
    <w:rsid w:val="005A7F9C"/>
    <w:rsid w:val="005B0F55"/>
    <w:rsid w:val="005B51AC"/>
    <w:rsid w:val="005C2794"/>
    <w:rsid w:val="005C4AE6"/>
    <w:rsid w:val="005C5527"/>
    <w:rsid w:val="005C5F35"/>
    <w:rsid w:val="005D00F5"/>
    <w:rsid w:val="005D18AA"/>
    <w:rsid w:val="005D3999"/>
    <w:rsid w:val="005D4BED"/>
    <w:rsid w:val="005D51D8"/>
    <w:rsid w:val="005D5896"/>
    <w:rsid w:val="005E0B6D"/>
    <w:rsid w:val="005E0BA7"/>
    <w:rsid w:val="005E4781"/>
    <w:rsid w:val="005E4A9C"/>
    <w:rsid w:val="005E5D7B"/>
    <w:rsid w:val="005F2649"/>
    <w:rsid w:val="00601DC4"/>
    <w:rsid w:val="00605E75"/>
    <w:rsid w:val="00606568"/>
    <w:rsid w:val="00612457"/>
    <w:rsid w:val="00613DEC"/>
    <w:rsid w:val="00617940"/>
    <w:rsid w:val="0063015A"/>
    <w:rsid w:val="0063338B"/>
    <w:rsid w:val="00635E5B"/>
    <w:rsid w:val="006379CB"/>
    <w:rsid w:val="0064070E"/>
    <w:rsid w:val="00641A2D"/>
    <w:rsid w:val="006439FE"/>
    <w:rsid w:val="006448B3"/>
    <w:rsid w:val="00644B2E"/>
    <w:rsid w:val="00645022"/>
    <w:rsid w:val="006457C3"/>
    <w:rsid w:val="00650EB9"/>
    <w:rsid w:val="00653DA3"/>
    <w:rsid w:val="00656F55"/>
    <w:rsid w:val="00657238"/>
    <w:rsid w:val="00657C3F"/>
    <w:rsid w:val="006604A4"/>
    <w:rsid w:val="00663FCC"/>
    <w:rsid w:val="0066423A"/>
    <w:rsid w:val="00666FDA"/>
    <w:rsid w:val="0066783B"/>
    <w:rsid w:val="006714CF"/>
    <w:rsid w:val="006729EC"/>
    <w:rsid w:val="006754ED"/>
    <w:rsid w:val="0067664D"/>
    <w:rsid w:val="00677428"/>
    <w:rsid w:val="00681D66"/>
    <w:rsid w:val="00687D90"/>
    <w:rsid w:val="0069162B"/>
    <w:rsid w:val="00691727"/>
    <w:rsid w:val="0069221B"/>
    <w:rsid w:val="00692A7D"/>
    <w:rsid w:val="00694C56"/>
    <w:rsid w:val="006966FE"/>
    <w:rsid w:val="00697A90"/>
    <w:rsid w:val="006A282B"/>
    <w:rsid w:val="006A3051"/>
    <w:rsid w:val="006A7F90"/>
    <w:rsid w:val="006B2253"/>
    <w:rsid w:val="006B2D65"/>
    <w:rsid w:val="006C1FB1"/>
    <w:rsid w:val="006C45CC"/>
    <w:rsid w:val="006C52CE"/>
    <w:rsid w:val="006C5837"/>
    <w:rsid w:val="006D18E9"/>
    <w:rsid w:val="006D1BB9"/>
    <w:rsid w:val="006D344E"/>
    <w:rsid w:val="006D37A5"/>
    <w:rsid w:val="006E1D26"/>
    <w:rsid w:val="006E61A6"/>
    <w:rsid w:val="006F0C0C"/>
    <w:rsid w:val="006F19F9"/>
    <w:rsid w:val="006F66DE"/>
    <w:rsid w:val="00701069"/>
    <w:rsid w:val="00702EB8"/>
    <w:rsid w:val="0070389C"/>
    <w:rsid w:val="00703E02"/>
    <w:rsid w:val="00707D72"/>
    <w:rsid w:val="00713968"/>
    <w:rsid w:val="0071647B"/>
    <w:rsid w:val="0071676D"/>
    <w:rsid w:val="00720AA7"/>
    <w:rsid w:val="007219E9"/>
    <w:rsid w:val="00723A82"/>
    <w:rsid w:val="00724F05"/>
    <w:rsid w:val="00725B27"/>
    <w:rsid w:val="00742642"/>
    <w:rsid w:val="007434FA"/>
    <w:rsid w:val="00743B8E"/>
    <w:rsid w:val="007551A8"/>
    <w:rsid w:val="007555DB"/>
    <w:rsid w:val="0076031A"/>
    <w:rsid w:val="0076077E"/>
    <w:rsid w:val="0076785D"/>
    <w:rsid w:val="007708C6"/>
    <w:rsid w:val="00772FAA"/>
    <w:rsid w:val="00774B1C"/>
    <w:rsid w:val="00776E65"/>
    <w:rsid w:val="00777AD6"/>
    <w:rsid w:val="007838FF"/>
    <w:rsid w:val="00785526"/>
    <w:rsid w:val="00785AEB"/>
    <w:rsid w:val="00785CA6"/>
    <w:rsid w:val="00786F37"/>
    <w:rsid w:val="00787992"/>
    <w:rsid w:val="00790C38"/>
    <w:rsid w:val="007965BA"/>
    <w:rsid w:val="007A2F9B"/>
    <w:rsid w:val="007A3BA8"/>
    <w:rsid w:val="007A3EE8"/>
    <w:rsid w:val="007A41BC"/>
    <w:rsid w:val="007A5087"/>
    <w:rsid w:val="007A7B9B"/>
    <w:rsid w:val="007A7E93"/>
    <w:rsid w:val="007B2202"/>
    <w:rsid w:val="007C2157"/>
    <w:rsid w:val="007C224A"/>
    <w:rsid w:val="007C28F4"/>
    <w:rsid w:val="007C47C8"/>
    <w:rsid w:val="007C68AE"/>
    <w:rsid w:val="007D1880"/>
    <w:rsid w:val="007D254A"/>
    <w:rsid w:val="007D289D"/>
    <w:rsid w:val="007D7821"/>
    <w:rsid w:val="007E2C7B"/>
    <w:rsid w:val="007E3467"/>
    <w:rsid w:val="007E5A36"/>
    <w:rsid w:val="007E60C4"/>
    <w:rsid w:val="007F0117"/>
    <w:rsid w:val="007F43CA"/>
    <w:rsid w:val="007F4C40"/>
    <w:rsid w:val="007F5DE5"/>
    <w:rsid w:val="008007C3"/>
    <w:rsid w:val="0080495A"/>
    <w:rsid w:val="00804EF7"/>
    <w:rsid w:val="00805C47"/>
    <w:rsid w:val="00810FCD"/>
    <w:rsid w:val="00811FF2"/>
    <w:rsid w:val="0081357D"/>
    <w:rsid w:val="00813AC9"/>
    <w:rsid w:val="008212FC"/>
    <w:rsid w:val="00827A75"/>
    <w:rsid w:val="00831D1B"/>
    <w:rsid w:val="00835F33"/>
    <w:rsid w:val="008423C9"/>
    <w:rsid w:val="0084242C"/>
    <w:rsid w:val="00842793"/>
    <w:rsid w:val="00842A7B"/>
    <w:rsid w:val="00842D15"/>
    <w:rsid w:val="00844D2E"/>
    <w:rsid w:val="008479F1"/>
    <w:rsid w:val="00851944"/>
    <w:rsid w:val="0085249D"/>
    <w:rsid w:val="00855442"/>
    <w:rsid w:val="00856A87"/>
    <w:rsid w:val="00865503"/>
    <w:rsid w:val="00867960"/>
    <w:rsid w:val="00867CFB"/>
    <w:rsid w:val="008714CF"/>
    <w:rsid w:val="00871B46"/>
    <w:rsid w:val="00872E5A"/>
    <w:rsid w:val="0087766F"/>
    <w:rsid w:val="00880697"/>
    <w:rsid w:val="00882DC5"/>
    <w:rsid w:val="008840E8"/>
    <w:rsid w:val="00890ABF"/>
    <w:rsid w:val="00890E73"/>
    <w:rsid w:val="00891C79"/>
    <w:rsid w:val="00892118"/>
    <w:rsid w:val="008931C3"/>
    <w:rsid w:val="008939C2"/>
    <w:rsid w:val="00893ADF"/>
    <w:rsid w:val="008964B4"/>
    <w:rsid w:val="008A5E4C"/>
    <w:rsid w:val="008B07C4"/>
    <w:rsid w:val="008B2937"/>
    <w:rsid w:val="008B576B"/>
    <w:rsid w:val="008B6287"/>
    <w:rsid w:val="008C0523"/>
    <w:rsid w:val="008C22F5"/>
    <w:rsid w:val="008C2AD6"/>
    <w:rsid w:val="008C2C0E"/>
    <w:rsid w:val="008C46CC"/>
    <w:rsid w:val="008C4F1D"/>
    <w:rsid w:val="008C57AC"/>
    <w:rsid w:val="008C755F"/>
    <w:rsid w:val="008D3200"/>
    <w:rsid w:val="008D4A3D"/>
    <w:rsid w:val="008D5F4A"/>
    <w:rsid w:val="008D737B"/>
    <w:rsid w:val="008D7A92"/>
    <w:rsid w:val="008E4172"/>
    <w:rsid w:val="008E4CDA"/>
    <w:rsid w:val="008E5E24"/>
    <w:rsid w:val="008E74C2"/>
    <w:rsid w:val="008F0388"/>
    <w:rsid w:val="008F1029"/>
    <w:rsid w:val="008F3929"/>
    <w:rsid w:val="008F5E40"/>
    <w:rsid w:val="008F7975"/>
    <w:rsid w:val="009034BA"/>
    <w:rsid w:val="00904D97"/>
    <w:rsid w:val="00906B26"/>
    <w:rsid w:val="0091099D"/>
    <w:rsid w:val="009119C9"/>
    <w:rsid w:val="0091783E"/>
    <w:rsid w:val="009239D6"/>
    <w:rsid w:val="00924B9D"/>
    <w:rsid w:val="009272EC"/>
    <w:rsid w:val="00927B64"/>
    <w:rsid w:val="00930513"/>
    <w:rsid w:val="00932077"/>
    <w:rsid w:val="00936C7F"/>
    <w:rsid w:val="00943866"/>
    <w:rsid w:val="009443DE"/>
    <w:rsid w:val="00946336"/>
    <w:rsid w:val="00946DC6"/>
    <w:rsid w:val="00947D01"/>
    <w:rsid w:val="0095107C"/>
    <w:rsid w:val="00951C3E"/>
    <w:rsid w:val="00960D3D"/>
    <w:rsid w:val="00963446"/>
    <w:rsid w:val="00964DF4"/>
    <w:rsid w:val="00966BE9"/>
    <w:rsid w:val="00967294"/>
    <w:rsid w:val="00967EC4"/>
    <w:rsid w:val="009706DD"/>
    <w:rsid w:val="00970811"/>
    <w:rsid w:val="0097363B"/>
    <w:rsid w:val="0097769D"/>
    <w:rsid w:val="009801A6"/>
    <w:rsid w:val="00980F55"/>
    <w:rsid w:val="00982EA8"/>
    <w:rsid w:val="00983BB2"/>
    <w:rsid w:val="009844B8"/>
    <w:rsid w:val="0098531B"/>
    <w:rsid w:val="009853BE"/>
    <w:rsid w:val="00986426"/>
    <w:rsid w:val="00991F6A"/>
    <w:rsid w:val="00991FD0"/>
    <w:rsid w:val="0099250F"/>
    <w:rsid w:val="00992BB3"/>
    <w:rsid w:val="009937EA"/>
    <w:rsid w:val="009940D9"/>
    <w:rsid w:val="009951C2"/>
    <w:rsid w:val="009969BB"/>
    <w:rsid w:val="00996CEB"/>
    <w:rsid w:val="009A294F"/>
    <w:rsid w:val="009A40B1"/>
    <w:rsid w:val="009A5470"/>
    <w:rsid w:val="009A54A1"/>
    <w:rsid w:val="009B2007"/>
    <w:rsid w:val="009B2956"/>
    <w:rsid w:val="009C2E45"/>
    <w:rsid w:val="009D1CB7"/>
    <w:rsid w:val="009D21CB"/>
    <w:rsid w:val="009D26BF"/>
    <w:rsid w:val="009D3212"/>
    <w:rsid w:val="009D324A"/>
    <w:rsid w:val="009D66CC"/>
    <w:rsid w:val="009D678A"/>
    <w:rsid w:val="009E0492"/>
    <w:rsid w:val="009E12DE"/>
    <w:rsid w:val="009E1984"/>
    <w:rsid w:val="009E4535"/>
    <w:rsid w:val="009E4DC4"/>
    <w:rsid w:val="009F16C5"/>
    <w:rsid w:val="009F185A"/>
    <w:rsid w:val="009F1BCD"/>
    <w:rsid w:val="009F1F8B"/>
    <w:rsid w:val="009F324D"/>
    <w:rsid w:val="009F4199"/>
    <w:rsid w:val="009F5569"/>
    <w:rsid w:val="009F5EF4"/>
    <w:rsid w:val="00A02B11"/>
    <w:rsid w:val="00A067C7"/>
    <w:rsid w:val="00A07524"/>
    <w:rsid w:val="00A160F0"/>
    <w:rsid w:val="00A16F06"/>
    <w:rsid w:val="00A174BA"/>
    <w:rsid w:val="00A17C77"/>
    <w:rsid w:val="00A225D9"/>
    <w:rsid w:val="00A23B0C"/>
    <w:rsid w:val="00A259B2"/>
    <w:rsid w:val="00A26C90"/>
    <w:rsid w:val="00A305CE"/>
    <w:rsid w:val="00A3096D"/>
    <w:rsid w:val="00A309F9"/>
    <w:rsid w:val="00A30CDB"/>
    <w:rsid w:val="00A31BA0"/>
    <w:rsid w:val="00A31F0C"/>
    <w:rsid w:val="00A32BB5"/>
    <w:rsid w:val="00A37CA3"/>
    <w:rsid w:val="00A411E1"/>
    <w:rsid w:val="00A42070"/>
    <w:rsid w:val="00A46241"/>
    <w:rsid w:val="00A464C2"/>
    <w:rsid w:val="00A50057"/>
    <w:rsid w:val="00A61AE2"/>
    <w:rsid w:val="00A777FB"/>
    <w:rsid w:val="00A80964"/>
    <w:rsid w:val="00A821D1"/>
    <w:rsid w:val="00A907DF"/>
    <w:rsid w:val="00A91DDC"/>
    <w:rsid w:val="00A93568"/>
    <w:rsid w:val="00A968DE"/>
    <w:rsid w:val="00A970F0"/>
    <w:rsid w:val="00AA11F2"/>
    <w:rsid w:val="00AB184E"/>
    <w:rsid w:val="00AB2B38"/>
    <w:rsid w:val="00AC1B80"/>
    <w:rsid w:val="00AC4404"/>
    <w:rsid w:val="00AD03AF"/>
    <w:rsid w:val="00AD16AB"/>
    <w:rsid w:val="00AE1557"/>
    <w:rsid w:val="00AE27DB"/>
    <w:rsid w:val="00AE2F3F"/>
    <w:rsid w:val="00AE3EBF"/>
    <w:rsid w:val="00AE574B"/>
    <w:rsid w:val="00AE5DEC"/>
    <w:rsid w:val="00AE641A"/>
    <w:rsid w:val="00AE74C9"/>
    <w:rsid w:val="00AF0AAC"/>
    <w:rsid w:val="00AF12E5"/>
    <w:rsid w:val="00AF490C"/>
    <w:rsid w:val="00AF5143"/>
    <w:rsid w:val="00B001A1"/>
    <w:rsid w:val="00B00A86"/>
    <w:rsid w:val="00B020EA"/>
    <w:rsid w:val="00B03E36"/>
    <w:rsid w:val="00B120D6"/>
    <w:rsid w:val="00B1211A"/>
    <w:rsid w:val="00B154D3"/>
    <w:rsid w:val="00B16365"/>
    <w:rsid w:val="00B21F62"/>
    <w:rsid w:val="00B22C4F"/>
    <w:rsid w:val="00B23543"/>
    <w:rsid w:val="00B26F9B"/>
    <w:rsid w:val="00B27802"/>
    <w:rsid w:val="00B35129"/>
    <w:rsid w:val="00B364BD"/>
    <w:rsid w:val="00B37215"/>
    <w:rsid w:val="00B37B86"/>
    <w:rsid w:val="00B4133F"/>
    <w:rsid w:val="00B4464E"/>
    <w:rsid w:val="00B46B37"/>
    <w:rsid w:val="00B5237B"/>
    <w:rsid w:val="00B524A6"/>
    <w:rsid w:val="00B5320B"/>
    <w:rsid w:val="00B555B3"/>
    <w:rsid w:val="00B64CC0"/>
    <w:rsid w:val="00B65881"/>
    <w:rsid w:val="00B70642"/>
    <w:rsid w:val="00B73FA6"/>
    <w:rsid w:val="00B74E1C"/>
    <w:rsid w:val="00B7504F"/>
    <w:rsid w:val="00B82F4D"/>
    <w:rsid w:val="00B83230"/>
    <w:rsid w:val="00B86575"/>
    <w:rsid w:val="00B86BBD"/>
    <w:rsid w:val="00B924DE"/>
    <w:rsid w:val="00B928A7"/>
    <w:rsid w:val="00BA2B93"/>
    <w:rsid w:val="00BA36A4"/>
    <w:rsid w:val="00BA3CC9"/>
    <w:rsid w:val="00BA3FC2"/>
    <w:rsid w:val="00BB2E3B"/>
    <w:rsid w:val="00BB335B"/>
    <w:rsid w:val="00BC059A"/>
    <w:rsid w:val="00BC4267"/>
    <w:rsid w:val="00BC452A"/>
    <w:rsid w:val="00BD01D2"/>
    <w:rsid w:val="00BD0310"/>
    <w:rsid w:val="00BD23B2"/>
    <w:rsid w:val="00BD48DE"/>
    <w:rsid w:val="00BD4922"/>
    <w:rsid w:val="00BD515D"/>
    <w:rsid w:val="00BD6FDD"/>
    <w:rsid w:val="00BE155A"/>
    <w:rsid w:val="00BE18E4"/>
    <w:rsid w:val="00BE24BA"/>
    <w:rsid w:val="00BE4F05"/>
    <w:rsid w:val="00BE75F1"/>
    <w:rsid w:val="00BE7A95"/>
    <w:rsid w:val="00BF4E76"/>
    <w:rsid w:val="00C00997"/>
    <w:rsid w:val="00C02394"/>
    <w:rsid w:val="00C03306"/>
    <w:rsid w:val="00C03EC3"/>
    <w:rsid w:val="00C04848"/>
    <w:rsid w:val="00C072E3"/>
    <w:rsid w:val="00C1185E"/>
    <w:rsid w:val="00C21F54"/>
    <w:rsid w:val="00C232BE"/>
    <w:rsid w:val="00C26D22"/>
    <w:rsid w:val="00C27ECE"/>
    <w:rsid w:val="00C30165"/>
    <w:rsid w:val="00C31F4C"/>
    <w:rsid w:val="00C327DF"/>
    <w:rsid w:val="00C32B00"/>
    <w:rsid w:val="00C41AB0"/>
    <w:rsid w:val="00C43B50"/>
    <w:rsid w:val="00C44CA9"/>
    <w:rsid w:val="00C46C4B"/>
    <w:rsid w:val="00C5012C"/>
    <w:rsid w:val="00C5173D"/>
    <w:rsid w:val="00C575A7"/>
    <w:rsid w:val="00C57CCC"/>
    <w:rsid w:val="00C62DE5"/>
    <w:rsid w:val="00C642FA"/>
    <w:rsid w:val="00C64E03"/>
    <w:rsid w:val="00C6599D"/>
    <w:rsid w:val="00C66E1A"/>
    <w:rsid w:val="00C71CE1"/>
    <w:rsid w:val="00C71FA5"/>
    <w:rsid w:val="00C74F9B"/>
    <w:rsid w:val="00C750BD"/>
    <w:rsid w:val="00C80FD2"/>
    <w:rsid w:val="00C907E0"/>
    <w:rsid w:val="00C91450"/>
    <w:rsid w:val="00C92D7F"/>
    <w:rsid w:val="00CA1418"/>
    <w:rsid w:val="00CA1FDD"/>
    <w:rsid w:val="00CA2767"/>
    <w:rsid w:val="00CA46C9"/>
    <w:rsid w:val="00CA7A14"/>
    <w:rsid w:val="00CB3153"/>
    <w:rsid w:val="00CB40EF"/>
    <w:rsid w:val="00CB5FEB"/>
    <w:rsid w:val="00CB6812"/>
    <w:rsid w:val="00CC6998"/>
    <w:rsid w:val="00CD0901"/>
    <w:rsid w:val="00CD3580"/>
    <w:rsid w:val="00CD3CD2"/>
    <w:rsid w:val="00CD509D"/>
    <w:rsid w:val="00CD5CE0"/>
    <w:rsid w:val="00CE17F7"/>
    <w:rsid w:val="00CE4D6A"/>
    <w:rsid w:val="00CE5AF3"/>
    <w:rsid w:val="00CF2FBB"/>
    <w:rsid w:val="00CF50E0"/>
    <w:rsid w:val="00CF7D66"/>
    <w:rsid w:val="00D06EEE"/>
    <w:rsid w:val="00D1196E"/>
    <w:rsid w:val="00D1431F"/>
    <w:rsid w:val="00D16EC5"/>
    <w:rsid w:val="00D17AA4"/>
    <w:rsid w:val="00D17AE4"/>
    <w:rsid w:val="00D2053D"/>
    <w:rsid w:val="00D26B55"/>
    <w:rsid w:val="00D273EE"/>
    <w:rsid w:val="00D31BDB"/>
    <w:rsid w:val="00D36262"/>
    <w:rsid w:val="00D36B19"/>
    <w:rsid w:val="00D431AD"/>
    <w:rsid w:val="00D43EAA"/>
    <w:rsid w:val="00D44683"/>
    <w:rsid w:val="00D47813"/>
    <w:rsid w:val="00D5042A"/>
    <w:rsid w:val="00D505CC"/>
    <w:rsid w:val="00D546B7"/>
    <w:rsid w:val="00D55BB9"/>
    <w:rsid w:val="00D60586"/>
    <w:rsid w:val="00D63BE8"/>
    <w:rsid w:val="00D65A45"/>
    <w:rsid w:val="00D7130F"/>
    <w:rsid w:val="00D743FA"/>
    <w:rsid w:val="00D748BF"/>
    <w:rsid w:val="00D82D01"/>
    <w:rsid w:val="00D838F6"/>
    <w:rsid w:val="00D83D96"/>
    <w:rsid w:val="00D858C2"/>
    <w:rsid w:val="00D87185"/>
    <w:rsid w:val="00D95A86"/>
    <w:rsid w:val="00DA3944"/>
    <w:rsid w:val="00DA6147"/>
    <w:rsid w:val="00DB0B09"/>
    <w:rsid w:val="00DB22A8"/>
    <w:rsid w:val="00DB2E39"/>
    <w:rsid w:val="00DB5A89"/>
    <w:rsid w:val="00DB6057"/>
    <w:rsid w:val="00DC3284"/>
    <w:rsid w:val="00DC3FD5"/>
    <w:rsid w:val="00DC4964"/>
    <w:rsid w:val="00DC4976"/>
    <w:rsid w:val="00DC7712"/>
    <w:rsid w:val="00DD19DD"/>
    <w:rsid w:val="00DD4D5C"/>
    <w:rsid w:val="00DD6040"/>
    <w:rsid w:val="00DE00EE"/>
    <w:rsid w:val="00DE6A89"/>
    <w:rsid w:val="00DF100E"/>
    <w:rsid w:val="00DF4652"/>
    <w:rsid w:val="00DF501C"/>
    <w:rsid w:val="00DF5635"/>
    <w:rsid w:val="00DF7AB4"/>
    <w:rsid w:val="00E016A5"/>
    <w:rsid w:val="00E01BC5"/>
    <w:rsid w:val="00E01ECF"/>
    <w:rsid w:val="00E03B69"/>
    <w:rsid w:val="00E04235"/>
    <w:rsid w:val="00E052E9"/>
    <w:rsid w:val="00E06494"/>
    <w:rsid w:val="00E07386"/>
    <w:rsid w:val="00E07956"/>
    <w:rsid w:val="00E10F50"/>
    <w:rsid w:val="00E136B2"/>
    <w:rsid w:val="00E228A5"/>
    <w:rsid w:val="00E34F06"/>
    <w:rsid w:val="00E501D9"/>
    <w:rsid w:val="00E54DE1"/>
    <w:rsid w:val="00E55006"/>
    <w:rsid w:val="00E6103B"/>
    <w:rsid w:val="00E62439"/>
    <w:rsid w:val="00E66C24"/>
    <w:rsid w:val="00E670C9"/>
    <w:rsid w:val="00E72BFD"/>
    <w:rsid w:val="00E759D9"/>
    <w:rsid w:val="00E76055"/>
    <w:rsid w:val="00E81820"/>
    <w:rsid w:val="00E8251D"/>
    <w:rsid w:val="00E869B4"/>
    <w:rsid w:val="00E9212F"/>
    <w:rsid w:val="00E93890"/>
    <w:rsid w:val="00E95293"/>
    <w:rsid w:val="00E96E0E"/>
    <w:rsid w:val="00EA1C1A"/>
    <w:rsid w:val="00EA41F5"/>
    <w:rsid w:val="00EA65E1"/>
    <w:rsid w:val="00EB0B06"/>
    <w:rsid w:val="00EB1011"/>
    <w:rsid w:val="00EB1FAF"/>
    <w:rsid w:val="00EB2A9B"/>
    <w:rsid w:val="00EB5278"/>
    <w:rsid w:val="00EC51E5"/>
    <w:rsid w:val="00EC5619"/>
    <w:rsid w:val="00ED32DD"/>
    <w:rsid w:val="00ED47D4"/>
    <w:rsid w:val="00ED7E9E"/>
    <w:rsid w:val="00EE3B64"/>
    <w:rsid w:val="00EE3D8F"/>
    <w:rsid w:val="00EE4F80"/>
    <w:rsid w:val="00EF0587"/>
    <w:rsid w:val="00EF061D"/>
    <w:rsid w:val="00EF29C0"/>
    <w:rsid w:val="00EF45A4"/>
    <w:rsid w:val="00EF4C34"/>
    <w:rsid w:val="00EF5B1F"/>
    <w:rsid w:val="00EF6A7B"/>
    <w:rsid w:val="00F04371"/>
    <w:rsid w:val="00F06474"/>
    <w:rsid w:val="00F06A4E"/>
    <w:rsid w:val="00F07C47"/>
    <w:rsid w:val="00F11A21"/>
    <w:rsid w:val="00F135F9"/>
    <w:rsid w:val="00F13819"/>
    <w:rsid w:val="00F177DC"/>
    <w:rsid w:val="00F20386"/>
    <w:rsid w:val="00F3113B"/>
    <w:rsid w:val="00F343DB"/>
    <w:rsid w:val="00F37B22"/>
    <w:rsid w:val="00F46564"/>
    <w:rsid w:val="00F52F36"/>
    <w:rsid w:val="00F53F3B"/>
    <w:rsid w:val="00F5492D"/>
    <w:rsid w:val="00F617E6"/>
    <w:rsid w:val="00F630BF"/>
    <w:rsid w:val="00F6383C"/>
    <w:rsid w:val="00F650DD"/>
    <w:rsid w:val="00F70C56"/>
    <w:rsid w:val="00F71C40"/>
    <w:rsid w:val="00F726A5"/>
    <w:rsid w:val="00F73E72"/>
    <w:rsid w:val="00F76A03"/>
    <w:rsid w:val="00F76BFE"/>
    <w:rsid w:val="00F82855"/>
    <w:rsid w:val="00F82ABB"/>
    <w:rsid w:val="00F83279"/>
    <w:rsid w:val="00F8536C"/>
    <w:rsid w:val="00F900B4"/>
    <w:rsid w:val="00F9399B"/>
    <w:rsid w:val="00F93CEF"/>
    <w:rsid w:val="00F95792"/>
    <w:rsid w:val="00F959AE"/>
    <w:rsid w:val="00FA0F40"/>
    <w:rsid w:val="00FA0F95"/>
    <w:rsid w:val="00FA2A62"/>
    <w:rsid w:val="00FA5B10"/>
    <w:rsid w:val="00FB0071"/>
    <w:rsid w:val="00FB16EA"/>
    <w:rsid w:val="00FB3CC9"/>
    <w:rsid w:val="00FB4987"/>
    <w:rsid w:val="00FB55E2"/>
    <w:rsid w:val="00FC1521"/>
    <w:rsid w:val="00FC4528"/>
    <w:rsid w:val="00FC4C79"/>
    <w:rsid w:val="00FC7A1B"/>
    <w:rsid w:val="00FD0955"/>
    <w:rsid w:val="00FD2484"/>
    <w:rsid w:val="00FD3442"/>
    <w:rsid w:val="00FD4D22"/>
    <w:rsid w:val="00FE01E0"/>
    <w:rsid w:val="00FE0873"/>
    <w:rsid w:val="00FE7894"/>
    <w:rsid w:val="00FF1948"/>
    <w:rsid w:val="00FF58AD"/>
    <w:rsid w:val="00FF7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9346E"/>
  <w15:chartTrackingRefBased/>
  <w15:docId w15:val="{149BEA1A-B73C-45CC-8446-E0289FC6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43EAA"/>
    <w:pPr>
      <w:keepNext/>
      <w:jc w:val="center"/>
      <w:outlineLvl w:val="0"/>
    </w:pPr>
    <w:rPr>
      <w:rFonts w:ascii="Arial" w:hAnsi="Arial"/>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3EAA"/>
    <w:pPr>
      <w:jc w:val="center"/>
    </w:pPr>
    <w:rPr>
      <w:rFonts w:ascii="Arial" w:hAnsi="Arial"/>
      <w:b/>
      <w:bCs/>
      <w:sz w:val="32"/>
      <w:lang w:eastAsia="en-US"/>
    </w:rPr>
  </w:style>
  <w:style w:type="paragraph" w:styleId="Footer">
    <w:name w:val="footer"/>
    <w:basedOn w:val="Normal"/>
    <w:rsid w:val="00D43EAA"/>
    <w:pPr>
      <w:tabs>
        <w:tab w:val="center" w:pos="4153"/>
        <w:tab w:val="right" w:pos="8306"/>
      </w:tabs>
    </w:pPr>
    <w:rPr>
      <w:spacing w:val="-3"/>
      <w:szCs w:val="20"/>
      <w:lang w:eastAsia="en-US"/>
    </w:rPr>
  </w:style>
  <w:style w:type="paragraph" w:styleId="Header">
    <w:name w:val="header"/>
    <w:basedOn w:val="Normal"/>
    <w:rsid w:val="00D43EAA"/>
    <w:pPr>
      <w:tabs>
        <w:tab w:val="center" w:pos="4153"/>
        <w:tab w:val="right" w:pos="8306"/>
      </w:tabs>
    </w:pPr>
  </w:style>
  <w:style w:type="character" w:styleId="PageNumber">
    <w:name w:val="page number"/>
    <w:basedOn w:val="DefaultParagraphFont"/>
    <w:rsid w:val="00D43EAA"/>
  </w:style>
  <w:style w:type="table" w:styleId="TableGrid">
    <w:name w:val="Table Grid"/>
    <w:basedOn w:val="TableNormal"/>
    <w:rsid w:val="0072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5B1F"/>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D3D8C08EA9A4088BE377AE6B0D72A" ma:contentTypeVersion="7" ma:contentTypeDescription="Create a new document." ma:contentTypeScope="" ma:versionID="ae26748077ad461a7c4f78dba231f19a">
  <xsd:schema xmlns:xsd="http://www.w3.org/2001/XMLSchema" xmlns:xs="http://www.w3.org/2001/XMLSchema" xmlns:p="http://schemas.microsoft.com/office/2006/metadata/properties" xmlns:ns3="1769dcff-c856-4114-b465-3f8720874111" xmlns:ns4="6d807704-de00-4446-9c2d-b65e252a6875" targetNamespace="http://schemas.microsoft.com/office/2006/metadata/properties" ma:root="true" ma:fieldsID="51bbfcd4604d50ea002b5ecd9273ece2" ns3:_="" ns4:_="">
    <xsd:import namespace="1769dcff-c856-4114-b465-3f8720874111"/>
    <xsd:import namespace="6d807704-de00-4446-9c2d-b65e252a68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9dcff-c856-4114-b465-3f8720874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807704-de00-4446-9c2d-b65e252a68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DED33-7B95-4EDE-9293-D6AE1831ABC3}">
  <ds:schemaRefs>
    <ds:schemaRef ds:uri="http://schemas.microsoft.com/sharepoint/v3/contenttype/forms"/>
  </ds:schemaRefs>
</ds:datastoreItem>
</file>

<file path=customXml/itemProps2.xml><?xml version="1.0" encoding="utf-8"?>
<ds:datastoreItem xmlns:ds="http://schemas.openxmlformats.org/officeDocument/2006/customXml" ds:itemID="{205BED3B-EA89-4B67-A78C-F349A390D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9dcff-c856-4114-b465-3f8720874111"/>
    <ds:schemaRef ds:uri="6d807704-de00-4446-9c2d-b65e252a6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D00F-5553-478F-A395-BCA35F68C6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5515</Words>
  <Characters>31440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COMPOSITION OF TRIBUNALS</vt:lpstr>
    </vt:vector>
  </TitlesOfParts>
  <Company>Ministry of Justice</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COMPOSITION OF TRIBUNALS</dc:title>
  <dc:subject/>
  <dc:creator>phu95p</dc:creator>
  <cp:keywords/>
  <dc:description/>
  <cp:lastModifiedBy>Saward, Tribunal Judge Kathryn</cp:lastModifiedBy>
  <cp:revision>66</cp:revision>
  <cp:lastPrinted>2013-05-16T14:48:00Z</cp:lastPrinted>
  <dcterms:created xsi:type="dcterms:W3CDTF">2025-09-15T17:24:00Z</dcterms:created>
  <dcterms:modified xsi:type="dcterms:W3CDTF">2025-09-16T08:54:00Z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0x010100C68D3D8C08EA9A4088BE377AE6B0D72A</vt:lpwstr>
  </property>
</Properties>
</file>