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1E29" w14:textId="77777777" w:rsidR="004A2CA5" w:rsidRDefault="00853DA2">
      <w:pPr>
        <w:pStyle w:val="BodyText"/>
        <w:ind w:left="238"/>
        <w:rPr>
          <w:rFonts w:ascii="Times New Roman"/>
          <w:sz w:val="20"/>
        </w:rPr>
      </w:pPr>
      <w:r>
        <w:rPr>
          <w:rFonts w:ascii="Times New Roman"/>
          <w:noProof/>
          <w:sz w:val="20"/>
        </w:rPr>
        <w:drawing>
          <wp:inline distT="0" distB="0" distL="0" distR="0" wp14:anchorId="650D1E8B" wp14:editId="650D1E8C">
            <wp:extent cx="1002636" cy="871727"/>
            <wp:effectExtent l="0" t="0" r="0" b="0"/>
            <wp:docPr id="2" name="Image 2" descr="Legal Aid Agenc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egal Aid Agency logo "/>
                    <pic:cNvPicPr/>
                  </pic:nvPicPr>
                  <pic:blipFill>
                    <a:blip r:embed="rId7" cstate="print"/>
                    <a:stretch>
                      <a:fillRect/>
                    </a:stretch>
                  </pic:blipFill>
                  <pic:spPr>
                    <a:xfrm>
                      <a:off x="0" y="0"/>
                      <a:ext cx="1002636" cy="871727"/>
                    </a:xfrm>
                    <a:prstGeom prst="rect">
                      <a:avLst/>
                    </a:prstGeom>
                  </pic:spPr>
                </pic:pic>
              </a:graphicData>
            </a:graphic>
          </wp:inline>
        </w:drawing>
      </w:r>
    </w:p>
    <w:p w14:paraId="650D1E2A" w14:textId="77777777" w:rsidR="004A2CA5" w:rsidRDefault="004A2CA5">
      <w:pPr>
        <w:pStyle w:val="BodyText"/>
        <w:spacing w:before="11"/>
        <w:rPr>
          <w:rFonts w:ascii="Times New Roman"/>
          <w:sz w:val="18"/>
        </w:rPr>
      </w:pPr>
    </w:p>
    <w:p w14:paraId="650D1E2B" w14:textId="77777777" w:rsidR="004A2CA5" w:rsidRDefault="004A2CA5">
      <w:pPr>
        <w:rPr>
          <w:rFonts w:ascii="Times New Roman"/>
          <w:sz w:val="18"/>
        </w:rPr>
        <w:sectPr w:rsidR="004A2CA5">
          <w:footerReference w:type="default" r:id="rId8"/>
          <w:type w:val="continuous"/>
          <w:pgSz w:w="11910" w:h="16840"/>
          <w:pgMar w:top="1520" w:right="1320" w:bottom="1200" w:left="1620" w:header="0" w:footer="1000" w:gutter="0"/>
          <w:pgNumType w:start="1"/>
          <w:cols w:space="720"/>
        </w:sectPr>
      </w:pPr>
    </w:p>
    <w:p w14:paraId="650D1E2C" w14:textId="77777777" w:rsidR="004A2CA5" w:rsidRDefault="004A2CA5">
      <w:pPr>
        <w:pStyle w:val="BodyText"/>
        <w:rPr>
          <w:rFonts w:ascii="Times New Roman"/>
        </w:rPr>
      </w:pPr>
    </w:p>
    <w:p w14:paraId="650D1E2D" w14:textId="77777777" w:rsidR="004A2CA5" w:rsidRDefault="004A2CA5">
      <w:pPr>
        <w:pStyle w:val="BodyText"/>
        <w:rPr>
          <w:rFonts w:ascii="Times New Roman"/>
        </w:rPr>
      </w:pPr>
    </w:p>
    <w:p w14:paraId="650D1E2E" w14:textId="77777777" w:rsidR="004A2CA5" w:rsidRDefault="004A2CA5">
      <w:pPr>
        <w:pStyle w:val="BodyText"/>
        <w:rPr>
          <w:rFonts w:ascii="Times New Roman"/>
        </w:rPr>
      </w:pPr>
    </w:p>
    <w:p w14:paraId="650D1E2F" w14:textId="77777777" w:rsidR="004A2CA5" w:rsidRDefault="004A2CA5">
      <w:pPr>
        <w:pStyle w:val="BodyText"/>
        <w:rPr>
          <w:rFonts w:ascii="Times New Roman"/>
        </w:rPr>
      </w:pPr>
    </w:p>
    <w:p w14:paraId="650D1E30" w14:textId="77777777" w:rsidR="004A2CA5" w:rsidRDefault="004A2CA5">
      <w:pPr>
        <w:pStyle w:val="BodyText"/>
        <w:rPr>
          <w:rFonts w:ascii="Times New Roman"/>
        </w:rPr>
      </w:pPr>
    </w:p>
    <w:p w14:paraId="650D1E31" w14:textId="77777777" w:rsidR="004A2CA5" w:rsidRDefault="004A2CA5">
      <w:pPr>
        <w:pStyle w:val="BodyText"/>
        <w:rPr>
          <w:rFonts w:ascii="Times New Roman"/>
        </w:rPr>
      </w:pPr>
    </w:p>
    <w:p w14:paraId="650D1E32" w14:textId="77777777" w:rsidR="004A2CA5" w:rsidRDefault="004A2CA5">
      <w:pPr>
        <w:pStyle w:val="BodyText"/>
        <w:rPr>
          <w:rFonts w:ascii="Times New Roman"/>
        </w:rPr>
      </w:pPr>
    </w:p>
    <w:p w14:paraId="650D1E33" w14:textId="77777777" w:rsidR="004A2CA5" w:rsidRDefault="004A2CA5">
      <w:pPr>
        <w:pStyle w:val="BodyText"/>
        <w:spacing w:before="169"/>
        <w:rPr>
          <w:rFonts w:ascii="Times New Roman"/>
        </w:rPr>
      </w:pPr>
    </w:p>
    <w:p w14:paraId="650D1E34" w14:textId="29EBB1EA" w:rsidR="004A2CA5" w:rsidRDefault="005F0BE2">
      <w:pPr>
        <w:ind w:left="103"/>
        <w:rPr>
          <w:sz w:val="24"/>
        </w:rPr>
      </w:pPr>
      <w:r>
        <w:rPr>
          <w:sz w:val="24"/>
        </w:rPr>
        <w:t>15</w:t>
      </w:r>
      <w:r w:rsidRPr="005F0BE2">
        <w:rPr>
          <w:sz w:val="24"/>
          <w:vertAlign w:val="superscript"/>
        </w:rPr>
        <w:t>th</w:t>
      </w:r>
      <w:r>
        <w:rPr>
          <w:sz w:val="24"/>
        </w:rPr>
        <w:t xml:space="preserve"> Sept 2025</w:t>
      </w:r>
    </w:p>
    <w:p w14:paraId="650D1E35" w14:textId="49641A3D" w:rsidR="004A2CA5" w:rsidRPr="003566F1" w:rsidRDefault="00853DA2" w:rsidP="003566F1">
      <w:pPr>
        <w:pStyle w:val="BodyText"/>
        <w:spacing w:before="92" w:line="398" w:lineRule="auto"/>
        <w:ind w:left="-142" w:right="114" w:hanging="992"/>
        <w:jc w:val="right"/>
      </w:pPr>
      <w:r>
        <w:br w:type="column"/>
      </w:r>
      <w:r w:rsidR="009E44CA" w:rsidRPr="003566F1">
        <w:t xml:space="preserve">Brighton and the </w:t>
      </w:r>
      <w:proofErr w:type="gramStart"/>
      <w:r w:rsidR="009E44CA" w:rsidRPr="003566F1">
        <w:t>South East</w:t>
      </w:r>
      <w:proofErr w:type="gramEnd"/>
      <w:r w:rsidR="009E44CA" w:rsidRPr="003566F1">
        <w:t xml:space="preserve"> office</w:t>
      </w:r>
      <w:r w:rsidRPr="003566F1">
        <w:t xml:space="preserve"> </w:t>
      </w:r>
      <w:r w:rsidR="009E44CA" w:rsidRPr="003566F1">
        <w:t>47 Grand Parade</w:t>
      </w:r>
    </w:p>
    <w:p w14:paraId="650D1E36" w14:textId="66B9B581" w:rsidR="004A2CA5" w:rsidRDefault="009E44CA" w:rsidP="009E44CA">
      <w:pPr>
        <w:pStyle w:val="BodyText"/>
        <w:spacing w:line="398" w:lineRule="auto"/>
        <w:ind w:left="1418" w:right="114" w:hanging="226"/>
        <w:jc w:val="right"/>
      </w:pPr>
      <w:r w:rsidRPr="003566F1">
        <w:rPr>
          <w:spacing w:val="-2"/>
        </w:rPr>
        <w:t>Brighton</w:t>
      </w:r>
      <w:r w:rsidR="00853DA2" w:rsidRPr="003566F1">
        <w:rPr>
          <w:spacing w:val="-2"/>
        </w:rPr>
        <w:t xml:space="preserve"> </w:t>
      </w:r>
      <w:r w:rsidRPr="003566F1">
        <w:t>BN2 9QA</w:t>
      </w:r>
    </w:p>
    <w:p w14:paraId="650D1E37" w14:textId="77777777" w:rsidR="004A2CA5" w:rsidRDefault="004A2CA5">
      <w:pPr>
        <w:spacing w:line="398" w:lineRule="auto"/>
        <w:jc w:val="right"/>
        <w:sectPr w:rsidR="004A2CA5" w:rsidSect="005F0BE2">
          <w:type w:val="continuous"/>
          <w:pgSz w:w="11910" w:h="16840"/>
          <w:pgMar w:top="1520" w:right="1320" w:bottom="1200" w:left="1620" w:header="0" w:footer="1000" w:gutter="0"/>
          <w:cols w:num="2" w:space="152" w:equalWidth="0">
            <w:col w:w="1842" w:space="4483"/>
            <w:col w:w="2645"/>
          </w:cols>
        </w:sectPr>
      </w:pPr>
    </w:p>
    <w:p w14:paraId="650D1E38" w14:textId="77777777" w:rsidR="004A2CA5" w:rsidRDefault="004A2CA5">
      <w:pPr>
        <w:pStyle w:val="BodyText"/>
        <w:spacing w:before="228"/>
        <w:rPr>
          <w:sz w:val="20"/>
        </w:rPr>
      </w:pPr>
    </w:p>
    <w:p w14:paraId="650D1E39" w14:textId="77777777" w:rsidR="004A2CA5" w:rsidRDefault="00853DA2">
      <w:pPr>
        <w:pStyle w:val="BodyText"/>
        <w:ind w:left="180"/>
        <w:rPr>
          <w:sz w:val="20"/>
        </w:rPr>
      </w:pPr>
      <w:r>
        <w:rPr>
          <w:noProof/>
          <w:sz w:val="20"/>
        </w:rPr>
        <mc:AlternateContent>
          <mc:Choice Requires="wps">
            <w:drawing>
              <wp:inline distT="0" distB="0" distL="0" distR="0" wp14:anchorId="650D1E8D" wp14:editId="58119BC2">
                <wp:extent cx="5498465" cy="685800"/>
                <wp:effectExtent l="0" t="0" r="26035" b="190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8465" cy="685800"/>
                        </a:xfrm>
                        <a:prstGeom prst="rect">
                          <a:avLst/>
                        </a:prstGeom>
                        <a:ln w="6096">
                          <a:solidFill>
                            <a:srgbClr val="000000"/>
                          </a:solidFill>
                          <a:prstDash val="solid"/>
                        </a:ln>
                      </wps:spPr>
                      <wps:txbx>
                        <w:txbxContent>
                          <w:p w14:paraId="650D1E9C" w14:textId="3EBE99A8" w:rsidR="004A2CA5" w:rsidRDefault="00A47A22">
                            <w:pPr>
                              <w:ind w:left="103"/>
                              <w:rPr>
                                <w:b/>
                                <w:sz w:val="24"/>
                              </w:rPr>
                            </w:pPr>
                            <w:r w:rsidRPr="00A47A22">
                              <w:rPr>
                                <w:b/>
                                <w:sz w:val="24"/>
                              </w:rPr>
                              <w:t>TO: ALL MEMBERS OF THE MAIDSTONE &amp; WEST MALLING, WEST KENT (TONBRIDGE), MEDWAY, AND DARTFORD &amp; GRAVESEND POLICE STATION DUTY SCHEMES</w:t>
                            </w:r>
                          </w:p>
                        </w:txbxContent>
                      </wps:txbx>
                      <wps:bodyPr wrap="square" lIns="0" tIns="0" rIns="0" bIns="0" rtlCol="0">
                        <a:noAutofit/>
                      </wps:bodyPr>
                    </wps:wsp>
                  </a:graphicData>
                </a:graphic>
              </wp:inline>
            </w:drawing>
          </mc:Choice>
          <mc:Fallback>
            <w:pict>
              <v:shapetype w14:anchorId="650D1E8D" id="_x0000_t202" coordsize="21600,21600" o:spt="202" path="m,l,21600r21600,l21600,xe">
                <v:stroke joinstyle="miter"/>
                <v:path gradientshapeok="t" o:connecttype="rect"/>
              </v:shapetype>
              <v:shape id="Textbox 3" o:spid="_x0000_s1026" type="#_x0000_t202" style="width:432.9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" filled="f" strokeweight=".48pt">
                <v:path arrowok="t"/>
                <v:textbox inset="0,0,0,0">
                  <w:txbxContent>
                    <w:p w14:paraId="650D1E9C" w14:textId="3EBE99A8" w:rsidR="004A2CA5" w:rsidRDefault="00A47A22">
                      <w:pPr>
                        <w:ind w:left="103"/>
                        <w:rPr>
                          <w:b/>
                          <w:sz w:val="24"/>
                        </w:rPr>
                      </w:pPr>
                      <w:r w:rsidRPr="00A47A22">
                        <w:rPr>
                          <w:b/>
                          <w:sz w:val="24"/>
                        </w:rPr>
                        <w:t>TO: ALL MEMBERS OF THE MAIDSTONE &amp; WEST MALLING, WEST KENT (TONBRIDGE), MEDWAY, AND DARTFORD &amp; GRAVESEND POLICE STATION DUTY SCHEMES</w:t>
                      </w:r>
                    </w:p>
                  </w:txbxContent>
                </v:textbox>
                <w10:anchorlock/>
              </v:shape>
            </w:pict>
          </mc:Fallback>
        </mc:AlternateContent>
      </w:r>
    </w:p>
    <w:p w14:paraId="650D1E3A" w14:textId="196C6888" w:rsidR="004A2CA5" w:rsidRPr="00737B98" w:rsidRDefault="00853DA2">
      <w:pPr>
        <w:pStyle w:val="Heading1"/>
        <w:spacing w:before="240"/>
        <w:ind w:left="180" w:right="113"/>
        <w:jc w:val="both"/>
      </w:pPr>
      <w:r w:rsidRPr="00737B98">
        <w:t>Response</w:t>
      </w:r>
      <w:r w:rsidRPr="00737B98">
        <w:rPr>
          <w:spacing w:val="-12"/>
        </w:rPr>
        <w:t xml:space="preserve"> </w:t>
      </w:r>
      <w:r w:rsidRPr="00737B98">
        <w:t>to</w:t>
      </w:r>
      <w:r w:rsidRPr="00737B98">
        <w:rPr>
          <w:spacing w:val="-13"/>
        </w:rPr>
        <w:t xml:space="preserve"> </w:t>
      </w:r>
      <w:r w:rsidRPr="00737B98">
        <w:t>the</w:t>
      </w:r>
      <w:r w:rsidRPr="00737B98">
        <w:rPr>
          <w:spacing w:val="-12"/>
        </w:rPr>
        <w:t xml:space="preserve"> </w:t>
      </w:r>
      <w:r w:rsidRPr="00737B98">
        <w:t>Consultation</w:t>
      </w:r>
      <w:r w:rsidRPr="00737B98">
        <w:rPr>
          <w:spacing w:val="-11"/>
        </w:rPr>
        <w:t xml:space="preserve"> </w:t>
      </w:r>
      <w:r w:rsidRPr="00737B98">
        <w:t>on</w:t>
      </w:r>
      <w:r w:rsidRPr="00737B98">
        <w:rPr>
          <w:spacing w:val="-13"/>
        </w:rPr>
        <w:t xml:space="preserve"> </w:t>
      </w:r>
      <w:r w:rsidRPr="00737B98">
        <w:t>the</w:t>
      </w:r>
      <w:r w:rsidRPr="00737B98">
        <w:rPr>
          <w:spacing w:val="-12"/>
        </w:rPr>
        <w:t xml:space="preserve"> </w:t>
      </w:r>
      <w:r w:rsidR="00EA2C64" w:rsidRPr="00737B98">
        <w:rPr>
          <w:spacing w:val="-12"/>
        </w:rPr>
        <w:t xml:space="preserve">closure of the Maidstone Police </w:t>
      </w:r>
      <w:r w:rsidR="00C861AB" w:rsidRPr="00737B98">
        <w:rPr>
          <w:spacing w:val="-12"/>
        </w:rPr>
        <w:t xml:space="preserve">Station </w:t>
      </w:r>
      <w:r w:rsidR="00EA2C64" w:rsidRPr="00737B98">
        <w:rPr>
          <w:spacing w:val="-12"/>
        </w:rPr>
        <w:t xml:space="preserve">Custody </w:t>
      </w:r>
      <w:r w:rsidR="00A47A22" w:rsidRPr="00737B98">
        <w:rPr>
          <w:spacing w:val="-12"/>
        </w:rPr>
        <w:t>Unit</w:t>
      </w:r>
      <w:r w:rsidR="00A062BC" w:rsidRPr="00737B98">
        <w:rPr>
          <w:spacing w:val="-12"/>
        </w:rPr>
        <w:t xml:space="preserve"> currently served by the Maidstone and West Malling Duty Scheme</w:t>
      </w:r>
      <w:r w:rsidRPr="00737B98">
        <w:t>.</w:t>
      </w:r>
    </w:p>
    <w:p w14:paraId="650D1E3B" w14:textId="1CF48290" w:rsidR="004A2CA5" w:rsidRPr="00737B98" w:rsidRDefault="00853DA2">
      <w:pPr>
        <w:pStyle w:val="BodyText"/>
        <w:spacing w:before="272"/>
        <w:ind w:left="180" w:right="115"/>
        <w:jc w:val="both"/>
      </w:pPr>
      <w:r w:rsidRPr="00737B98">
        <w:t xml:space="preserve">On </w:t>
      </w:r>
      <w:r w:rsidR="00114B2C" w:rsidRPr="00737B98">
        <w:t>18</w:t>
      </w:r>
      <w:r w:rsidR="00114B2C" w:rsidRPr="00737B98">
        <w:rPr>
          <w:vertAlign w:val="superscript"/>
        </w:rPr>
        <w:t>th</w:t>
      </w:r>
      <w:r w:rsidR="00114B2C" w:rsidRPr="00737B98">
        <w:t xml:space="preserve"> August</w:t>
      </w:r>
      <w:r w:rsidRPr="00737B98">
        <w:t xml:space="preserve"> 2025, the Legal Aid Agency issued a consultation </w:t>
      </w:r>
      <w:r w:rsidR="005B5F45" w:rsidRPr="00737B98">
        <w:t>in response to the Kent Police decision to close Maidstone Police Station Custody Unit currently served by the Maidstone and West Malling Duty Scheme.</w:t>
      </w:r>
    </w:p>
    <w:p w14:paraId="650D1E3C" w14:textId="36FAE28C" w:rsidR="004A2CA5" w:rsidRPr="00737B98" w:rsidRDefault="00853DA2">
      <w:pPr>
        <w:pStyle w:val="BodyText"/>
        <w:spacing w:before="271"/>
        <w:ind w:left="180" w:right="115"/>
        <w:jc w:val="both"/>
      </w:pPr>
      <w:r w:rsidRPr="00737B98">
        <w:t xml:space="preserve">The deadline for responses to the consultation was </w:t>
      </w:r>
      <w:r w:rsidR="00AC391B" w:rsidRPr="00737B98">
        <w:t>8</w:t>
      </w:r>
      <w:r w:rsidR="00AC391B" w:rsidRPr="00737B98">
        <w:rPr>
          <w:vertAlign w:val="superscript"/>
        </w:rPr>
        <w:t>th</w:t>
      </w:r>
      <w:r w:rsidR="00AC391B" w:rsidRPr="00737B98">
        <w:t xml:space="preserve"> September</w:t>
      </w:r>
      <w:r w:rsidRPr="00737B98">
        <w:t xml:space="preserve"> 2025 and the timetable</w:t>
      </w:r>
      <w:r w:rsidRPr="00737B98">
        <w:rPr>
          <w:spacing w:val="-12"/>
        </w:rPr>
        <w:t xml:space="preserve"> </w:t>
      </w:r>
      <w:r w:rsidRPr="00737B98">
        <w:t>for</w:t>
      </w:r>
      <w:r w:rsidRPr="00737B98">
        <w:rPr>
          <w:spacing w:val="-11"/>
        </w:rPr>
        <w:t xml:space="preserve"> </w:t>
      </w:r>
      <w:r w:rsidRPr="00737B98">
        <w:t>the</w:t>
      </w:r>
      <w:r w:rsidRPr="00737B98">
        <w:rPr>
          <w:spacing w:val="-9"/>
        </w:rPr>
        <w:t xml:space="preserve"> </w:t>
      </w:r>
      <w:r w:rsidRPr="00737B98">
        <w:t>consultation</w:t>
      </w:r>
      <w:r w:rsidRPr="00737B98">
        <w:rPr>
          <w:spacing w:val="-12"/>
        </w:rPr>
        <w:t xml:space="preserve"> </w:t>
      </w:r>
      <w:r w:rsidRPr="00737B98">
        <w:t>exercise</w:t>
      </w:r>
      <w:r w:rsidRPr="00737B98">
        <w:rPr>
          <w:spacing w:val="-9"/>
        </w:rPr>
        <w:t xml:space="preserve"> </w:t>
      </w:r>
      <w:r w:rsidRPr="00737B98">
        <w:t>indicated</w:t>
      </w:r>
      <w:r w:rsidRPr="00737B98">
        <w:rPr>
          <w:spacing w:val="-9"/>
        </w:rPr>
        <w:t xml:space="preserve"> </w:t>
      </w:r>
      <w:r w:rsidRPr="00737B98">
        <w:t>that</w:t>
      </w:r>
      <w:r w:rsidRPr="00737B98">
        <w:rPr>
          <w:spacing w:val="-12"/>
        </w:rPr>
        <w:t xml:space="preserve"> </w:t>
      </w:r>
      <w:r w:rsidRPr="00737B98">
        <w:t>following</w:t>
      </w:r>
      <w:r w:rsidRPr="00737B98">
        <w:rPr>
          <w:spacing w:val="-12"/>
        </w:rPr>
        <w:t xml:space="preserve"> </w:t>
      </w:r>
      <w:r w:rsidRPr="00737B98">
        <w:t>consideration</w:t>
      </w:r>
      <w:r w:rsidRPr="00737B98">
        <w:rPr>
          <w:spacing w:val="-9"/>
        </w:rPr>
        <w:t xml:space="preserve"> </w:t>
      </w:r>
      <w:r w:rsidRPr="00737B98">
        <w:t>of</w:t>
      </w:r>
      <w:r w:rsidRPr="00737B98">
        <w:rPr>
          <w:spacing w:val="-12"/>
        </w:rPr>
        <w:t xml:space="preserve"> </w:t>
      </w:r>
      <w:r w:rsidRPr="00737B98">
        <w:t>any responses,</w:t>
      </w:r>
      <w:r w:rsidRPr="00737B98">
        <w:rPr>
          <w:spacing w:val="-7"/>
        </w:rPr>
        <w:t xml:space="preserve"> </w:t>
      </w:r>
      <w:r w:rsidRPr="00737B98">
        <w:t>all</w:t>
      </w:r>
      <w:r w:rsidRPr="00737B98">
        <w:rPr>
          <w:spacing w:val="-9"/>
        </w:rPr>
        <w:t xml:space="preserve"> </w:t>
      </w:r>
      <w:r w:rsidRPr="00737B98">
        <w:t>affected</w:t>
      </w:r>
      <w:r w:rsidRPr="00737B98">
        <w:rPr>
          <w:spacing w:val="-9"/>
        </w:rPr>
        <w:t xml:space="preserve"> </w:t>
      </w:r>
      <w:r w:rsidRPr="00737B98">
        <w:t>parties</w:t>
      </w:r>
      <w:r w:rsidRPr="00737B98">
        <w:rPr>
          <w:spacing w:val="-8"/>
        </w:rPr>
        <w:t xml:space="preserve"> </w:t>
      </w:r>
      <w:r w:rsidRPr="00737B98">
        <w:t>would</w:t>
      </w:r>
      <w:r w:rsidRPr="00737B98">
        <w:rPr>
          <w:spacing w:val="-7"/>
        </w:rPr>
        <w:t xml:space="preserve"> </w:t>
      </w:r>
      <w:r w:rsidRPr="00737B98">
        <w:t>be</w:t>
      </w:r>
      <w:r w:rsidRPr="00737B98">
        <w:rPr>
          <w:spacing w:val="-7"/>
        </w:rPr>
        <w:t xml:space="preserve"> </w:t>
      </w:r>
      <w:r w:rsidRPr="00737B98">
        <w:t>notified</w:t>
      </w:r>
      <w:r w:rsidRPr="00737B98">
        <w:rPr>
          <w:spacing w:val="-7"/>
        </w:rPr>
        <w:t xml:space="preserve"> </w:t>
      </w:r>
      <w:r w:rsidRPr="00737B98">
        <w:t>of</w:t>
      </w:r>
      <w:r w:rsidRPr="00737B98">
        <w:rPr>
          <w:spacing w:val="-7"/>
        </w:rPr>
        <w:t xml:space="preserve"> </w:t>
      </w:r>
      <w:r w:rsidRPr="00737B98">
        <w:t>the</w:t>
      </w:r>
      <w:r w:rsidRPr="00737B98">
        <w:rPr>
          <w:spacing w:val="-9"/>
        </w:rPr>
        <w:t xml:space="preserve"> </w:t>
      </w:r>
      <w:r w:rsidRPr="00737B98">
        <w:t>outcome</w:t>
      </w:r>
      <w:r w:rsidRPr="00737B98">
        <w:rPr>
          <w:spacing w:val="-7"/>
        </w:rPr>
        <w:t xml:space="preserve"> </w:t>
      </w:r>
      <w:r w:rsidRPr="00737B98">
        <w:t>of</w:t>
      </w:r>
      <w:r w:rsidRPr="00737B98">
        <w:rPr>
          <w:spacing w:val="-10"/>
        </w:rPr>
        <w:t xml:space="preserve"> </w:t>
      </w:r>
      <w:r w:rsidRPr="00737B98">
        <w:t>the</w:t>
      </w:r>
      <w:r w:rsidRPr="00737B98">
        <w:rPr>
          <w:spacing w:val="-9"/>
        </w:rPr>
        <w:t xml:space="preserve"> </w:t>
      </w:r>
      <w:r w:rsidRPr="00737B98">
        <w:t xml:space="preserve">consultation no later than </w:t>
      </w:r>
      <w:r w:rsidR="00AC391B" w:rsidRPr="00737B98">
        <w:t>15</w:t>
      </w:r>
      <w:r w:rsidR="00AC391B" w:rsidRPr="00737B98">
        <w:rPr>
          <w:vertAlign w:val="superscript"/>
        </w:rPr>
        <w:t>th</w:t>
      </w:r>
      <w:r w:rsidR="00AC391B" w:rsidRPr="00737B98">
        <w:t xml:space="preserve"> September</w:t>
      </w:r>
      <w:r w:rsidRPr="00737B98">
        <w:t xml:space="preserve"> 2025. This letter is formal notification of the outcome of the </w:t>
      </w:r>
      <w:r w:rsidRPr="00737B98">
        <w:rPr>
          <w:spacing w:val="-2"/>
        </w:rPr>
        <w:t>consultation.</w:t>
      </w:r>
    </w:p>
    <w:p w14:paraId="650D1E3D" w14:textId="0D85C6D7" w:rsidR="004A2CA5" w:rsidRPr="00737B98" w:rsidRDefault="000353C1">
      <w:pPr>
        <w:pStyle w:val="Heading1"/>
        <w:spacing w:before="271"/>
        <w:jc w:val="both"/>
      </w:pPr>
      <w:r w:rsidRPr="00737B98">
        <w:rPr>
          <w:noProof/>
        </w:rPr>
        <mc:AlternateContent>
          <mc:Choice Requires="wps">
            <w:drawing>
              <wp:anchor distT="0" distB="0" distL="0" distR="0" simplePos="0" relativeHeight="487588352" behindDoc="1" locked="0" layoutInCell="1" allowOverlap="1" wp14:anchorId="650D1E8F" wp14:editId="4F1213C6">
                <wp:simplePos x="0" y="0"/>
                <wp:positionH relativeFrom="page">
                  <wp:posOffset>1190625</wp:posOffset>
                </wp:positionH>
                <wp:positionV relativeFrom="paragraph">
                  <wp:posOffset>524510</wp:posOffset>
                </wp:positionV>
                <wp:extent cx="5455920" cy="2114550"/>
                <wp:effectExtent l="0" t="0" r="1143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2114550"/>
                        </a:xfrm>
                        <a:prstGeom prst="rect">
                          <a:avLst/>
                        </a:prstGeom>
                        <a:ln w="6096">
                          <a:solidFill>
                            <a:srgbClr val="000000"/>
                          </a:solidFill>
                          <a:prstDash val="solid"/>
                        </a:ln>
                      </wps:spPr>
                      <wps:txbx>
                        <w:txbxContent>
                          <w:p w14:paraId="650D1E9D" w14:textId="01ED40D1" w:rsidR="004A2CA5" w:rsidRDefault="00853DA2">
                            <w:pPr>
                              <w:ind w:left="103"/>
                              <w:rPr>
                                <w:b/>
                                <w:sz w:val="24"/>
                              </w:rPr>
                            </w:pPr>
                            <w:r>
                              <w:rPr>
                                <w:b/>
                                <w:sz w:val="24"/>
                              </w:rPr>
                              <w:t>Option</w:t>
                            </w:r>
                            <w:r>
                              <w:rPr>
                                <w:b/>
                                <w:spacing w:val="-10"/>
                                <w:sz w:val="24"/>
                              </w:rPr>
                              <w:t xml:space="preserve"> </w:t>
                            </w:r>
                          </w:p>
                          <w:p w14:paraId="650D1E9E" w14:textId="2DD1A83D" w:rsidR="004A2CA5" w:rsidRDefault="00853DA2">
                            <w:pPr>
                              <w:pStyle w:val="BodyText"/>
                              <w:spacing w:before="1"/>
                              <w:ind w:left="103"/>
                            </w:pPr>
                            <w:r>
                              <w:t>No</w:t>
                            </w:r>
                            <w:r>
                              <w:rPr>
                                <w:spacing w:val="80"/>
                              </w:rPr>
                              <w:t xml:space="preserve"> </w:t>
                            </w:r>
                            <w:r>
                              <w:t>change</w:t>
                            </w:r>
                            <w:r>
                              <w:rPr>
                                <w:spacing w:val="80"/>
                              </w:rPr>
                              <w:t xml:space="preserve"> </w:t>
                            </w:r>
                            <w:r>
                              <w:t>to</w:t>
                            </w:r>
                            <w:r>
                              <w:rPr>
                                <w:spacing w:val="80"/>
                              </w:rPr>
                              <w:t xml:space="preserve"> </w:t>
                            </w:r>
                            <w:r>
                              <w:t>existing</w:t>
                            </w:r>
                            <w:r>
                              <w:rPr>
                                <w:spacing w:val="80"/>
                              </w:rPr>
                              <w:t xml:space="preserve"> </w:t>
                            </w:r>
                            <w:r>
                              <w:t>arrangements.</w:t>
                            </w:r>
                            <w:r>
                              <w:rPr>
                                <w:spacing w:val="80"/>
                              </w:rPr>
                              <w:t xml:space="preserve"> </w:t>
                            </w:r>
                            <w:r>
                              <w:t>Duty</w:t>
                            </w:r>
                            <w:r>
                              <w:rPr>
                                <w:spacing w:val="80"/>
                              </w:rPr>
                              <w:t xml:space="preserve"> </w:t>
                            </w:r>
                            <w:r>
                              <w:t>scheme</w:t>
                            </w:r>
                            <w:r>
                              <w:rPr>
                                <w:spacing w:val="80"/>
                              </w:rPr>
                              <w:t xml:space="preserve"> </w:t>
                            </w:r>
                            <w:r>
                              <w:t>eligibility</w:t>
                            </w:r>
                            <w:r>
                              <w:rPr>
                                <w:spacing w:val="80"/>
                              </w:rPr>
                              <w:t xml:space="preserve"> </w:t>
                            </w:r>
                            <w:r>
                              <w:t>remains</w:t>
                            </w:r>
                            <w:r>
                              <w:rPr>
                                <w:spacing w:val="80"/>
                              </w:rPr>
                              <w:t xml:space="preserve"> </w:t>
                            </w:r>
                            <w:r>
                              <w:t>as currently set with separate schemes for</w:t>
                            </w:r>
                            <w:r w:rsidR="003D5823">
                              <w:t xml:space="preserve"> Maidstone &amp; West Malling,</w:t>
                            </w:r>
                            <w:r w:rsidR="00B65E97">
                              <w:t xml:space="preserve"> West Kent (Tonbridge), Medway, </w:t>
                            </w:r>
                            <w:r w:rsidR="00792114">
                              <w:t>and Dartford &amp; Gravesend Police Stati</w:t>
                            </w:r>
                            <w:r w:rsidR="00A608EA">
                              <w:t>on</w:t>
                            </w:r>
                            <w:r w:rsidR="00792114">
                              <w:t xml:space="preserve"> Duty Schemes.</w:t>
                            </w:r>
                            <w:r>
                              <w:t xml:space="preserve"> </w:t>
                            </w:r>
                          </w:p>
                          <w:p w14:paraId="650D1E9F" w14:textId="30512D58" w:rsidR="004A2CA5" w:rsidRDefault="00853DA2">
                            <w:pPr>
                              <w:pStyle w:val="BodyText"/>
                              <w:spacing w:before="275"/>
                              <w:ind w:left="103"/>
                            </w:pPr>
                            <w:r>
                              <w:t>The</w:t>
                            </w:r>
                            <w:r w:rsidR="008D2EE7" w:rsidRPr="008D2EE7">
                              <w:t xml:space="preserve"> </w:t>
                            </w:r>
                            <w:proofErr w:type="gramStart"/>
                            <w:r w:rsidR="008D2EE7" w:rsidRPr="008D2EE7">
                              <w:t>South East</w:t>
                            </w:r>
                            <w:proofErr w:type="gramEnd"/>
                            <w:r w:rsidR="008D2EE7" w:rsidRPr="008D2EE7">
                              <w:t xml:space="preserve"> Region </w:t>
                            </w:r>
                            <w:r>
                              <w:t>schemes</w:t>
                            </w:r>
                            <w:r>
                              <w:rPr>
                                <w:spacing w:val="40"/>
                              </w:rPr>
                              <w:t xml:space="preserve"> </w:t>
                            </w:r>
                            <w:r>
                              <w:t>would</w:t>
                            </w:r>
                            <w:r>
                              <w:rPr>
                                <w:spacing w:val="40"/>
                              </w:rPr>
                              <w:t xml:space="preserve"> </w:t>
                            </w:r>
                            <w:r>
                              <w:t>remain</w:t>
                            </w:r>
                            <w:r>
                              <w:rPr>
                                <w:spacing w:val="40"/>
                              </w:rPr>
                              <w:t xml:space="preserve"> </w:t>
                            </w:r>
                            <w:r>
                              <w:t>separate,</w:t>
                            </w:r>
                            <w:r>
                              <w:rPr>
                                <w:spacing w:val="40"/>
                              </w:rPr>
                              <w:t xml:space="preserve"> </w:t>
                            </w:r>
                            <w:r>
                              <w:t>and</w:t>
                            </w:r>
                            <w:r>
                              <w:rPr>
                                <w:spacing w:val="40"/>
                              </w:rPr>
                              <w:t xml:space="preserve"> </w:t>
                            </w:r>
                            <w:r w:rsidR="007C654C" w:rsidRPr="007C654C">
                              <w:t xml:space="preserve">Custody staff should request the appropriate Duty Scheme from the DSCC based on the area </w:t>
                            </w:r>
                            <w:r w:rsidR="005E5B9F">
                              <w:t xml:space="preserve">of </w:t>
                            </w:r>
                            <w:r w:rsidR="007C654C" w:rsidRPr="007C654C">
                              <w:t>arrest</w:t>
                            </w:r>
                            <w:r>
                              <w:t>.</w:t>
                            </w:r>
                            <w:r w:rsidR="002354DD">
                              <w:t xml:space="preserve"> This </w:t>
                            </w:r>
                            <w:r w:rsidR="002354DD" w:rsidRPr="002354DD">
                              <w:t>approach provides continued access to police station duty work for Maidstone &amp; West Malling scheme members in the short term and flexibility to review further once the impact becomes know</w:t>
                            </w:r>
                            <w:r w:rsidR="00121418">
                              <w:t>n.</w:t>
                            </w:r>
                          </w:p>
                        </w:txbxContent>
                      </wps:txbx>
                      <wps:bodyPr wrap="square" lIns="0" tIns="0" rIns="0" bIns="0" rtlCol="0">
                        <a:noAutofit/>
                      </wps:bodyPr>
                    </wps:wsp>
                  </a:graphicData>
                </a:graphic>
                <wp14:sizeRelV relativeFrom="margin">
                  <wp14:pctHeight>0</wp14:pctHeight>
                </wp14:sizeRelV>
              </wp:anchor>
            </w:drawing>
          </mc:Choice>
          <mc:Fallback>
            <w:pict>
              <v:shape w14:anchorId="650D1E8F" id="Textbox 4" o:spid="_x0000_s1027" type="#_x0000_t202" style="position:absolute;left:0;text-align:left;margin-left:93.75pt;margin-top:41.3pt;width:429.6pt;height:166.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" filled="f" strokeweight=".48pt">
                <v:path arrowok="t"/>
                <v:textbox inset="0,0,0,0">
                  <w:txbxContent>
                    <w:p w14:paraId="650D1E9D" w14:textId="01ED40D1" w:rsidR="004A2CA5" w:rsidRDefault="00853DA2">
                      <w:pPr>
                        <w:ind w:left="103"/>
                        <w:rPr>
                          <w:b/>
                          <w:sz w:val="24"/>
                        </w:rPr>
                      </w:pPr>
                      <w:r>
                        <w:rPr>
                          <w:b/>
                          <w:sz w:val="24"/>
                        </w:rPr>
                        <w:t>Option</w:t>
                      </w:r>
                      <w:r>
                        <w:rPr>
                          <w:b/>
                          <w:spacing w:val="-10"/>
                          <w:sz w:val="24"/>
                        </w:rPr>
                        <w:t xml:space="preserve"> </w:t>
                      </w:r>
                    </w:p>
                    <w:p w14:paraId="650D1E9E" w14:textId="2DD1A83D" w:rsidR="004A2CA5" w:rsidRDefault="00853DA2">
                      <w:pPr>
                        <w:pStyle w:val="BodyText"/>
                        <w:spacing w:before="1"/>
                        <w:ind w:left="103"/>
                      </w:pPr>
                      <w:r>
                        <w:t>No</w:t>
                      </w:r>
                      <w:r>
                        <w:rPr>
                          <w:spacing w:val="80"/>
                        </w:rPr>
                        <w:t xml:space="preserve"> </w:t>
                      </w:r>
                      <w:r>
                        <w:t>change</w:t>
                      </w:r>
                      <w:r>
                        <w:rPr>
                          <w:spacing w:val="80"/>
                        </w:rPr>
                        <w:t xml:space="preserve"> </w:t>
                      </w:r>
                      <w:r>
                        <w:t>to</w:t>
                      </w:r>
                      <w:r>
                        <w:rPr>
                          <w:spacing w:val="80"/>
                        </w:rPr>
                        <w:t xml:space="preserve"> </w:t>
                      </w:r>
                      <w:r>
                        <w:t>existing</w:t>
                      </w:r>
                      <w:r>
                        <w:rPr>
                          <w:spacing w:val="80"/>
                        </w:rPr>
                        <w:t xml:space="preserve"> </w:t>
                      </w:r>
                      <w:r>
                        <w:t>arrangements.</w:t>
                      </w:r>
                      <w:r>
                        <w:rPr>
                          <w:spacing w:val="80"/>
                        </w:rPr>
                        <w:t xml:space="preserve"> </w:t>
                      </w:r>
                      <w:r>
                        <w:t>Duty</w:t>
                      </w:r>
                      <w:r>
                        <w:rPr>
                          <w:spacing w:val="80"/>
                        </w:rPr>
                        <w:t xml:space="preserve"> </w:t>
                      </w:r>
                      <w:r>
                        <w:t>scheme</w:t>
                      </w:r>
                      <w:r>
                        <w:rPr>
                          <w:spacing w:val="80"/>
                        </w:rPr>
                        <w:t xml:space="preserve"> </w:t>
                      </w:r>
                      <w:r>
                        <w:t>eligibility</w:t>
                      </w:r>
                      <w:r>
                        <w:rPr>
                          <w:spacing w:val="80"/>
                        </w:rPr>
                        <w:t xml:space="preserve"> </w:t>
                      </w:r>
                      <w:r>
                        <w:t>remains</w:t>
                      </w:r>
                      <w:r>
                        <w:rPr>
                          <w:spacing w:val="80"/>
                        </w:rPr>
                        <w:t xml:space="preserve"> </w:t>
                      </w:r>
                      <w:r>
                        <w:t>as currently set with separate schemes for</w:t>
                      </w:r>
                      <w:r w:rsidR="003D5823">
                        <w:t xml:space="preserve"> Maidstone &amp; West Malling,</w:t>
                      </w:r>
                      <w:r w:rsidR="00B65E97">
                        <w:t xml:space="preserve"> West Kent (Tonbridge), Medway, </w:t>
                      </w:r>
                      <w:r w:rsidR="00792114">
                        <w:t>and Dartford &amp; Gravesend Police Stati</w:t>
                      </w:r>
                      <w:r w:rsidR="00A608EA">
                        <w:t>on</w:t>
                      </w:r>
                      <w:r w:rsidR="00792114">
                        <w:t xml:space="preserve"> Duty Schemes.</w:t>
                      </w:r>
                      <w:r>
                        <w:t xml:space="preserve"> </w:t>
                      </w:r>
                    </w:p>
                    <w:p w14:paraId="650D1E9F" w14:textId="30512D58" w:rsidR="004A2CA5" w:rsidRDefault="00853DA2">
                      <w:pPr>
                        <w:pStyle w:val="BodyText"/>
                        <w:spacing w:before="275"/>
                        <w:ind w:left="103"/>
                      </w:pPr>
                      <w:r>
                        <w:t>The</w:t>
                      </w:r>
                      <w:r w:rsidR="008D2EE7" w:rsidRPr="008D2EE7">
                        <w:t xml:space="preserve"> </w:t>
                      </w:r>
                      <w:proofErr w:type="gramStart"/>
                      <w:r w:rsidR="008D2EE7" w:rsidRPr="008D2EE7">
                        <w:t>South East</w:t>
                      </w:r>
                      <w:proofErr w:type="gramEnd"/>
                      <w:r w:rsidR="008D2EE7" w:rsidRPr="008D2EE7">
                        <w:t xml:space="preserve"> Region </w:t>
                      </w:r>
                      <w:r>
                        <w:t>schemes</w:t>
                      </w:r>
                      <w:r>
                        <w:rPr>
                          <w:spacing w:val="40"/>
                        </w:rPr>
                        <w:t xml:space="preserve"> </w:t>
                      </w:r>
                      <w:r>
                        <w:t>would</w:t>
                      </w:r>
                      <w:r>
                        <w:rPr>
                          <w:spacing w:val="40"/>
                        </w:rPr>
                        <w:t xml:space="preserve"> </w:t>
                      </w:r>
                      <w:r>
                        <w:t>remain</w:t>
                      </w:r>
                      <w:r>
                        <w:rPr>
                          <w:spacing w:val="40"/>
                        </w:rPr>
                        <w:t xml:space="preserve"> </w:t>
                      </w:r>
                      <w:r>
                        <w:t>separate,</w:t>
                      </w:r>
                      <w:r>
                        <w:rPr>
                          <w:spacing w:val="40"/>
                        </w:rPr>
                        <w:t xml:space="preserve"> </w:t>
                      </w:r>
                      <w:r>
                        <w:t>and</w:t>
                      </w:r>
                      <w:r>
                        <w:rPr>
                          <w:spacing w:val="40"/>
                        </w:rPr>
                        <w:t xml:space="preserve"> </w:t>
                      </w:r>
                      <w:r w:rsidR="007C654C" w:rsidRPr="007C654C">
                        <w:t xml:space="preserve">Custody staff should request the appropriate Duty Scheme from the DSCC based on the area </w:t>
                      </w:r>
                      <w:r w:rsidR="005E5B9F">
                        <w:t xml:space="preserve">of </w:t>
                      </w:r>
                      <w:r w:rsidR="007C654C" w:rsidRPr="007C654C">
                        <w:t>arrest</w:t>
                      </w:r>
                      <w:r>
                        <w:t>.</w:t>
                      </w:r>
                      <w:r w:rsidR="002354DD">
                        <w:t xml:space="preserve"> This </w:t>
                      </w:r>
                      <w:r w:rsidR="002354DD" w:rsidRPr="002354DD">
                        <w:t>approach provides continued access to police station duty work for Maidstone &amp; West Malling scheme members in the short term and flexibility to review further once the impact becomes know</w:t>
                      </w:r>
                      <w:r w:rsidR="00121418">
                        <w:t>n.</w:t>
                      </w:r>
                    </w:p>
                  </w:txbxContent>
                </v:textbox>
                <w10:wrap type="topAndBottom" anchorx="page"/>
              </v:shape>
            </w:pict>
          </mc:Fallback>
        </mc:AlternateContent>
      </w:r>
      <w:r w:rsidRPr="00737B98">
        <w:t>The</w:t>
      </w:r>
      <w:r w:rsidRPr="00737B98">
        <w:rPr>
          <w:spacing w:val="-3"/>
        </w:rPr>
        <w:t xml:space="preserve"> </w:t>
      </w:r>
      <w:r w:rsidRPr="00737B98">
        <w:t>Proposed</w:t>
      </w:r>
      <w:r w:rsidRPr="00737B98">
        <w:rPr>
          <w:spacing w:val="-5"/>
        </w:rPr>
        <w:t xml:space="preserve"> </w:t>
      </w:r>
      <w:r w:rsidRPr="00737B98">
        <w:rPr>
          <w:spacing w:val="-2"/>
        </w:rPr>
        <w:t>Option</w:t>
      </w:r>
    </w:p>
    <w:p w14:paraId="650D1E3E" w14:textId="6C86E17F" w:rsidR="004A2CA5" w:rsidRPr="00737B98" w:rsidRDefault="004A2CA5">
      <w:pPr>
        <w:pStyle w:val="BodyText"/>
        <w:spacing w:before="21"/>
        <w:rPr>
          <w:b/>
        </w:rPr>
      </w:pPr>
    </w:p>
    <w:p w14:paraId="650D1E41" w14:textId="77777777" w:rsidR="004A2CA5" w:rsidRDefault="004A2CA5">
      <w:pPr>
        <w:rPr>
          <w:sz w:val="20"/>
        </w:rPr>
        <w:sectPr w:rsidR="004A2CA5">
          <w:type w:val="continuous"/>
          <w:pgSz w:w="11910" w:h="16840"/>
          <w:pgMar w:top="1520" w:right="1320" w:bottom="1200" w:left="1620" w:header="0" w:footer="1000" w:gutter="0"/>
          <w:cols w:space="720"/>
        </w:sectPr>
      </w:pPr>
    </w:p>
    <w:p w14:paraId="650D1E44" w14:textId="77777777" w:rsidR="004A2CA5" w:rsidRDefault="004A2CA5">
      <w:pPr>
        <w:pStyle w:val="BodyText"/>
      </w:pPr>
    </w:p>
    <w:p w14:paraId="650D1E45" w14:textId="04B46C0F" w:rsidR="004A2CA5" w:rsidRDefault="00853DA2">
      <w:pPr>
        <w:pStyle w:val="Heading1"/>
        <w:jc w:val="both"/>
      </w:pPr>
      <w:r>
        <w:t>Summary</w:t>
      </w:r>
      <w:r>
        <w:rPr>
          <w:spacing w:val="-5"/>
        </w:rPr>
        <w:t xml:space="preserve"> </w:t>
      </w:r>
      <w:r>
        <w:t>of</w:t>
      </w:r>
      <w:r>
        <w:rPr>
          <w:spacing w:val="-3"/>
        </w:rPr>
        <w:t xml:space="preserve"> </w:t>
      </w:r>
      <w:r>
        <w:t>Responses</w:t>
      </w:r>
      <w:r>
        <w:rPr>
          <w:spacing w:val="1"/>
        </w:rPr>
        <w:t xml:space="preserve"> </w:t>
      </w:r>
      <w:r>
        <w:t>to</w:t>
      </w:r>
      <w:r>
        <w:rPr>
          <w:spacing w:val="-4"/>
        </w:rPr>
        <w:t xml:space="preserve"> </w:t>
      </w:r>
      <w:r>
        <w:t>the</w:t>
      </w:r>
      <w:r>
        <w:rPr>
          <w:spacing w:val="-4"/>
        </w:rPr>
        <w:t xml:space="preserve"> </w:t>
      </w:r>
      <w:r>
        <w:rPr>
          <w:spacing w:val="-2"/>
        </w:rPr>
        <w:t>Option</w:t>
      </w:r>
    </w:p>
    <w:p w14:paraId="650D1E46" w14:textId="77777777" w:rsidR="004A2CA5" w:rsidRDefault="004A2CA5">
      <w:pPr>
        <w:pStyle w:val="BodyText"/>
        <w:rPr>
          <w:b/>
        </w:rPr>
      </w:pPr>
    </w:p>
    <w:p w14:paraId="650D1E4B" w14:textId="2736A095" w:rsidR="004A2CA5" w:rsidRDefault="00853DA2" w:rsidP="00853DA2">
      <w:pPr>
        <w:pStyle w:val="BodyText"/>
        <w:ind w:left="247" w:right="116"/>
        <w:jc w:val="both"/>
      </w:pPr>
      <w:r>
        <w:t xml:space="preserve">We received </w:t>
      </w:r>
      <w:r w:rsidR="00576600">
        <w:t>one</w:t>
      </w:r>
      <w:r>
        <w:t xml:space="preserve"> response to the consultation, which contained the following comments:</w:t>
      </w:r>
    </w:p>
    <w:p w14:paraId="0C10FDB3" w14:textId="77777777" w:rsidR="00853DA2" w:rsidRDefault="00853DA2" w:rsidP="00853DA2">
      <w:pPr>
        <w:pStyle w:val="BodyText"/>
        <w:ind w:left="247" w:right="116"/>
        <w:jc w:val="both"/>
      </w:pPr>
    </w:p>
    <w:p w14:paraId="650D1E4C" w14:textId="5229DFD7" w:rsidR="004A2CA5" w:rsidRDefault="00853DA2">
      <w:pPr>
        <w:pStyle w:val="BodyText"/>
        <w:ind w:left="247" w:right="118"/>
        <w:jc w:val="both"/>
      </w:pPr>
      <w:r>
        <w:t>“</w:t>
      </w:r>
      <w:r w:rsidR="00A169B6">
        <w:t>Going forward we should be permitted to claim for travel and waiting, given the much greater times and distances required due to action by the police which does not consider the impact upon our business.</w:t>
      </w:r>
      <w:r>
        <w:t>”</w:t>
      </w:r>
    </w:p>
    <w:p w14:paraId="650D1E4D" w14:textId="77777777" w:rsidR="004A2CA5" w:rsidRPr="005C6A1A" w:rsidRDefault="004A2CA5">
      <w:pPr>
        <w:pStyle w:val="BodyText"/>
      </w:pPr>
    </w:p>
    <w:p w14:paraId="650D1E4E" w14:textId="190BA09E" w:rsidR="004A2CA5" w:rsidRPr="005C6A1A" w:rsidRDefault="007621BC" w:rsidP="007621BC">
      <w:pPr>
        <w:pStyle w:val="BodyText"/>
        <w:ind w:left="247" w:right="115"/>
        <w:jc w:val="both"/>
        <w:rPr>
          <w:lang w:val="en-GB"/>
        </w:rPr>
      </w:pPr>
      <w:r w:rsidRPr="005C6A1A">
        <w:t>“</w:t>
      </w:r>
      <w:r w:rsidRPr="005C6A1A">
        <w:rPr>
          <w:lang w:val="en-GB"/>
        </w:rPr>
        <w:t>The current proposal disadvantages those firms who are based in Maidstone and currently on the scheme.</w:t>
      </w:r>
      <w:r w:rsidRPr="005C6A1A">
        <w:t>”</w:t>
      </w:r>
    </w:p>
    <w:p w14:paraId="650D1E4F" w14:textId="77777777" w:rsidR="004A2CA5" w:rsidRPr="005C6A1A" w:rsidRDefault="004A2CA5">
      <w:pPr>
        <w:pStyle w:val="BodyText"/>
        <w:spacing w:before="1"/>
      </w:pPr>
    </w:p>
    <w:p w14:paraId="650D1E50" w14:textId="2C690340" w:rsidR="004A2CA5" w:rsidRPr="005C6A1A" w:rsidRDefault="00853DA2" w:rsidP="007621BC">
      <w:pPr>
        <w:pStyle w:val="BodyText"/>
        <w:ind w:left="247" w:right="117"/>
        <w:jc w:val="both"/>
        <w:rPr>
          <w:lang w:val="en-GB"/>
        </w:rPr>
      </w:pPr>
      <w:r w:rsidRPr="005C6A1A">
        <w:t>“</w:t>
      </w:r>
      <w:r w:rsidR="007621BC" w:rsidRPr="005C6A1A">
        <w:rPr>
          <w:lang w:val="en-GB"/>
        </w:rPr>
        <w:t>It will limit the amount of work we can do during the 24</w:t>
      </w:r>
      <w:r>
        <w:rPr>
          <w:lang w:val="en-GB"/>
        </w:rPr>
        <w:t>-</w:t>
      </w:r>
      <w:r w:rsidR="007621BC" w:rsidRPr="005C6A1A">
        <w:rPr>
          <w:lang w:val="en-GB"/>
        </w:rPr>
        <w:t>hour rota slot and means we will lose out in terms of profit costs, whilst at the same time increasing the amount of work on each case, due to increased travel and waiting, for which we will not be paid.</w:t>
      </w:r>
      <w:r w:rsidRPr="005C6A1A">
        <w:t>”</w:t>
      </w:r>
    </w:p>
    <w:p w14:paraId="650D1E67" w14:textId="77777777" w:rsidR="004A2CA5" w:rsidRDefault="004A2CA5">
      <w:pPr>
        <w:pStyle w:val="BodyText"/>
      </w:pPr>
    </w:p>
    <w:p w14:paraId="650D1E68" w14:textId="77777777" w:rsidR="004A2CA5" w:rsidRDefault="00853DA2">
      <w:pPr>
        <w:pStyle w:val="Heading1"/>
      </w:pPr>
      <w:r>
        <w:rPr>
          <w:spacing w:val="-2"/>
        </w:rPr>
        <w:t>Decision</w:t>
      </w:r>
    </w:p>
    <w:p w14:paraId="650D1E69" w14:textId="77777777" w:rsidR="004A2CA5" w:rsidRDefault="004A2CA5">
      <w:pPr>
        <w:pStyle w:val="BodyText"/>
        <w:rPr>
          <w:b/>
        </w:rPr>
      </w:pPr>
    </w:p>
    <w:p w14:paraId="650D1E6A" w14:textId="7058E157" w:rsidR="004A2CA5" w:rsidRDefault="00853DA2">
      <w:pPr>
        <w:pStyle w:val="BodyText"/>
        <w:ind w:left="247" w:right="113"/>
        <w:jc w:val="both"/>
      </w:pPr>
      <w:r>
        <w:t>Thank</w:t>
      </w:r>
      <w:r>
        <w:rPr>
          <w:spacing w:val="-4"/>
        </w:rPr>
        <w:t xml:space="preserve"> </w:t>
      </w:r>
      <w:r>
        <w:t>you</w:t>
      </w:r>
      <w:r>
        <w:rPr>
          <w:spacing w:val="-6"/>
        </w:rPr>
        <w:t xml:space="preserve"> </w:t>
      </w:r>
      <w:r>
        <w:t>to</w:t>
      </w:r>
      <w:r>
        <w:rPr>
          <w:spacing w:val="-6"/>
        </w:rPr>
        <w:t xml:space="preserve"> </w:t>
      </w:r>
      <w:r>
        <w:t>everyone</w:t>
      </w:r>
      <w:r>
        <w:rPr>
          <w:spacing w:val="-6"/>
        </w:rPr>
        <w:t xml:space="preserve"> </w:t>
      </w:r>
      <w:r>
        <w:t>who</w:t>
      </w:r>
      <w:r>
        <w:rPr>
          <w:spacing w:val="-3"/>
        </w:rPr>
        <w:t xml:space="preserve"> </w:t>
      </w:r>
      <w:r>
        <w:t>took</w:t>
      </w:r>
      <w:r>
        <w:rPr>
          <w:spacing w:val="-4"/>
        </w:rPr>
        <w:t xml:space="preserve"> </w:t>
      </w:r>
      <w:r>
        <w:t>the</w:t>
      </w:r>
      <w:r>
        <w:rPr>
          <w:spacing w:val="-6"/>
        </w:rPr>
        <w:t xml:space="preserve"> </w:t>
      </w:r>
      <w:r>
        <w:t>time</w:t>
      </w:r>
      <w:r>
        <w:rPr>
          <w:spacing w:val="-4"/>
        </w:rPr>
        <w:t xml:space="preserve"> </w:t>
      </w:r>
      <w:r>
        <w:t>to</w:t>
      </w:r>
      <w:r>
        <w:rPr>
          <w:spacing w:val="-5"/>
        </w:rPr>
        <w:t xml:space="preserve"> </w:t>
      </w:r>
      <w:r w:rsidR="003C62DC">
        <w:t>review the</w:t>
      </w:r>
      <w:r>
        <w:rPr>
          <w:spacing w:val="-6"/>
        </w:rPr>
        <w:t xml:space="preserve"> </w:t>
      </w:r>
      <w:r>
        <w:t>consultation proposal</w:t>
      </w:r>
      <w:r>
        <w:rPr>
          <w:spacing w:val="-16"/>
        </w:rPr>
        <w:t xml:space="preserve"> </w:t>
      </w:r>
      <w:r>
        <w:t>and</w:t>
      </w:r>
      <w:r>
        <w:rPr>
          <w:spacing w:val="-16"/>
        </w:rPr>
        <w:t xml:space="preserve"> </w:t>
      </w:r>
      <w:r>
        <w:t>for</w:t>
      </w:r>
      <w:r>
        <w:rPr>
          <w:spacing w:val="-17"/>
        </w:rPr>
        <w:t xml:space="preserve"> </w:t>
      </w:r>
      <w:r>
        <w:t>the</w:t>
      </w:r>
      <w:r>
        <w:rPr>
          <w:spacing w:val="-15"/>
        </w:rPr>
        <w:t xml:space="preserve"> </w:t>
      </w:r>
      <w:r>
        <w:t>comments</w:t>
      </w:r>
      <w:r w:rsidR="00D94E7D">
        <w:t xml:space="preserve"> provided by way of feedback</w:t>
      </w:r>
      <w:r>
        <w:rPr>
          <w:spacing w:val="-2"/>
        </w:rPr>
        <w:t>.</w:t>
      </w:r>
    </w:p>
    <w:p w14:paraId="650D1E6D" w14:textId="77777777" w:rsidR="004A2CA5" w:rsidRDefault="004A2CA5">
      <w:pPr>
        <w:pStyle w:val="BodyText"/>
      </w:pPr>
    </w:p>
    <w:p w14:paraId="1F22358D" w14:textId="613EE138" w:rsidR="00853DA2" w:rsidRDefault="00853DA2" w:rsidP="00AE0513">
      <w:pPr>
        <w:pStyle w:val="BodyText"/>
        <w:ind w:left="247" w:right="115"/>
        <w:jc w:val="both"/>
      </w:pPr>
      <w:r>
        <w:t>After</w:t>
      </w:r>
      <w:r>
        <w:rPr>
          <w:spacing w:val="-8"/>
        </w:rPr>
        <w:t xml:space="preserve"> </w:t>
      </w:r>
      <w:r>
        <w:t>careful</w:t>
      </w:r>
      <w:r>
        <w:rPr>
          <w:spacing w:val="-8"/>
        </w:rPr>
        <w:t xml:space="preserve"> </w:t>
      </w:r>
      <w:r>
        <w:t>consideration</w:t>
      </w:r>
      <w:r>
        <w:rPr>
          <w:spacing w:val="-7"/>
        </w:rPr>
        <w:t xml:space="preserve"> </w:t>
      </w:r>
      <w:r>
        <w:t>of</w:t>
      </w:r>
      <w:r>
        <w:rPr>
          <w:spacing w:val="-7"/>
        </w:rPr>
        <w:t xml:space="preserve"> </w:t>
      </w:r>
      <w:r>
        <w:t>the</w:t>
      </w:r>
      <w:r>
        <w:rPr>
          <w:spacing w:val="-7"/>
        </w:rPr>
        <w:t xml:space="preserve"> </w:t>
      </w:r>
      <w:r>
        <w:t>respons</w:t>
      </w:r>
      <w:r w:rsidR="00D94E7D">
        <w:t>e</w:t>
      </w:r>
      <w:r>
        <w:rPr>
          <w:spacing w:val="-8"/>
        </w:rPr>
        <w:t xml:space="preserve"> </w:t>
      </w:r>
      <w:r>
        <w:t>received</w:t>
      </w:r>
      <w:r w:rsidR="00D94E7D">
        <w:t>,</w:t>
      </w:r>
      <w:r>
        <w:t xml:space="preserve"> the Legal Aid Agency have decided to proceed with</w:t>
      </w:r>
      <w:r w:rsidR="004677ED">
        <w:t xml:space="preserve"> </w:t>
      </w:r>
      <w:r w:rsidR="004677ED" w:rsidRPr="004677ED">
        <w:t>our intention to make no change to the scheme boundaries in place at the current time. Maidstone Police Station will continue to deal with voluntary interviews after closure of the Custody Unit on 15th October 2025.</w:t>
      </w:r>
    </w:p>
    <w:p w14:paraId="43CD09C7" w14:textId="77777777" w:rsidR="00BE15EF" w:rsidRDefault="00BE15EF">
      <w:pPr>
        <w:pStyle w:val="BodyText"/>
        <w:ind w:left="247" w:right="115"/>
        <w:jc w:val="both"/>
      </w:pPr>
    </w:p>
    <w:p w14:paraId="6E13C370" w14:textId="77777777" w:rsidR="00AE0513" w:rsidRDefault="00BE15EF" w:rsidP="00AE0513">
      <w:pPr>
        <w:pStyle w:val="BodyText"/>
        <w:ind w:left="247" w:right="115"/>
        <w:jc w:val="both"/>
        <w:rPr>
          <w:lang w:val="en-GB"/>
        </w:rPr>
      </w:pPr>
      <w:r w:rsidRPr="00BE15EF">
        <w:t>Kent Police have advised that detainees from the Maidstone area will be taken to the nearest Custody Unit under PACE, subject to operational considerations. These are expected to include Tonbridge, North Kent and Medway Custody Units. Custody staff should request the appropriate Duty Scheme from the DSCC based on the area arrested.</w:t>
      </w:r>
      <w:r w:rsidR="00A35D20">
        <w:t xml:space="preserve"> </w:t>
      </w:r>
      <w:r w:rsidR="00A35D20" w:rsidRPr="00A35D20">
        <w:t>Cases originating in the Maidstone &amp; West Malling scheme will be paid fees relating to the Custody Centre where the client is first seen.</w:t>
      </w:r>
      <w:r w:rsidR="00AE0513" w:rsidRPr="00AE0513">
        <w:rPr>
          <w:lang w:val="en-GB"/>
        </w:rPr>
        <w:t xml:space="preserve"> </w:t>
      </w:r>
    </w:p>
    <w:p w14:paraId="5ED0462B" w14:textId="77777777" w:rsidR="00AE0513" w:rsidRDefault="00AE0513" w:rsidP="00AE0513">
      <w:pPr>
        <w:pStyle w:val="BodyText"/>
        <w:ind w:left="247" w:right="115"/>
        <w:jc w:val="both"/>
        <w:rPr>
          <w:lang w:val="en-GB"/>
        </w:rPr>
      </w:pPr>
    </w:p>
    <w:p w14:paraId="3E51617A" w14:textId="5DCEEB2C" w:rsidR="00AE0513" w:rsidRPr="00853DA2" w:rsidRDefault="00AE0513" w:rsidP="00AE0513">
      <w:pPr>
        <w:pStyle w:val="BodyText"/>
        <w:ind w:left="247" w:right="115"/>
        <w:jc w:val="both"/>
        <w:rPr>
          <w:lang w:val="en-GB"/>
        </w:rPr>
      </w:pPr>
      <w:r>
        <w:rPr>
          <w:lang w:val="en-GB"/>
        </w:rPr>
        <w:t>Picking up on the feedback received, t</w:t>
      </w:r>
      <w:r w:rsidRPr="00853DA2">
        <w:rPr>
          <w:lang w:val="en-GB"/>
        </w:rPr>
        <w:t xml:space="preserve">he Criminal Legal Aid (Remuneration) Regulations do not allow </w:t>
      </w:r>
      <w:r>
        <w:rPr>
          <w:lang w:val="en-GB"/>
        </w:rPr>
        <w:t>the LAA</w:t>
      </w:r>
      <w:r w:rsidRPr="00853DA2">
        <w:rPr>
          <w:lang w:val="en-GB"/>
        </w:rPr>
        <w:t xml:space="preserve"> to pay travel time on police station cases</w:t>
      </w:r>
      <w:r>
        <w:rPr>
          <w:lang w:val="en-GB"/>
        </w:rPr>
        <w:t>.</w:t>
      </w:r>
      <w:r w:rsidRPr="00853DA2">
        <w:rPr>
          <w:lang w:val="en-GB"/>
        </w:rPr>
        <w:t xml:space="preserve"> </w:t>
      </w:r>
      <w:r>
        <w:rPr>
          <w:lang w:val="en-GB"/>
        </w:rPr>
        <w:t>W</w:t>
      </w:r>
      <w:r w:rsidRPr="00853DA2">
        <w:rPr>
          <w:lang w:val="en-GB"/>
        </w:rPr>
        <w:t>hilst it does</w:t>
      </w:r>
      <w:r>
        <w:rPr>
          <w:lang w:val="en-GB"/>
        </w:rPr>
        <w:t xml:space="preserve"> </w:t>
      </w:r>
      <w:r w:rsidRPr="00853DA2">
        <w:rPr>
          <w:lang w:val="en-GB"/>
        </w:rPr>
        <w:t>n</w:t>
      </w:r>
      <w:r>
        <w:rPr>
          <w:lang w:val="en-GB"/>
        </w:rPr>
        <w:t>o</w:t>
      </w:r>
      <w:r w:rsidRPr="00853DA2">
        <w:rPr>
          <w:lang w:val="en-GB"/>
        </w:rPr>
        <w:t>t directly touch upon the travel issue,</w:t>
      </w:r>
      <w:r>
        <w:rPr>
          <w:lang w:val="en-GB"/>
        </w:rPr>
        <w:t xml:space="preserve"> the</w:t>
      </w:r>
      <w:r w:rsidRPr="00853DA2">
        <w:rPr>
          <w:lang w:val="en-GB"/>
        </w:rPr>
        <w:t xml:space="preserve"> M</w:t>
      </w:r>
      <w:r>
        <w:rPr>
          <w:lang w:val="en-GB"/>
        </w:rPr>
        <w:t xml:space="preserve">inistry of </w:t>
      </w:r>
      <w:r w:rsidRPr="00853DA2">
        <w:rPr>
          <w:lang w:val="en-GB"/>
        </w:rPr>
        <w:t>J</w:t>
      </w:r>
      <w:r>
        <w:rPr>
          <w:lang w:val="en-GB"/>
        </w:rPr>
        <w:t>ustice</w:t>
      </w:r>
      <w:r w:rsidRPr="00853DA2">
        <w:rPr>
          <w:lang w:val="en-GB"/>
        </w:rPr>
        <w:t xml:space="preserve"> have proposed uplifting police station fixed fees to £320 in the </w:t>
      </w:r>
      <w:hyperlink r:id="rId9" w:history="1">
        <w:r w:rsidRPr="00853DA2">
          <w:rPr>
            <w:rStyle w:val="Hyperlink"/>
            <w:lang w:val="en-GB"/>
          </w:rPr>
          <w:t>Criminal Legal Aid: proposals for solicitor fee scheme reform - GOV.UK</w:t>
        </w:r>
      </w:hyperlink>
      <w:r w:rsidRPr="00853DA2">
        <w:rPr>
          <w:lang w:val="en-GB"/>
        </w:rPr>
        <w:t>).  </w:t>
      </w:r>
    </w:p>
    <w:p w14:paraId="245EF8A2" w14:textId="5315563E" w:rsidR="00BE15EF" w:rsidRDefault="00BE15EF">
      <w:pPr>
        <w:pStyle w:val="BodyText"/>
        <w:ind w:left="247" w:right="115"/>
        <w:jc w:val="both"/>
      </w:pPr>
    </w:p>
    <w:p w14:paraId="650D1E6F" w14:textId="77777777" w:rsidR="004A2CA5" w:rsidRDefault="004A2CA5">
      <w:pPr>
        <w:pStyle w:val="BodyText"/>
      </w:pPr>
    </w:p>
    <w:p w14:paraId="2BE9615A" w14:textId="77777777" w:rsidR="00121418" w:rsidRDefault="00121418" w:rsidP="00121418">
      <w:pPr>
        <w:pStyle w:val="Heading1"/>
      </w:pPr>
      <w:r>
        <w:t>Duty</w:t>
      </w:r>
      <w:r>
        <w:rPr>
          <w:spacing w:val="-2"/>
        </w:rPr>
        <w:t xml:space="preserve"> </w:t>
      </w:r>
      <w:proofErr w:type="spellStart"/>
      <w:r>
        <w:rPr>
          <w:spacing w:val="-2"/>
        </w:rPr>
        <w:t>Rotas</w:t>
      </w:r>
      <w:proofErr w:type="spellEnd"/>
    </w:p>
    <w:p w14:paraId="334878DC" w14:textId="77777777" w:rsidR="00121418" w:rsidRDefault="00121418" w:rsidP="00121418">
      <w:pPr>
        <w:pStyle w:val="BodyText"/>
        <w:rPr>
          <w:b/>
        </w:rPr>
      </w:pPr>
    </w:p>
    <w:p w14:paraId="7E516E7A" w14:textId="527475B7" w:rsidR="00121418" w:rsidRDefault="00121418" w:rsidP="00121418">
      <w:pPr>
        <w:pStyle w:val="BodyText"/>
        <w:ind w:left="247"/>
        <w:rPr>
          <w:spacing w:val="-2"/>
        </w:rPr>
      </w:pPr>
      <w:r>
        <w:t>No changes will be made to the Duty</w:t>
      </w:r>
      <w:r>
        <w:rPr>
          <w:spacing w:val="-5"/>
        </w:rPr>
        <w:t xml:space="preserve"> </w:t>
      </w:r>
      <w:proofErr w:type="spellStart"/>
      <w:r>
        <w:t>rotas</w:t>
      </w:r>
      <w:proofErr w:type="spellEnd"/>
      <w:r>
        <w:rPr>
          <w:spacing w:val="-2"/>
        </w:rPr>
        <w:t xml:space="preserve"> </w:t>
      </w:r>
      <w:r>
        <w:t>issued</w:t>
      </w:r>
      <w:r>
        <w:rPr>
          <w:spacing w:val="-2"/>
        </w:rPr>
        <w:t xml:space="preserve"> </w:t>
      </w:r>
      <w:r>
        <w:t>to</w:t>
      </w:r>
      <w:r>
        <w:rPr>
          <w:spacing w:val="-4"/>
        </w:rPr>
        <w:t xml:space="preserve"> </w:t>
      </w:r>
      <w:r>
        <w:t>cover</w:t>
      </w:r>
      <w:r>
        <w:rPr>
          <w:spacing w:val="-5"/>
        </w:rPr>
        <w:t xml:space="preserve"> </w:t>
      </w:r>
      <w:r>
        <w:t>the</w:t>
      </w:r>
      <w:r>
        <w:rPr>
          <w:spacing w:val="-4"/>
        </w:rPr>
        <w:t xml:space="preserve"> </w:t>
      </w:r>
      <w:r>
        <w:t>period 1</w:t>
      </w:r>
      <w:r w:rsidRPr="00361F9C">
        <w:rPr>
          <w:vertAlign w:val="superscript"/>
        </w:rPr>
        <w:t>st</w:t>
      </w:r>
      <w:r>
        <w:t xml:space="preserve"> October 2025 to 31</w:t>
      </w:r>
      <w:r w:rsidRPr="00361F9C">
        <w:rPr>
          <w:vertAlign w:val="superscript"/>
        </w:rPr>
        <w:t>st</w:t>
      </w:r>
      <w:r>
        <w:t xml:space="preserve"> December 2025</w:t>
      </w:r>
      <w:r>
        <w:rPr>
          <w:spacing w:val="-2"/>
        </w:rPr>
        <w:t>.</w:t>
      </w:r>
    </w:p>
    <w:p w14:paraId="650D1E73" w14:textId="77777777" w:rsidR="004A2CA5" w:rsidRDefault="004A2CA5">
      <w:pPr>
        <w:pStyle w:val="BodyText"/>
      </w:pPr>
    </w:p>
    <w:p w14:paraId="5398B9F8" w14:textId="77777777" w:rsidR="00FB2876" w:rsidRDefault="00FB2876">
      <w:pPr>
        <w:pStyle w:val="BodyText"/>
      </w:pPr>
    </w:p>
    <w:p w14:paraId="53407B03" w14:textId="77777777" w:rsidR="00FB2876" w:rsidRDefault="00FB2876">
      <w:pPr>
        <w:pStyle w:val="BodyText"/>
      </w:pPr>
    </w:p>
    <w:p w14:paraId="650D1E74" w14:textId="77777777" w:rsidR="004A2CA5" w:rsidRDefault="00853DA2">
      <w:pPr>
        <w:pStyle w:val="Heading1"/>
      </w:pPr>
      <w:r>
        <w:lastRenderedPageBreak/>
        <w:t>Next</w:t>
      </w:r>
      <w:r>
        <w:rPr>
          <w:spacing w:val="-1"/>
        </w:rPr>
        <w:t xml:space="preserve"> </w:t>
      </w:r>
      <w:r>
        <w:rPr>
          <w:spacing w:val="-2"/>
        </w:rPr>
        <w:t>steps</w:t>
      </w:r>
    </w:p>
    <w:p w14:paraId="650D1E75" w14:textId="77777777" w:rsidR="004A2CA5" w:rsidRDefault="004A2CA5">
      <w:pPr>
        <w:pStyle w:val="BodyText"/>
        <w:rPr>
          <w:b/>
        </w:rPr>
      </w:pPr>
    </w:p>
    <w:p w14:paraId="650D1E76" w14:textId="172DFB5A" w:rsidR="004A2CA5" w:rsidRDefault="000A52FE">
      <w:pPr>
        <w:pStyle w:val="BodyText"/>
        <w:ind w:left="247"/>
      </w:pPr>
      <w:r>
        <w:t>W</w:t>
      </w:r>
      <w:r w:rsidRPr="000A52FE">
        <w:t>e will keep the situation under review</w:t>
      </w:r>
      <w:r w:rsidR="00853DA2">
        <w:t>; consider data and anecdotal evidence on how the decision to make no changes</w:t>
      </w:r>
      <w:r w:rsidRPr="000A52FE">
        <w:t xml:space="preserve"> </w:t>
      </w:r>
      <w:r w:rsidR="00853DA2">
        <w:t xml:space="preserve">to scheme boundaries is working; </w:t>
      </w:r>
      <w:r w:rsidRPr="000A52FE">
        <w:t>and consider whether we need to bring forward further proposals</w:t>
      </w:r>
      <w:r w:rsidR="00853DA2">
        <w:t xml:space="preserve"> in the months ahead</w:t>
      </w:r>
      <w:r w:rsidRPr="000A52FE">
        <w:t>.</w:t>
      </w:r>
      <w:r w:rsidR="00853DA2">
        <w:t xml:space="preserve"> </w:t>
      </w:r>
    </w:p>
    <w:p w14:paraId="68DC4653" w14:textId="77777777" w:rsidR="00F306DF" w:rsidRDefault="00F306DF" w:rsidP="00F306DF">
      <w:pPr>
        <w:pStyle w:val="BodyText"/>
        <w:rPr>
          <w:spacing w:val="-2"/>
        </w:rPr>
      </w:pPr>
    </w:p>
    <w:p w14:paraId="650D1E87" w14:textId="1DF56746" w:rsidR="004A2CA5" w:rsidRDefault="004A2CA5">
      <w:pPr>
        <w:pStyle w:val="BodyText"/>
        <w:spacing w:before="40"/>
        <w:rPr>
          <w:sz w:val="20"/>
        </w:rPr>
      </w:pPr>
    </w:p>
    <w:p w14:paraId="650D1E88" w14:textId="77777777" w:rsidR="004A2CA5" w:rsidRDefault="004A2CA5">
      <w:pPr>
        <w:pStyle w:val="BodyText"/>
        <w:spacing w:before="144"/>
      </w:pPr>
    </w:p>
    <w:p w14:paraId="650D1E89" w14:textId="628303C4" w:rsidR="004A2CA5" w:rsidRDefault="00121418">
      <w:pPr>
        <w:ind w:left="247"/>
        <w:jc w:val="both"/>
        <w:rPr>
          <w:b/>
          <w:sz w:val="24"/>
        </w:rPr>
      </w:pPr>
      <w:r>
        <w:rPr>
          <w:b/>
          <w:sz w:val="24"/>
        </w:rPr>
        <w:t>Mike Forrester</w:t>
      </w:r>
    </w:p>
    <w:p w14:paraId="650D1E8A" w14:textId="77777777" w:rsidR="004A2CA5" w:rsidRDefault="00853DA2">
      <w:pPr>
        <w:ind w:left="247" w:right="5509"/>
        <w:rPr>
          <w:b/>
          <w:sz w:val="24"/>
        </w:rPr>
      </w:pPr>
      <w:r>
        <w:rPr>
          <w:b/>
          <w:sz w:val="24"/>
        </w:rPr>
        <w:t>Area</w:t>
      </w:r>
      <w:r>
        <w:rPr>
          <w:b/>
          <w:spacing w:val="-17"/>
          <w:sz w:val="24"/>
        </w:rPr>
        <w:t xml:space="preserve"> </w:t>
      </w:r>
      <w:r>
        <w:rPr>
          <w:b/>
          <w:sz w:val="24"/>
        </w:rPr>
        <w:t>Contract</w:t>
      </w:r>
      <w:r>
        <w:rPr>
          <w:b/>
          <w:spacing w:val="-17"/>
          <w:sz w:val="24"/>
        </w:rPr>
        <w:t xml:space="preserve"> </w:t>
      </w:r>
      <w:r>
        <w:rPr>
          <w:b/>
          <w:sz w:val="24"/>
        </w:rPr>
        <w:t>Manager Legal Aid Agency</w:t>
      </w:r>
    </w:p>
    <w:sectPr w:rsidR="004A2CA5">
      <w:pgSz w:w="11910" w:h="16840"/>
      <w:pgMar w:top="1340" w:right="1320" w:bottom="1200" w:left="16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8587" w14:textId="77777777" w:rsidR="00E92BAC" w:rsidRDefault="00E92BAC">
      <w:r>
        <w:separator/>
      </w:r>
    </w:p>
  </w:endnote>
  <w:endnote w:type="continuationSeparator" w:id="0">
    <w:p w14:paraId="026C8E9A" w14:textId="77777777" w:rsidR="00E92BAC" w:rsidRDefault="00E9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1E97" w14:textId="77777777" w:rsidR="004A2CA5" w:rsidRDefault="00853DA2">
    <w:pPr>
      <w:pStyle w:val="BodyText"/>
      <w:spacing w:line="14" w:lineRule="auto"/>
      <w:rPr>
        <w:sz w:val="20"/>
      </w:rPr>
    </w:pPr>
    <w:r>
      <w:rPr>
        <w:noProof/>
      </w:rPr>
      <mc:AlternateContent>
        <mc:Choice Requires="wps">
          <w:drawing>
            <wp:anchor distT="0" distB="0" distL="0" distR="0" simplePos="0" relativeHeight="487503872" behindDoc="1" locked="0" layoutInCell="1" allowOverlap="1" wp14:anchorId="650D1E98" wp14:editId="650D1E99">
              <wp:simplePos x="0" y="0"/>
              <wp:positionH relativeFrom="page">
                <wp:posOffset>6165341</wp:posOffset>
              </wp:positionH>
              <wp:positionV relativeFrom="page">
                <wp:posOffset>9917379</wp:posOffset>
              </wp:positionV>
              <wp:extent cx="53276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65735"/>
                      </a:xfrm>
                      <a:prstGeom prst="rect">
                        <a:avLst/>
                      </a:prstGeom>
                    </wps:spPr>
                    <wps:txbx>
                      <w:txbxContent>
                        <w:p w14:paraId="650D1EA6" w14:textId="77777777" w:rsidR="004A2CA5" w:rsidRDefault="00853DA2">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50D1E98" id="_x0000_t202" coordsize="21600,21600" o:spt="202" path="m,l,21600r21600,l21600,xe">
              <v:stroke joinstyle="miter"/>
              <v:path gradientshapeok="t" o:connecttype="rect"/>
            </v:shapetype>
            <v:shape id="Textbox 1" o:spid="_x0000_s1028" type="#_x0000_t202" style="position:absolute;margin-left:485.45pt;margin-top:780.9pt;width:41.95pt;height:13.05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" filled="f" stroked="f">
              <v:textbox inset="0,0,0,0">
                <w:txbxContent>
                  <w:p w14:paraId="650D1EA6" w14:textId="77777777" w:rsidR="004A2CA5" w:rsidRDefault="00853DA2">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6445" w14:textId="77777777" w:rsidR="00E92BAC" w:rsidRDefault="00E92BAC">
      <w:r>
        <w:separator/>
      </w:r>
    </w:p>
  </w:footnote>
  <w:footnote w:type="continuationSeparator" w:id="0">
    <w:p w14:paraId="60D69343" w14:textId="77777777" w:rsidR="00E92BAC" w:rsidRDefault="00E92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2CA5"/>
    <w:rsid w:val="000353C1"/>
    <w:rsid w:val="00053D8F"/>
    <w:rsid w:val="000A52FE"/>
    <w:rsid w:val="00114B2C"/>
    <w:rsid w:val="00121418"/>
    <w:rsid w:val="001A3C37"/>
    <w:rsid w:val="001C2A44"/>
    <w:rsid w:val="002354DD"/>
    <w:rsid w:val="002532D6"/>
    <w:rsid w:val="002712B2"/>
    <w:rsid w:val="003566F1"/>
    <w:rsid w:val="00361F9C"/>
    <w:rsid w:val="00363F86"/>
    <w:rsid w:val="0038399B"/>
    <w:rsid w:val="003C62DC"/>
    <w:rsid w:val="003D5823"/>
    <w:rsid w:val="004677ED"/>
    <w:rsid w:val="00480090"/>
    <w:rsid w:val="00487EAE"/>
    <w:rsid w:val="004A2CA5"/>
    <w:rsid w:val="004C3464"/>
    <w:rsid w:val="004F1E1E"/>
    <w:rsid w:val="00503BEB"/>
    <w:rsid w:val="005124A0"/>
    <w:rsid w:val="00576600"/>
    <w:rsid w:val="00576CA8"/>
    <w:rsid w:val="005B5F45"/>
    <w:rsid w:val="005C6A1A"/>
    <w:rsid w:val="005E5B9F"/>
    <w:rsid w:val="005F0BE2"/>
    <w:rsid w:val="0069547A"/>
    <w:rsid w:val="0073224C"/>
    <w:rsid w:val="00732CF9"/>
    <w:rsid w:val="00737B98"/>
    <w:rsid w:val="007621BC"/>
    <w:rsid w:val="00792114"/>
    <w:rsid w:val="007C654C"/>
    <w:rsid w:val="00853DA2"/>
    <w:rsid w:val="0085708F"/>
    <w:rsid w:val="008622E6"/>
    <w:rsid w:val="008C0F26"/>
    <w:rsid w:val="008D2EE7"/>
    <w:rsid w:val="00956B3A"/>
    <w:rsid w:val="009E44CA"/>
    <w:rsid w:val="00A062BC"/>
    <w:rsid w:val="00A169B6"/>
    <w:rsid w:val="00A35D20"/>
    <w:rsid w:val="00A47A22"/>
    <w:rsid w:val="00A608EA"/>
    <w:rsid w:val="00A60EAF"/>
    <w:rsid w:val="00A86D5E"/>
    <w:rsid w:val="00A96C85"/>
    <w:rsid w:val="00AC391B"/>
    <w:rsid w:val="00AE0513"/>
    <w:rsid w:val="00B65E97"/>
    <w:rsid w:val="00BE15EF"/>
    <w:rsid w:val="00C675BA"/>
    <w:rsid w:val="00C861AB"/>
    <w:rsid w:val="00C941CE"/>
    <w:rsid w:val="00CC24C9"/>
    <w:rsid w:val="00D26FB1"/>
    <w:rsid w:val="00D454B0"/>
    <w:rsid w:val="00D627CC"/>
    <w:rsid w:val="00D94E7D"/>
    <w:rsid w:val="00DF3B9A"/>
    <w:rsid w:val="00E92BAC"/>
    <w:rsid w:val="00E92DE7"/>
    <w:rsid w:val="00EA2C64"/>
    <w:rsid w:val="00ED6DE9"/>
    <w:rsid w:val="00F306DF"/>
    <w:rsid w:val="00F8167B"/>
    <w:rsid w:val="00F90049"/>
    <w:rsid w:val="00FB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1E29"/>
  <w15:docId w15:val="{FEAF41EC-81C4-4E3A-9B85-B27B3202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DA2"/>
    <w:rPr>
      <w:color w:val="0000FF" w:themeColor="hyperlink"/>
      <w:u w:val="single"/>
    </w:rPr>
  </w:style>
  <w:style w:type="character" w:styleId="UnresolvedMention">
    <w:name w:val="Unresolved Mention"/>
    <w:basedOn w:val="DefaultParagraphFont"/>
    <w:uiPriority w:val="99"/>
    <w:semiHidden/>
    <w:unhideWhenUsed/>
    <w:rsid w:val="0085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1458">
      <w:bodyDiv w:val="1"/>
      <w:marLeft w:val="0"/>
      <w:marRight w:val="0"/>
      <w:marTop w:val="0"/>
      <w:marBottom w:val="0"/>
      <w:divBdr>
        <w:top w:val="none" w:sz="0" w:space="0" w:color="auto"/>
        <w:left w:val="none" w:sz="0" w:space="0" w:color="auto"/>
        <w:bottom w:val="none" w:sz="0" w:space="0" w:color="auto"/>
        <w:right w:val="none" w:sz="0" w:space="0" w:color="auto"/>
      </w:divBdr>
    </w:div>
    <w:div w:id="698169156">
      <w:bodyDiv w:val="1"/>
      <w:marLeft w:val="0"/>
      <w:marRight w:val="0"/>
      <w:marTop w:val="0"/>
      <w:marBottom w:val="0"/>
      <w:divBdr>
        <w:top w:val="none" w:sz="0" w:space="0" w:color="auto"/>
        <w:left w:val="none" w:sz="0" w:space="0" w:color="auto"/>
        <w:bottom w:val="none" w:sz="0" w:space="0" w:color="auto"/>
        <w:right w:val="none" w:sz="0" w:space="0" w:color="auto"/>
      </w:divBdr>
    </w:div>
    <w:div w:id="791170272">
      <w:bodyDiv w:val="1"/>
      <w:marLeft w:val="0"/>
      <w:marRight w:val="0"/>
      <w:marTop w:val="0"/>
      <w:marBottom w:val="0"/>
      <w:divBdr>
        <w:top w:val="none" w:sz="0" w:space="0" w:color="auto"/>
        <w:left w:val="none" w:sz="0" w:space="0" w:color="auto"/>
        <w:bottom w:val="none" w:sz="0" w:space="0" w:color="auto"/>
        <w:right w:val="none" w:sz="0" w:space="0" w:color="auto"/>
      </w:divBdr>
    </w:div>
    <w:div w:id="842552011">
      <w:bodyDiv w:val="1"/>
      <w:marLeft w:val="0"/>
      <w:marRight w:val="0"/>
      <w:marTop w:val="0"/>
      <w:marBottom w:val="0"/>
      <w:divBdr>
        <w:top w:val="none" w:sz="0" w:space="0" w:color="auto"/>
        <w:left w:val="none" w:sz="0" w:space="0" w:color="auto"/>
        <w:bottom w:val="none" w:sz="0" w:space="0" w:color="auto"/>
        <w:right w:val="none" w:sz="0" w:space="0" w:color="auto"/>
      </w:divBdr>
    </w:div>
    <w:div w:id="843788288">
      <w:bodyDiv w:val="1"/>
      <w:marLeft w:val="0"/>
      <w:marRight w:val="0"/>
      <w:marTop w:val="0"/>
      <w:marBottom w:val="0"/>
      <w:divBdr>
        <w:top w:val="none" w:sz="0" w:space="0" w:color="auto"/>
        <w:left w:val="none" w:sz="0" w:space="0" w:color="auto"/>
        <w:bottom w:val="none" w:sz="0" w:space="0" w:color="auto"/>
        <w:right w:val="none" w:sz="0" w:space="0" w:color="auto"/>
      </w:divBdr>
    </w:div>
    <w:div w:id="1150564106">
      <w:bodyDiv w:val="1"/>
      <w:marLeft w:val="0"/>
      <w:marRight w:val="0"/>
      <w:marTop w:val="0"/>
      <w:marBottom w:val="0"/>
      <w:divBdr>
        <w:top w:val="none" w:sz="0" w:space="0" w:color="auto"/>
        <w:left w:val="none" w:sz="0" w:space="0" w:color="auto"/>
        <w:bottom w:val="none" w:sz="0" w:space="0" w:color="auto"/>
        <w:right w:val="none" w:sz="0" w:space="0" w:color="auto"/>
      </w:divBdr>
    </w:div>
    <w:div w:id="1255165482">
      <w:bodyDiv w:val="1"/>
      <w:marLeft w:val="0"/>
      <w:marRight w:val="0"/>
      <w:marTop w:val="0"/>
      <w:marBottom w:val="0"/>
      <w:divBdr>
        <w:top w:val="none" w:sz="0" w:space="0" w:color="auto"/>
        <w:left w:val="none" w:sz="0" w:space="0" w:color="auto"/>
        <w:bottom w:val="none" w:sz="0" w:space="0" w:color="auto"/>
        <w:right w:val="none" w:sz="0" w:space="0" w:color="auto"/>
      </w:divBdr>
    </w:div>
    <w:div w:id="1422678507">
      <w:bodyDiv w:val="1"/>
      <w:marLeft w:val="0"/>
      <w:marRight w:val="0"/>
      <w:marTop w:val="0"/>
      <w:marBottom w:val="0"/>
      <w:divBdr>
        <w:top w:val="none" w:sz="0" w:space="0" w:color="auto"/>
        <w:left w:val="none" w:sz="0" w:space="0" w:color="auto"/>
        <w:bottom w:val="none" w:sz="0" w:space="0" w:color="auto"/>
        <w:right w:val="none" w:sz="0" w:space="0" w:color="auto"/>
      </w:divBdr>
    </w:div>
    <w:div w:id="1721637491">
      <w:bodyDiv w:val="1"/>
      <w:marLeft w:val="0"/>
      <w:marRight w:val="0"/>
      <w:marTop w:val="0"/>
      <w:marBottom w:val="0"/>
      <w:divBdr>
        <w:top w:val="none" w:sz="0" w:space="0" w:color="auto"/>
        <w:left w:val="none" w:sz="0" w:space="0" w:color="auto"/>
        <w:bottom w:val="none" w:sz="0" w:space="0" w:color="auto"/>
        <w:right w:val="none" w:sz="0" w:space="0" w:color="auto"/>
      </w:divBdr>
    </w:div>
    <w:div w:id="172733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nsultations/criminal-legal-aid-proposals-for-solicitor-fee-scheme-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20EE9-04E4-45E6-AEB4-587D6AB2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507</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Consultation response Colchester Clacton Chelmsford and Harlow Police station schemes</vt:lpstr>
    </vt:vector>
  </TitlesOfParts>
  <Company>Ministry of Justice</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Colchester Clacton Chelmsford and Harlow Police station schemes</dc:title>
  <dc:creator>Hayward, Diane (LAA)</dc:creator>
  <cp:lastModifiedBy>Labuda, Ewa</cp:lastModifiedBy>
  <cp:revision>2</cp:revision>
  <dcterms:created xsi:type="dcterms:W3CDTF">2025-09-15T14:13:00Z</dcterms:created>
  <dcterms:modified xsi:type="dcterms:W3CDTF">2025-09-15T14:13:00Z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2025-09-12T00:00:00Z</vt:filetime>
  </property>
  <property fmtid="{D5CDD505-2E9C-101B-9397-08002B2CF9AE}" pid="5" name="Producer">
    <vt:lpwstr>Microsoft® Word for Microsoft 365</vt:lpwstr>
  </property>
</Properties>
</file>