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89B3B" w14:textId="714DBFA0" w:rsidR="00BD09CD" w:rsidRDefault="009D3186">
      <w:r>
        <w:t xml:space="preserve"> </w:t>
      </w:r>
      <w:r w:rsidR="00B23DF2" w:rsidRPr="00794493">
        <w:rPr>
          <w:noProof/>
        </w:rPr>
        <w:drawing>
          <wp:inline distT="0" distB="0" distL="0" distR="0" wp14:anchorId="5CC1DABA" wp14:editId="43536017">
            <wp:extent cx="3422650" cy="4000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650" cy="400050"/>
                    </a:xfrm>
                    <a:prstGeom prst="rect">
                      <a:avLst/>
                    </a:prstGeom>
                    <a:noFill/>
                    <a:ln>
                      <a:noFill/>
                    </a:ln>
                  </pic:spPr>
                </pic:pic>
              </a:graphicData>
            </a:graphic>
          </wp:inline>
        </w:drawing>
      </w:r>
    </w:p>
    <w:p w14:paraId="728815C6" w14:textId="77777777" w:rsidR="0004625F" w:rsidRDefault="0004625F"/>
    <w:p w14:paraId="69B849FC" w14:textId="77777777" w:rsidR="0004625F" w:rsidRDefault="0004625F"/>
    <w:p w14:paraId="5DFB2887" w14:textId="77777777" w:rsidR="0004625F" w:rsidRDefault="0004625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D4FD0" w14:paraId="71D08EA3" w14:textId="77777777" w:rsidTr="00DD37E9">
        <w:tblPrEx>
          <w:tblCellMar>
            <w:top w:w="0" w:type="dxa"/>
            <w:bottom w:w="0" w:type="dxa"/>
          </w:tblCellMar>
        </w:tblPrEx>
        <w:trPr>
          <w:cantSplit/>
          <w:trHeight w:val="659"/>
        </w:trPr>
        <w:tc>
          <w:tcPr>
            <w:tcW w:w="9356" w:type="dxa"/>
            <w:shd w:val="clear" w:color="auto" w:fill="auto"/>
          </w:tcPr>
          <w:p w14:paraId="074EB709" w14:textId="77777777" w:rsidR="0004625F" w:rsidRPr="002D4FD0" w:rsidRDefault="00DD37E9" w:rsidP="0069559D">
            <w:pPr>
              <w:spacing w:before="120"/>
              <w:ind w:left="-108" w:right="34"/>
              <w:rPr>
                <w:rFonts w:ascii="Arial" w:hAnsi="Arial" w:cs="Arial"/>
                <w:b/>
                <w:color w:val="000000"/>
                <w:sz w:val="40"/>
                <w:szCs w:val="40"/>
              </w:rPr>
            </w:pPr>
            <w:bookmarkStart w:id="0" w:name="bmkTable00"/>
            <w:bookmarkEnd w:id="0"/>
            <w:r w:rsidRPr="002D4FD0">
              <w:rPr>
                <w:rFonts w:ascii="Arial" w:hAnsi="Arial" w:cs="Arial"/>
                <w:b/>
                <w:color w:val="000000"/>
                <w:sz w:val="40"/>
                <w:szCs w:val="40"/>
              </w:rPr>
              <w:t>Appeal Decision</w:t>
            </w:r>
          </w:p>
        </w:tc>
      </w:tr>
      <w:tr w:rsidR="0004625F" w:rsidRPr="002D4FD0" w14:paraId="4A9632EE" w14:textId="77777777" w:rsidTr="00DD37E9">
        <w:tblPrEx>
          <w:tblCellMar>
            <w:top w:w="0" w:type="dxa"/>
            <w:bottom w:w="0" w:type="dxa"/>
          </w:tblCellMar>
        </w:tblPrEx>
        <w:trPr>
          <w:cantSplit/>
          <w:trHeight w:val="425"/>
        </w:trPr>
        <w:tc>
          <w:tcPr>
            <w:tcW w:w="9356" w:type="dxa"/>
            <w:shd w:val="clear" w:color="auto" w:fill="auto"/>
            <w:vAlign w:val="center"/>
          </w:tcPr>
          <w:p w14:paraId="68FCF029" w14:textId="77777777" w:rsidR="0004625F" w:rsidRPr="002D4FD0" w:rsidRDefault="0004625F" w:rsidP="006A6509">
            <w:pPr>
              <w:spacing w:before="60"/>
              <w:ind w:right="34"/>
              <w:rPr>
                <w:rFonts w:ascii="Arial" w:hAnsi="Arial" w:cs="Arial"/>
                <w:color w:val="000000"/>
                <w:szCs w:val="22"/>
              </w:rPr>
            </w:pPr>
          </w:p>
        </w:tc>
      </w:tr>
      <w:tr w:rsidR="0004625F" w:rsidRPr="002D4FD0" w14:paraId="6FEB345C" w14:textId="77777777" w:rsidTr="00DD37E9">
        <w:tblPrEx>
          <w:tblCellMar>
            <w:top w:w="0" w:type="dxa"/>
            <w:bottom w:w="0" w:type="dxa"/>
          </w:tblCellMar>
        </w:tblPrEx>
        <w:trPr>
          <w:cantSplit/>
          <w:trHeight w:val="374"/>
        </w:trPr>
        <w:tc>
          <w:tcPr>
            <w:tcW w:w="9356" w:type="dxa"/>
            <w:shd w:val="clear" w:color="auto" w:fill="auto"/>
          </w:tcPr>
          <w:p w14:paraId="7F2CACB9" w14:textId="77777777" w:rsidR="0004625F" w:rsidRPr="002D4FD0" w:rsidRDefault="00DD37E9" w:rsidP="00DD37E9">
            <w:pPr>
              <w:spacing w:before="180"/>
              <w:ind w:left="-108" w:right="34"/>
              <w:rPr>
                <w:rFonts w:ascii="Arial" w:hAnsi="Arial" w:cs="Arial"/>
                <w:b/>
                <w:color w:val="000000"/>
                <w:sz w:val="16"/>
                <w:szCs w:val="22"/>
              </w:rPr>
            </w:pPr>
            <w:r w:rsidRPr="002D4FD0">
              <w:rPr>
                <w:rFonts w:ascii="Arial" w:hAnsi="Arial" w:cs="Arial"/>
                <w:b/>
                <w:color w:val="000000"/>
                <w:szCs w:val="22"/>
              </w:rPr>
              <w:t xml:space="preserve">by </w:t>
            </w:r>
            <w:r w:rsidR="00021D7A" w:rsidRPr="002D4FD0">
              <w:rPr>
                <w:rFonts w:ascii="Arial" w:hAnsi="Arial" w:cs="Arial"/>
                <w:b/>
                <w:color w:val="000000"/>
                <w:szCs w:val="22"/>
              </w:rPr>
              <w:t>Susan Doran BA Hons MIPROW</w:t>
            </w:r>
          </w:p>
        </w:tc>
      </w:tr>
      <w:tr w:rsidR="0004625F" w:rsidRPr="002D4FD0" w14:paraId="3A7016CB" w14:textId="77777777" w:rsidTr="00DD37E9">
        <w:tblPrEx>
          <w:tblCellMar>
            <w:top w:w="0" w:type="dxa"/>
            <w:bottom w:w="0" w:type="dxa"/>
          </w:tblCellMar>
        </w:tblPrEx>
        <w:trPr>
          <w:cantSplit/>
          <w:trHeight w:val="357"/>
        </w:trPr>
        <w:tc>
          <w:tcPr>
            <w:tcW w:w="9356" w:type="dxa"/>
            <w:shd w:val="clear" w:color="auto" w:fill="auto"/>
          </w:tcPr>
          <w:p w14:paraId="2D4490B4" w14:textId="77777777" w:rsidR="0004625F" w:rsidRPr="002D4FD0" w:rsidRDefault="00DD37E9" w:rsidP="0069559D">
            <w:pPr>
              <w:spacing w:before="120"/>
              <w:ind w:left="-108" w:right="34"/>
              <w:rPr>
                <w:rFonts w:ascii="Arial" w:hAnsi="Arial" w:cs="Arial"/>
                <w:b/>
                <w:color w:val="000000"/>
                <w:sz w:val="16"/>
                <w:szCs w:val="16"/>
              </w:rPr>
            </w:pPr>
            <w:r w:rsidRPr="002D4FD0">
              <w:rPr>
                <w:rFonts w:ascii="Arial" w:hAnsi="Arial" w:cs="Arial"/>
                <w:b/>
                <w:color w:val="000000"/>
                <w:sz w:val="16"/>
                <w:szCs w:val="16"/>
              </w:rPr>
              <w:t xml:space="preserve">an Inspector </w:t>
            </w:r>
            <w:r w:rsidR="007277A3" w:rsidRPr="002D4FD0">
              <w:rPr>
                <w:rFonts w:ascii="Arial" w:hAnsi="Arial" w:cs="Arial"/>
                <w:b/>
                <w:color w:val="000000"/>
                <w:sz w:val="16"/>
                <w:szCs w:val="16"/>
              </w:rPr>
              <w:t>on direction of</w:t>
            </w:r>
            <w:r w:rsidRPr="002D4FD0">
              <w:rPr>
                <w:rFonts w:ascii="Arial" w:hAnsi="Arial" w:cs="Arial"/>
                <w:b/>
                <w:color w:val="000000"/>
                <w:sz w:val="16"/>
                <w:szCs w:val="16"/>
              </w:rPr>
              <w:t xml:space="preserve"> the Secretary of State for Environment, Food and Rural Affairs</w:t>
            </w:r>
          </w:p>
        </w:tc>
      </w:tr>
      <w:tr w:rsidR="0004625F" w:rsidRPr="002D4FD0" w14:paraId="703F1B58" w14:textId="77777777" w:rsidTr="00DD37E9">
        <w:tblPrEx>
          <w:tblCellMar>
            <w:top w:w="0" w:type="dxa"/>
            <w:bottom w:w="0" w:type="dxa"/>
          </w:tblCellMar>
        </w:tblPrEx>
        <w:trPr>
          <w:cantSplit/>
          <w:trHeight w:val="335"/>
        </w:trPr>
        <w:tc>
          <w:tcPr>
            <w:tcW w:w="9356" w:type="dxa"/>
            <w:shd w:val="clear" w:color="auto" w:fill="auto"/>
          </w:tcPr>
          <w:p w14:paraId="79273592" w14:textId="7304E093" w:rsidR="0004625F" w:rsidRPr="002D4FD0" w:rsidRDefault="0004625F" w:rsidP="0069559D">
            <w:pPr>
              <w:spacing w:before="120"/>
              <w:ind w:left="-108" w:right="176"/>
              <w:rPr>
                <w:rFonts w:ascii="Arial" w:hAnsi="Arial" w:cs="Arial"/>
                <w:b/>
                <w:color w:val="000000"/>
                <w:sz w:val="16"/>
                <w:szCs w:val="16"/>
              </w:rPr>
            </w:pPr>
            <w:r w:rsidRPr="002D4FD0">
              <w:rPr>
                <w:rFonts w:ascii="Arial" w:hAnsi="Arial" w:cs="Arial"/>
                <w:b/>
                <w:color w:val="000000"/>
                <w:sz w:val="16"/>
                <w:szCs w:val="16"/>
              </w:rPr>
              <w:t>Decision date:</w:t>
            </w:r>
            <w:r w:rsidR="00181E8B">
              <w:rPr>
                <w:rFonts w:ascii="Arial" w:hAnsi="Arial" w:cs="Arial"/>
                <w:b/>
                <w:color w:val="000000"/>
                <w:sz w:val="16"/>
                <w:szCs w:val="16"/>
              </w:rPr>
              <w:t xml:space="preserve"> 25 July 2025</w:t>
            </w:r>
          </w:p>
        </w:tc>
      </w:tr>
    </w:tbl>
    <w:p w14:paraId="4009022B" w14:textId="77777777" w:rsidR="00DD37E9" w:rsidRDefault="00DD37E9"/>
    <w:tbl>
      <w:tblPr>
        <w:tblW w:w="0" w:type="auto"/>
        <w:tblLayout w:type="fixed"/>
        <w:tblLook w:val="0000" w:firstRow="0" w:lastRow="0" w:firstColumn="0" w:lastColumn="0" w:noHBand="0" w:noVBand="0"/>
      </w:tblPr>
      <w:tblGrid>
        <w:gridCol w:w="9520"/>
      </w:tblGrid>
      <w:tr w:rsidR="00DD37E9" w14:paraId="3A1FCDEB" w14:textId="77777777" w:rsidTr="00DD37E9">
        <w:tblPrEx>
          <w:tblCellMar>
            <w:top w:w="0" w:type="dxa"/>
            <w:bottom w:w="0" w:type="dxa"/>
          </w:tblCellMar>
        </w:tblPrEx>
        <w:tc>
          <w:tcPr>
            <w:tcW w:w="9520" w:type="dxa"/>
            <w:shd w:val="clear" w:color="auto" w:fill="auto"/>
          </w:tcPr>
          <w:p w14:paraId="34A5078F" w14:textId="77777777" w:rsidR="00DD37E9" w:rsidRPr="002D4FD0" w:rsidRDefault="00C5189E" w:rsidP="00CC72C0">
            <w:pPr>
              <w:spacing w:after="60"/>
              <w:rPr>
                <w:rFonts w:ascii="Arial" w:hAnsi="Arial" w:cs="Arial"/>
                <w:b/>
                <w:color w:val="000000"/>
              </w:rPr>
            </w:pPr>
            <w:r w:rsidRPr="002D4FD0">
              <w:rPr>
                <w:rFonts w:ascii="Arial" w:hAnsi="Arial" w:cs="Arial"/>
                <w:b/>
                <w:color w:val="000000"/>
              </w:rPr>
              <w:t>Appeal</w:t>
            </w:r>
            <w:r w:rsidR="00DD37E9" w:rsidRPr="002D4FD0">
              <w:rPr>
                <w:rFonts w:ascii="Arial" w:hAnsi="Arial" w:cs="Arial"/>
                <w:b/>
                <w:color w:val="000000"/>
              </w:rPr>
              <w:t xml:space="preserve"> Ref: </w:t>
            </w:r>
            <w:r w:rsidR="006D7F62" w:rsidRPr="002D4FD0">
              <w:rPr>
                <w:rFonts w:ascii="Arial" w:hAnsi="Arial" w:cs="Arial"/>
                <w:b/>
                <w:color w:val="000000"/>
              </w:rPr>
              <w:t>ROW</w:t>
            </w:r>
            <w:r w:rsidR="00DD37E9" w:rsidRPr="002D4FD0">
              <w:rPr>
                <w:rFonts w:ascii="Arial" w:hAnsi="Arial" w:cs="Arial"/>
                <w:b/>
                <w:color w:val="000000"/>
              </w:rPr>
              <w:t>/</w:t>
            </w:r>
            <w:r w:rsidR="006D7F62" w:rsidRPr="002D4FD0">
              <w:rPr>
                <w:rFonts w:ascii="Arial" w:hAnsi="Arial" w:cs="Arial"/>
                <w:b/>
                <w:color w:val="000000"/>
              </w:rPr>
              <w:t>33</w:t>
            </w:r>
            <w:r w:rsidR="00E24332">
              <w:rPr>
                <w:rFonts w:ascii="Arial" w:hAnsi="Arial" w:cs="Arial"/>
                <w:b/>
                <w:color w:val="000000"/>
              </w:rPr>
              <w:t>51420</w:t>
            </w:r>
          </w:p>
        </w:tc>
      </w:tr>
      <w:tr w:rsidR="00DD37E9" w14:paraId="2E454C95" w14:textId="77777777" w:rsidTr="00DD37E9">
        <w:tblPrEx>
          <w:tblCellMar>
            <w:top w:w="0" w:type="dxa"/>
            <w:bottom w:w="0" w:type="dxa"/>
          </w:tblCellMar>
        </w:tblPrEx>
        <w:tc>
          <w:tcPr>
            <w:tcW w:w="9520" w:type="dxa"/>
            <w:shd w:val="clear" w:color="auto" w:fill="auto"/>
          </w:tcPr>
          <w:p w14:paraId="712B8975" w14:textId="77777777" w:rsidR="00DD37E9" w:rsidRPr="002D4FD0" w:rsidRDefault="00DD37E9" w:rsidP="00CC72C0">
            <w:pPr>
              <w:pStyle w:val="TBullet"/>
              <w:rPr>
                <w:rFonts w:ascii="Arial" w:hAnsi="Arial" w:cs="Arial"/>
              </w:rPr>
            </w:pPr>
            <w:r w:rsidRPr="002D4FD0">
              <w:rPr>
                <w:rFonts w:ascii="Arial" w:hAnsi="Arial" w:cs="Arial"/>
              </w:rPr>
              <w:t xml:space="preserve">This Appeal is made under Section 53(5) and Paragraph 4(1) of </w:t>
            </w:r>
            <w:r w:rsidR="00B925A5" w:rsidRPr="002D4FD0">
              <w:rPr>
                <w:rFonts w:ascii="Arial" w:hAnsi="Arial" w:cs="Arial"/>
              </w:rPr>
              <w:t>Schedule</w:t>
            </w:r>
            <w:r w:rsidRPr="002D4FD0">
              <w:rPr>
                <w:rFonts w:ascii="Arial" w:hAnsi="Arial" w:cs="Arial"/>
              </w:rPr>
              <w:t xml:space="preserve"> 14 of the Wildlife and Countryside Act 1981 </w:t>
            </w:r>
            <w:r w:rsidR="0041539C" w:rsidRPr="002D4FD0">
              <w:rPr>
                <w:rFonts w:ascii="Arial" w:hAnsi="Arial" w:cs="Arial"/>
              </w:rPr>
              <w:t>against the d</w:t>
            </w:r>
            <w:r w:rsidR="002C6E5C" w:rsidRPr="002D4FD0">
              <w:rPr>
                <w:rFonts w:ascii="Arial" w:hAnsi="Arial" w:cs="Arial"/>
              </w:rPr>
              <w:t xml:space="preserve">ecision of </w:t>
            </w:r>
            <w:bookmarkStart w:id="1" w:name="_Hlk69817041"/>
            <w:r w:rsidR="00C61676">
              <w:rPr>
                <w:rFonts w:ascii="Arial" w:hAnsi="Arial" w:cs="Arial"/>
              </w:rPr>
              <w:t>Somerset</w:t>
            </w:r>
            <w:r w:rsidR="00723355">
              <w:rPr>
                <w:rFonts w:ascii="Arial" w:hAnsi="Arial" w:cs="Arial"/>
              </w:rPr>
              <w:t xml:space="preserve"> </w:t>
            </w:r>
            <w:bookmarkEnd w:id="1"/>
            <w:r w:rsidR="00CC72C0" w:rsidRPr="002D4FD0">
              <w:rPr>
                <w:rFonts w:ascii="Arial" w:hAnsi="Arial" w:cs="Arial"/>
              </w:rPr>
              <w:t xml:space="preserve">County </w:t>
            </w:r>
            <w:r w:rsidR="00B925A5" w:rsidRPr="002D4FD0">
              <w:rPr>
                <w:rFonts w:ascii="Arial" w:hAnsi="Arial" w:cs="Arial"/>
              </w:rPr>
              <w:t>Council</w:t>
            </w:r>
            <w:r w:rsidR="0041539C" w:rsidRPr="002D4FD0">
              <w:rPr>
                <w:rFonts w:ascii="Arial" w:hAnsi="Arial" w:cs="Arial"/>
              </w:rPr>
              <w:t xml:space="preserve"> not to make </w:t>
            </w:r>
            <w:r w:rsidR="0086270A" w:rsidRPr="002D4FD0">
              <w:rPr>
                <w:rFonts w:ascii="Arial" w:hAnsi="Arial" w:cs="Arial"/>
              </w:rPr>
              <w:t xml:space="preserve">an </w:t>
            </w:r>
            <w:r w:rsidR="0041539C" w:rsidRPr="002D4FD0">
              <w:rPr>
                <w:rFonts w:ascii="Arial" w:hAnsi="Arial" w:cs="Arial"/>
              </w:rPr>
              <w:t xml:space="preserve">Order under </w:t>
            </w:r>
            <w:r w:rsidR="006E384C" w:rsidRPr="002D4FD0">
              <w:rPr>
                <w:rFonts w:ascii="Arial" w:hAnsi="Arial" w:cs="Arial"/>
              </w:rPr>
              <w:t>S</w:t>
            </w:r>
            <w:r w:rsidR="0041539C" w:rsidRPr="002D4FD0">
              <w:rPr>
                <w:rFonts w:ascii="Arial" w:hAnsi="Arial" w:cs="Arial"/>
              </w:rPr>
              <w:t>ection 53(2) of that Act.</w:t>
            </w:r>
          </w:p>
        </w:tc>
      </w:tr>
      <w:tr w:rsidR="00DD37E9" w14:paraId="6187FCA0" w14:textId="77777777" w:rsidTr="00DD37E9">
        <w:tblPrEx>
          <w:tblCellMar>
            <w:top w:w="0" w:type="dxa"/>
            <w:bottom w:w="0" w:type="dxa"/>
          </w:tblCellMar>
        </w:tblPrEx>
        <w:tc>
          <w:tcPr>
            <w:tcW w:w="9520" w:type="dxa"/>
            <w:shd w:val="clear" w:color="auto" w:fill="auto"/>
          </w:tcPr>
          <w:p w14:paraId="3397CC5E" w14:textId="77777777" w:rsidR="00DD37E9" w:rsidRPr="002D4FD0" w:rsidRDefault="00DD37E9" w:rsidP="008154BE">
            <w:pPr>
              <w:pStyle w:val="TBullet"/>
              <w:rPr>
                <w:rFonts w:ascii="Arial" w:hAnsi="Arial" w:cs="Arial"/>
              </w:rPr>
            </w:pPr>
            <w:r w:rsidRPr="002D4FD0">
              <w:rPr>
                <w:rFonts w:ascii="Arial" w:hAnsi="Arial" w:cs="Arial"/>
              </w:rPr>
              <w:t xml:space="preserve">The </w:t>
            </w:r>
            <w:r w:rsidR="006E384C" w:rsidRPr="002D4FD0">
              <w:rPr>
                <w:rFonts w:ascii="Arial" w:hAnsi="Arial" w:cs="Arial"/>
              </w:rPr>
              <w:t xml:space="preserve">Application dated </w:t>
            </w:r>
            <w:r w:rsidR="00904130">
              <w:rPr>
                <w:rFonts w:ascii="Arial" w:hAnsi="Arial" w:cs="Arial"/>
              </w:rPr>
              <w:t>6 April 2009</w:t>
            </w:r>
            <w:r w:rsidR="0041539C" w:rsidRPr="002D4FD0">
              <w:rPr>
                <w:rFonts w:ascii="Arial" w:hAnsi="Arial" w:cs="Arial"/>
              </w:rPr>
              <w:t xml:space="preserve"> was refused by </w:t>
            </w:r>
            <w:bookmarkStart w:id="2" w:name="_Hlk70066323"/>
            <w:r w:rsidR="00C61676">
              <w:rPr>
                <w:rFonts w:ascii="Arial" w:hAnsi="Arial" w:cs="Arial"/>
              </w:rPr>
              <w:t>Somerset</w:t>
            </w:r>
            <w:r w:rsidR="00723355">
              <w:rPr>
                <w:rFonts w:ascii="Arial" w:hAnsi="Arial" w:cs="Arial"/>
              </w:rPr>
              <w:t xml:space="preserve"> </w:t>
            </w:r>
            <w:r w:rsidR="00CC72C0" w:rsidRPr="002D4FD0">
              <w:rPr>
                <w:rFonts w:ascii="Arial" w:hAnsi="Arial" w:cs="Arial"/>
              </w:rPr>
              <w:t>County</w:t>
            </w:r>
            <w:r w:rsidR="001242A8" w:rsidRPr="002D4FD0">
              <w:rPr>
                <w:rFonts w:ascii="Arial" w:hAnsi="Arial" w:cs="Arial"/>
              </w:rPr>
              <w:t xml:space="preserve"> </w:t>
            </w:r>
            <w:r w:rsidR="00B925A5" w:rsidRPr="002D4FD0">
              <w:rPr>
                <w:rFonts w:ascii="Arial" w:hAnsi="Arial" w:cs="Arial"/>
              </w:rPr>
              <w:t>Council</w:t>
            </w:r>
            <w:r w:rsidR="006E384C" w:rsidRPr="002D4FD0">
              <w:rPr>
                <w:rFonts w:ascii="Arial" w:hAnsi="Arial" w:cs="Arial"/>
              </w:rPr>
              <w:t xml:space="preserve"> </w:t>
            </w:r>
            <w:bookmarkEnd w:id="2"/>
            <w:r w:rsidR="006E384C" w:rsidRPr="002D4FD0">
              <w:rPr>
                <w:rFonts w:ascii="Arial" w:hAnsi="Arial" w:cs="Arial"/>
              </w:rPr>
              <w:t>on</w:t>
            </w:r>
            <w:r w:rsidR="008154BE" w:rsidRPr="002D4FD0">
              <w:rPr>
                <w:rFonts w:ascii="Arial" w:hAnsi="Arial" w:cs="Arial"/>
              </w:rPr>
              <w:t xml:space="preserve"> </w:t>
            </w:r>
            <w:r w:rsidR="00904130">
              <w:rPr>
                <w:rFonts w:ascii="Arial" w:hAnsi="Arial" w:cs="Arial"/>
              </w:rPr>
              <w:t>14 August 2024</w:t>
            </w:r>
            <w:r w:rsidR="006F1417">
              <w:rPr>
                <w:rFonts w:ascii="Arial" w:hAnsi="Arial" w:cs="Arial"/>
              </w:rPr>
              <w:t>.</w:t>
            </w:r>
          </w:p>
        </w:tc>
      </w:tr>
      <w:tr w:rsidR="00DD37E9" w14:paraId="6EDFF3EE" w14:textId="77777777" w:rsidTr="00DD37E9">
        <w:tblPrEx>
          <w:tblCellMar>
            <w:top w:w="0" w:type="dxa"/>
            <w:bottom w:w="0" w:type="dxa"/>
          </w:tblCellMar>
        </w:tblPrEx>
        <w:tc>
          <w:tcPr>
            <w:tcW w:w="9520" w:type="dxa"/>
            <w:shd w:val="clear" w:color="auto" w:fill="auto"/>
          </w:tcPr>
          <w:p w14:paraId="38F37518" w14:textId="77777777" w:rsidR="00DD37E9" w:rsidRPr="00723355" w:rsidRDefault="00DD37E9" w:rsidP="00723355">
            <w:pPr>
              <w:pStyle w:val="TBullet"/>
              <w:rPr>
                <w:rFonts w:ascii="Arial" w:hAnsi="Arial" w:cs="Arial"/>
              </w:rPr>
            </w:pPr>
            <w:r w:rsidRPr="002D4FD0">
              <w:rPr>
                <w:rFonts w:ascii="Arial" w:hAnsi="Arial" w:cs="Arial"/>
              </w:rPr>
              <w:t>The</w:t>
            </w:r>
            <w:r w:rsidR="00FE6B66" w:rsidRPr="002D4FD0">
              <w:rPr>
                <w:rFonts w:ascii="Arial" w:hAnsi="Arial" w:cs="Arial"/>
              </w:rPr>
              <w:t xml:space="preserve"> Appellant</w:t>
            </w:r>
            <w:r w:rsidR="002C6E5C" w:rsidRPr="002D4FD0">
              <w:rPr>
                <w:rFonts w:ascii="Arial" w:hAnsi="Arial" w:cs="Arial"/>
              </w:rPr>
              <w:t xml:space="preserve"> claims that the appeal route</w:t>
            </w:r>
            <w:r w:rsidR="006F1417">
              <w:rPr>
                <w:rFonts w:ascii="Arial" w:hAnsi="Arial" w:cs="Arial"/>
              </w:rPr>
              <w:t xml:space="preserve">, </w:t>
            </w:r>
            <w:r w:rsidR="00C61676">
              <w:rPr>
                <w:rFonts w:ascii="Arial" w:hAnsi="Arial" w:cs="Arial"/>
              </w:rPr>
              <w:t>Footpath CH 5/66</w:t>
            </w:r>
            <w:r w:rsidR="006F1417">
              <w:rPr>
                <w:rFonts w:ascii="Arial" w:hAnsi="Arial" w:cs="Arial"/>
              </w:rPr>
              <w:t xml:space="preserve"> </w:t>
            </w:r>
            <w:r w:rsidR="00C61676">
              <w:rPr>
                <w:rFonts w:ascii="Arial" w:hAnsi="Arial" w:cs="Arial"/>
              </w:rPr>
              <w:t xml:space="preserve">from Dyke Hill to Chard Junction </w:t>
            </w:r>
            <w:r w:rsidR="006F1417">
              <w:rPr>
                <w:rFonts w:ascii="Arial" w:hAnsi="Arial" w:cs="Arial"/>
              </w:rPr>
              <w:t xml:space="preserve">should be </w:t>
            </w:r>
            <w:r w:rsidR="007F06B6">
              <w:rPr>
                <w:rFonts w:ascii="Arial" w:hAnsi="Arial" w:cs="Arial"/>
              </w:rPr>
              <w:t>upgraded to</w:t>
            </w:r>
            <w:r w:rsidR="006F1417">
              <w:rPr>
                <w:rFonts w:ascii="Arial" w:hAnsi="Arial" w:cs="Arial"/>
              </w:rPr>
              <w:t xml:space="preserve"> a </w:t>
            </w:r>
            <w:r w:rsidR="00B64618">
              <w:rPr>
                <w:rFonts w:ascii="Arial" w:hAnsi="Arial" w:cs="Arial"/>
              </w:rPr>
              <w:t>Restricted By</w:t>
            </w:r>
            <w:r w:rsidR="006F1417">
              <w:rPr>
                <w:rFonts w:ascii="Arial" w:hAnsi="Arial" w:cs="Arial"/>
              </w:rPr>
              <w:t>way</w:t>
            </w:r>
            <w:r w:rsidR="00B64618">
              <w:rPr>
                <w:rFonts w:ascii="Arial" w:hAnsi="Arial" w:cs="Arial"/>
              </w:rPr>
              <w:t xml:space="preserve"> </w:t>
            </w:r>
            <w:r w:rsidR="00C61676">
              <w:rPr>
                <w:rFonts w:ascii="Arial" w:hAnsi="Arial" w:cs="Arial"/>
              </w:rPr>
              <w:t>on</w:t>
            </w:r>
            <w:r w:rsidR="00B64618">
              <w:rPr>
                <w:rFonts w:ascii="Arial" w:hAnsi="Arial" w:cs="Arial"/>
              </w:rPr>
              <w:t xml:space="preserve"> the Definitive Map and Statement</w:t>
            </w:r>
            <w:r w:rsidR="00CC72C0" w:rsidRPr="00723355">
              <w:rPr>
                <w:rFonts w:ascii="Arial" w:hAnsi="Arial" w:cs="Arial"/>
              </w:rPr>
              <w:t>.</w:t>
            </w:r>
          </w:p>
        </w:tc>
      </w:tr>
      <w:tr w:rsidR="00DD37E9" w14:paraId="648C6CAD" w14:textId="77777777" w:rsidTr="00DD37E9">
        <w:tblPrEx>
          <w:tblCellMar>
            <w:top w:w="0" w:type="dxa"/>
            <w:bottom w:w="0" w:type="dxa"/>
          </w:tblCellMar>
        </w:tblPrEx>
        <w:tc>
          <w:tcPr>
            <w:tcW w:w="9520" w:type="dxa"/>
            <w:shd w:val="clear" w:color="auto" w:fill="auto"/>
          </w:tcPr>
          <w:p w14:paraId="209DE5FA" w14:textId="77777777" w:rsidR="00DD37E9" w:rsidRPr="002D4FD0" w:rsidRDefault="00DD37E9" w:rsidP="007850CF">
            <w:pPr>
              <w:spacing w:before="60"/>
              <w:rPr>
                <w:rFonts w:ascii="Arial" w:hAnsi="Arial" w:cs="Arial"/>
                <w:b/>
                <w:color w:val="000000"/>
              </w:rPr>
            </w:pPr>
            <w:r w:rsidRPr="002D4FD0">
              <w:rPr>
                <w:rFonts w:ascii="Arial" w:hAnsi="Arial" w:cs="Arial"/>
                <w:b/>
                <w:color w:val="000000"/>
              </w:rPr>
              <w:t>Summary of Decision:</w:t>
            </w:r>
            <w:r w:rsidR="00B925A5" w:rsidRPr="002D4FD0">
              <w:rPr>
                <w:rFonts w:ascii="Arial" w:hAnsi="Arial" w:cs="Arial"/>
                <w:b/>
                <w:color w:val="000000"/>
              </w:rPr>
              <w:t xml:space="preserve"> </w:t>
            </w:r>
            <w:r w:rsidR="00B74497" w:rsidRPr="002D4FD0">
              <w:rPr>
                <w:rFonts w:ascii="Arial" w:hAnsi="Arial" w:cs="Arial"/>
                <w:b/>
                <w:color w:val="000000"/>
              </w:rPr>
              <w:t xml:space="preserve"> The appeal is </w:t>
            </w:r>
            <w:r w:rsidR="008148DD" w:rsidRPr="0024244D">
              <w:rPr>
                <w:rFonts w:ascii="Arial" w:hAnsi="Arial" w:cs="Arial"/>
                <w:b/>
                <w:color w:val="000000"/>
              </w:rPr>
              <w:t>dismissed</w:t>
            </w:r>
          </w:p>
        </w:tc>
      </w:tr>
      <w:tr w:rsidR="00DD37E9" w14:paraId="70F34E2D" w14:textId="77777777" w:rsidTr="00DD37E9">
        <w:tblPrEx>
          <w:tblCellMar>
            <w:top w:w="0" w:type="dxa"/>
            <w:bottom w:w="0" w:type="dxa"/>
          </w:tblCellMar>
        </w:tblPrEx>
        <w:tc>
          <w:tcPr>
            <w:tcW w:w="9520" w:type="dxa"/>
            <w:tcBorders>
              <w:bottom w:val="single" w:sz="6" w:space="0" w:color="000000"/>
            </w:tcBorders>
            <w:shd w:val="clear" w:color="auto" w:fill="auto"/>
          </w:tcPr>
          <w:p w14:paraId="7A322646" w14:textId="77777777" w:rsidR="00DD37E9" w:rsidRPr="00DD37E9" w:rsidRDefault="00DD37E9" w:rsidP="00DD37E9">
            <w:pPr>
              <w:spacing w:before="60"/>
              <w:rPr>
                <w:b/>
                <w:color w:val="000000"/>
                <w:sz w:val="2"/>
              </w:rPr>
            </w:pPr>
            <w:bookmarkStart w:id="3" w:name="bmkReturn"/>
            <w:bookmarkEnd w:id="3"/>
          </w:p>
        </w:tc>
      </w:tr>
    </w:tbl>
    <w:p w14:paraId="410B1334" w14:textId="77777777" w:rsidR="002C6E5C" w:rsidRPr="002D4FD0" w:rsidRDefault="002C6E5C" w:rsidP="002C6E5C">
      <w:pPr>
        <w:pStyle w:val="Heading6blackfont"/>
        <w:rPr>
          <w:rFonts w:ascii="Arial" w:hAnsi="Arial" w:cs="Arial"/>
          <w:sz w:val="24"/>
          <w:szCs w:val="24"/>
        </w:rPr>
      </w:pPr>
      <w:r w:rsidRPr="002D4FD0">
        <w:rPr>
          <w:rFonts w:ascii="Arial" w:hAnsi="Arial" w:cs="Arial"/>
          <w:sz w:val="24"/>
          <w:szCs w:val="24"/>
        </w:rPr>
        <w:t>Preliminary Matters</w:t>
      </w:r>
    </w:p>
    <w:p w14:paraId="60EC794C" w14:textId="77777777" w:rsidR="00C5189E" w:rsidRPr="002D4FD0" w:rsidRDefault="00C5189E" w:rsidP="00F04894">
      <w:pPr>
        <w:pStyle w:val="Style1"/>
        <w:tabs>
          <w:tab w:val="clear" w:pos="432"/>
          <w:tab w:val="num" w:pos="426"/>
        </w:tabs>
        <w:ind w:left="426" w:hanging="426"/>
        <w:rPr>
          <w:rFonts w:ascii="Arial" w:hAnsi="Arial" w:cs="Arial"/>
          <w:sz w:val="24"/>
          <w:szCs w:val="24"/>
        </w:rPr>
      </w:pPr>
      <w:r w:rsidRPr="002D4FD0">
        <w:rPr>
          <w:rFonts w:ascii="Arial" w:hAnsi="Arial" w:cs="Arial"/>
          <w:sz w:val="24"/>
          <w:szCs w:val="24"/>
        </w:rPr>
        <w:t xml:space="preserve">I </w:t>
      </w:r>
      <w:r w:rsidR="007277A3" w:rsidRPr="002D4FD0">
        <w:rPr>
          <w:rFonts w:ascii="Arial" w:hAnsi="Arial" w:cs="Arial"/>
          <w:sz w:val="24"/>
          <w:szCs w:val="24"/>
        </w:rPr>
        <w:t>have been directed</w:t>
      </w:r>
      <w:r w:rsidRPr="002D4FD0">
        <w:rPr>
          <w:rFonts w:ascii="Arial" w:hAnsi="Arial" w:cs="Arial"/>
          <w:sz w:val="24"/>
          <w:szCs w:val="24"/>
        </w:rPr>
        <w:t xml:space="preserve"> by the Secretary of State </w:t>
      </w:r>
      <w:r w:rsidR="00F64A71" w:rsidRPr="002D4FD0">
        <w:rPr>
          <w:rFonts w:ascii="Arial" w:hAnsi="Arial" w:cs="Arial"/>
          <w:sz w:val="24"/>
          <w:szCs w:val="24"/>
        </w:rPr>
        <w:t xml:space="preserve">for Environment, Food and Rural Affairs </w:t>
      </w:r>
      <w:r w:rsidRPr="002D4FD0">
        <w:rPr>
          <w:rFonts w:ascii="Arial" w:hAnsi="Arial" w:cs="Arial"/>
          <w:sz w:val="24"/>
          <w:szCs w:val="24"/>
        </w:rPr>
        <w:t xml:space="preserve">to determine an appeal under </w:t>
      </w:r>
      <w:r w:rsidR="003E6111">
        <w:rPr>
          <w:rFonts w:ascii="Arial" w:hAnsi="Arial" w:cs="Arial"/>
          <w:sz w:val="24"/>
          <w:szCs w:val="24"/>
        </w:rPr>
        <w:t>s</w:t>
      </w:r>
      <w:r w:rsidRPr="002D4FD0">
        <w:rPr>
          <w:rFonts w:ascii="Arial" w:hAnsi="Arial" w:cs="Arial"/>
          <w:sz w:val="24"/>
          <w:szCs w:val="24"/>
        </w:rPr>
        <w:t xml:space="preserve">ection 53(5) and </w:t>
      </w:r>
      <w:r w:rsidR="003E6111">
        <w:rPr>
          <w:rFonts w:ascii="Arial" w:hAnsi="Arial" w:cs="Arial"/>
          <w:sz w:val="24"/>
          <w:szCs w:val="24"/>
        </w:rPr>
        <w:t>p</w:t>
      </w:r>
      <w:r w:rsidRPr="002D4FD0">
        <w:rPr>
          <w:rFonts w:ascii="Arial" w:hAnsi="Arial" w:cs="Arial"/>
          <w:sz w:val="24"/>
          <w:szCs w:val="24"/>
        </w:rPr>
        <w:t>aragraph 4(1)</w:t>
      </w:r>
      <w:r w:rsidR="00F64A71" w:rsidRPr="002D4FD0">
        <w:rPr>
          <w:rFonts w:ascii="Arial" w:hAnsi="Arial" w:cs="Arial"/>
          <w:sz w:val="24"/>
          <w:szCs w:val="24"/>
        </w:rPr>
        <w:t xml:space="preserve"> of Schedule 14 of the Wildlife and Countryside Act 1981</w:t>
      </w:r>
      <w:r w:rsidR="006E384C" w:rsidRPr="002D4FD0">
        <w:rPr>
          <w:rFonts w:ascii="Arial" w:hAnsi="Arial" w:cs="Arial"/>
          <w:sz w:val="24"/>
          <w:szCs w:val="24"/>
        </w:rPr>
        <w:t xml:space="preserve"> (</w:t>
      </w:r>
      <w:r w:rsidR="001D7DA2" w:rsidRPr="002D4FD0">
        <w:rPr>
          <w:rFonts w:ascii="Arial" w:hAnsi="Arial" w:cs="Arial"/>
          <w:sz w:val="24"/>
          <w:szCs w:val="24"/>
        </w:rPr>
        <w:t>‘the 1981 Act’</w:t>
      </w:r>
      <w:r w:rsidR="006E384C" w:rsidRPr="002D4FD0">
        <w:rPr>
          <w:rFonts w:ascii="Arial" w:hAnsi="Arial" w:cs="Arial"/>
          <w:sz w:val="24"/>
          <w:szCs w:val="24"/>
        </w:rPr>
        <w:t>)</w:t>
      </w:r>
      <w:r w:rsidR="00F64A71" w:rsidRPr="002D4FD0">
        <w:rPr>
          <w:rFonts w:ascii="Arial" w:hAnsi="Arial" w:cs="Arial"/>
          <w:sz w:val="24"/>
          <w:szCs w:val="24"/>
        </w:rPr>
        <w:t>.</w:t>
      </w:r>
    </w:p>
    <w:p w14:paraId="6AF6366B" w14:textId="77777777" w:rsidR="002C6E5C" w:rsidRPr="002D4FD0" w:rsidRDefault="002C6E5C" w:rsidP="00F04894">
      <w:pPr>
        <w:pStyle w:val="Style1"/>
        <w:tabs>
          <w:tab w:val="clear" w:pos="432"/>
          <w:tab w:val="num" w:pos="426"/>
        </w:tabs>
        <w:ind w:left="426" w:hanging="426"/>
        <w:rPr>
          <w:rFonts w:ascii="Arial" w:hAnsi="Arial" w:cs="Arial"/>
          <w:sz w:val="24"/>
          <w:szCs w:val="24"/>
        </w:rPr>
      </w:pPr>
      <w:r w:rsidRPr="002D4FD0">
        <w:rPr>
          <w:rFonts w:ascii="Arial" w:hAnsi="Arial" w:cs="Arial"/>
          <w:sz w:val="24"/>
          <w:szCs w:val="24"/>
        </w:rPr>
        <w:t>I have not visited the site</w:t>
      </w:r>
      <w:r w:rsidR="00E10980" w:rsidRPr="002D4FD0">
        <w:rPr>
          <w:rFonts w:ascii="Arial" w:hAnsi="Arial" w:cs="Arial"/>
          <w:sz w:val="24"/>
          <w:szCs w:val="24"/>
        </w:rPr>
        <w:t>,</w:t>
      </w:r>
      <w:r w:rsidRPr="002D4FD0">
        <w:rPr>
          <w:rFonts w:ascii="Arial" w:hAnsi="Arial" w:cs="Arial"/>
          <w:sz w:val="24"/>
          <w:szCs w:val="24"/>
        </w:rPr>
        <w:t xml:space="preserve"> but I am satisfied I can make my decision without the need to do so.</w:t>
      </w:r>
    </w:p>
    <w:p w14:paraId="02929099" w14:textId="77777777" w:rsidR="00E255B8" w:rsidRPr="002D4FD0" w:rsidRDefault="00E255B8" w:rsidP="00F04894">
      <w:pPr>
        <w:pStyle w:val="Style1"/>
        <w:tabs>
          <w:tab w:val="clear" w:pos="432"/>
          <w:tab w:val="num" w:pos="426"/>
        </w:tabs>
        <w:ind w:left="426" w:hanging="426"/>
        <w:rPr>
          <w:rFonts w:ascii="Arial" w:hAnsi="Arial" w:cs="Arial"/>
          <w:sz w:val="24"/>
          <w:szCs w:val="24"/>
        </w:rPr>
      </w:pPr>
      <w:r w:rsidRPr="002D4FD0">
        <w:rPr>
          <w:rFonts w:ascii="Arial" w:hAnsi="Arial" w:cs="Arial"/>
          <w:sz w:val="24"/>
          <w:szCs w:val="24"/>
        </w:rPr>
        <w:t xml:space="preserve">The </w:t>
      </w:r>
      <w:r w:rsidR="001D7DA2" w:rsidRPr="002D4FD0">
        <w:rPr>
          <w:rFonts w:ascii="Arial" w:hAnsi="Arial" w:cs="Arial"/>
          <w:sz w:val="24"/>
          <w:szCs w:val="24"/>
        </w:rPr>
        <w:t>a</w:t>
      </w:r>
      <w:r w:rsidRPr="002D4FD0">
        <w:rPr>
          <w:rFonts w:ascii="Arial" w:hAnsi="Arial" w:cs="Arial"/>
          <w:sz w:val="24"/>
          <w:szCs w:val="24"/>
        </w:rPr>
        <w:t xml:space="preserve">ppeal concerns </w:t>
      </w:r>
      <w:r w:rsidR="00424519" w:rsidRPr="002D4FD0">
        <w:rPr>
          <w:rFonts w:ascii="Arial" w:hAnsi="Arial" w:cs="Arial"/>
          <w:sz w:val="24"/>
          <w:szCs w:val="24"/>
        </w:rPr>
        <w:t xml:space="preserve">an application </w:t>
      </w:r>
      <w:r w:rsidR="00573087">
        <w:rPr>
          <w:rFonts w:ascii="Arial" w:hAnsi="Arial" w:cs="Arial"/>
          <w:sz w:val="24"/>
          <w:szCs w:val="24"/>
        </w:rPr>
        <w:t>made on behalf of</w:t>
      </w:r>
      <w:r w:rsidR="00452C84">
        <w:rPr>
          <w:rFonts w:ascii="Arial" w:hAnsi="Arial" w:cs="Arial"/>
          <w:sz w:val="24"/>
          <w:szCs w:val="24"/>
        </w:rPr>
        <w:t xml:space="preserve"> the</w:t>
      </w:r>
      <w:r w:rsidR="00D6717C">
        <w:rPr>
          <w:rFonts w:ascii="Arial" w:hAnsi="Arial" w:cs="Arial"/>
          <w:sz w:val="24"/>
          <w:szCs w:val="24"/>
        </w:rPr>
        <w:t xml:space="preserve"> </w:t>
      </w:r>
      <w:r w:rsidR="00C61676">
        <w:rPr>
          <w:rFonts w:ascii="Arial" w:hAnsi="Arial" w:cs="Arial"/>
          <w:sz w:val="24"/>
          <w:szCs w:val="24"/>
        </w:rPr>
        <w:t>South Somerset</w:t>
      </w:r>
      <w:r w:rsidR="00D6717C">
        <w:rPr>
          <w:rFonts w:ascii="Arial" w:hAnsi="Arial" w:cs="Arial"/>
          <w:sz w:val="24"/>
          <w:szCs w:val="24"/>
        </w:rPr>
        <w:t xml:space="preserve"> Bridleways Association</w:t>
      </w:r>
      <w:r w:rsidR="005E4461">
        <w:rPr>
          <w:rFonts w:ascii="Arial" w:hAnsi="Arial" w:cs="Arial"/>
          <w:sz w:val="24"/>
          <w:szCs w:val="24"/>
        </w:rPr>
        <w:t xml:space="preserve"> (‘the Appellant’)</w:t>
      </w:r>
      <w:r w:rsidR="00015F81">
        <w:rPr>
          <w:rFonts w:ascii="Arial" w:hAnsi="Arial" w:cs="Arial"/>
          <w:sz w:val="24"/>
          <w:szCs w:val="24"/>
        </w:rPr>
        <w:t>.</w:t>
      </w:r>
      <w:r w:rsidR="00FC44A1">
        <w:rPr>
          <w:rFonts w:ascii="Arial" w:hAnsi="Arial" w:cs="Arial"/>
          <w:sz w:val="24"/>
          <w:szCs w:val="24"/>
        </w:rPr>
        <w:t xml:space="preserve"> For ease of reference, </w:t>
      </w:r>
      <w:r w:rsidR="00FC44A1" w:rsidRPr="00BF6AF8">
        <w:rPr>
          <w:rFonts w:ascii="Arial" w:hAnsi="Arial" w:cs="Arial"/>
          <w:color w:val="auto"/>
          <w:sz w:val="24"/>
          <w:szCs w:val="24"/>
        </w:rPr>
        <w:t>attached to this decision</w:t>
      </w:r>
      <w:r w:rsidR="00FC44A1">
        <w:rPr>
          <w:rFonts w:ascii="Arial" w:hAnsi="Arial" w:cs="Arial"/>
          <w:sz w:val="24"/>
          <w:szCs w:val="24"/>
        </w:rPr>
        <w:t xml:space="preserve"> is a copy of the route plan included in the Somerset County Council (‘the Council’) submissions and shown as points A-B-C-D-E, with a further point, F, shown on the plan.</w:t>
      </w:r>
    </w:p>
    <w:p w14:paraId="4BC1FC72" w14:textId="77777777" w:rsidR="002C6E5C" w:rsidRPr="002D4FD0" w:rsidRDefault="002C6E5C" w:rsidP="002C6E5C">
      <w:pPr>
        <w:pStyle w:val="Heading6blackfont"/>
        <w:rPr>
          <w:rFonts w:ascii="Arial" w:hAnsi="Arial" w:cs="Arial"/>
          <w:sz w:val="24"/>
          <w:szCs w:val="24"/>
        </w:rPr>
      </w:pPr>
      <w:r w:rsidRPr="002D4FD0">
        <w:rPr>
          <w:rFonts w:ascii="Arial" w:hAnsi="Arial" w:cs="Arial"/>
          <w:sz w:val="24"/>
          <w:szCs w:val="24"/>
        </w:rPr>
        <w:t>Main issues</w:t>
      </w:r>
    </w:p>
    <w:p w14:paraId="6BFE8A77" w14:textId="77777777" w:rsidR="006E384C" w:rsidRPr="002D4FD0" w:rsidRDefault="006E384C" w:rsidP="006E384C">
      <w:pPr>
        <w:pStyle w:val="Style1"/>
        <w:tabs>
          <w:tab w:val="clear" w:pos="432"/>
          <w:tab w:val="num" w:pos="426"/>
          <w:tab w:val="num" w:pos="4123"/>
        </w:tabs>
        <w:ind w:left="426" w:hanging="426"/>
        <w:rPr>
          <w:rFonts w:ascii="Arial" w:hAnsi="Arial" w:cs="Arial"/>
          <w:sz w:val="24"/>
          <w:szCs w:val="24"/>
        </w:rPr>
      </w:pPr>
      <w:r w:rsidRPr="002D4FD0">
        <w:rPr>
          <w:rFonts w:ascii="Arial" w:hAnsi="Arial" w:cs="Arial"/>
          <w:sz w:val="24"/>
          <w:szCs w:val="24"/>
        </w:rPr>
        <w:t xml:space="preserve">The </w:t>
      </w:r>
      <w:r w:rsidR="001D7DA2" w:rsidRPr="002D4FD0">
        <w:rPr>
          <w:rFonts w:ascii="Arial" w:hAnsi="Arial" w:cs="Arial"/>
          <w:sz w:val="24"/>
          <w:szCs w:val="24"/>
        </w:rPr>
        <w:t>a</w:t>
      </w:r>
      <w:r w:rsidRPr="002D4FD0">
        <w:rPr>
          <w:rFonts w:ascii="Arial" w:hAnsi="Arial" w:cs="Arial"/>
          <w:sz w:val="24"/>
          <w:szCs w:val="24"/>
        </w:rPr>
        <w:t xml:space="preserve">pplication was made under </w:t>
      </w:r>
      <w:r w:rsidR="007F06B6">
        <w:rPr>
          <w:rFonts w:ascii="Arial" w:hAnsi="Arial" w:cs="Arial"/>
          <w:sz w:val="24"/>
          <w:szCs w:val="24"/>
        </w:rPr>
        <w:t>s</w:t>
      </w:r>
      <w:r w:rsidRPr="002D4FD0">
        <w:rPr>
          <w:rFonts w:ascii="Arial" w:hAnsi="Arial" w:cs="Arial"/>
          <w:sz w:val="24"/>
          <w:szCs w:val="24"/>
        </w:rPr>
        <w:t xml:space="preserve">ection 53(2) of the 1981 Act which requires the surveying authority to keep their </w:t>
      </w:r>
      <w:r w:rsidR="00B63875" w:rsidRPr="002D4FD0">
        <w:rPr>
          <w:rFonts w:ascii="Arial" w:hAnsi="Arial" w:cs="Arial"/>
          <w:sz w:val="24"/>
          <w:szCs w:val="24"/>
        </w:rPr>
        <w:t>Definitive Map and Statement</w:t>
      </w:r>
      <w:r w:rsidR="00A72679" w:rsidRPr="002D4FD0">
        <w:rPr>
          <w:rFonts w:ascii="Arial" w:hAnsi="Arial" w:cs="Arial"/>
          <w:sz w:val="24"/>
          <w:szCs w:val="24"/>
        </w:rPr>
        <w:t xml:space="preserve"> (‘DMS’) </w:t>
      </w:r>
      <w:r w:rsidRPr="002D4FD0">
        <w:rPr>
          <w:rFonts w:ascii="Arial" w:hAnsi="Arial" w:cs="Arial"/>
          <w:sz w:val="24"/>
          <w:szCs w:val="24"/>
        </w:rPr>
        <w:t xml:space="preserve">under continuous review, and to modify them upon the occurrence of specific events cited in </w:t>
      </w:r>
      <w:r w:rsidR="006A6509">
        <w:rPr>
          <w:rFonts w:ascii="Arial" w:hAnsi="Arial" w:cs="Arial"/>
          <w:sz w:val="24"/>
          <w:szCs w:val="24"/>
        </w:rPr>
        <w:t>s</w:t>
      </w:r>
      <w:r w:rsidRPr="002D4FD0">
        <w:rPr>
          <w:rFonts w:ascii="Arial" w:hAnsi="Arial" w:cs="Arial"/>
          <w:sz w:val="24"/>
          <w:szCs w:val="24"/>
        </w:rPr>
        <w:t>ection 53(3).</w:t>
      </w:r>
    </w:p>
    <w:p w14:paraId="1F12DB0A" w14:textId="77777777" w:rsidR="00723355" w:rsidRPr="00723355" w:rsidRDefault="00723355" w:rsidP="00F202A9">
      <w:pPr>
        <w:pStyle w:val="Style1"/>
        <w:tabs>
          <w:tab w:val="clear" w:pos="432"/>
          <w:tab w:val="num" w:pos="426"/>
        </w:tabs>
        <w:ind w:left="426" w:hanging="426"/>
        <w:rPr>
          <w:rFonts w:ascii="Arial" w:hAnsi="Arial" w:cs="Arial"/>
          <w:sz w:val="24"/>
          <w:szCs w:val="24"/>
        </w:rPr>
      </w:pPr>
      <w:r w:rsidRPr="00723355">
        <w:rPr>
          <w:rFonts w:ascii="Arial" w:hAnsi="Arial" w:cs="Arial"/>
          <w:sz w:val="24"/>
          <w:szCs w:val="24"/>
        </w:rPr>
        <w:t>Section 53</w:t>
      </w:r>
      <w:r>
        <w:rPr>
          <w:rFonts w:ascii="Arial" w:hAnsi="Arial" w:cs="Arial"/>
          <w:sz w:val="24"/>
          <w:szCs w:val="24"/>
        </w:rPr>
        <w:t>(3)(c)(ii)</w:t>
      </w:r>
      <w:r w:rsidRPr="00723355">
        <w:rPr>
          <w:rFonts w:ascii="Arial" w:hAnsi="Arial" w:cs="Arial"/>
          <w:sz w:val="24"/>
          <w:szCs w:val="24"/>
        </w:rPr>
        <w:t xml:space="preserve"> </w:t>
      </w:r>
      <w:r w:rsidRPr="002D4FD0">
        <w:rPr>
          <w:rFonts w:ascii="Arial" w:hAnsi="Arial" w:cs="Arial"/>
          <w:sz w:val="24"/>
          <w:szCs w:val="24"/>
        </w:rPr>
        <w:t>of the 1981 Act specifies that</w:t>
      </w:r>
      <w:r>
        <w:rPr>
          <w:rFonts w:ascii="Arial" w:hAnsi="Arial" w:cs="Arial"/>
          <w:sz w:val="24"/>
          <w:szCs w:val="24"/>
        </w:rPr>
        <w:t xml:space="preserve"> </w:t>
      </w:r>
      <w:r w:rsidR="00C71229" w:rsidRPr="00C71229">
        <w:rPr>
          <w:rFonts w:ascii="Arial" w:hAnsi="Arial" w:cs="Arial"/>
          <w:sz w:val="24"/>
          <w:szCs w:val="24"/>
        </w:rPr>
        <w:t xml:space="preserve">an </w:t>
      </w:r>
      <w:r w:rsidR="00E01DE0">
        <w:rPr>
          <w:rFonts w:ascii="Arial" w:hAnsi="Arial" w:cs="Arial"/>
          <w:sz w:val="24"/>
          <w:szCs w:val="24"/>
        </w:rPr>
        <w:t>o</w:t>
      </w:r>
      <w:r w:rsidR="00C71229" w:rsidRPr="00C71229">
        <w:rPr>
          <w:rFonts w:ascii="Arial" w:hAnsi="Arial" w:cs="Arial"/>
          <w:sz w:val="24"/>
          <w:szCs w:val="24"/>
        </w:rPr>
        <w:t>rder should be made on the discovery of evidence which, when considered with all other relevant evidence available, shows that a highway shown in the map and statement as a highway of a particular description ought to be shown as a highway of a different description.</w:t>
      </w:r>
      <w:r w:rsidR="00015F81">
        <w:rPr>
          <w:rFonts w:ascii="Arial" w:hAnsi="Arial" w:cs="Arial"/>
          <w:sz w:val="24"/>
          <w:szCs w:val="24"/>
        </w:rPr>
        <w:t xml:space="preserve"> </w:t>
      </w:r>
    </w:p>
    <w:p w14:paraId="3169C003" w14:textId="77777777" w:rsidR="006A5908" w:rsidRPr="003374EF" w:rsidRDefault="001172AE" w:rsidP="0087738C">
      <w:pPr>
        <w:pStyle w:val="Style1"/>
        <w:tabs>
          <w:tab w:val="clear" w:pos="432"/>
          <w:tab w:val="num" w:pos="426"/>
        </w:tabs>
        <w:ind w:left="426" w:hanging="426"/>
        <w:rPr>
          <w:rFonts w:ascii="Arial" w:hAnsi="Arial" w:cs="Arial"/>
          <w:sz w:val="24"/>
          <w:szCs w:val="24"/>
        </w:rPr>
      </w:pPr>
      <w:r w:rsidRPr="003374EF">
        <w:rPr>
          <w:rFonts w:ascii="Arial" w:hAnsi="Arial" w:cs="Arial"/>
          <w:sz w:val="24"/>
          <w:szCs w:val="24"/>
        </w:rPr>
        <w:t>The evidence adduced is documentary</w:t>
      </w:r>
      <w:r w:rsidR="006F1417" w:rsidRPr="003374EF">
        <w:rPr>
          <w:rFonts w:ascii="Arial" w:hAnsi="Arial" w:cs="Arial"/>
          <w:sz w:val="24"/>
          <w:szCs w:val="24"/>
        </w:rPr>
        <w:t>.</w:t>
      </w:r>
      <w:r w:rsidR="003374EF" w:rsidRPr="003374EF">
        <w:rPr>
          <w:rFonts w:ascii="Arial" w:hAnsi="Arial" w:cs="Arial"/>
          <w:sz w:val="24"/>
          <w:szCs w:val="24"/>
        </w:rPr>
        <w:t xml:space="preserve"> </w:t>
      </w:r>
      <w:r w:rsidRPr="003374EF">
        <w:rPr>
          <w:rFonts w:ascii="Arial" w:hAnsi="Arial" w:cs="Arial"/>
          <w:sz w:val="24"/>
          <w:szCs w:val="24"/>
        </w:rPr>
        <w:t xml:space="preserve">Section 32 of the </w:t>
      </w:r>
      <w:r w:rsidR="001226C0" w:rsidRPr="003374EF">
        <w:rPr>
          <w:rFonts w:ascii="Arial" w:hAnsi="Arial" w:cs="Arial"/>
          <w:sz w:val="24"/>
          <w:szCs w:val="24"/>
        </w:rPr>
        <w:t xml:space="preserve">Highways Act </w:t>
      </w:r>
      <w:r w:rsidRPr="003374EF">
        <w:rPr>
          <w:rFonts w:ascii="Arial" w:hAnsi="Arial" w:cs="Arial"/>
          <w:sz w:val="24"/>
          <w:szCs w:val="24"/>
        </w:rPr>
        <w:t>1980 requires a court or tribunal to take into consideration any map, plan or history of the locality, or other relevant document</w:t>
      </w:r>
      <w:r w:rsidR="006A5908" w:rsidRPr="003374EF">
        <w:rPr>
          <w:rFonts w:ascii="Arial" w:hAnsi="Arial" w:cs="Arial"/>
          <w:sz w:val="24"/>
          <w:szCs w:val="24"/>
        </w:rPr>
        <w:t>,</w:t>
      </w:r>
      <w:r w:rsidRPr="003374EF">
        <w:rPr>
          <w:rFonts w:ascii="Arial" w:hAnsi="Arial" w:cs="Arial"/>
          <w:sz w:val="24"/>
          <w:szCs w:val="24"/>
        </w:rPr>
        <w:t xml:space="preserve"> which is tendered in evidence, giving it such weight as is appropriate, before determining whether a way has been dedicated as a highway.</w:t>
      </w:r>
      <w:r w:rsidR="00CA32C4" w:rsidRPr="003374EF">
        <w:rPr>
          <w:rFonts w:ascii="Arial" w:hAnsi="Arial" w:cs="Arial"/>
          <w:sz w:val="24"/>
          <w:szCs w:val="24"/>
        </w:rPr>
        <w:t xml:space="preserve"> </w:t>
      </w:r>
      <w:r w:rsidR="004D6771" w:rsidRPr="003374EF">
        <w:rPr>
          <w:rFonts w:ascii="Arial" w:hAnsi="Arial" w:cs="Arial"/>
          <w:sz w:val="24"/>
          <w:szCs w:val="24"/>
        </w:rPr>
        <w:t xml:space="preserve"> </w:t>
      </w:r>
    </w:p>
    <w:p w14:paraId="40F80177" w14:textId="77777777" w:rsidR="00656AE8" w:rsidRPr="00656AE8" w:rsidRDefault="009D02D2" w:rsidP="00656AE8">
      <w:pPr>
        <w:pStyle w:val="Style1"/>
        <w:tabs>
          <w:tab w:val="clear" w:pos="432"/>
          <w:tab w:val="clear" w:pos="1146"/>
          <w:tab w:val="num" w:pos="426"/>
        </w:tabs>
        <w:ind w:left="426" w:hanging="426"/>
        <w:rPr>
          <w:rFonts w:ascii="Arial" w:hAnsi="Arial" w:cs="Arial"/>
          <w:bCs/>
          <w:sz w:val="24"/>
          <w:szCs w:val="24"/>
        </w:rPr>
      </w:pPr>
      <w:r>
        <w:rPr>
          <w:rFonts w:ascii="Arial" w:hAnsi="Arial" w:cs="Arial"/>
          <w:sz w:val="24"/>
          <w:szCs w:val="24"/>
        </w:rPr>
        <w:lastRenderedPageBreak/>
        <w:t xml:space="preserve">The </w:t>
      </w:r>
      <w:r w:rsidR="007F06B6">
        <w:rPr>
          <w:rFonts w:ascii="Arial" w:hAnsi="Arial" w:cs="Arial"/>
          <w:sz w:val="24"/>
          <w:szCs w:val="24"/>
        </w:rPr>
        <w:t xml:space="preserve">Appellant’s </w:t>
      </w:r>
      <w:r>
        <w:rPr>
          <w:rFonts w:ascii="Arial" w:hAnsi="Arial" w:cs="Arial"/>
          <w:sz w:val="24"/>
          <w:szCs w:val="24"/>
        </w:rPr>
        <w:t xml:space="preserve">grounds of appeal are </w:t>
      </w:r>
      <w:r w:rsidR="00DD2DCE">
        <w:rPr>
          <w:rFonts w:ascii="Arial" w:hAnsi="Arial" w:cs="Arial"/>
          <w:sz w:val="24"/>
          <w:szCs w:val="24"/>
        </w:rPr>
        <w:t xml:space="preserve">that the </w:t>
      </w:r>
      <w:r w:rsidR="00DD2DCE" w:rsidRPr="00DD2DCE">
        <w:rPr>
          <w:rFonts w:ascii="Arial" w:hAnsi="Arial" w:cs="Arial"/>
          <w:bCs/>
          <w:sz w:val="24"/>
          <w:szCs w:val="24"/>
        </w:rPr>
        <w:t>Council has</w:t>
      </w:r>
      <w:r w:rsidR="00C61676">
        <w:rPr>
          <w:rFonts w:ascii="Arial" w:hAnsi="Arial" w:cs="Arial"/>
          <w:bCs/>
          <w:sz w:val="24"/>
          <w:szCs w:val="24"/>
        </w:rPr>
        <w:t xml:space="preserve"> misinterpreted the historical evidence, in particular the Inclosure records, Tithe</w:t>
      </w:r>
      <w:r w:rsidR="00CA3679">
        <w:rPr>
          <w:rFonts w:ascii="Arial" w:hAnsi="Arial" w:cs="Arial"/>
          <w:bCs/>
          <w:sz w:val="24"/>
          <w:szCs w:val="24"/>
        </w:rPr>
        <w:t xml:space="preserve"> Map</w:t>
      </w:r>
      <w:r w:rsidR="00C61676">
        <w:rPr>
          <w:rFonts w:ascii="Arial" w:hAnsi="Arial" w:cs="Arial"/>
          <w:bCs/>
          <w:sz w:val="24"/>
          <w:szCs w:val="24"/>
        </w:rPr>
        <w:t>, Finance Act evidence, and District Highway Board Minutes</w:t>
      </w:r>
      <w:r w:rsidR="00656AE8" w:rsidRPr="00656AE8">
        <w:rPr>
          <w:rFonts w:ascii="Arial" w:hAnsi="Arial" w:cs="Arial"/>
          <w:bCs/>
          <w:sz w:val="24"/>
          <w:szCs w:val="24"/>
        </w:rPr>
        <w:t>.</w:t>
      </w:r>
      <w:r w:rsidR="00D10AC1">
        <w:rPr>
          <w:rFonts w:ascii="Arial" w:hAnsi="Arial" w:cs="Arial"/>
          <w:bCs/>
          <w:sz w:val="24"/>
          <w:szCs w:val="24"/>
        </w:rPr>
        <w:t xml:space="preserve"> In addition, they have ignored evidence in Turnpike records, Sales documents and old maps.</w:t>
      </w:r>
    </w:p>
    <w:p w14:paraId="055D0BEC" w14:textId="77777777" w:rsidR="006F20C9" w:rsidRPr="00267723" w:rsidRDefault="00CC72C0" w:rsidP="009177DF">
      <w:pPr>
        <w:pStyle w:val="Style1"/>
        <w:numPr>
          <w:ilvl w:val="0"/>
          <w:numId w:val="0"/>
        </w:numPr>
        <w:tabs>
          <w:tab w:val="clear" w:pos="432"/>
          <w:tab w:val="num" w:pos="426"/>
          <w:tab w:val="num" w:pos="1004"/>
        </w:tabs>
        <w:rPr>
          <w:rFonts w:ascii="Arial" w:hAnsi="Arial" w:cs="Arial"/>
          <w:sz w:val="24"/>
          <w:szCs w:val="24"/>
        </w:rPr>
      </w:pPr>
      <w:r w:rsidRPr="00267723">
        <w:rPr>
          <w:rFonts w:ascii="Arial" w:hAnsi="Arial" w:cs="Arial"/>
          <w:b/>
          <w:sz w:val="24"/>
          <w:szCs w:val="24"/>
        </w:rPr>
        <w:t>Reasons</w:t>
      </w:r>
      <w:r w:rsidR="00A71BB6" w:rsidRPr="00267723">
        <w:rPr>
          <w:rFonts w:ascii="Arial" w:hAnsi="Arial" w:cs="Arial"/>
          <w:b/>
          <w:sz w:val="24"/>
          <w:szCs w:val="24"/>
        </w:rPr>
        <w:t xml:space="preserve"> </w:t>
      </w:r>
    </w:p>
    <w:p w14:paraId="5D9F2078" w14:textId="77777777" w:rsidR="00080AF0" w:rsidRPr="007F06B6" w:rsidRDefault="00CA32C4" w:rsidP="007F06B6">
      <w:pPr>
        <w:pStyle w:val="Style1"/>
        <w:tabs>
          <w:tab w:val="clear" w:pos="432"/>
          <w:tab w:val="num" w:pos="426"/>
          <w:tab w:val="num" w:pos="4123"/>
        </w:tabs>
        <w:ind w:left="426" w:hanging="426"/>
        <w:rPr>
          <w:rFonts w:ascii="Arial" w:hAnsi="Arial" w:cs="Arial"/>
          <w:bCs/>
          <w:sz w:val="24"/>
          <w:szCs w:val="24"/>
        </w:rPr>
      </w:pPr>
      <w:r w:rsidRPr="002D4FD0">
        <w:rPr>
          <w:rFonts w:ascii="Arial" w:hAnsi="Arial" w:cs="Arial"/>
          <w:bCs/>
          <w:sz w:val="24"/>
          <w:szCs w:val="24"/>
        </w:rPr>
        <w:t xml:space="preserve">The </w:t>
      </w:r>
      <w:r w:rsidR="00645D19" w:rsidRPr="002D4FD0">
        <w:rPr>
          <w:rFonts w:ascii="Arial" w:hAnsi="Arial" w:cs="Arial"/>
          <w:bCs/>
          <w:sz w:val="24"/>
          <w:szCs w:val="24"/>
        </w:rPr>
        <w:t>a</w:t>
      </w:r>
      <w:r w:rsidRPr="002D4FD0">
        <w:rPr>
          <w:rFonts w:ascii="Arial" w:hAnsi="Arial" w:cs="Arial"/>
          <w:bCs/>
          <w:sz w:val="24"/>
          <w:szCs w:val="24"/>
        </w:rPr>
        <w:t>ppeal route</w:t>
      </w:r>
      <w:r w:rsidR="00931D67">
        <w:rPr>
          <w:rFonts w:ascii="Arial" w:hAnsi="Arial" w:cs="Arial"/>
          <w:bCs/>
          <w:sz w:val="24"/>
          <w:szCs w:val="24"/>
        </w:rPr>
        <w:t xml:space="preserve"> </w:t>
      </w:r>
      <w:r w:rsidR="004D0A9C">
        <w:rPr>
          <w:rFonts w:ascii="Arial" w:hAnsi="Arial" w:cs="Arial"/>
          <w:bCs/>
          <w:sz w:val="24"/>
          <w:szCs w:val="24"/>
        </w:rPr>
        <w:t>forms</w:t>
      </w:r>
      <w:r w:rsidR="000E1054">
        <w:rPr>
          <w:rFonts w:ascii="Arial" w:hAnsi="Arial" w:cs="Arial"/>
          <w:bCs/>
          <w:sz w:val="24"/>
          <w:szCs w:val="24"/>
        </w:rPr>
        <w:t xml:space="preserve"> a continuous way some 1.03 km in length</w:t>
      </w:r>
      <w:r w:rsidR="00A40D7C">
        <w:rPr>
          <w:rFonts w:ascii="Arial" w:hAnsi="Arial" w:cs="Arial"/>
          <w:bCs/>
          <w:sz w:val="24"/>
          <w:szCs w:val="24"/>
        </w:rPr>
        <w:t xml:space="preserve"> between Dyke Hill in the west </w:t>
      </w:r>
      <w:r w:rsidR="00FC44A1">
        <w:rPr>
          <w:rFonts w:ascii="Arial" w:hAnsi="Arial" w:cs="Arial"/>
          <w:bCs/>
          <w:sz w:val="24"/>
          <w:szCs w:val="24"/>
        </w:rPr>
        <w:t xml:space="preserve">(A) </w:t>
      </w:r>
      <w:r w:rsidR="00A40D7C">
        <w:rPr>
          <w:rFonts w:ascii="Arial" w:hAnsi="Arial" w:cs="Arial"/>
          <w:bCs/>
          <w:sz w:val="24"/>
          <w:szCs w:val="24"/>
        </w:rPr>
        <w:t>and Chard Junction to the east</w:t>
      </w:r>
      <w:r w:rsidR="00FC44A1">
        <w:rPr>
          <w:rFonts w:ascii="Arial" w:hAnsi="Arial" w:cs="Arial"/>
          <w:bCs/>
          <w:sz w:val="24"/>
          <w:szCs w:val="24"/>
        </w:rPr>
        <w:t xml:space="preserve"> (E)</w:t>
      </w:r>
      <w:r w:rsidR="002D3663">
        <w:rPr>
          <w:rFonts w:ascii="Arial" w:hAnsi="Arial" w:cs="Arial"/>
          <w:bCs/>
          <w:sz w:val="24"/>
          <w:szCs w:val="24"/>
        </w:rPr>
        <w:t xml:space="preserve">, crossing a </w:t>
      </w:r>
      <w:r w:rsidR="00004611">
        <w:rPr>
          <w:rFonts w:ascii="Arial" w:hAnsi="Arial" w:cs="Arial"/>
          <w:bCs/>
          <w:sz w:val="24"/>
          <w:szCs w:val="24"/>
        </w:rPr>
        <w:t xml:space="preserve">north-south </w:t>
      </w:r>
      <w:r w:rsidR="002D3663">
        <w:rPr>
          <w:rFonts w:ascii="Arial" w:hAnsi="Arial" w:cs="Arial"/>
          <w:bCs/>
          <w:sz w:val="24"/>
          <w:szCs w:val="24"/>
        </w:rPr>
        <w:t>footpath, ford</w:t>
      </w:r>
      <w:r w:rsidR="00CA3679">
        <w:rPr>
          <w:rFonts w:ascii="Arial" w:hAnsi="Arial" w:cs="Arial"/>
          <w:bCs/>
          <w:sz w:val="24"/>
          <w:szCs w:val="24"/>
        </w:rPr>
        <w:t>,</w:t>
      </w:r>
      <w:r w:rsidR="002D3663">
        <w:rPr>
          <w:rFonts w:ascii="Arial" w:hAnsi="Arial" w:cs="Arial"/>
          <w:bCs/>
          <w:sz w:val="24"/>
          <w:szCs w:val="24"/>
        </w:rPr>
        <w:t xml:space="preserve"> and </w:t>
      </w:r>
      <w:r w:rsidR="00004611">
        <w:rPr>
          <w:rFonts w:ascii="Arial" w:hAnsi="Arial" w:cs="Arial"/>
          <w:bCs/>
          <w:sz w:val="24"/>
          <w:szCs w:val="24"/>
        </w:rPr>
        <w:t>for</w:t>
      </w:r>
      <w:r w:rsidR="002D3663">
        <w:rPr>
          <w:rFonts w:ascii="Arial" w:hAnsi="Arial" w:cs="Arial"/>
          <w:bCs/>
          <w:sz w:val="24"/>
          <w:szCs w:val="24"/>
        </w:rPr>
        <w:t>mer railway line</w:t>
      </w:r>
      <w:r w:rsidR="00762F24">
        <w:rPr>
          <w:rFonts w:ascii="Arial" w:hAnsi="Arial" w:cs="Arial"/>
          <w:bCs/>
          <w:sz w:val="24"/>
          <w:szCs w:val="24"/>
        </w:rPr>
        <w:t xml:space="preserve"> along its course</w:t>
      </w:r>
      <w:r w:rsidR="00A40D7C">
        <w:rPr>
          <w:rFonts w:ascii="Arial" w:hAnsi="Arial" w:cs="Arial"/>
          <w:bCs/>
          <w:sz w:val="24"/>
          <w:szCs w:val="24"/>
        </w:rPr>
        <w:t xml:space="preserve">. </w:t>
      </w:r>
    </w:p>
    <w:p w14:paraId="3CAD7D3A" w14:textId="77777777" w:rsidR="00E10980" w:rsidRPr="002D4FD0" w:rsidRDefault="00E10980" w:rsidP="00E10980">
      <w:pPr>
        <w:pStyle w:val="Style1"/>
        <w:numPr>
          <w:ilvl w:val="0"/>
          <w:numId w:val="0"/>
        </w:numPr>
        <w:tabs>
          <w:tab w:val="clear" w:pos="432"/>
          <w:tab w:val="num" w:pos="4123"/>
        </w:tabs>
        <w:rPr>
          <w:rFonts w:ascii="Arial" w:hAnsi="Arial" w:cs="Arial"/>
          <w:b/>
          <w:i/>
          <w:iCs/>
          <w:sz w:val="24"/>
          <w:szCs w:val="24"/>
        </w:rPr>
      </w:pPr>
      <w:r w:rsidRPr="002D4FD0">
        <w:rPr>
          <w:rFonts w:ascii="Arial" w:hAnsi="Arial" w:cs="Arial"/>
          <w:b/>
          <w:i/>
          <w:iCs/>
          <w:sz w:val="24"/>
          <w:szCs w:val="24"/>
        </w:rPr>
        <w:t>Documentary evidence</w:t>
      </w:r>
    </w:p>
    <w:p w14:paraId="66A9E78B" w14:textId="77777777" w:rsidR="00346CBC" w:rsidRPr="00346CBC" w:rsidRDefault="000E1054" w:rsidP="00346CBC">
      <w:pPr>
        <w:pStyle w:val="Style1"/>
        <w:numPr>
          <w:ilvl w:val="0"/>
          <w:numId w:val="0"/>
        </w:numPr>
        <w:tabs>
          <w:tab w:val="clear" w:pos="432"/>
          <w:tab w:val="num" w:pos="4123"/>
        </w:tabs>
        <w:rPr>
          <w:rFonts w:ascii="Arial" w:hAnsi="Arial" w:cs="Arial"/>
          <w:b/>
          <w:i/>
          <w:sz w:val="24"/>
          <w:szCs w:val="24"/>
        </w:rPr>
      </w:pPr>
      <w:r>
        <w:rPr>
          <w:rFonts w:ascii="Arial" w:hAnsi="Arial" w:cs="Arial"/>
          <w:bCs/>
          <w:i/>
          <w:sz w:val="24"/>
          <w:szCs w:val="24"/>
        </w:rPr>
        <w:t xml:space="preserve">Chard </w:t>
      </w:r>
      <w:r w:rsidR="00CA3679">
        <w:rPr>
          <w:rFonts w:ascii="Arial" w:hAnsi="Arial" w:cs="Arial"/>
          <w:bCs/>
          <w:i/>
          <w:sz w:val="24"/>
          <w:szCs w:val="24"/>
        </w:rPr>
        <w:t xml:space="preserve">Inclosure </w:t>
      </w:r>
      <w:r>
        <w:rPr>
          <w:rFonts w:ascii="Arial" w:hAnsi="Arial" w:cs="Arial"/>
          <w:bCs/>
          <w:i/>
          <w:sz w:val="24"/>
          <w:szCs w:val="24"/>
        </w:rPr>
        <w:t>Map and Award 1819 and Inclosure Act 1815</w:t>
      </w:r>
      <w:r w:rsidR="00FC44A1">
        <w:rPr>
          <w:rFonts w:ascii="Arial" w:hAnsi="Arial" w:cs="Arial"/>
          <w:bCs/>
          <w:i/>
          <w:sz w:val="24"/>
          <w:szCs w:val="24"/>
        </w:rPr>
        <w:t xml:space="preserve"> (incorporating the 1801 Inclosure Consolidation Act)</w:t>
      </w:r>
    </w:p>
    <w:p w14:paraId="1F24B8A8" w14:textId="77777777" w:rsidR="00EE093B" w:rsidRPr="00EE093B" w:rsidRDefault="00EE093B" w:rsidP="00D10AC1">
      <w:pPr>
        <w:pStyle w:val="Style1"/>
        <w:tabs>
          <w:tab w:val="clear" w:pos="432"/>
          <w:tab w:val="num" w:pos="426"/>
        </w:tabs>
        <w:ind w:left="426" w:hanging="426"/>
        <w:rPr>
          <w:rFonts w:ascii="Arial" w:hAnsi="Arial" w:cs="Arial"/>
          <w:bCs/>
          <w:i/>
          <w:iCs/>
          <w:sz w:val="24"/>
          <w:szCs w:val="24"/>
        </w:rPr>
      </w:pPr>
      <w:r>
        <w:rPr>
          <w:rFonts w:ascii="Arial" w:hAnsi="Arial" w:cs="Arial"/>
          <w:bCs/>
          <w:sz w:val="24"/>
          <w:szCs w:val="24"/>
        </w:rPr>
        <w:t>The Inclosure Commissioners</w:t>
      </w:r>
      <w:r w:rsidR="00DA33D7" w:rsidRPr="00DA33D7">
        <w:rPr>
          <w:rFonts w:ascii="Arial" w:hAnsi="Arial" w:cs="Arial"/>
          <w:bCs/>
          <w:sz w:val="24"/>
          <w:szCs w:val="24"/>
        </w:rPr>
        <w:t xml:space="preserve"> </w:t>
      </w:r>
      <w:r w:rsidR="00DA33D7">
        <w:rPr>
          <w:rFonts w:ascii="Arial" w:hAnsi="Arial" w:cs="Arial"/>
          <w:bCs/>
          <w:sz w:val="24"/>
          <w:szCs w:val="24"/>
        </w:rPr>
        <w:t>awarded 86 roads of which 22 were ‘public carriage roads’</w:t>
      </w:r>
      <w:r w:rsidR="000E5D6F">
        <w:rPr>
          <w:rFonts w:ascii="Arial" w:hAnsi="Arial" w:cs="Arial"/>
          <w:bCs/>
          <w:sz w:val="24"/>
          <w:szCs w:val="24"/>
        </w:rPr>
        <w:t xml:space="preserve"> (which were to be set out at 40 feet wide)</w:t>
      </w:r>
      <w:r w:rsidR="00DA33D7">
        <w:rPr>
          <w:rFonts w:ascii="Arial" w:hAnsi="Arial" w:cs="Arial"/>
          <w:bCs/>
          <w:sz w:val="24"/>
          <w:szCs w:val="24"/>
        </w:rPr>
        <w:t xml:space="preserve"> and 64 </w:t>
      </w:r>
      <w:r w:rsidR="00DB56ED">
        <w:rPr>
          <w:rFonts w:ascii="Arial" w:hAnsi="Arial" w:cs="Arial"/>
          <w:bCs/>
          <w:sz w:val="24"/>
          <w:szCs w:val="24"/>
        </w:rPr>
        <w:t xml:space="preserve">were </w:t>
      </w:r>
      <w:r w:rsidR="00DA33D7">
        <w:rPr>
          <w:rFonts w:ascii="Arial" w:hAnsi="Arial" w:cs="Arial"/>
          <w:bCs/>
          <w:sz w:val="24"/>
          <w:szCs w:val="24"/>
        </w:rPr>
        <w:t xml:space="preserve">‘private </w:t>
      </w:r>
      <w:r w:rsidR="001D7721">
        <w:rPr>
          <w:rFonts w:ascii="Arial" w:hAnsi="Arial" w:cs="Arial"/>
          <w:bCs/>
          <w:sz w:val="24"/>
          <w:szCs w:val="24"/>
        </w:rPr>
        <w:t>roads’</w:t>
      </w:r>
      <w:r w:rsidR="00DA33D7">
        <w:rPr>
          <w:rFonts w:ascii="Arial" w:hAnsi="Arial" w:cs="Arial"/>
          <w:bCs/>
          <w:sz w:val="24"/>
          <w:szCs w:val="24"/>
        </w:rPr>
        <w:t>.</w:t>
      </w:r>
      <w:r w:rsidR="00DA33D7" w:rsidRPr="00DA33D7">
        <w:rPr>
          <w:rFonts w:ascii="Arial" w:hAnsi="Arial" w:cs="Arial"/>
          <w:bCs/>
          <w:sz w:val="24"/>
          <w:szCs w:val="24"/>
        </w:rPr>
        <w:t xml:space="preserve"> </w:t>
      </w:r>
      <w:r w:rsidR="00DA33D7">
        <w:rPr>
          <w:rFonts w:ascii="Arial" w:hAnsi="Arial" w:cs="Arial"/>
          <w:bCs/>
          <w:sz w:val="24"/>
          <w:szCs w:val="24"/>
        </w:rPr>
        <w:t xml:space="preserve">Land between A and just west of B fell outside the area to be enclosed. Within the area subject to inclosure a route is shown on the Map running broadly from just west of B to F, with the annotation ‘No.81 20 foot’ at D. </w:t>
      </w:r>
      <w:r w:rsidR="00974214">
        <w:rPr>
          <w:rFonts w:ascii="Arial" w:hAnsi="Arial" w:cs="Arial"/>
          <w:bCs/>
          <w:sz w:val="24"/>
          <w:szCs w:val="24"/>
        </w:rPr>
        <w:t xml:space="preserve">Plot 81 is listed in the Award as a private road and described as being 20 feet in width. The Award does not specify who was entitled to use the length of private road. </w:t>
      </w:r>
      <w:r w:rsidR="00DA33D7">
        <w:rPr>
          <w:rFonts w:ascii="Arial" w:hAnsi="Arial" w:cs="Arial"/>
          <w:bCs/>
          <w:sz w:val="24"/>
          <w:szCs w:val="24"/>
        </w:rPr>
        <w:t>No rights were set out over the remainder of the appeal route from east of D to F which passed through other numbered allotments</w:t>
      </w:r>
      <w:r w:rsidR="00974214">
        <w:rPr>
          <w:rFonts w:ascii="Arial" w:hAnsi="Arial" w:cs="Arial"/>
          <w:bCs/>
          <w:sz w:val="24"/>
          <w:szCs w:val="24"/>
        </w:rPr>
        <w:t xml:space="preserve"> and there appears to be no reference to it in the Award</w:t>
      </w:r>
      <w:r w:rsidR="00DA33D7">
        <w:rPr>
          <w:rFonts w:ascii="Arial" w:hAnsi="Arial" w:cs="Arial"/>
          <w:bCs/>
          <w:sz w:val="24"/>
          <w:szCs w:val="24"/>
        </w:rPr>
        <w:t>.</w:t>
      </w:r>
    </w:p>
    <w:p w14:paraId="5ECCD3DB" w14:textId="77777777" w:rsidR="007B5789" w:rsidRDefault="00F67D9F" w:rsidP="007B5789">
      <w:pPr>
        <w:pStyle w:val="Style1"/>
        <w:numPr>
          <w:ilvl w:val="0"/>
          <w:numId w:val="0"/>
        </w:numPr>
        <w:tabs>
          <w:tab w:val="clear" w:pos="432"/>
          <w:tab w:val="num" w:pos="426"/>
          <w:tab w:val="num" w:pos="4123"/>
        </w:tabs>
        <w:rPr>
          <w:rFonts w:ascii="Arial" w:hAnsi="Arial" w:cs="Arial"/>
          <w:bCs/>
          <w:i/>
          <w:iCs/>
          <w:sz w:val="24"/>
          <w:szCs w:val="24"/>
        </w:rPr>
      </w:pPr>
      <w:r>
        <w:rPr>
          <w:rFonts w:ascii="Arial" w:hAnsi="Arial" w:cs="Arial"/>
          <w:bCs/>
          <w:i/>
          <w:iCs/>
          <w:sz w:val="24"/>
          <w:szCs w:val="24"/>
        </w:rPr>
        <w:t xml:space="preserve">Chard </w:t>
      </w:r>
      <w:r w:rsidR="00CA3679">
        <w:rPr>
          <w:rFonts w:ascii="Arial" w:hAnsi="Arial" w:cs="Arial"/>
          <w:bCs/>
          <w:i/>
          <w:iCs/>
          <w:sz w:val="24"/>
          <w:szCs w:val="24"/>
        </w:rPr>
        <w:t xml:space="preserve">Tithe </w:t>
      </w:r>
      <w:r>
        <w:rPr>
          <w:rFonts w:ascii="Arial" w:hAnsi="Arial" w:cs="Arial"/>
          <w:bCs/>
          <w:i/>
          <w:iCs/>
          <w:sz w:val="24"/>
          <w:szCs w:val="24"/>
        </w:rPr>
        <w:t>Map 1841 and Altered Apportionment 1925</w:t>
      </w:r>
    </w:p>
    <w:p w14:paraId="72E855B1" w14:textId="77777777" w:rsidR="00734471" w:rsidRPr="00734471" w:rsidRDefault="00734471" w:rsidP="00734471">
      <w:pPr>
        <w:pStyle w:val="Style1"/>
        <w:tabs>
          <w:tab w:val="clear" w:pos="432"/>
          <w:tab w:val="clear" w:pos="1146"/>
          <w:tab w:val="num" w:pos="426"/>
        </w:tabs>
        <w:ind w:left="426" w:hanging="426"/>
        <w:rPr>
          <w:rFonts w:ascii="Arial" w:hAnsi="Arial" w:cs="Arial"/>
          <w:bCs/>
          <w:sz w:val="24"/>
          <w:szCs w:val="24"/>
        </w:rPr>
      </w:pPr>
      <w:r>
        <w:rPr>
          <w:rFonts w:ascii="Arial" w:hAnsi="Arial" w:cs="Arial"/>
          <w:bCs/>
          <w:sz w:val="24"/>
          <w:szCs w:val="24"/>
        </w:rPr>
        <w:t xml:space="preserve">The appeal route is shown on the Tithe Map between A and F and is </w:t>
      </w:r>
      <w:r w:rsidRPr="00734471">
        <w:rPr>
          <w:rFonts w:ascii="Arial" w:hAnsi="Arial" w:cs="Arial"/>
          <w:bCs/>
          <w:sz w:val="24"/>
          <w:szCs w:val="24"/>
        </w:rPr>
        <w:t xml:space="preserve">un-numbered. The Apportionment records a total of 160 acres of ‘roads, wastes, rivers’ and so forth. The lack of an apportionment number could indicate it was considered to be a public road, although an unproductive private road could be shown in the same </w:t>
      </w:r>
      <w:r w:rsidR="00D10B26">
        <w:rPr>
          <w:rFonts w:ascii="Arial" w:hAnsi="Arial" w:cs="Arial"/>
          <w:bCs/>
          <w:sz w:val="24"/>
          <w:szCs w:val="24"/>
        </w:rPr>
        <w:t>way</w:t>
      </w:r>
      <w:r w:rsidRPr="00734471">
        <w:rPr>
          <w:rFonts w:ascii="Arial" w:hAnsi="Arial" w:cs="Arial"/>
          <w:bCs/>
          <w:sz w:val="24"/>
          <w:szCs w:val="24"/>
        </w:rPr>
        <w:t>. Some other routes are shown in the same manner</w:t>
      </w:r>
      <w:r w:rsidR="00C9795B" w:rsidRPr="00C9795B">
        <w:rPr>
          <w:rFonts w:ascii="Arial" w:hAnsi="Arial" w:cs="Arial"/>
          <w:bCs/>
          <w:sz w:val="24"/>
          <w:szCs w:val="24"/>
        </w:rPr>
        <w:t xml:space="preserve"> </w:t>
      </w:r>
      <w:r w:rsidR="00C9795B" w:rsidRPr="00734471">
        <w:rPr>
          <w:rFonts w:ascii="Arial" w:hAnsi="Arial" w:cs="Arial"/>
          <w:bCs/>
          <w:sz w:val="24"/>
          <w:szCs w:val="24"/>
        </w:rPr>
        <w:t>which are public vehicular roads today</w:t>
      </w:r>
      <w:r w:rsidRPr="00734471">
        <w:rPr>
          <w:rFonts w:ascii="Arial" w:hAnsi="Arial" w:cs="Arial"/>
          <w:bCs/>
          <w:sz w:val="24"/>
          <w:szCs w:val="24"/>
        </w:rPr>
        <w:t xml:space="preserve">, for example the route which the appeal route connects with at A, whilst others </w:t>
      </w:r>
      <w:r w:rsidR="00C51966">
        <w:rPr>
          <w:rFonts w:ascii="Arial" w:hAnsi="Arial" w:cs="Arial"/>
          <w:bCs/>
          <w:sz w:val="24"/>
          <w:szCs w:val="24"/>
        </w:rPr>
        <w:t>a</w:t>
      </w:r>
      <w:r w:rsidRPr="00734471">
        <w:rPr>
          <w:rFonts w:ascii="Arial" w:hAnsi="Arial" w:cs="Arial"/>
          <w:bCs/>
          <w:sz w:val="24"/>
          <w:szCs w:val="24"/>
        </w:rPr>
        <w:t xml:space="preserve">re shown in the same way </w:t>
      </w:r>
      <w:r w:rsidR="00FF44F8">
        <w:rPr>
          <w:rFonts w:ascii="Arial" w:hAnsi="Arial" w:cs="Arial"/>
          <w:bCs/>
          <w:sz w:val="24"/>
          <w:szCs w:val="24"/>
        </w:rPr>
        <w:t xml:space="preserve">but </w:t>
      </w:r>
      <w:r w:rsidRPr="00734471">
        <w:rPr>
          <w:rFonts w:ascii="Arial" w:hAnsi="Arial" w:cs="Arial"/>
          <w:bCs/>
          <w:sz w:val="24"/>
          <w:szCs w:val="24"/>
        </w:rPr>
        <w:t xml:space="preserve">where no public rights are </w:t>
      </w:r>
      <w:r w:rsidR="00AF070B">
        <w:rPr>
          <w:rFonts w:ascii="Arial" w:hAnsi="Arial" w:cs="Arial"/>
          <w:bCs/>
          <w:sz w:val="24"/>
          <w:szCs w:val="24"/>
        </w:rPr>
        <w:t xml:space="preserve">currently </w:t>
      </w:r>
      <w:r w:rsidRPr="00734471">
        <w:rPr>
          <w:rFonts w:ascii="Arial" w:hAnsi="Arial" w:cs="Arial"/>
          <w:bCs/>
          <w:sz w:val="24"/>
          <w:szCs w:val="24"/>
        </w:rPr>
        <w:t xml:space="preserve">recorded. </w:t>
      </w:r>
    </w:p>
    <w:p w14:paraId="562C5F09" w14:textId="77777777" w:rsidR="00734471" w:rsidRDefault="00521762" w:rsidP="00574891">
      <w:pPr>
        <w:pStyle w:val="Style1"/>
        <w:tabs>
          <w:tab w:val="clear" w:pos="432"/>
          <w:tab w:val="num" w:pos="426"/>
        </w:tabs>
        <w:ind w:left="426" w:hanging="426"/>
        <w:rPr>
          <w:rFonts w:ascii="Arial" w:hAnsi="Arial" w:cs="Arial"/>
          <w:bCs/>
          <w:sz w:val="24"/>
          <w:szCs w:val="24"/>
        </w:rPr>
      </w:pPr>
      <w:r>
        <w:rPr>
          <w:rFonts w:ascii="Arial" w:hAnsi="Arial" w:cs="Arial"/>
          <w:bCs/>
          <w:sz w:val="24"/>
          <w:szCs w:val="24"/>
        </w:rPr>
        <w:t xml:space="preserve">The </w:t>
      </w:r>
      <w:r w:rsidR="004F5BED">
        <w:rPr>
          <w:rFonts w:ascii="Arial" w:hAnsi="Arial" w:cs="Arial"/>
          <w:bCs/>
          <w:sz w:val="24"/>
          <w:szCs w:val="24"/>
        </w:rPr>
        <w:t>altered tithe map shows the route between C-F.</w:t>
      </w:r>
    </w:p>
    <w:p w14:paraId="7F46C04C" w14:textId="77777777" w:rsidR="00C77B2A" w:rsidRDefault="00C77B2A" w:rsidP="00E05EA2">
      <w:pPr>
        <w:pStyle w:val="Style1"/>
        <w:numPr>
          <w:ilvl w:val="0"/>
          <w:numId w:val="0"/>
        </w:numPr>
        <w:tabs>
          <w:tab w:val="clear" w:pos="432"/>
          <w:tab w:val="num" w:pos="426"/>
          <w:tab w:val="num" w:pos="4123"/>
        </w:tabs>
        <w:rPr>
          <w:rFonts w:ascii="Arial" w:hAnsi="Arial" w:cs="Arial"/>
          <w:bCs/>
          <w:i/>
          <w:iCs/>
          <w:sz w:val="24"/>
          <w:szCs w:val="24"/>
        </w:rPr>
      </w:pPr>
      <w:r>
        <w:rPr>
          <w:rFonts w:ascii="Arial" w:hAnsi="Arial" w:cs="Arial"/>
          <w:bCs/>
          <w:i/>
          <w:iCs/>
          <w:sz w:val="24"/>
          <w:szCs w:val="24"/>
        </w:rPr>
        <w:t>Finance Act records</w:t>
      </w:r>
      <w:r w:rsidR="004E47C3">
        <w:rPr>
          <w:rFonts w:ascii="Arial" w:hAnsi="Arial" w:cs="Arial"/>
          <w:bCs/>
          <w:i/>
          <w:iCs/>
          <w:sz w:val="24"/>
          <w:szCs w:val="24"/>
        </w:rPr>
        <w:t xml:space="preserve"> 1910</w:t>
      </w:r>
    </w:p>
    <w:p w14:paraId="584C1041" w14:textId="77777777" w:rsidR="00EA038F" w:rsidRPr="00EA038F" w:rsidRDefault="00096292" w:rsidP="00F31913">
      <w:pPr>
        <w:pStyle w:val="Style1"/>
        <w:tabs>
          <w:tab w:val="clear" w:pos="432"/>
          <w:tab w:val="num" w:pos="426"/>
        </w:tabs>
        <w:ind w:left="426" w:hanging="426"/>
        <w:rPr>
          <w:rFonts w:ascii="Arial" w:hAnsi="Arial" w:cs="Arial"/>
          <w:bCs/>
          <w:i/>
          <w:iCs/>
          <w:sz w:val="24"/>
          <w:szCs w:val="24"/>
        </w:rPr>
      </w:pPr>
      <w:r>
        <w:rPr>
          <w:rFonts w:ascii="Arial" w:hAnsi="Arial" w:cs="Arial"/>
          <w:bCs/>
          <w:sz w:val="24"/>
          <w:szCs w:val="24"/>
        </w:rPr>
        <w:t>Whilst t</w:t>
      </w:r>
      <w:r w:rsidR="00EA038F">
        <w:rPr>
          <w:rFonts w:ascii="Arial" w:hAnsi="Arial" w:cs="Arial"/>
          <w:bCs/>
          <w:sz w:val="24"/>
          <w:szCs w:val="24"/>
        </w:rPr>
        <w:t xml:space="preserve">he appeal route </w:t>
      </w:r>
      <w:r>
        <w:rPr>
          <w:rFonts w:ascii="Arial" w:hAnsi="Arial" w:cs="Arial"/>
          <w:bCs/>
          <w:sz w:val="24"/>
          <w:szCs w:val="24"/>
        </w:rPr>
        <w:t>appears to be</w:t>
      </w:r>
      <w:r w:rsidR="00EA038F">
        <w:rPr>
          <w:rFonts w:ascii="Arial" w:hAnsi="Arial" w:cs="Arial"/>
          <w:bCs/>
          <w:sz w:val="24"/>
          <w:szCs w:val="24"/>
        </w:rPr>
        <w:t xml:space="preserve"> </w:t>
      </w:r>
      <w:r>
        <w:rPr>
          <w:rFonts w:ascii="Arial" w:hAnsi="Arial" w:cs="Arial"/>
          <w:bCs/>
          <w:sz w:val="24"/>
          <w:szCs w:val="24"/>
        </w:rPr>
        <w:t xml:space="preserve">largely </w:t>
      </w:r>
      <w:r w:rsidR="00EA038F">
        <w:rPr>
          <w:rFonts w:ascii="Arial" w:hAnsi="Arial" w:cs="Arial"/>
          <w:bCs/>
          <w:sz w:val="24"/>
          <w:szCs w:val="24"/>
        </w:rPr>
        <w:t xml:space="preserve">excluded from hereditaments on the Finance Act plan </w:t>
      </w:r>
      <w:r>
        <w:rPr>
          <w:rFonts w:ascii="Arial" w:hAnsi="Arial" w:cs="Arial"/>
          <w:bCs/>
          <w:sz w:val="24"/>
          <w:szCs w:val="24"/>
        </w:rPr>
        <w:t>there is some ambiguity between A and B where the coloured lines to do not fully encase the route. However,</w:t>
      </w:r>
      <w:r w:rsidR="00EA038F">
        <w:rPr>
          <w:rFonts w:ascii="Arial" w:hAnsi="Arial" w:cs="Arial"/>
          <w:bCs/>
          <w:sz w:val="24"/>
          <w:szCs w:val="24"/>
        </w:rPr>
        <w:t xml:space="preserve"> a length at D </w:t>
      </w:r>
      <w:r>
        <w:rPr>
          <w:rFonts w:ascii="Arial" w:hAnsi="Arial" w:cs="Arial"/>
          <w:bCs/>
          <w:sz w:val="24"/>
          <w:szCs w:val="24"/>
        </w:rPr>
        <w:t xml:space="preserve">clearly </w:t>
      </w:r>
      <w:r w:rsidR="00EA038F">
        <w:rPr>
          <w:rFonts w:ascii="Arial" w:hAnsi="Arial" w:cs="Arial"/>
          <w:bCs/>
          <w:sz w:val="24"/>
          <w:szCs w:val="24"/>
        </w:rPr>
        <w:t>passes through a hereditament numbered 710. There is no deduction in value for ‘public right of way or user’ recorded in the Valuation Book</w:t>
      </w:r>
      <w:r>
        <w:rPr>
          <w:rFonts w:ascii="Arial" w:hAnsi="Arial" w:cs="Arial"/>
          <w:bCs/>
          <w:sz w:val="24"/>
          <w:szCs w:val="24"/>
        </w:rPr>
        <w:t xml:space="preserve"> for 710</w:t>
      </w:r>
      <w:r w:rsidR="00EA038F">
        <w:rPr>
          <w:rFonts w:ascii="Arial" w:hAnsi="Arial" w:cs="Arial"/>
          <w:bCs/>
          <w:sz w:val="24"/>
          <w:szCs w:val="24"/>
        </w:rPr>
        <w:t xml:space="preserve">. However, the </w:t>
      </w:r>
      <w:r w:rsidR="000A6F92">
        <w:rPr>
          <w:rFonts w:ascii="Arial" w:hAnsi="Arial" w:cs="Arial"/>
          <w:bCs/>
          <w:sz w:val="24"/>
          <w:szCs w:val="24"/>
        </w:rPr>
        <w:t xml:space="preserve">Field Book records a deduction of ‘£1 p a’ for ‘Right of Way’ under the heading ‘Charges, Easements and Restrictions’ for this land owned by the London &amp; South Western Railway Company. </w:t>
      </w:r>
    </w:p>
    <w:p w14:paraId="79187623" w14:textId="77777777" w:rsidR="009832EC" w:rsidRDefault="00A640DC" w:rsidP="009832EC">
      <w:pPr>
        <w:pStyle w:val="Style1"/>
        <w:numPr>
          <w:ilvl w:val="0"/>
          <w:numId w:val="0"/>
        </w:numPr>
        <w:tabs>
          <w:tab w:val="clear" w:pos="432"/>
          <w:tab w:val="num" w:pos="426"/>
          <w:tab w:val="num" w:pos="4123"/>
        </w:tabs>
        <w:rPr>
          <w:rFonts w:ascii="Arial" w:hAnsi="Arial" w:cs="Arial"/>
          <w:bCs/>
          <w:i/>
          <w:iCs/>
          <w:sz w:val="24"/>
          <w:szCs w:val="24"/>
        </w:rPr>
      </w:pPr>
      <w:r>
        <w:rPr>
          <w:rFonts w:ascii="Arial" w:hAnsi="Arial" w:cs="Arial"/>
          <w:bCs/>
          <w:i/>
          <w:iCs/>
          <w:sz w:val="24"/>
          <w:szCs w:val="24"/>
        </w:rPr>
        <w:t>Chard Rural District Council Highway Committee Minutes 1931</w:t>
      </w:r>
    </w:p>
    <w:p w14:paraId="3A790577" w14:textId="77777777" w:rsidR="00036EEE" w:rsidRPr="00036EEE" w:rsidRDefault="00036EEE" w:rsidP="00850EFB">
      <w:pPr>
        <w:pStyle w:val="Style1"/>
        <w:tabs>
          <w:tab w:val="clear" w:pos="432"/>
          <w:tab w:val="num" w:pos="426"/>
          <w:tab w:val="num" w:pos="4123"/>
        </w:tabs>
        <w:ind w:left="426" w:hanging="426"/>
        <w:rPr>
          <w:rFonts w:ascii="Arial" w:hAnsi="Arial" w:cs="Arial"/>
          <w:bCs/>
          <w:i/>
          <w:iCs/>
          <w:sz w:val="24"/>
          <w:szCs w:val="24"/>
        </w:rPr>
      </w:pPr>
      <w:r>
        <w:rPr>
          <w:rFonts w:ascii="Arial" w:hAnsi="Arial" w:cs="Arial"/>
          <w:bCs/>
          <w:sz w:val="24"/>
          <w:szCs w:val="24"/>
        </w:rPr>
        <w:t xml:space="preserve">The Minutes refer to correspondence from the Parish Council requesting the appeal route from Dyke Hill to Chard Junction be put into a better condition for its whole length for use by vehicles as well as pedestrian traffic as it is </w:t>
      </w:r>
      <w:r w:rsidRPr="00C00099">
        <w:rPr>
          <w:rFonts w:ascii="Arial" w:hAnsi="Arial" w:cs="Arial"/>
          <w:bCs/>
          <w:i/>
          <w:iCs/>
          <w:sz w:val="24"/>
          <w:szCs w:val="24"/>
        </w:rPr>
        <w:t>‘</w:t>
      </w:r>
      <w:r>
        <w:rPr>
          <w:rFonts w:ascii="Arial" w:hAnsi="Arial" w:cs="Arial"/>
          <w:bCs/>
          <w:i/>
          <w:iCs/>
          <w:sz w:val="24"/>
          <w:szCs w:val="24"/>
        </w:rPr>
        <w:t xml:space="preserve">a highway very </w:t>
      </w:r>
      <w:r>
        <w:rPr>
          <w:rFonts w:ascii="Arial" w:hAnsi="Arial" w:cs="Arial"/>
          <w:bCs/>
          <w:i/>
          <w:iCs/>
          <w:sz w:val="24"/>
          <w:szCs w:val="24"/>
        </w:rPr>
        <w:lastRenderedPageBreak/>
        <w:t xml:space="preserve">largely used by the residents of Tatworth to get to Chard Junction’.  </w:t>
      </w:r>
      <w:r w:rsidRPr="00036EEE">
        <w:rPr>
          <w:rFonts w:ascii="Arial" w:hAnsi="Arial" w:cs="Arial"/>
          <w:bCs/>
          <w:sz w:val="24"/>
          <w:szCs w:val="24"/>
        </w:rPr>
        <w:t>Reference</w:t>
      </w:r>
      <w:r>
        <w:rPr>
          <w:rFonts w:ascii="Arial" w:hAnsi="Arial" w:cs="Arial"/>
          <w:bCs/>
          <w:sz w:val="24"/>
          <w:szCs w:val="24"/>
        </w:rPr>
        <w:t xml:space="preserve"> is made to recent repairs to part of the road, although this seemingly refers solely to the northwest end at A. </w:t>
      </w:r>
      <w:r>
        <w:rPr>
          <w:rFonts w:ascii="Arial" w:hAnsi="Arial" w:cs="Arial"/>
          <w:bCs/>
          <w:i/>
          <w:iCs/>
          <w:sz w:val="24"/>
          <w:szCs w:val="24"/>
        </w:rPr>
        <w:t xml:space="preserve"> </w:t>
      </w:r>
      <w:r>
        <w:rPr>
          <w:rFonts w:ascii="Arial" w:hAnsi="Arial" w:cs="Arial"/>
          <w:bCs/>
          <w:sz w:val="24"/>
          <w:szCs w:val="24"/>
        </w:rPr>
        <w:t xml:space="preserve">However, the District Council declined to undertake any liability as the </w:t>
      </w:r>
      <w:r w:rsidR="00D13E87">
        <w:rPr>
          <w:rFonts w:ascii="Arial" w:hAnsi="Arial" w:cs="Arial"/>
          <w:bCs/>
          <w:sz w:val="24"/>
          <w:szCs w:val="24"/>
        </w:rPr>
        <w:t xml:space="preserve">route was only a footpath. Nevertheless, this could indicate the Parish Council </w:t>
      </w:r>
      <w:r w:rsidR="00FF44F8">
        <w:rPr>
          <w:rFonts w:ascii="Arial" w:hAnsi="Arial" w:cs="Arial"/>
          <w:bCs/>
          <w:sz w:val="24"/>
          <w:szCs w:val="24"/>
        </w:rPr>
        <w:t>consider</w:t>
      </w:r>
      <w:r w:rsidR="00D13E87">
        <w:rPr>
          <w:rFonts w:ascii="Arial" w:hAnsi="Arial" w:cs="Arial"/>
          <w:bCs/>
          <w:sz w:val="24"/>
          <w:szCs w:val="24"/>
        </w:rPr>
        <w:t>ed the route was used by the public</w:t>
      </w:r>
      <w:r w:rsidR="009E02A0">
        <w:rPr>
          <w:rFonts w:ascii="Arial" w:hAnsi="Arial" w:cs="Arial"/>
          <w:bCs/>
          <w:sz w:val="24"/>
          <w:szCs w:val="24"/>
        </w:rPr>
        <w:t>, perhaps</w:t>
      </w:r>
      <w:r w:rsidR="00D13E87">
        <w:rPr>
          <w:rFonts w:ascii="Arial" w:hAnsi="Arial" w:cs="Arial"/>
          <w:bCs/>
          <w:sz w:val="24"/>
          <w:szCs w:val="24"/>
        </w:rPr>
        <w:t xml:space="preserve"> with vehicles, which the Appellant suggests would have been between Tatworth and the station and goods yard.</w:t>
      </w:r>
    </w:p>
    <w:p w14:paraId="4FD37DAC" w14:textId="77777777" w:rsidR="00D10AC1" w:rsidRDefault="00D10AC1" w:rsidP="00D10AC1">
      <w:pPr>
        <w:pStyle w:val="Style1"/>
        <w:numPr>
          <w:ilvl w:val="0"/>
          <w:numId w:val="0"/>
        </w:numPr>
        <w:tabs>
          <w:tab w:val="num" w:pos="4123"/>
        </w:tabs>
        <w:rPr>
          <w:rFonts w:ascii="Arial" w:hAnsi="Arial" w:cs="Arial"/>
          <w:bCs/>
          <w:i/>
          <w:iCs/>
          <w:sz w:val="24"/>
          <w:szCs w:val="24"/>
        </w:rPr>
      </w:pPr>
      <w:r>
        <w:rPr>
          <w:rFonts w:ascii="Arial" w:hAnsi="Arial" w:cs="Arial"/>
          <w:bCs/>
          <w:i/>
          <w:iCs/>
          <w:sz w:val="24"/>
          <w:szCs w:val="24"/>
        </w:rPr>
        <w:t>Turnpike records</w:t>
      </w:r>
    </w:p>
    <w:p w14:paraId="7F890859" w14:textId="77777777" w:rsidR="0023104C" w:rsidRDefault="0023104C" w:rsidP="0023104C">
      <w:pPr>
        <w:pStyle w:val="Style1"/>
        <w:tabs>
          <w:tab w:val="clear" w:pos="432"/>
          <w:tab w:val="num" w:pos="426"/>
          <w:tab w:val="num" w:pos="4123"/>
        </w:tabs>
        <w:ind w:left="426" w:hanging="426"/>
        <w:rPr>
          <w:rFonts w:ascii="Arial" w:hAnsi="Arial" w:cs="Arial"/>
          <w:bCs/>
          <w:sz w:val="24"/>
          <w:szCs w:val="24"/>
        </w:rPr>
      </w:pPr>
      <w:r w:rsidRPr="0023104C">
        <w:rPr>
          <w:rFonts w:ascii="Arial" w:hAnsi="Arial" w:cs="Arial"/>
          <w:bCs/>
          <w:sz w:val="24"/>
          <w:szCs w:val="24"/>
        </w:rPr>
        <w:t xml:space="preserve">Although the </w:t>
      </w:r>
      <w:r w:rsidR="001564DC">
        <w:rPr>
          <w:rFonts w:ascii="Arial" w:hAnsi="Arial" w:cs="Arial"/>
          <w:bCs/>
          <w:sz w:val="24"/>
          <w:szCs w:val="24"/>
        </w:rPr>
        <w:t>A</w:t>
      </w:r>
      <w:r w:rsidRPr="0023104C">
        <w:rPr>
          <w:rFonts w:ascii="Arial" w:hAnsi="Arial" w:cs="Arial"/>
          <w:bCs/>
          <w:sz w:val="24"/>
          <w:szCs w:val="24"/>
        </w:rPr>
        <w:t>ppe</w:t>
      </w:r>
      <w:r w:rsidR="001564DC">
        <w:rPr>
          <w:rFonts w:ascii="Arial" w:hAnsi="Arial" w:cs="Arial"/>
          <w:bCs/>
          <w:sz w:val="24"/>
          <w:szCs w:val="24"/>
        </w:rPr>
        <w:t>llant</w:t>
      </w:r>
      <w:r w:rsidRPr="0023104C">
        <w:rPr>
          <w:rFonts w:ascii="Arial" w:hAnsi="Arial" w:cs="Arial"/>
          <w:bCs/>
          <w:sz w:val="24"/>
          <w:szCs w:val="24"/>
        </w:rPr>
        <w:t xml:space="preserve"> states the Council has ignored Turnpike evidence, I have been unable to locate any relevant </w:t>
      </w:r>
      <w:r w:rsidR="00944B68">
        <w:rPr>
          <w:rFonts w:ascii="Arial" w:hAnsi="Arial" w:cs="Arial"/>
          <w:bCs/>
          <w:sz w:val="24"/>
          <w:szCs w:val="24"/>
        </w:rPr>
        <w:t>document</w:t>
      </w:r>
      <w:r w:rsidRPr="0023104C">
        <w:rPr>
          <w:rFonts w:ascii="Arial" w:hAnsi="Arial" w:cs="Arial"/>
          <w:bCs/>
          <w:sz w:val="24"/>
          <w:szCs w:val="24"/>
        </w:rPr>
        <w:t xml:space="preserve">s from either party. </w:t>
      </w:r>
    </w:p>
    <w:p w14:paraId="47122881" w14:textId="77777777" w:rsidR="00D10AC1" w:rsidRPr="0023104C" w:rsidRDefault="00D10AC1" w:rsidP="00CF5C4E">
      <w:pPr>
        <w:pStyle w:val="Style1"/>
        <w:numPr>
          <w:ilvl w:val="0"/>
          <w:numId w:val="0"/>
        </w:numPr>
        <w:tabs>
          <w:tab w:val="clear" w:pos="432"/>
          <w:tab w:val="num" w:pos="426"/>
          <w:tab w:val="num" w:pos="4123"/>
        </w:tabs>
        <w:rPr>
          <w:rFonts w:ascii="Arial" w:hAnsi="Arial" w:cs="Arial"/>
          <w:bCs/>
          <w:i/>
          <w:iCs/>
          <w:sz w:val="24"/>
          <w:szCs w:val="24"/>
        </w:rPr>
      </w:pPr>
      <w:r w:rsidRPr="0023104C">
        <w:rPr>
          <w:rFonts w:ascii="Arial" w:hAnsi="Arial" w:cs="Arial"/>
          <w:bCs/>
          <w:i/>
          <w:iCs/>
          <w:sz w:val="24"/>
          <w:szCs w:val="24"/>
        </w:rPr>
        <w:t>Sales documents</w:t>
      </w:r>
    </w:p>
    <w:p w14:paraId="1EA8C58A" w14:textId="77777777" w:rsidR="00D315C2" w:rsidRDefault="00AB7884" w:rsidP="00D315C2">
      <w:pPr>
        <w:pStyle w:val="Style1"/>
        <w:tabs>
          <w:tab w:val="clear" w:pos="432"/>
          <w:tab w:val="num" w:pos="426"/>
          <w:tab w:val="num" w:pos="4123"/>
        </w:tabs>
        <w:ind w:left="426" w:hanging="426"/>
        <w:rPr>
          <w:rFonts w:ascii="Arial" w:hAnsi="Arial" w:cs="Arial"/>
          <w:bCs/>
          <w:i/>
          <w:iCs/>
          <w:sz w:val="24"/>
          <w:szCs w:val="24"/>
        </w:rPr>
      </w:pPr>
      <w:bookmarkStart w:id="4" w:name="_Hlk195185187"/>
      <w:r w:rsidRPr="000D29F4">
        <w:rPr>
          <w:rFonts w:ascii="Arial" w:hAnsi="Arial" w:cs="Arial"/>
          <w:bCs/>
          <w:sz w:val="24"/>
          <w:szCs w:val="24"/>
        </w:rPr>
        <w:t xml:space="preserve">Sales particulars for land </w:t>
      </w:r>
      <w:bookmarkEnd w:id="4"/>
      <w:r w:rsidRPr="000D29F4">
        <w:rPr>
          <w:rFonts w:ascii="Arial" w:hAnsi="Arial" w:cs="Arial"/>
          <w:bCs/>
          <w:sz w:val="24"/>
          <w:szCs w:val="24"/>
        </w:rPr>
        <w:t>at Chilson Common 1868</w:t>
      </w:r>
      <w:r w:rsidR="000D29F4">
        <w:rPr>
          <w:rFonts w:ascii="Arial" w:hAnsi="Arial" w:cs="Arial"/>
          <w:bCs/>
          <w:sz w:val="24"/>
          <w:szCs w:val="24"/>
        </w:rPr>
        <w:t xml:space="preserve"> and </w:t>
      </w:r>
      <w:r w:rsidR="000D29F4" w:rsidRPr="000D29F4">
        <w:rPr>
          <w:rFonts w:ascii="Arial" w:hAnsi="Arial" w:cs="Arial"/>
          <w:bCs/>
          <w:sz w:val="24"/>
          <w:szCs w:val="24"/>
        </w:rPr>
        <w:t>for land in Chard including Hu</w:t>
      </w:r>
      <w:r w:rsidR="000D29F4">
        <w:rPr>
          <w:rFonts w:ascii="Arial" w:hAnsi="Arial" w:cs="Arial"/>
          <w:bCs/>
          <w:sz w:val="24"/>
          <w:szCs w:val="24"/>
        </w:rPr>
        <w:t>r</w:t>
      </w:r>
      <w:r w:rsidR="000D29F4" w:rsidRPr="000D29F4">
        <w:rPr>
          <w:rFonts w:ascii="Arial" w:hAnsi="Arial" w:cs="Arial"/>
          <w:bCs/>
          <w:sz w:val="24"/>
          <w:szCs w:val="24"/>
        </w:rPr>
        <w:t xml:space="preserve">tham Farm 1870 </w:t>
      </w:r>
      <w:r w:rsidR="000D29F4">
        <w:rPr>
          <w:rFonts w:ascii="Arial" w:hAnsi="Arial" w:cs="Arial"/>
          <w:bCs/>
          <w:sz w:val="24"/>
          <w:szCs w:val="24"/>
        </w:rPr>
        <w:t xml:space="preserve">show the appeal route </w:t>
      </w:r>
      <w:r w:rsidR="00D315C2">
        <w:rPr>
          <w:rFonts w:ascii="Arial" w:hAnsi="Arial" w:cs="Arial"/>
          <w:bCs/>
          <w:sz w:val="24"/>
          <w:szCs w:val="24"/>
        </w:rPr>
        <w:t xml:space="preserve">apparently </w:t>
      </w:r>
      <w:r w:rsidR="000D29F4">
        <w:rPr>
          <w:rFonts w:ascii="Arial" w:hAnsi="Arial" w:cs="Arial"/>
          <w:bCs/>
          <w:sz w:val="24"/>
          <w:szCs w:val="24"/>
        </w:rPr>
        <w:t xml:space="preserve">excluded from sale lots. The Appellant </w:t>
      </w:r>
      <w:r w:rsidR="00D315C2">
        <w:rPr>
          <w:rFonts w:ascii="Arial" w:hAnsi="Arial" w:cs="Arial"/>
          <w:bCs/>
          <w:sz w:val="24"/>
          <w:szCs w:val="24"/>
        </w:rPr>
        <w:t>states there is no mention of easements or private rights of access in the particulars</w:t>
      </w:r>
      <w:r w:rsidR="009F7CF2">
        <w:rPr>
          <w:rFonts w:ascii="Arial" w:hAnsi="Arial" w:cs="Arial"/>
          <w:bCs/>
          <w:sz w:val="24"/>
          <w:szCs w:val="24"/>
        </w:rPr>
        <w:t xml:space="preserve">, and the route </w:t>
      </w:r>
      <w:r w:rsidR="00FF44F8">
        <w:rPr>
          <w:rFonts w:ascii="Arial" w:hAnsi="Arial" w:cs="Arial"/>
          <w:bCs/>
          <w:sz w:val="24"/>
          <w:szCs w:val="24"/>
        </w:rPr>
        <w:t>is shown</w:t>
      </w:r>
      <w:r w:rsidR="009F7CF2">
        <w:rPr>
          <w:rFonts w:ascii="Arial" w:hAnsi="Arial" w:cs="Arial"/>
          <w:bCs/>
          <w:sz w:val="24"/>
          <w:szCs w:val="24"/>
        </w:rPr>
        <w:t xml:space="preserve"> in the same manner as public roads</w:t>
      </w:r>
      <w:r w:rsidR="00D315C2">
        <w:rPr>
          <w:rFonts w:ascii="Arial" w:hAnsi="Arial" w:cs="Arial"/>
          <w:bCs/>
          <w:sz w:val="24"/>
          <w:szCs w:val="24"/>
        </w:rPr>
        <w:t>.</w:t>
      </w:r>
      <w:r w:rsidR="000D29F4">
        <w:rPr>
          <w:rFonts w:ascii="Arial" w:hAnsi="Arial" w:cs="Arial"/>
          <w:bCs/>
          <w:sz w:val="24"/>
          <w:szCs w:val="24"/>
        </w:rPr>
        <w:t xml:space="preserve"> </w:t>
      </w:r>
      <w:r w:rsidR="000D29F4">
        <w:rPr>
          <w:rFonts w:ascii="Arial" w:hAnsi="Arial" w:cs="Arial"/>
          <w:bCs/>
          <w:i/>
          <w:iCs/>
          <w:sz w:val="24"/>
          <w:szCs w:val="24"/>
        </w:rPr>
        <w:t xml:space="preserve"> </w:t>
      </w:r>
      <w:r>
        <w:rPr>
          <w:rFonts w:ascii="Arial" w:hAnsi="Arial" w:cs="Arial"/>
          <w:bCs/>
          <w:i/>
          <w:iCs/>
          <w:sz w:val="24"/>
          <w:szCs w:val="24"/>
        </w:rPr>
        <w:t xml:space="preserve"> </w:t>
      </w:r>
    </w:p>
    <w:p w14:paraId="4BAF0F75" w14:textId="77777777" w:rsidR="00931AFC" w:rsidRDefault="00D10AC1" w:rsidP="00D315C2">
      <w:pPr>
        <w:pStyle w:val="Style1"/>
        <w:numPr>
          <w:ilvl w:val="0"/>
          <w:numId w:val="0"/>
        </w:numPr>
        <w:tabs>
          <w:tab w:val="num" w:pos="4123"/>
        </w:tabs>
        <w:rPr>
          <w:rFonts w:ascii="Arial" w:hAnsi="Arial" w:cs="Arial"/>
          <w:bCs/>
          <w:i/>
          <w:iCs/>
          <w:sz w:val="24"/>
          <w:szCs w:val="24"/>
        </w:rPr>
      </w:pPr>
      <w:r w:rsidRPr="00D10AC1">
        <w:rPr>
          <w:rFonts w:ascii="Arial" w:hAnsi="Arial" w:cs="Arial"/>
          <w:bCs/>
          <w:i/>
          <w:iCs/>
          <w:sz w:val="24"/>
          <w:szCs w:val="24"/>
        </w:rPr>
        <w:t xml:space="preserve">Old </w:t>
      </w:r>
      <w:r w:rsidR="00CA3679">
        <w:rPr>
          <w:rFonts w:ascii="Arial" w:hAnsi="Arial" w:cs="Arial"/>
          <w:bCs/>
          <w:i/>
          <w:iCs/>
          <w:sz w:val="24"/>
          <w:szCs w:val="24"/>
        </w:rPr>
        <w:t>M</w:t>
      </w:r>
      <w:r w:rsidRPr="00D10AC1">
        <w:rPr>
          <w:rFonts w:ascii="Arial" w:hAnsi="Arial" w:cs="Arial"/>
          <w:bCs/>
          <w:i/>
          <w:iCs/>
          <w:sz w:val="24"/>
          <w:szCs w:val="24"/>
        </w:rPr>
        <w:t>aps</w:t>
      </w:r>
      <w:r w:rsidR="00DD15A3" w:rsidRPr="00D10AC1">
        <w:rPr>
          <w:rFonts w:ascii="Arial" w:hAnsi="Arial" w:cs="Arial"/>
          <w:bCs/>
          <w:i/>
          <w:iCs/>
          <w:sz w:val="24"/>
          <w:szCs w:val="24"/>
        </w:rPr>
        <w:t xml:space="preserve"> </w:t>
      </w:r>
    </w:p>
    <w:p w14:paraId="15F0CA8E" w14:textId="77777777" w:rsidR="00004611" w:rsidRPr="00476012" w:rsidRDefault="009F7CF2" w:rsidP="006206E9">
      <w:pPr>
        <w:pStyle w:val="Style1"/>
        <w:tabs>
          <w:tab w:val="clear" w:pos="432"/>
          <w:tab w:val="num" w:pos="426"/>
          <w:tab w:val="num" w:pos="4123"/>
        </w:tabs>
        <w:ind w:left="426" w:hanging="426"/>
        <w:rPr>
          <w:rFonts w:ascii="Arial" w:hAnsi="Arial" w:cs="Arial"/>
          <w:bCs/>
          <w:i/>
          <w:iCs/>
          <w:sz w:val="24"/>
          <w:szCs w:val="24"/>
        </w:rPr>
      </w:pPr>
      <w:r>
        <w:rPr>
          <w:rFonts w:ascii="Arial" w:hAnsi="Arial" w:cs="Arial"/>
          <w:bCs/>
          <w:sz w:val="24"/>
          <w:szCs w:val="24"/>
        </w:rPr>
        <w:t>A</w:t>
      </w:r>
      <w:r w:rsidR="00004611">
        <w:rPr>
          <w:rFonts w:ascii="Arial" w:hAnsi="Arial" w:cs="Arial"/>
          <w:bCs/>
          <w:sz w:val="24"/>
          <w:szCs w:val="24"/>
        </w:rPr>
        <w:t xml:space="preserve"> 1799 Plan of the Manor of Chard shows </w:t>
      </w:r>
      <w:r w:rsidR="00125886">
        <w:rPr>
          <w:rFonts w:ascii="Arial" w:hAnsi="Arial" w:cs="Arial"/>
          <w:bCs/>
          <w:sz w:val="24"/>
          <w:szCs w:val="24"/>
        </w:rPr>
        <w:t xml:space="preserve">the </w:t>
      </w:r>
      <w:r w:rsidR="00004611">
        <w:rPr>
          <w:rFonts w:ascii="Arial" w:hAnsi="Arial" w:cs="Arial"/>
          <w:bCs/>
          <w:sz w:val="24"/>
          <w:szCs w:val="24"/>
        </w:rPr>
        <w:t>w</w:t>
      </w:r>
      <w:r>
        <w:rPr>
          <w:rFonts w:ascii="Arial" w:hAnsi="Arial" w:cs="Arial"/>
          <w:bCs/>
          <w:sz w:val="24"/>
          <w:szCs w:val="24"/>
        </w:rPr>
        <w:t>estern</w:t>
      </w:r>
      <w:r w:rsidR="00004611">
        <w:rPr>
          <w:rFonts w:ascii="Arial" w:hAnsi="Arial" w:cs="Arial"/>
          <w:bCs/>
          <w:sz w:val="24"/>
          <w:szCs w:val="24"/>
        </w:rPr>
        <w:t xml:space="preserve"> end </w:t>
      </w:r>
      <w:r>
        <w:rPr>
          <w:rFonts w:ascii="Arial" w:hAnsi="Arial" w:cs="Arial"/>
          <w:bCs/>
          <w:sz w:val="24"/>
          <w:szCs w:val="24"/>
        </w:rPr>
        <w:t xml:space="preserve">of the appeal route (where it appears gated near A) </w:t>
      </w:r>
      <w:r w:rsidR="00004611">
        <w:rPr>
          <w:rFonts w:ascii="Arial" w:hAnsi="Arial" w:cs="Arial"/>
          <w:bCs/>
          <w:sz w:val="24"/>
          <w:szCs w:val="24"/>
        </w:rPr>
        <w:t xml:space="preserve">and </w:t>
      </w:r>
      <w:r>
        <w:rPr>
          <w:rFonts w:ascii="Arial" w:hAnsi="Arial" w:cs="Arial"/>
          <w:bCs/>
          <w:sz w:val="24"/>
          <w:szCs w:val="24"/>
        </w:rPr>
        <w:t xml:space="preserve">a </w:t>
      </w:r>
      <w:r w:rsidR="00004611">
        <w:rPr>
          <w:rFonts w:ascii="Arial" w:hAnsi="Arial" w:cs="Arial"/>
          <w:bCs/>
          <w:sz w:val="24"/>
          <w:szCs w:val="24"/>
        </w:rPr>
        <w:t xml:space="preserve">section east towards </w:t>
      </w:r>
      <w:r w:rsidR="00313ABF">
        <w:rPr>
          <w:rFonts w:ascii="Arial" w:hAnsi="Arial" w:cs="Arial"/>
          <w:bCs/>
          <w:sz w:val="24"/>
          <w:szCs w:val="24"/>
        </w:rPr>
        <w:t xml:space="preserve">the </w:t>
      </w:r>
      <w:r w:rsidR="00004611">
        <w:rPr>
          <w:rFonts w:ascii="Arial" w:hAnsi="Arial" w:cs="Arial"/>
          <w:bCs/>
          <w:sz w:val="24"/>
          <w:szCs w:val="24"/>
        </w:rPr>
        <w:t xml:space="preserve">ford, beyond </w:t>
      </w:r>
      <w:r w:rsidR="00313ABF">
        <w:rPr>
          <w:rFonts w:ascii="Arial" w:hAnsi="Arial" w:cs="Arial"/>
          <w:bCs/>
          <w:sz w:val="24"/>
          <w:szCs w:val="24"/>
        </w:rPr>
        <w:t>which</w:t>
      </w:r>
      <w:r w:rsidR="00004611">
        <w:rPr>
          <w:rFonts w:ascii="Arial" w:hAnsi="Arial" w:cs="Arial"/>
          <w:bCs/>
          <w:sz w:val="24"/>
          <w:szCs w:val="24"/>
        </w:rPr>
        <w:t xml:space="preserve"> </w:t>
      </w:r>
      <w:r>
        <w:rPr>
          <w:rFonts w:ascii="Arial" w:hAnsi="Arial" w:cs="Arial"/>
          <w:bCs/>
          <w:sz w:val="24"/>
          <w:szCs w:val="24"/>
        </w:rPr>
        <w:t xml:space="preserve">the Appellant says it </w:t>
      </w:r>
      <w:r w:rsidR="00004611">
        <w:rPr>
          <w:rFonts w:ascii="Arial" w:hAnsi="Arial" w:cs="Arial"/>
          <w:bCs/>
          <w:sz w:val="24"/>
          <w:szCs w:val="24"/>
        </w:rPr>
        <w:t>cross</w:t>
      </w:r>
      <w:r>
        <w:rPr>
          <w:rFonts w:ascii="Arial" w:hAnsi="Arial" w:cs="Arial"/>
          <w:bCs/>
          <w:sz w:val="24"/>
          <w:szCs w:val="24"/>
        </w:rPr>
        <w:t>es</w:t>
      </w:r>
      <w:r w:rsidR="00004611">
        <w:rPr>
          <w:rFonts w:ascii="Arial" w:hAnsi="Arial" w:cs="Arial"/>
          <w:bCs/>
          <w:sz w:val="24"/>
          <w:szCs w:val="24"/>
        </w:rPr>
        <w:t xml:space="preserve"> the common</w:t>
      </w:r>
      <w:r w:rsidR="00313ABF">
        <w:rPr>
          <w:rFonts w:ascii="Arial" w:hAnsi="Arial" w:cs="Arial"/>
          <w:bCs/>
          <w:sz w:val="24"/>
          <w:szCs w:val="24"/>
        </w:rPr>
        <w:t>, and</w:t>
      </w:r>
      <w:r>
        <w:rPr>
          <w:rFonts w:ascii="Arial" w:hAnsi="Arial" w:cs="Arial"/>
          <w:bCs/>
          <w:sz w:val="24"/>
          <w:szCs w:val="24"/>
        </w:rPr>
        <w:t xml:space="preserve"> consider</w:t>
      </w:r>
      <w:r w:rsidR="00313ABF">
        <w:rPr>
          <w:rFonts w:ascii="Arial" w:hAnsi="Arial" w:cs="Arial"/>
          <w:bCs/>
          <w:sz w:val="24"/>
          <w:szCs w:val="24"/>
        </w:rPr>
        <w:t>s</w:t>
      </w:r>
      <w:r>
        <w:rPr>
          <w:rFonts w:ascii="Arial" w:hAnsi="Arial" w:cs="Arial"/>
          <w:bCs/>
          <w:sz w:val="24"/>
          <w:szCs w:val="24"/>
        </w:rPr>
        <w:t xml:space="preserve"> it is </w:t>
      </w:r>
      <w:r w:rsidR="00004611">
        <w:rPr>
          <w:rFonts w:ascii="Arial" w:hAnsi="Arial" w:cs="Arial"/>
          <w:bCs/>
          <w:sz w:val="24"/>
          <w:szCs w:val="24"/>
        </w:rPr>
        <w:t xml:space="preserve">shown as </w:t>
      </w:r>
      <w:r>
        <w:rPr>
          <w:rFonts w:ascii="Arial" w:hAnsi="Arial" w:cs="Arial"/>
          <w:bCs/>
          <w:sz w:val="24"/>
          <w:szCs w:val="24"/>
        </w:rPr>
        <w:t xml:space="preserve">a </w:t>
      </w:r>
      <w:r w:rsidR="00004611">
        <w:rPr>
          <w:rFonts w:ascii="Arial" w:hAnsi="Arial" w:cs="Arial"/>
          <w:bCs/>
          <w:sz w:val="24"/>
          <w:szCs w:val="24"/>
        </w:rPr>
        <w:t>road</w:t>
      </w:r>
      <w:r w:rsidR="00476012">
        <w:rPr>
          <w:rFonts w:ascii="Arial" w:hAnsi="Arial" w:cs="Arial"/>
          <w:bCs/>
          <w:sz w:val="24"/>
          <w:szCs w:val="24"/>
        </w:rPr>
        <w:t>.</w:t>
      </w:r>
    </w:p>
    <w:p w14:paraId="51977543" w14:textId="77777777" w:rsidR="00476012" w:rsidRDefault="00476012" w:rsidP="00476012">
      <w:pPr>
        <w:pStyle w:val="Style1"/>
        <w:numPr>
          <w:ilvl w:val="0"/>
          <w:numId w:val="0"/>
        </w:numPr>
        <w:tabs>
          <w:tab w:val="clear" w:pos="432"/>
          <w:tab w:val="num" w:pos="4123"/>
        </w:tabs>
        <w:rPr>
          <w:rFonts w:ascii="Arial" w:hAnsi="Arial" w:cs="Arial"/>
          <w:bCs/>
          <w:sz w:val="24"/>
          <w:szCs w:val="24"/>
          <w:u w:val="single"/>
        </w:rPr>
      </w:pPr>
      <w:r w:rsidRPr="00476012">
        <w:rPr>
          <w:rFonts w:ascii="Arial" w:hAnsi="Arial" w:cs="Arial"/>
          <w:bCs/>
          <w:sz w:val="24"/>
          <w:szCs w:val="24"/>
          <w:u w:val="single"/>
        </w:rPr>
        <w:t>County maps</w:t>
      </w:r>
    </w:p>
    <w:p w14:paraId="3A7A76B6" w14:textId="77777777" w:rsidR="003961B3" w:rsidRPr="003961B3" w:rsidRDefault="003961B3" w:rsidP="003961B3">
      <w:pPr>
        <w:pStyle w:val="Style1"/>
        <w:tabs>
          <w:tab w:val="clear" w:pos="432"/>
          <w:tab w:val="num" w:pos="426"/>
          <w:tab w:val="num" w:pos="4123"/>
        </w:tabs>
        <w:ind w:left="426" w:hanging="426"/>
        <w:rPr>
          <w:rFonts w:ascii="Arial" w:hAnsi="Arial" w:cs="Arial"/>
          <w:bCs/>
          <w:i/>
          <w:iCs/>
          <w:sz w:val="24"/>
          <w:szCs w:val="24"/>
        </w:rPr>
      </w:pPr>
      <w:r w:rsidRPr="003961B3">
        <w:rPr>
          <w:rFonts w:ascii="Arial" w:hAnsi="Arial" w:cs="Arial"/>
          <w:bCs/>
          <w:sz w:val="24"/>
          <w:szCs w:val="24"/>
        </w:rPr>
        <w:t>Greenwood</w:t>
      </w:r>
      <w:r>
        <w:rPr>
          <w:rFonts w:ascii="Arial" w:hAnsi="Arial" w:cs="Arial"/>
          <w:bCs/>
          <w:sz w:val="24"/>
          <w:szCs w:val="24"/>
        </w:rPr>
        <w:t>’s</w:t>
      </w:r>
      <w:r w:rsidRPr="003961B3">
        <w:rPr>
          <w:rFonts w:ascii="Arial" w:hAnsi="Arial" w:cs="Arial"/>
          <w:bCs/>
          <w:sz w:val="24"/>
          <w:szCs w:val="24"/>
        </w:rPr>
        <w:t xml:space="preserve"> 1822 </w:t>
      </w:r>
      <w:r>
        <w:rPr>
          <w:rFonts w:ascii="Arial" w:hAnsi="Arial" w:cs="Arial"/>
          <w:bCs/>
          <w:sz w:val="24"/>
          <w:szCs w:val="24"/>
        </w:rPr>
        <w:t xml:space="preserve">map </w:t>
      </w:r>
      <w:r w:rsidRPr="003961B3">
        <w:rPr>
          <w:rFonts w:ascii="Arial" w:hAnsi="Arial" w:cs="Arial"/>
          <w:bCs/>
          <w:sz w:val="24"/>
          <w:szCs w:val="24"/>
        </w:rPr>
        <w:t xml:space="preserve">shows A-F as </w:t>
      </w:r>
      <w:r>
        <w:rPr>
          <w:rFonts w:ascii="Arial" w:hAnsi="Arial" w:cs="Arial"/>
          <w:bCs/>
          <w:sz w:val="24"/>
          <w:szCs w:val="24"/>
        </w:rPr>
        <w:t>a ‘</w:t>
      </w:r>
      <w:r w:rsidRPr="003961B3">
        <w:rPr>
          <w:rFonts w:ascii="Arial" w:hAnsi="Arial" w:cs="Arial"/>
          <w:bCs/>
          <w:sz w:val="24"/>
          <w:szCs w:val="24"/>
        </w:rPr>
        <w:t>cross</w:t>
      </w:r>
      <w:r>
        <w:rPr>
          <w:rFonts w:ascii="Arial" w:hAnsi="Arial" w:cs="Arial"/>
          <w:bCs/>
          <w:sz w:val="24"/>
          <w:szCs w:val="24"/>
        </w:rPr>
        <w:t xml:space="preserve"> </w:t>
      </w:r>
      <w:r w:rsidRPr="003961B3">
        <w:rPr>
          <w:rFonts w:ascii="Arial" w:hAnsi="Arial" w:cs="Arial"/>
          <w:bCs/>
          <w:sz w:val="24"/>
          <w:szCs w:val="24"/>
        </w:rPr>
        <w:t>road</w:t>
      </w:r>
      <w:r>
        <w:rPr>
          <w:rFonts w:ascii="Arial" w:hAnsi="Arial" w:cs="Arial"/>
          <w:bCs/>
          <w:sz w:val="24"/>
          <w:szCs w:val="24"/>
        </w:rPr>
        <w:t>’. Many of the routes shown on the map are public roads today, although the Council comments that some routes shown in this way were set out as private roads under Inclosure a few years earlier. The map was produced for sale to the public so it may be considered unlikely to show routes the public were not entitled to use.</w:t>
      </w:r>
      <w:r w:rsidRPr="003961B3">
        <w:rPr>
          <w:rFonts w:ascii="Arial" w:hAnsi="Arial" w:cs="Arial"/>
          <w:bCs/>
          <w:sz w:val="24"/>
          <w:szCs w:val="24"/>
        </w:rPr>
        <w:t xml:space="preserve"> </w:t>
      </w:r>
    </w:p>
    <w:p w14:paraId="07290920" w14:textId="77777777" w:rsidR="003961B3" w:rsidRPr="00627A82" w:rsidRDefault="003961B3" w:rsidP="00627A82">
      <w:pPr>
        <w:pStyle w:val="Style1"/>
        <w:tabs>
          <w:tab w:val="clear" w:pos="432"/>
          <w:tab w:val="num" w:pos="426"/>
          <w:tab w:val="num" w:pos="4123"/>
        </w:tabs>
        <w:ind w:left="426" w:hanging="426"/>
        <w:rPr>
          <w:rFonts w:ascii="Arial" w:hAnsi="Arial" w:cs="Arial"/>
          <w:bCs/>
          <w:i/>
          <w:iCs/>
          <w:sz w:val="24"/>
          <w:szCs w:val="24"/>
        </w:rPr>
      </w:pPr>
      <w:r>
        <w:rPr>
          <w:rFonts w:ascii="Arial" w:hAnsi="Arial" w:cs="Arial"/>
          <w:bCs/>
          <w:sz w:val="24"/>
          <w:szCs w:val="24"/>
        </w:rPr>
        <w:t xml:space="preserve">Bartholomew’s 1902, 1923 and 1927 maps show the appeal route by a broken red line indicating a ‘Secondary (Good) road’ although due to the scale of the map it is unclear if it follows the alignment A-E or A-F. The 1943 map shows a broken yellow line indicating a ‘Serviceable motor road’ suggesting it was well maintained. The maps carry a disclaimer </w:t>
      </w:r>
      <w:r w:rsidR="00DF01EC">
        <w:rPr>
          <w:rFonts w:ascii="Arial" w:hAnsi="Arial" w:cs="Arial"/>
          <w:bCs/>
          <w:sz w:val="24"/>
          <w:szCs w:val="24"/>
        </w:rPr>
        <w:t>with regard to</w:t>
      </w:r>
      <w:r>
        <w:rPr>
          <w:rFonts w:ascii="Arial" w:hAnsi="Arial" w:cs="Arial"/>
          <w:bCs/>
          <w:sz w:val="24"/>
          <w:szCs w:val="24"/>
        </w:rPr>
        <w:t xml:space="preserve"> evidence as to rights of way. </w:t>
      </w:r>
      <w:r w:rsidRPr="00627A82">
        <w:rPr>
          <w:rFonts w:ascii="Arial" w:hAnsi="Arial" w:cs="Arial"/>
          <w:bCs/>
          <w:sz w:val="24"/>
          <w:szCs w:val="24"/>
        </w:rPr>
        <w:t xml:space="preserve">The 1911 Bartholomew map </w:t>
      </w:r>
      <w:r w:rsidR="00627A82" w:rsidRPr="00627A82">
        <w:rPr>
          <w:rFonts w:ascii="Arial" w:hAnsi="Arial" w:cs="Arial"/>
          <w:bCs/>
          <w:sz w:val="24"/>
          <w:szCs w:val="24"/>
        </w:rPr>
        <w:t xml:space="preserve">shows it as an ‘indifferent road (passable)’.   </w:t>
      </w:r>
      <w:r w:rsidR="00627A82">
        <w:rPr>
          <w:rFonts w:ascii="Arial" w:hAnsi="Arial" w:cs="Arial"/>
          <w:bCs/>
          <w:sz w:val="24"/>
          <w:szCs w:val="24"/>
        </w:rPr>
        <w:t xml:space="preserve">Similarly, these maps were </w:t>
      </w:r>
      <w:r w:rsidRPr="00627A82">
        <w:rPr>
          <w:rFonts w:ascii="Arial" w:hAnsi="Arial" w:cs="Arial"/>
          <w:bCs/>
          <w:sz w:val="24"/>
          <w:szCs w:val="24"/>
        </w:rPr>
        <w:t xml:space="preserve">sold to </w:t>
      </w:r>
      <w:r w:rsidR="00627A82">
        <w:rPr>
          <w:rFonts w:ascii="Arial" w:hAnsi="Arial" w:cs="Arial"/>
          <w:bCs/>
          <w:sz w:val="24"/>
          <w:szCs w:val="24"/>
        </w:rPr>
        <w:t xml:space="preserve">the </w:t>
      </w:r>
      <w:r w:rsidRPr="00627A82">
        <w:rPr>
          <w:rFonts w:ascii="Arial" w:hAnsi="Arial" w:cs="Arial"/>
          <w:bCs/>
          <w:sz w:val="24"/>
          <w:szCs w:val="24"/>
        </w:rPr>
        <w:t>travelling public</w:t>
      </w:r>
      <w:r w:rsidR="00627A82">
        <w:rPr>
          <w:rFonts w:ascii="Arial" w:hAnsi="Arial" w:cs="Arial"/>
          <w:bCs/>
          <w:sz w:val="24"/>
          <w:szCs w:val="24"/>
        </w:rPr>
        <w:t>, including c</w:t>
      </w:r>
      <w:r w:rsidRPr="00627A82">
        <w:rPr>
          <w:rFonts w:ascii="Arial" w:hAnsi="Arial" w:cs="Arial"/>
          <w:bCs/>
          <w:sz w:val="24"/>
          <w:szCs w:val="24"/>
        </w:rPr>
        <w:t xml:space="preserve">yclists </w:t>
      </w:r>
      <w:r w:rsidR="00CF7F24">
        <w:rPr>
          <w:rFonts w:ascii="Arial" w:hAnsi="Arial" w:cs="Arial"/>
          <w:bCs/>
          <w:sz w:val="24"/>
          <w:szCs w:val="24"/>
        </w:rPr>
        <w:t>w</w:t>
      </w:r>
      <w:r w:rsidR="00627A82">
        <w:rPr>
          <w:rFonts w:ascii="Arial" w:hAnsi="Arial" w:cs="Arial"/>
          <w:bCs/>
          <w:sz w:val="24"/>
          <w:szCs w:val="24"/>
        </w:rPr>
        <w:t xml:space="preserve">ho at the </w:t>
      </w:r>
      <w:r w:rsidRPr="00627A82">
        <w:rPr>
          <w:rFonts w:ascii="Arial" w:hAnsi="Arial" w:cs="Arial"/>
          <w:bCs/>
          <w:sz w:val="24"/>
          <w:szCs w:val="24"/>
        </w:rPr>
        <w:t>time had no right to use br</w:t>
      </w:r>
      <w:r w:rsidR="00627A82">
        <w:rPr>
          <w:rFonts w:ascii="Arial" w:hAnsi="Arial" w:cs="Arial"/>
          <w:bCs/>
          <w:sz w:val="24"/>
          <w:szCs w:val="24"/>
        </w:rPr>
        <w:t>idleways</w:t>
      </w:r>
      <w:r w:rsidRPr="00627A82">
        <w:rPr>
          <w:rFonts w:ascii="Arial" w:hAnsi="Arial" w:cs="Arial"/>
          <w:bCs/>
          <w:sz w:val="24"/>
          <w:szCs w:val="24"/>
        </w:rPr>
        <w:t xml:space="preserve">. </w:t>
      </w:r>
    </w:p>
    <w:p w14:paraId="4C4FBE68" w14:textId="77777777" w:rsidR="003961B3" w:rsidRDefault="003961B3" w:rsidP="00476012">
      <w:pPr>
        <w:pStyle w:val="Style1"/>
        <w:numPr>
          <w:ilvl w:val="0"/>
          <w:numId w:val="0"/>
        </w:numPr>
        <w:tabs>
          <w:tab w:val="clear" w:pos="432"/>
          <w:tab w:val="num" w:pos="4123"/>
        </w:tabs>
        <w:rPr>
          <w:rFonts w:ascii="Arial" w:hAnsi="Arial" w:cs="Arial"/>
          <w:bCs/>
          <w:sz w:val="24"/>
          <w:szCs w:val="24"/>
          <w:u w:val="single"/>
        </w:rPr>
      </w:pPr>
      <w:r>
        <w:rPr>
          <w:rFonts w:ascii="Arial" w:hAnsi="Arial" w:cs="Arial"/>
          <w:bCs/>
          <w:sz w:val="24"/>
          <w:szCs w:val="24"/>
          <w:u w:val="single"/>
        </w:rPr>
        <w:t>Ordnance Survey (‘OS’) maps</w:t>
      </w:r>
    </w:p>
    <w:p w14:paraId="2A4874F3" w14:textId="77777777" w:rsidR="00145792" w:rsidRPr="00EF1704" w:rsidRDefault="00145792" w:rsidP="00EF1704">
      <w:pPr>
        <w:pStyle w:val="Style1"/>
        <w:tabs>
          <w:tab w:val="clear" w:pos="432"/>
          <w:tab w:val="num" w:pos="426"/>
          <w:tab w:val="num" w:pos="4123"/>
        </w:tabs>
        <w:ind w:left="426" w:hanging="426"/>
        <w:rPr>
          <w:rFonts w:ascii="Arial" w:hAnsi="Arial" w:cs="Arial"/>
          <w:bCs/>
          <w:i/>
          <w:iCs/>
          <w:sz w:val="24"/>
          <w:szCs w:val="24"/>
        </w:rPr>
      </w:pPr>
      <w:r>
        <w:rPr>
          <w:rFonts w:ascii="Arial" w:hAnsi="Arial" w:cs="Arial"/>
          <w:bCs/>
          <w:sz w:val="24"/>
          <w:szCs w:val="24"/>
        </w:rPr>
        <w:t>The 1809-11</w:t>
      </w:r>
      <w:r w:rsidR="006206E9">
        <w:rPr>
          <w:rFonts w:ascii="Arial" w:hAnsi="Arial" w:cs="Arial"/>
          <w:bCs/>
          <w:sz w:val="24"/>
          <w:szCs w:val="24"/>
        </w:rPr>
        <w:t xml:space="preserve"> </w:t>
      </w:r>
      <w:r w:rsidRPr="00145792">
        <w:rPr>
          <w:rFonts w:ascii="Arial" w:hAnsi="Arial" w:cs="Arial"/>
          <w:bCs/>
          <w:sz w:val="24"/>
          <w:szCs w:val="24"/>
        </w:rPr>
        <w:t>map shows the</w:t>
      </w:r>
      <w:r w:rsidR="006206E9">
        <w:rPr>
          <w:rFonts w:ascii="Arial" w:hAnsi="Arial" w:cs="Arial"/>
          <w:bCs/>
          <w:sz w:val="24"/>
          <w:szCs w:val="24"/>
        </w:rPr>
        <w:t xml:space="preserve"> </w:t>
      </w:r>
      <w:r>
        <w:rPr>
          <w:rFonts w:ascii="Arial" w:hAnsi="Arial" w:cs="Arial"/>
          <w:bCs/>
          <w:sz w:val="24"/>
          <w:szCs w:val="24"/>
        </w:rPr>
        <w:t xml:space="preserve">appeal route </w:t>
      </w:r>
      <w:r w:rsidR="006206E9">
        <w:rPr>
          <w:rFonts w:ascii="Arial" w:hAnsi="Arial" w:cs="Arial"/>
          <w:bCs/>
          <w:sz w:val="24"/>
          <w:szCs w:val="24"/>
        </w:rPr>
        <w:t>between A and C as a ‘road’</w:t>
      </w:r>
      <w:r>
        <w:rPr>
          <w:rFonts w:ascii="Arial" w:hAnsi="Arial" w:cs="Arial"/>
          <w:bCs/>
          <w:sz w:val="24"/>
          <w:szCs w:val="24"/>
        </w:rPr>
        <w:t>. The First Edition</w:t>
      </w:r>
      <w:r w:rsidR="006206E9">
        <w:rPr>
          <w:rFonts w:ascii="Arial" w:hAnsi="Arial" w:cs="Arial"/>
          <w:bCs/>
          <w:sz w:val="24"/>
          <w:szCs w:val="24"/>
        </w:rPr>
        <w:t xml:space="preserve"> </w:t>
      </w:r>
      <w:r>
        <w:rPr>
          <w:rFonts w:ascii="Arial" w:hAnsi="Arial" w:cs="Arial"/>
          <w:bCs/>
          <w:sz w:val="24"/>
          <w:szCs w:val="24"/>
        </w:rPr>
        <w:t>C</w:t>
      </w:r>
      <w:r w:rsidR="006206E9">
        <w:rPr>
          <w:rFonts w:ascii="Arial" w:hAnsi="Arial" w:cs="Arial"/>
          <w:bCs/>
          <w:sz w:val="24"/>
          <w:szCs w:val="24"/>
        </w:rPr>
        <w:t xml:space="preserve">ounty </w:t>
      </w:r>
      <w:r>
        <w:rPr>
          <w:rFonts w:ascii="Arial" w:hAnsi="Arial" w:cs="Arial"/>
          <w:bCs/>
          <w:sz w:val="24"/>
          <w:szCs w:val="24"/>
        </w:rPr>
        <w:t>S</w:t>
      </w:r>
      <w:r w:rsidR="006206E9">
        <w:rPr>
          <w:rFonts w:ascii="Arial" w:hAnsi="Arial" w:cs="Arial"/>
          <w:bCs/>
          <w:sz w:val="24"/>
          <w:szCs w:val="24"/>
        </w:rPr>
        <w:t xml:space="preserve">eries </w:t>
      </w:r>
      <w:r>
        <w:rPr>
          <w:rFonts w:ascii="Arial" w:hAnsi="Arial" w:cs="Arial"/>
          <w:bCs/>
          <w:sz w:val="24"/>
          <w:szCs w:val="24"/>
        </w:rPr>
        <w:t xml:space="preserve">map of </w:t>
      </w:r>
      <w:r w:rsidR="006206E9">
        <w:rPr>
          <w:rFonts w:ascii="Arial" w:hAnsi="Arial" w:cs="Arial"/>
          <w:bCs/>
          <w:sz w:val="24"/>
          <w:szCs w:val="24"/>
        </w:rPr>
        <w:t>1888</w:t>
      </w:r>
      <w:r>
        <w:rPr>
          <w:rFonts w:ascii="Arial" w:hAnsi="Arial" w:cs="Arial"/>
          <w:bCs/>
          <w:sz w:val="24"/>
          <w:szCs w:val="24"/>
        </w:rPr>
        <w:t xml:space="preserve"> </w:t>
      </w:r>
      <w:r w:rsidR="006206E9">
        <w:rPr>
          <w:rFonts w:ascii="Arial" w:hAnsi="Arial" w:cs="Arial"/>
          <w:bCs/>
          <w:sz w:val="24"/>
          <w:szCs w:val="24"/>
        </w:rPr>
        <w:t>show</w:t>
      </w:r>
      <w:r>
        <w:rPr>
          <w:rFonts w:ascii="Arial" w:hAnsi="Arial" w:cs="Arial"/>
          <w:bCs/>
          <w:sz w:val="24"/>
          <w:szCs w:val="24"/>
        </w:rPr>
        <w:t xml:space="preserve">s it </w:t>
      </w:r>
      <w:r w:rsidR="006206E9">
        <w:rPr>
          <w:rFonts w:ascii="Arial" w:hAnsi="Arial" w:cs="Arial"/>
          <w:bCs/>
          <w:sz w:val="24"/>
          <w:szCs w:val="24"/>
        </w:rPr>
        <w:t xml:space="preserve">as </w:t>
      </w:r>
      <w:r>
        <w:rPr>
          <w:rFonts w:ascii="Arial" w:hAnsi="Arial" w:cs="Arial"/>
          <w:bCs/>
          <w:sz w:val="24"/>
          <w:szCs w:val="24"/>
        </w:rPr>
        <w:t xml:space="preserve">an </w:t>
      </w:r>
      <w:r w:rsidR="006206E9">
        <w:rPr>
          <w:rFonts w:ascii="Arial" w:hAnsi="Arial" w:cs="Arial"/>
          <w:bCs/>
          <w:sz w:val="24"/>
          <w:szCs w:val="24"/>
        </w:rPr>
        <w:t>uncoloured enclosed route, poss</w:t>
      </w:r>
      <w:r>
        <w:rPr>
          <w:rFonts w:ascii="Arial" w:hAnsi="Arial" w:cs="Arial"/>
          <w:bCs/>
          <w:sz w:val="24"/>
          <w:szCs w:val="24"/>
        </w:rPr>
        <w:t xml:space="preserve">ibly </w:t>
      </w:r>
      <w:r w:rsidR="006206E9">
        <w:rPr>
          <w:rFonts w:ascii="Arial" w:hAnsi="Arial" w:cs="Arial"/>
          <w:bCs/>
          <w:sz w:val="24"/>
          <w:szCs w:val="24"/>
        </w:rPr>
        <w:t>gated near C</w:t>
      </w:r>
      <w:r>
        <w:rPr>
          <w:rFonts w:ascii="Arial" w:hAnsi="Arial" w:cs="Arial"/>
          <w:bCs/>
          <w:sz w:val="24"/>
          <w:szCs w:val="24"/>
        </w:rPr>
        <w:t xml:space="preserve">. The </w:t>
      </w:r>
      <w:r w:rsidR="006206E9">
        <w:rPr>
          <w:rFonts w:ascii="Arial" w:hAnsi="Arial" w:cs="Arial"/>
          <w:bCs/>
          <w:sz w:val="24"/>
          <w:szCs w:val="24"/>
        </w:rPr>
        <w:t>r</w:t>
      </w:r>
      <w:r>
        <w:rPr>
          <w:rFonts w:ascii="Arial" w:hAnsi="Arial" w:cs="Arial"/>
          <w:bCs/>
          <w:sz w:val="24"/>
          <w:szCs w:val="24"/>
        </w:rPr>
        <w:t>ail</w:t>
      </w:r>
      <w:r w:rsidR="006206E9">
        <w:rPr>
          <w:rFonts w:ascii="Arial" w:hAnsi="Arial" w:cs="Arial"/>
          <w:bCs/>
          <w:sz w:val="24"/>
          <w:szCs w:val="24"/>
        </w:rPr>
        <w:t>w</w:t>
      </w:r>
      <w:r>
        <w:rPr>
          <w:rFonts w:ascii="Arial" w:hAnsi="Arial" w:cs="Arial"/>
          <w:bCs/>
          <w:sz w:val="24"/>
          <w:szCs w:val="24"/>
        </w:rPr>
        <w:t>a</w:t>
      </w:r>
      <w:r w:rsidR="006206E9">
        <w:rPr>
          <w:rFonts w:ascii="Arial" w:hAnsi="Arial" w:cs="Arial"/>
          <w:bCs/>
          <w:sz w:val="24"/>
          <w:szCs w:val="24"/>
        </w:rPr>
        <w:t xml:space="preserve">y </w:t>
      </w:r>
      <w:r>
        <w:rPr>
          <w:rFonts w:ascii="Arial" w:hAnsi="Arial" w:cs="Arial"/>
          <w:bCs/>
          <w:sz w:val="24"/>
          <w:szCs w:val="24"/>
        </w:rPr>
        <w:t xml:space="preserve">is </w:t>
      </w:r>
      <w:r w:rsidR="006206E9">
        <w:rPr>
          <w:rFonts w:ascii="Arial" w:hAnsi="Arial" w:cs="Arial"/>
          <w:bCs/>
          <w:sz w:val="24"/>
          <w:szCs w:val="24"/>
        </w:rPr>
        <w:t xml:space="preserve">now </w:t>
      </w:r>
      <w:r>
        <w:rPr>
          <w:rFonts w:ascii="Arial" w:hAnsi="Arial" w:cs="Arial"/>
          <w:bCs/>
          <w:sz w:val="24"/>
          <w:szCs w:val="24"/>
        </w:rPr>
        <w:t xml:space="preserve">depicted, and the appeal route’s alignment has moved from D-F to D-E. The Second Edition map of </w:t>
      </w:r>
      <w:r w:rsidR="00827D9F">
        <w:rPr>
          <w:rFonts w:ascii="Arial" w:hAnsi="Arial" w:cs="Arial"/>
          <w:bCs/>
          <w:sz w:val="24"/>
          <w:szCs w:val="24"/>
        </w:rPr>
        <w:t xml:space="preserve">1901 </w:t>
      </w:r>
      <w:r>
        <w:rPr>
          <w:rFonts w:ascii="Arial" w:hAnsi="Arial" w:cs="Arial"/>
          <w:bCs/>
          <w:sz w:val="24"/>
          <w:szCs w:val="24"/>
        </w:rPr>
        <w:t xml:space="preserve">is </w:t>
      </w:r>
      <w:r w:rsidR="00827D9F">
        <w:rPr>
          <w:rFonts w:ascii="Arial" w:hAnsi="Arial" w:cs="Arial"/>
          <w:bCs/>
          <w:sz w:val="24"/>
          <w:szCs w:val="24"/>
        </w:rPr>
        <w:t>similar with another gate betw</w:t>
      </w:r>
      <w:r>
        <w:rPr>
          <w:rFonts w:ascii="Arial" w:hAnsi="Arial" w:cs="Arial"/>
          <w:bCs/>
          <w:sz w:val="24"/>
          <w:szCs w:val="24"/>
        </w:rPr>
        <w:t>een</w:t>
      </w:r>
      <w:r w:rsidR="00827D9F">
        <w:rPr>
          <w:rFonts w:ascii="Arial" w:hAnsi="Arial" w:cs="Arial"/>
          <w:bCs/>
          <w:sz w:val="24"/>
          <w:szCs w:val="24"/>
        </w:rPr>
        <w:t xml:space="preserve"> </w:t>
      </w:r>
      <w:r>
        <w:rPr>
          <w:rFonts w:ascii="Arial" w:hAnsi="Arial" w:cs="Arial"/>
          <w:bCs/>
          <w:sz w:val="24"/>
          <w:szCs w:val="24"/>
        </w:rPr>
        <w:t>C</w:t>
      </w:r>
      <w:r w:rsidR="00827D9F">
        <w:rPr>
          <w:rFonts w:ascii="Arial" w:hAnsi="Arial" w:cs="Arial"/>
          <w:bCs/>
          <w:sz w:val="24"/>
          <w:szCs w:val="24"/>
        </w:rPr>
        <w:t>-D</w:t>
      </w:r>
      <w:r>
        <w:rPr>
          <w:rFonts w:ascii="Arial" w:hAnsi="Arial" w:cs="Arial"/>
          <w:bCs/>
          <w:sz w:val="24"/>
          <w:szCs w:val="24"/>
        </w:rPr>
        <w:t>. The</w:t>
      </w:r>
      <w:r w:rsidR="00827D9F">
        <w:rPr>
          <w:rFonts w:ascii="Arial" w:hAnsi="Arial" w:cs="Arial"/>
          <w:bCs/>
          <w:sz w:val="24"/>
          <w:szCs w:val="24"/>
        </w:rPr>
        <w:t xml:space="preserve"> </w:t>
      </w:r>
      <w:r>
        <w:rPr>
          <w:rFonts w:ascii="Arial" w:hAnsi="Arial" w:cs="Arial"/>
          <w:bCs/>
          <w:sz w:val="24"/>
          <w:szCs w:val="24"/>
        </w:rPr>
        <w:t>P</w:t>
      </w:r>
      <w:r w:rsidR="00827D9F">
        <w:rPr>
          <w:rFonts w:ascii="Arial" w:hAnsi="Arial" w:cs="Arial"/>
          <w:bCs/>
          <w:sz w:val="24"/>
          <w:szCs w:val="24"/>
        </w:rPr>
        <w:t xml:space="preserve">opular </w:t>
      </w:r>
      <w:r>
        <w:rPr>
          <w:rFonts w:ascii="Arial" w:hAnsi="Arial" w:cs="Arial"/>
          <w:bCs/>
          <w:sz w:val="24"/>
          <w:szCs w:val="24"/>
        </w:rPr>
        <w:t>Edition of</w:t>
      </w:r>
      <w:r w:rsidR="00827D9F">
        <w:rPr>
          <w:rFonts w:ascii="Arial" w:hAnsi="Arial" w:cs="Arial"/>
          <w:bCs/>
          <w:sz w:val="24"/>
          <w:szCs w:val="24"/>
        </w:rPr>
        <w:t xml:space="preserve"> 1919 show</w:t>
      </w:r>
      <w:r>
        <w:rPr>
          <w:rFonts w:ascii="Arial" w:hAnsi="Arial" w:cs="Arial"/>
          <w:bCs/>
          <w:sz w:val="24"/>
          <w:szCs w:val="24"/>
        </w:rPr>
        <w:t>s the route</w:t>
      </w:r>
      <w:r w:rsidR="00827D9F">
        <w:rPr>
          <w:rFonts w:ascii="Arial" w:hAnsi="Arial" w:cs="Arial"/>
          <w:bCs/>
          <w:sz w:val="24"/>
          <w:szCs w:val="24"/>
        </w:rPr>
        <w:t xml:space="preserve"> </w:t>
      </w:r>
      <w:r w:rsidR="00827D9F" w:rsidRPr="00EF1704">
        <w:rPr>
          <w:rFonts w:ascii="Arial" w:hAnsi="Arial" w:cs="Arial"/>
          <w:bCs/>
          <w:sz w:val="24"/>
          <w:szCs w:val="24"/>
        </w:rPr>
        <w:t xml:space="preserve">uncoloured. </w:t>
      </w:r>
      <w:r w:rsidRPr="00EF1704">
        <w:rPr>
          <w:rFonts w:ascii="Arial" w:hAnsi="Arial" w:cs="Arial"/>
          <w:bCs/>
          <w:sz w:val="24"/>
          <w:szCs w:val="24"/>
        </w:rPr>
        <w:t>A footbridge and ford are</w:t>
      </w:r>
      <w:r w:rsidR="00827D9F" w:rsidRPr="00EF1704">
        <w:rPr>
          <w:rFonts w:ascii="Arial" w:hAnsi="Arial" w:cs="Arial"/>
          <w:bCs/>
          <w:sz w:val="24"/>
          <w:szCs w:val="24"/>
        </w:rPr>
        <w:t xml:space="preserve"> at C.</w:t>
      </w:r>
      <w:r w:rsidRPr="00EF1704">
        <w:rPr>
          <w:rFonts w:ascii="Arial" w:hAnsi="Arial" w:cs="Arial"/>
          <w:bCs/>
          <w:sz w:val="24"/>
          <w:szCs w:val="24"/>
        </w:rPr>
        <w:t xml:space="preserve"> </w:t>
      </w:r>
    </w:p>
    <w:p w14:paraId="38BB4799" w14:textId="77777777" w:rsidR="00EF1704" w:rsidRPr="00EF1704" w:rsidRDefault="00EF1704" w:rsidP="00EF1704">
      <w:pPr>
        <w:pStyle w:val="Style1"/>
        <w:tabs>
          <w:tab w:val="clear" w:pos="432"/>
          <w:tab w:val="num" w:pos="426"/>
          <w:tab w:val="num" w:pos="4123"/>
        </w:tabs>
        <w:ind w:left="426" w:hanging="426"/>
        <w:rPr>
          <w:rFonts w:ascii="Arial" w:hAnsi="Arial" w:cs="Arial"/>
          <w:bCs/>
          <w:i/>
          <w:iCs/>
          <w:sz w:val="24"/>
          <w:szCs w:val="24"/>
        </w:rPr>
      </w:pPr>
      <w:r>
        <w:rPr>
          <w:rFonts w:ascii="Arial" w:hAnsi="Arial" w:cs="Arial"/>
          <w:bCs/>
          <w:sz w:val="24"/>
          <w:szCs w:val="24"/>
        </w:rPr>
        <w:t xml:space="preserve">The Appellant maintains the route is shown in the same manner as public routes today and this is good evidence it carried vehicular rights. A map of 1898-1900 </w:t>
      </w:r>
      <w:r>
        <w:rPr>
          <w:rFonts w:ascii="Arial" w:hAnsi="Arial" w:cs="Arial"/>
          <w:bCs/>
          <w:sz w:val="24"/>
          <w:szCs w:val="24"/>
        </w:rPr>
        <w:lastRenderedPageBreak/>
        <w:t>shows it uncoloured as a ‘Third class road’</w:t>
      </w:r>
      <w:r w:rsidR="00EF649D">
        <w:rPr>
          <w:rFonts w:ascii="Arial" w:hAnsi="Arial" w:cs="Arial"/>
          <w:bCs/>
          <w:sz w:val="24"/>
          <w:szCs w:val="24"/>
        </w:rPr>
        <w:t>, whilst</w:t>
      </w:r>
      <w:r>
        <w:rPr>
          <w:rFonts w:ascii="Arial" w:hAnsi="Arial" w:cs="Arial"/>
          <w:bCs/>
          <w:sz w:val="24"/>
          <w:szCs w:val="24"/>
        </w:rPr>
        <w:t xml:space="preserve"> a map dated 1919 depicts it as a ‘Minor road in bad condition’.</w:t>
      </w:r>
    </w:p>
    <w:p w14:paraId="03B690B4" w14:textId="77777777" w:rsidR="006206E9" w:rsidRPr="00145792" w:rsidRDefault="00145792" w:rsidP="00145792">
      <w:pPr>
        <w:pStyle w:val="Style1"/>
        <w:tabs>
          <w:tab w:val="clear" w:pos="432"/>
          <w:tab w:val="num" w:pos="426"/>
          <w:tab w:val="num" w:pos="4123"/>
        </w:tabs>
        <w:ind w:left="426" w:hanging="426"/>
        <w:rPr>
          <w:rFonts w:ascii="Arial" w:hAnsi="Arial" w:cs="Arial"/>
          <w:bCs/>
          <w:i/>
          <w:iCs/>
          <w:sz w:val="24"/>
          <w:szCs w:val="24"/>
        </w:rPr>
      </w:pPr>
      <w:r>
        <w:rPr>
          <w:rFonts w:ascii="Arial" w:hAnsi="Arial" w:cs="Arial"/>
          <w:bCs/>
          <w:sz w:val="24"/>
          <w:szCs w:val="24"/>
        </w:rPr>
        <w:t xml:space="preserve">These records confirm the physical existence of the appeal route, its </w:t>
      </w:r>
      <w:r w:rsidRPr="00145792">
        <w:rPr>
          <w:rFonts w:ascii="Arial" w:hAnsi="Arial" w:cs="Arial"/>
          <w:bCs/>
          <w:sz w:val="24"/>
          <w:szCs w:val="24"/>
        </w:rPr>
        <w:t xml:space="preserve">features </w:t>
      </w:r>
      <w:r w:rsidR="00827D9F" w:rsidRPr="00145792">
        <w:rPr>
          <w:rFonts w:ascii="Arial" w:hAnsi="Arial" w:cs="Arial"/>
          <w:bCs/>
          <w:sz w:val="24"/>
          <w:szCs w:val="24"/>
        </w:rPr>
        <w:t xml:space="preserve">and alignment </w:t>
      </w:r>
      <w:r>
        <w:rPr>
          <w:rFonts w:ascii="Arial" w:hAnsi="Arial" w:cs="Arial"/>
          <w:bCs/>
          <w:sz w:val="24"/>
          <w:szCs w:val="24"/>
        </w:rPr>
        <w:t xml:space="preserve">rather than its </w:t>
      </w:r>
      <w:r w:rsidR="00827D9F" w:rsidRPr="00145792">
        <w:rPr>
          <w:rFonts w:ascii="Arial" w:hAnsi="Arial" w:cs="Arial"/>
          <w:bCs/>
          <w:sz w:val="24"/>
          <w:szCs w:val="24"/>
        </w:rPr>
        <w:t>status.</w:t>
      </w:r>
    </w:p>
    <w:p w14:paraId="0DD9EDE2" w14:textId="77777777" w:rsidR="00BD68EE" w:rsidRDefault="00BD68EE" w:rsidP="00BD68EE">
      <w:pPr>
        <w:pStyle w:val="Style1"/>
        <w:numPr>
          <w:ilvl w:val="0"/>
          <w:numId w:val="0"/>
        </w:numPr>
        <w:tabs>
          <w:tab w:val="clear" w:pos="432"/>
          <w:tab w:val="num" w:pos="4123"/>
        </w:tabs>
        <w:rPr>
          <w:rFonts w:ascii="Arial" w:hAnsi="Arial" w:cs="Arial"/>
          <w:bCs/>
          <w:i/>
          <w:iCs/>
          <w:sz w:val="24"/>
          <w:szCs w:val="24"/>
        </w:rPr>
      </w:pPr>
      <w:r w:rsidRPr="00BD68EE">
        <w:rPr>
          <w:rFonts w:ascii="Arial" w:hAnsi="Arial" w:cs="Arial"/>
          <w:bCs/>
          <w:i/>
          <w:iCs/>
          <w:sz w:val="24"/>
          <w:szCs w:val="24"/>
        </w:rPr>
        <w:t xml:space="preserve">Other </w:t>
      </w:r>
      <w:r w:rsidR="009D448D">
        <w:rPr>
          <w:rFonts w:ascii="Arial" w:hAnsi="Arial" w:cs="Arial"/>
          <w:bCs/>
          <w:i/>
          <w:iCs/>
          <w:sz w:val="24"/>
          <w:szCs w:val="24"/>
        </w:rPr>
        <w:t>documents</w:t>
      </w:r>
      <w:r w:rsidR="00CA3679">
        <w:rPr>
          <w:rFonts w:ascii="Arial" w:hAnsi="Arial" w:cs="Arial"/>
          <w:bCs/>
          <w:i/>
          <w:iCs/>
          <w:sz w:val="24"/>
          <w:szCs w:val="24"/>
        </w:rPr>
        <w:t xml:space="preserve"> </w:t>
      </w:r>
    </w:p>
    <w:p w14:paraId="7C87BC2F" w14:textId="77777777" w:rsidR="009D448D" w:rsidRPr="009D448D" w:rsidRDefault="009D448D" w:rsidP="00BD68EE">
      <w:pPr>
        <w:pStyle w:val="Style1"/>
        <w:numPr>
          <w:ilvl w:val="0"/>
          <w:numId w:val="0"/>
        </w:numPr>
        <w:tabs>
          <w:tab w:val="clear" w:pos="432"/>
          <w:tab w:val="num" w:pos="4123"/>
        </w:tabs>
        <w:rPr>
          <w:rFonts w:ascii="Arial" w:hAnsi="Arial" w:cs="Arial"/>
          <w:bCs/>
          <w:sz w:val="24"/>
          <w:szCs w:val="24"/>
          <w:u w:val="single"/>
        </w:rPr>
      </w:pPr>
      <w:r w:rsidRPr="009D448D">
        <w:rPr>
          <w:rFonts w:ascii="Arial" w:hAnsi="Arial" w:cs="Arial"/>
          <w:bCs/>
          <w:sz w:val="24"/>
          <w:szCs w:val="24"/>
          <w:u w:val="single"/>
        </w:rPr>
        <w:t>Council records</w:t>
      </w:r>
    </w:p>
    <w:p w14:paraId="7E4B430B" w14:textId="77777777" w:rsidR="009D448D" w:rsidRDefault="009D448D" w:rsidP="00BD68EE">
      <w:pPr>
        <w:pStyle w:val="Style1"/>
        <w:tabs>
          <w:tab w:val="clear" w:pos="432"/>
          <w:tab w:val="num" w:pos="426"/>
          <w:tab w:val="num" w:pos="4123"/>
        </w:tabs>
        <w:ind w:left="426" w:hanging="426"/>
        <w:rPr>
          <w:rFonts w:ascii="Arial" w:hAnsi="Arial" w:cs="Arial"/>
          <w:bCs/>
          <w:i/>
          <w:iCs/>
          <w:sz w:val="24"/>
          <w:szCs w:val="24"/>
        </w:rPr>
      </w:pPr>
      <w:r>
        <w:rPr>
          <w:rFonts w:ascii="Arial" w:hAnsi="Arial" w:cs="Arial"/>
          <w:bCs/>
          <w:sz w:val="24"/>
          <w:szCs w:val="24"/>
        </w:rPr>
        <w:t xml:space="preserve">Part of the appeal route (A-B) is coloured yellow on the </w:t>
      </w:r>
      <w:r w:rsidRPr="009D448D">
        <w:rPr>
          <w:rFonts w:ascii="Arial" w:hAnsi="Arial" w:cs="Arial"/>
          <w:bCs/>
          <w:sz w:val="24"/>
          <w:szCs w:val="24"/>
        </w:rPr>
        <w:t>1929 Handover Map and Schedule</w:t>
      </w:r>
      <w:r>
        <w:rPr>
          <w:rFonts w:ascii="Arial" w:hAnsi="Arial" w:cs="Arial"/>
          <w:bCs/>
          <w:sz w:val="24"/>
          <w:szCs w:val="24"/>
        </w:rPr>
        <w:t xml:space="preserve"> denoting a ‘road of little importance’ and thus maintained at public expense. The remainder of the appeal route is not coloured. This suggests some consistency with the slightly later 1931 Minutes described above. It is uncoloured on Road Records dated 1930 and 1950, but coloured pink from just before B to E on the 1970 record, which may reflect </w:t>
      </w:r>
      <w:r w:rsidR="00195F0B">
        <w:rPr>
          <w:rFonts w:ascii="Arial" w:hAnsi="Arial" w:cs="Arial"/>
          <w:bCs/>
          <w:sz w:val="24"/>
          <w:szCs w:val="24"/>
        </w:rPr>
        <w:t>this section’</w:t>
      </w:r>
      <w:r>
        <w:rPr>
          <w:rFonts w:ascii="Arial" w:hAnsi="Arial" w:cs="Arial"/>
          <w:bCs/>
          <w:sz w:val="24"/>
          <w:szCs w:val="24"/>
        </w:rPr>
        <w:t xml:space="preserve">s recording on </w:t>
      </w:r>
      <w:r w:rsidR="00195F0B">
        <w:rPr>
          <w:rFonts w:ascii="Arial" w:hAnsi="Arial" w:cs="Arial"/>
          <w:bCs/>
          <w:sz w:val="24"/>
          <w:szCs w:val="24"/>
        </w:rPr>
        <w:t>the DMS as a public right of way.</w:t>
      </w:r>
    </w:p>
    <w:p w14:paraId="2857F376" w14:textId="77777777" w:rsidR="00C03F28" w:rsidRPr="00195F0B" w:rsidRDefault="00195F0B" w:rsidP="00BD68EE">
      <w:pPr>
        <w:pStyle w:val="Style1"/>
        <w:tabs>
          <w:tab w:val="clear" w:pos="432"/>
          <w:tab w:val="num" w:pos="426"/>
          <w:tab w:val="num" w:pos="4123"/>
        </w:tabs>
        <w:ind w:left="426" w:hanging="426"/>
        <w:rPr>
          <w:rFonts w:ascii="Arial" w:hAnsi="Arial" w:cs="Arial"/>
          <w:bCs/>
          <w:i/>
          <w:iCs/>
          <w:sz w:val="24"/>
          <w:szCs w:val="24"/>
        </w:rPr>
      </w:pPr>
      <w:r w:rsidRPr="00195F0B">
        <w:rPr>
          <w:rFonts w:ascii="Arial" w:hAnsi="Arial" w:cs="Arial"/>
          <w:bCs/>
          <w:sz w:val="24"/>
          <w:szCs w:val="24"/>
        </w:rPr>
        <w:t>It</w:t>
      </w:r>
      <w:r>
        <w:rPr>
          <w:rFonts w:ascii="Arial" w:hAnsi="Arial" w:cs="Arial"/>
          <w:bCs/>
          <w:sz w:val="24"/>
          <w:szCs w:val="24"/>
        </w:rPr>
        <w:t xml:space="preserve"> was not claimed for inclusion in the Parish Survey which led to the production of the DMS. However, the Draft Map </w:t>
      </w:r>
      <w:r w:rsidRPr="00195F0B">
        <w:rPr>
          <w:rFonts w:ascii="Arial" w:hAnsi="Arial" w:cs="Arial"/>
          <w:bCs/>
          <w:sz w:val="24"/>
          <w:szCs w:val="24"/>
        </w:rPr>
        <w:t>colours it orange with the</w:t>
      </w:r>
      <w:r>
        <w:rPr>
          <w:rFonts w:ascii="Arial" w:hAnsi="Arial" w:cs="Arial"/>
          <w:bCs/>
          <w:sz w:val="24"/>
          <w:szCs w:val="24"/>
        </w:rPr>
        <w:t xml:space="preserve"> reference CH33. This</w:t>
      </w:r>
      <w:r w:rsidRPr="00195F0B">
        <w:rPr>
          <w:rFonts w:ascii="Arial" w:hAnsi="Arial" w:cs="Arial"/>
          <w:bCs/>
          <w:sz w:val="24"/>
          <w:szCs w:val="24"/>
        </w:rPr>
        <w:t xml:space="preserve"> </w:t>
      </w:r>
      <w:r>
        <w:rPr>
          <w:rFonts w:ascii="Arial" w:hAnsi="Arial" w:cs="Arial"/>
          <w:bCs/>
          <w:sz w:val="24"/>
          <w:szCs w:val="24"/>
        </w:rPr>
        <w:t xml:space="preserve">relates to an objection by the Ramblers Association </w:t>
      </w:r>
      <w:r w:rsidR="00FF5B10">
        <w:rPr>
          <w:rFonts w:ascii="Arial" w:hAnsi="Arial" w:cs="Arial"/>
          <w:bCs/>
          <w:sz w:val="24"/>
          <w:szCs w:val="24"/>
        </w:rPr>
        <w:t>to its omission</w:t>
      </w:r>
      <w:r>
        <w:rPr>
          <w:rFonts w:ascii="Arial" w:hAnsi="Arial" w:cs="Arial"/>
          <w:bCs/>
          <w:sz w:val="24"/>
          <w:szCs w:val="24"/>
        </w:rPr>
        <w:t xml:space="preserve">. Records indicate </w:t>
      </w:r>
      <w:r w:rsidR="00FF5B10">
        <w:rPr>
          <w:rFonts w:ascii="Arial" w:hAnsi="Arial" w:cs="Arial"/>
          <w:bCs/>
          <w:sz w:val="24"/>
          <w:szCs w:val="24"/>
        </w:rPr>
        <w:t>the British Transport Commission admit</w:t>
      </w:r>
      <w:r>
        <w:rPr>
          <w:rFonts w:ascii="Arial" w:hAnsi="Arial" w:cs="Arial"/>
          <w:bCs/>
          <w:sz w:val="24"/>
          <w:szCs w:val="24"/>
        </w:rPr>
        <w:t>ted</w:t>
      </w:r>
      <w:r w:rsidR="00FF5B10">
        <w:rPr>
          <w:rFonts w:ascii="Arial" w:hAnsi="Arial" w:cs="Arial"/>
          <w:bCs/>
          <w:sz w:val="24"/>
          <w:szCs w:val="24"/>
        </w:rPr>
        <w:t xml:space="preserve"> public rights, </w:t>
      </w:r>
      <w:r>
        <w:rPr>
          <w:rFonts w:ascii="Arial" w:hAnsi="Arial" w:cs="Arial"/>
          <w:bCs/>
          <w:sz w:val="24"/>
          <w:szCs w:val="24"/>
        </w:rPr>
        <w:t>and reference is made to its depiction on Tithe</w:t>
      </w:r>
      <w:r w:rsidR="00FF5B10" w:rsidRPr="00FF5B10">
        <w:rPr>
          <w:rFonts w:ascii="Arial" w:hAnsi="Arial" w:cs="Arial"/>
          <w:bCs/>
          <w:i/>
          <w:iCs/>
          <w:sz w:val="24"/>
          <w:szCs w:val="24"/>
        </w:rPr>
        <w:t>.</w:t>
      </w:r>
      <w:r>
        <w:rPr>
          <w:rFonts w:ascii="Arial" w:hAnsi="Arial" w:cs="Arial"/>
          <w:bCs/>
          <w:i/>
          <w:iCs/>
          <w:sz w:val="24"/>
          <w:szCs w:val="24"/>
        </w:rPr>
        <w:t xml:space="preserve"> </w:t>
      </w:r>
      <w:r>
        <w:rPr>
          <w:rFonts w:ascii="Arial" w:hAnsi="Arial" w:cs="Arial"/>
          <w:bCs/>
          <w:sz w:val="24"/>
          <w:szCs w:val="24"/>
        </w:rPr>
        <w:t>It was d</w:t>
      </w:r>
      <w:r w:rsidR="00FF5B10">
        <w:rPr>
          <w:rFonts w:ascii="Arial" w:hAnsi="Arial" w:cs="Arial"/>
          <w:bCs/>
          <w:sz w:val="24"/>
          <w:szCs w:val="24"/>
        </w:rPr>
        <w:t xml:space="preserve">etermined </w:t>
      </w:r>
      <w:r w:rsidR="00762F24">
        <w:rPr>
          <w:rFonts w:ascii="Arial" w:hAnsi="Arial" w:cs="Arial"/>
          <w:bCs/>
          <w:sz w:val="24"/>
          <w:szCs w:val="24"/>
        </w:rPr>
        <w:t xml:space="preserve">that </w:t>
      </w:r>
      <w:r>
        <w:rPr>
          <w:rFonts w:ascii="Arial" w:hAnsi="Arial" w:cs="Arial"/>
          <w:bCs/>
          <w:sz w:val="24"/>
          <w:szCs w:val="24"/>
        </w:rPr>
        <w:t xml:space="preserve">a public footpath </w:t>
      </w:r>
      <w:r w:rsidR="00FF5B10">
        <w:rPr>
          <w:rFonts w:ascii="Arial" w:hAnsi="Arial" w:cs="Arial"/>
          <w:bCs/>
          <w:sz w:val="24"/>
          <w:szCs w:val="24"/>
        </w:rPr>
        <w:t>be added</w:t>
      </w:r>
      <w:r>
        <w:rPr>
          <w:rFonts w:ascii="Arial" w:hAnsi="Arial" w:cs="Arial"/>
          <w:bCs/>
          <w:sz w:val="24"/>
          <w:szCs w:val="24"/>
        </w:rPr>
        <w:t xml:space="preserve"> to the DMS</w:t>
      </w:r>
      <w:r w:rsidR="00FF5B10">
        <w:rPr>
          <w:rFonts w:ascii="Arial" w:hAnsi="Arial" w:cs="Arial"/>
          <w:bCs/>
          <w:sz w:val="24"/>
          <w:szCs w:val="24"/>
        </w:rPr>
        <w:t>.</w:t>
      </w:r>
    </w:p>
    <w:p w14:paraId="5123B016" w14:textId="77777777" w:rsidR="00195F0B" w:rsidRPr="00195F0B" w:rsidRDefault="00195F0B" w:rsidP="00195F0B">
      <w:pPr>
        <w:pStyle w:val="Style1"/>
        <w:numPr>
          <w:ilvl w:val="0"/>
          <w:numId w:val="0"/>
        </w:numPr>
        <w:tabs>
          <w:tab w:val="clear" w:pos="432"/>
          <w:tab w:val="num" w:pos="4123"/>
        </w:tabs>
        <w:rPr>
          <w:rFonts w:ascii="Arial" w:hAnsi="Arial" w:cs="Arial"/>
          <w:bCs/>
          <w:i/>
          <w:iCs/>
          <w:sz w:val="24"/>
          <w:szCs w:val="24"/>
          <w:u w:val="single"/>
        </w:rPr>
      </w:pPr>
      <w:r w:rsidRPr="00195F0B">
        <w:rPr>
          <w:rFonts w:ascii="Arial" w:hAnsi="Arial" w:cs="Arial"/>
          <w:bCs/>
          <w:sz w:val="24"/>
          <w:szCs w:val="24"/>
          <w:u w:val="single"/>
        </w:rPr>
        <w:t>Deposited Plans</w:t>
      </w:r>
    </w:p>
    <w:p w14:paraId="61271B00" w14:textId="77777777" w:rsidR="007371DC" w:rsidRPr="007371DC" w:rsidRDefault="007371DC" w:rsidP="007371DC">
      <w:pPr>
        <w:pStyle w:val="Style1"/>
        <w:tabs>
          <w:tab w:val="clear" w:pos="432"/>
          <w:tab w:val="clear" w:pos="1146"/>
          <w:tab w:val="num" w:pos="426"/>
        </w:tabs>
        <w:ind w:left="426" w:hanging="426"/>
        <w:rPr>
          <w:rFonts w:ascii="Arial" w:hAnsi="Arial" w:cs="Arial"/>
          <w:bCs/>
          <w:sz w:val="24"/>
          <w:szCs w:val="24"/>
        </w:rPr>
      </w:pPr>
      <w:r>
        <w:rPr>
          <w:rFonts w:ascii="Arial" w:hAnsi="Arial" w:cs="Arial"/>
          <w:bCs/>
          <w:sz w:val="24"/>
          <w:szCs w:val="24"/>
        </w:rPr>
        <w:t xml:space="preserve">An 1810 plan of the </w:t>
      </w:r>
      <w:r w:rsidRPr="007371DC">
        <w:rPr>
          <w:rFonts w:ascii="Arial" w:hAnsi="Arial" w:cs="Arial"/>
          <w:bCs/>
          <w:sz w:val="24"/>
          <w:szCs w:val="24"/>
        </w:rPr>
        <w:t>Intended Bridgewater and Seaton Canal</w:t>
      </w:r>
      <w:r w:rsidRPr="007371DC">
        <w:rPr>
          <w:rFonts w:ascii="Arial" w:hAnsi="Arial" w:cs="Arial"/>
          <w:bCs/>
          <w:i/>
          <w:iCs/>
          <w:sz w:val="24"/>
          <w:szCs w:val="24"/>
        </w:rPr>
        <w:t xml:space="preserve"> </w:t>
      </w:r>
      <w:r w:rsidRPr="007371DC">
        <w:rPr>
          <w:rFonts w:ascii="Arial" w:hAnsi="Arial" w:cs="Arial"/>
          <w:bCs/>
          <w:sz w:val="24"/>
          <w:szCs w:val="24"/>
        </w:rPr>
        <w:t xml:space="preserve">suggests A-B </w:t>
      </w:r>
      <w:r>
        <w:rPr>
          <w:rFonts w:ascii="Arial" w:hAnsi="Arial" w:cs="Arial"/>
          <w:bCs/>
          <w:sz w:val="24"/>
          <w:szCs w:val="24"/>
        </w:rPr>
        <w:t>of the appeal route e</w:t>
      </w:r>
      <w:r w:rsidRPr="007371DC">
        <w:rPr>
          <w:rFonts w:ascii="Arial" w:hAnsi="Arial" w:cs="Arial"/>
          <w:bCs/>
          <w:sz w:val="24"/>
          <w:szCs w:val="24"/>
        </w:rPr>
        <w:t xml:space="preserve">xisted </w:t>
      </w:r>
      <w:r>
        <w:rPr>
          <w:rFonts w:ascii="Arial" w:hAnsi="Arial" w:cs="Arial"/>
          <w:bCs/>
          <w:sz w:val="24"/>
          <w:szCs w:val="24"/>
        </w:rPr>
        <w:t xml:space="preserve">and is consistent with the </w:t>
      </w:r>
      <w:r w:rsidR="00762F24">
        <w:rPr>
          <w:rFonts w:ascii="Arial" w:hAnsi="Arial" w:cs="Arial"/>
          <w:bCs/>
          <w:sz w:val="24"/>
          <w:szCs w:val="24"/>
        </w:rPr>
        <w:t xml:space="preserve">earlier </w:t>
      </w:r>
      <w:r>
        <w:rPr>
          <w:rFonts w:ascii="Arial" w:hAnsi="Arial" w:cs="Arial"/>
          <w:bCs/>
          <w:sz w:val="24"/>
          <w:szCs w:val="24"/>
        </w:rPr>
        <w:t xml:space="preserve">1799 Plan (paragraph </w:t>
      </w:r>
      <w:r w:rsidR="004C7CF9">
        <w:rPr>
          <w:rFonts w:ascii="Arial" w:hAnsi="Arial" w:cs="Arial"/>
          <w:bCs/>
          <w:sz w:val="24"/>
          <w:szCs w:val="24"/>
        </w:rPr>
        <w:t>16</w:t>
      </w:r>
      <w:r>
        <w:rPr>
          <w:rFonts w:ascii="Arial" w:hAnsi="Arial" w:cs="Arial"/>
          <w:bCs/>
          <w:sz w:val="24"/>
          <w:szCs w:val="24"/>
        </w:rPr>
        <w:t>).</w:t>
      </w:r>
    </w:p>
    <w:p w14:paraId="3443B521" w14:textId="77777777" w:rsidR="00787C82" w:rsidRPr="00787C82" w:rsidRDefault="007371DC" w:rsidP="00787C82">
      <w:pPr>
        <w:pStyle w:val="Style1"/>
        <w:tabs>
          <w:tab w:val="clear" w:pos="432"/>
          <w:tab w:val="num" w:pos="426"/>
          <w:tab w:val="num" w:pos="4123"/>
        </w:tabs>
        <w:ind w:left="426" w:hanging="426"/>
        <w:rPr>
          <w:rFonts w:ascii="Arial" w:hAnsi="Arial" w:cs="Arial"/>
          <w:bCs/>
          <w:sz w:val="24"/>
          <w:szCs w:val="24"/>
        </w:rPr>
      </w:pPr>
      <w:r>
        <w:rPr>
          <w:rFonts w:ascii="Arial" w:hAnsi="Arial" w:cs="Arial"/>
          <w:bCs/>
          <w:sz w:val="24"/>
          <w:szCs w:val="24"/>
        </w:rPr>
        <w:t xml:space="preserve">Various plans and books of reference dating between 1845 and 1851 for </w:t>
      </w:r>
      <w:r w:rsidR="0015466A">
        <w:rPr>
          <w:rFonts w:ascii="Arial" w:hAnsi="Arial" w:cs="Arial"/>
          <w:bCs/>
          <w:sz w:val="24"/>
          <w:szCs w:val="24"/>
        </w:rPr>
        <w:t>propos</w:t>
      </w:r>
      <w:r>
        <w:rPr>
          <w:rFonts w:ascii="Arial" w:hAnsi="Arial" w:cs="Arial"/>
          <w:bCs/>
          <w:sz w:val="24"/>
          <w:szCs w:val="24"/>
        </w:rPr>
        <w:t>ed and actual railways and branch lines consistently depict sections of the appeal route between C and F</w:t>
      </w:r>
      <w:r w:rsidR="0015466A">
        <w:rPr>
          <w:rFonts w:ascii="Arial" w:hAnsi="Arial" w:cs="Arial"/>
          <w:bCs/>
          <w:sz w:val="24"/>
          <w:szCs w:val="24"/>
        </w:rPr>
        <w:t>. All are consistent in describing the route as an ‘</w:t>
      </w:r>
      <w:bookmarkStart w:id="5" w:name="_Hlk195198465"/>
      <w:r w:rsidR="0015466A">
        <w:rPr>
          <w:rFonts w:ascii="Arial" w:hAnsi="Arial" w:cs="Arial"/>
          <w:bCs/>
          <w:sz w:val="24"/>
          <w:szCs w:val="24"/>
        </w:rPr>
        <w:t>Occupation Road’</w:t>
      </w:r>
      <w:bookmarkEnd w:id="5"/>
      <w:r w:rsidR="0015466A">
        <w:rPr>
          <w:rFonts w:ascii="Arial" w:hAnsi="Arial" w:cs="Arial"/>
          <w:bCs/>
          <w:sz w:val="24"/>
          <w:szCs w:val="24"/>
        </w:rPr>
        <w:t xml:space="preserve">, naming the owner(s). An exception to this, however, is the </w:t>
      </w:r>
      <w:r w:rsidR="000F7A2A" w:rsidRPr="00787C82">
        <w:rPr>
          <w:rFonts w:ascii="Arial" w:hAnsi="Arial" w:cs="Arial"/>
          <w:bCs/>
          <w:sz w:val="24"/>
          <w:szCs w:val="24"/>
        </w:rPr>
        <w:t xml:space="preserve">1846 </w:t>
      </w:r>
      <w:r w:rsidR="0015466A" w:rsidRPr="00787C82">
        <w:rPr>
          <w:rFonts w:ascii="Arial" w:hAnsi="Arial" w:cs="Arial"/>
          <w:bCs/>
          <w:sz w:val="24"/>
          <w:szCs w:val="24"/>
        </w:rPr>
        <w:t>P</w:t>
      </w:r>
      <w:r w:rsidR="000F7A2A" w:rsidRPr="00787C82">
        <w:rPr>
          <w:rFonts w:ascii="Arial" w:hAnsi="Arial" w:cs="Arial"/>
          <w:bCs/>
          <w:sz w:val="24"/>
          <w:szCs w:val="24"/>
        </w:rPr>
        <w:t xml:space="preserve">roposed </w:t>
      </w:r>
      <w:r w:rsidR="0015466A" w:rsidRPr="00787C82">
        <w:rPr>
          <w:rFonts w:ascii="Arial" w:hAnsi="Arial" w:cs="Arial"/>
          <w:bCs/>
          <w:sz w:val="24"/>
          <w:szCs w:val="24"/>
        </w:rPr>
        <w:t>R</w:t>
      </w:r>
      <w:r w:rsidR="000F7A2A" w:rsidRPr="00787C82">
        <w:rPr>
          <w:rFonts w:ascii="Arial" w:hAnsi="Arial" w:cs="Arial"/>
          <w:bCs/>
          <w:sz w:val="24"/>
          <w:szCs w:val="24"/>
        </w:rPr>
        <w:t xml:space="preserve">ailway from Yeovil and Bridport to Exeter with </w:t>
      </w:r>
      <w:r w:rsidR="0015466A" w:rsidRPr="00787C82">
        <w:rPr>
          <w:rFonts w:ascii="Arial" w:hAnsi="Arial" w:cs="Arial"/>
          <w:bCs/>
          <w:sz w:val="24"/>
          <w:szCs w:val="24"/>
        </w:rPr>
        <w:t>B</w:t>
      </w:r>
      <w:r w:rsidR="000F7A2A" w:rsidRPr="00787C82">
        <w:rPr>
          <w:rFonts w:ascii="Arial" w:hAnsi="Arial" w:cs="Arial"/>
          <w:bCs/>
          <w:sz w:val="24"/>
          <w:szCs w:val="24"/>
        </w:rPr>
        <w:t>ranches</w:t>
      </w:r>
      <w:r w:rsidR="0015466A" w:rsidRPr="00787C82">
        <w:rPr>
          <w:rFonts w:ascii="Arial" w:hAnsi="Arial" w:cs="Arial"/>
          <w:bCs/>
          <w:sz w:val="24"/>
          <w:szCs w:val="24"/>
        </w:rPr>
        <w:t>. Here, the Book of Reference describes</w:t>
      </w:r>
      <w:r w:rsidR="0015466A" w:rsidRPr="00787C82">
        <w:rPr>
          <w:rFonts w:ascii="Arial" w:hAnsi="Arial" w:cs="Arial"/>
          <w:bCs/>
          <w:i/>
          <w:iCs/>
          <w:sz w:val="24"/>
          <w:szCs w:val="24"/>
        </w:rPr>
        <w:t xml:space="preserve"> </w:t>
      </w:r>
      <w:r w:rsidR="00DB561D" w:rsidRPr="00787C82">
        <w:rPr>
          <w:rFonts w:ascii="Arial" w:hAnsi="Arial" w:cs="Arial"/>
          <w:bCs/>
          <w:sz w:val="24"/>
          <w:szCs w:val="24"/>
        </w:rPr>
        <w:t xml:space="preserve">D-F and </w:t>
      </w:r>
      <w:r w:rsidR="00330F76" w:rsidRPr="00787C82">
        <w:rPr>
          <w:rFonts w:ascii="Arial" w:hAnsi="Arial" w:cs="Arial"/>
          <w:bCs/>
          <w:sz w:val="24"/>
          <w:szCs w:val="24"/>
        </w:rPr>
        <w:t xml:space="preserve">C-D as </w:t>
      </w:r>
      <w:r w:rsidR="00787C82" w:rsidRPr="00787C82">
        <w:rPr>
          <w:rFonts w:ascii="Arial" w:hAnsi="Arial" w:cs="Arial"/>
          <w:bCs/>
          <w:sz w:val="24"/>
          <w:szCs w:val="24"/>
        </w:rPr>
        <w:t>‘Occupation Road and footpath’</w:t>
      </w:r>
      <w:r w:rsidR="00787C82">
        <w:rPr>
          <w:rFonts w:ascii="Arial" w:hAnsi="Arial" w:cs="Arial"/>
          <w:bCs/>
          <w:sz w:val="24"/>
          <w:szCs w:val="24"/>
        </w:rPr>
        <w:t>, again listing the various owners</w:t>
      </w:r>
      <w:r w:rsidR="00787C82" w:rsidRPr="00787C82">
        <w:rPr>
          <w:rFonts w:ascii="Arial" w:hAnsi="Arial" w:cs="Arial"/>
          <w:bCs/>
          <w:sz w:val="24"/>
          <w:szCs w:val="24"/>
        </w:rPr>
        <w:t>.</w:t>
      </w:r>
    </w:p>
    <w:p w14:paraId="24887C92" w14:textId="77777777" w:rsidR="006E63B3" w:rsidRPr="00787C82" w:rsidRDefault="00787C82" w:rsidP="00BA39D0">
      <w:pPr>
        <w:pStyle w:val="Style1"/>
        <w:tabs>
          <w:tab w:val="clear" w:pos="432"/>
          <w:tab w:val="num" w:pos="426"/>
          <w:tab w:val="num" w:pos="4123"/>
        </w:tabs>
        <w:ind w:left="426" w:hanging="426"/>
        <w:rPr>
          <w:rFonts w:ascii="Arial" w:hAnsi="Arial" w:cs="Arial"/>
          <w:bCs/>
          <w:sz w:val="24"/>
          <w:szCs w:val="24"/>
        </w:rPr>
      </w:pPr>
      <w:r>
        <w:rPr>
          <w:rFonts w:ascii="Arial" w:hAnsi="Arial" w:cs="Arial"/>
          <w:bCs/>
          <w:sz w:val="24"/>
          <w:szCs w:val="24"/>
        </w:rPr>
        <w:t xml:space="preserve">An 1861 </w:t>
      </w:r>
      <w:r w:rsidR="006E63B3" w:rsidRPr="00787C82">
        <w:rPr>
          <w:rFonts w:ascii="Arial" w:hAnsi="Arial" w:cs="Arial"/>
          <w:bCs/>
          <w:sz w:val="24"/>
          <w:szCs w:val="24"/>
        </w:rPr>
        <w:t>Map of proposed Chard Junction Station</w:t>
      </w:r>
      <w:r w:rsidR="006E63B3" w:rsidRPr="00787C82">
        <w:rPr>
          <w:rFonts w:ascii="Arial" w:hAnsi="Arial" w:cs="Arial"/>
          <w:bCs/>
          <w:i/>
          <w:iCs/>
          <w:sz w:val="24"/>
          <w:szCs w:val="24"/>
        </w:rPr>
        <w:t xml:space="preserve"> </w:t>
      </w:r>
      <w:r w:rsidR="00F17417">
        <w:rPr>
          <w:rFonts w:ascii="Arial" w:hAnsi="Arial" w:cs="Arial"/>
          <w:bCs/>
          <w:sz w:val="24"/>
          <w:szCs w:val="24"/>
        </w:rPr>
        <w:t xml:space="preserve">shows a short section of the appeal route west of D </w:t>
      </w:r>
      <w:r w:rsidR="006E63B3" w:rsidRPr="00787C82">
        <w:rPr>
          <w:rFonts w:ascii="Arial" w:hAnsi="Arial" w:cs="Arial"/>
          <w:bCs/>
          <w:sz w:val="24"/>
          <w:szCs w:val="24"/>
        </w:rPr>
        <w:t>coloured sienna</w:t>
      </w:r>
      <w:r w:rsidR="00F17417">
        <w:rPr>
          <w:rFonts w:ascii="Arial" w:hAnsi="Arial" w:cs="Arial"/>
          <w:bCs/>
          <w:sz w:val="24"/>
          <w:szCs w:val="24"/>
        </w:rPr>
        <w:t xml:space="preserve">. However, there is no key or description provided to establish what the colouring </w:t>
      </w:r>
      <w:r w:rsidR="00A74853">
        <w:rPr>
          <w:rFonts w:ascii="Arial" w:hAnsi="Arial" w:cs="Arial"/>
          <w:bCs/>
          <w:sz w:val="24"/>
          <w:szCs w:val="24"/>
        </w:rPr>
        <w:t>indicated, although such colouring is often used in mapping to denote a public route</w:t>
      </w:r>
      <w:r w:rsidR="00F17417">
        <w:rPr>
          <w:rFonts w:ascii="Arial" w:hAnsi="Arial" w:cs="Arial"/>
          <w:bCs/>
          <w:sz w:val="24"/>
          <w:szCs w:val="24"/>
        </w:rPr>
        <w:t xml:space="preserve">. </w:t>
      </w:r>
      <w:r w:rsidR="006E63B3" w:rsidRPr="00787C82">
        <w:rPr>
          <w:rFonts w:ascii="Arial" w:hAnsi="Arial" w:cs="Arial"/>
          <w:bCs/>
          <w:sz w:val="24"/>
          <w:szCs w:val="24"/>
        </w:rPr>
        <w:t xml:space="preserve"> </w:t>
      </w:r>
    </w:p>
    <w:p w14:paraId="231FAEC1" w14:textId="77777777" w:rsidR="00F17417" w:rsidRDefault="00F17417" w:rsidP="00BD68EE">
      <w:pPr>
        <w:pStyle w:val="Style1"/>
        <w:tabs>
          <w:tab w:val="clear" w:pos="432"/>
          <w:tab w:val="num" w:pos="426"/>
          <w:tab w:val="num" w:pos="4123"/>
        </w:tabs>
        <w:ind w:left="426" w:hanging="426"/>
        <w:rPr>
          <w:rFonts w:ascii="Arial" w:hAnsi="Arial" w:cs="Arial"/>
          <w:bCs/>
          <w:sz w:val="24"/>
          <w:szCs w:val="24"/>
        </w:rPr>
      </w:pPr>
      <w:r w:rsidRPr="00F17417">
        <w:rPr>
          <w:rFonts w:ascii="Arial" w:hAnsi="Arial" w:cs="Arial"/>
          <w:bCs/>
          <w:sz w:val="24"/>
          <w:szCs w:val="24"/>
        </w:rPr>
        <w:t>The 1864-5</w:t>
      </w:r>
      <w:r>
        <w:rPr>
          <w:rFonts w:ascii="Arial" w:hAnsi="Arial" w:cs="Arial"/>
          <w:bCs/>
          <w:sz w:val="24"/>
          <w:szCs w:val="24"/>
        </w:rPr>
        <w:t xml:space="preserve"> </w:t>
      </w:r>
      <w:r w:rsidR="00330F76" w:rsidRPr="00F17417">
        <w:rPr>
          <w:rFonts w:ascii="Arial" w:hAnsi="Arial" w:cs="Arial"/>
          <w:bCs/>
          <w:sz w:val="24"/>
          <w:szCs w:val="24"/>
        </w:rPr>
        <w:t>Lyme Regis Junction R</w:t>
      </w:r>
      <w:r>
        <w:rPr>
          <w:rFonts w:ascii="Arial" w:hAnsi="Arial" w:cs="Arial"/>
          <w:bCs/>
          <w:sz w:val="24"/>
          <w:szCs w:val="24"/>
        </w:rPr>
        <w:t>ail</w:t>
      </w:r>
      <w:r w:rsidR="00330F76" w:rsidRPr="00F17417">
        <w:rPr>
          <w:rFonts w:ascii="Arial" w:hAnsi="Arial" w:cs="Arial"/>
          <w:bCs/>
          <w:sz w:val="24"/>
          <w:szCs w:val="24"/>
        </w:rPr>
        <w:t>w</w:t>
      </w:r>
      <w:r>
        <w:rPr>
          <w:rFonts w:ascii="Arial" w:hAnsi="Arial" w:cs="Arial"/>
          <w:bCs/>
          <w:sz w:val="24"/>
          <w:szCs w:val="24"/>
        </w:rPr>
        <w:t>a</w:t>
      </w:r>
      <w:r w:rsidR="00330F76" w:rsidRPr="00F17417">
        <w:rPr>
          <w:rFonts w:ascii="Arial" w:hAnsi="Arial" w:cs="Arial"/>
          <w:bCs/>
          <w:sz w:val="24"/>
          <w:szCs w:val="24"/>
        </w:rPr>
        <w:t xml:space="preserve">y </w:t>
      </w:r>
      <w:r>
        <w:rPr>
          <w:rFonts w:ascii="Arial" w:hAnsi="Arial" w:cs="Arial"/>
          <w:bCs/>
          <w:sz w:val="24"/>
          <w:szCs w:val="24"/>
        </w:rPr>
        <w:t xml:space="preserve">documents depict the alignment C-D-E, which is described in the Book of Reference as an ‘Occupation Road’. However, the railway had already been built which had the effect of the appeal route’s course moving from D-F to D-E. </w:t>
      </w:r>
    </w:p>
    <w:p w14:paraId="117FE10E" w14:textId="77777777" w:rsidR="00F17417" w:rsidRDefault="00872B57" w:rsidP="00F17417">
      <w:pPr>
        <w:pStyle w:val="Style1"/>
        <w:numPr>
          <w:ilvl w:val="0"/>
          <w:numId w:val="0"/>
        </w:numPr>
        <w:tabs>
          <w:tab w:val="clear" w:pos="432"/>
          <w:tab w:val="num" w:pos="426"/>
          <w:tab w:val="num" w:pos="4123"/>
        </w:tabs>
        <w:rPr>
          <w:rFonts w:ascii="Arial" w:hAnsi="Arial" w:cs="Arial"/>
          <w:bCs/>
          <w:sz w:val="24"/>
          <w:szCs w:val="24"/>
        </w:rPr>
      </w:pPr>
      <w:r w:rsidRPr="00F17417">
        <w:rPr>
          <w:rFonts w:ascii="Arial" w:hAnsi="Arial" w:cs="Arial"/>
          <w:bCs/>
          <w:sz w:val="24"/>
          <w:szCs w:val="24"/>
          <w:u w:val="single"/>
        </w:rPr>
        <w:t>Ministry of Food Farm Survey 1941-3</w:t>
      </w:r>
      <w:r w:rsidRPr="00F17417">
        <w:rPr>
          <w:rFonts w:ascii="Arial" w:hAnsi="Arial" w:cs="Arial"/>
          <w:bCs/>
          <w:sz w:val="24"/>
          <w:szCs w:val="24"/>
        </w:rPr>
        <w:t xml:space="preserve"> </w:t>
      </w:r>
    </w:p>
    <w:p w14:paraId="71E99FBD" w14:textId="77777777" w:rsidR="00872B57" w:rsidRDefault="00762F24" w:rsidP="00F17417">
      <w:pPr>
        <w:pStyle w:val="Style1"/>
        <w:tabs>
          <w:tab w:val="clear" w:pos="432"/>
          <w:tab w:val="num" w:pos="426"/>
          <w:tab w:val="num" w:pos="4123"/>
        </w:tabs>
        <w:ind w:left="426" w:hanging="426"/>
        <w:rPr>
          <w:rFonts w:ascii="Arial" w:hAnsi="Arial" w:cs="Arial"/>
          <w:bCs/>
          <w:sz w:val="24"/>
          <w:szCs w:val="24"/>
        </w:rPr>
      </w:pPr>
      <w:r>
        <w:rPr>
          <w:rFonts w:ascii="Arial" w:hAnsi="Arial" w:cs="Arial"/>
          <w:bCs/>
          <w:sz w:val="24"/>
          <w:szCs w:val="24"/>
        </w:rPr>
        <w:t xml:space="preserve">This document </w:t>
      </w:r>
      <w:r w:rsidR="00A74853">
        <w:rPr>
          <w:rFonts w:ascii="Arial" w:hAnsi="Arial" w:cs="Arial"/>
          <w:bCs/>
          <w:sz w:val="24"/>
          <w:szCs w:val="24"/>
        </w:rPr>
        <w:t>record</w:t>
      </w:r>
      <w:r>
        <w:rPr>
          <w:rFonts w:ascii="Arial" w:hAnsi="Arial" w:cs="Arial"/>
          <w:bCs/>
          <w:sz w:val="24"/>
          <w:szCs w:val="24"/>
        </w:rPr>
        <w:t xml:space="preserve">ing part of the appeal route </w:t>
      </w:r>
      <w:r w:rsidR="000E2482">
        <w:rPr>
          <w:rFonts w:ascii="Arial" w:hAnsi="Arial" w:cs="Arial"/>
          <w:bCs/>
          <w:sz w:val="24"/>
          <w:szCs w:val="24"/>
        </w:rPr>
        <w:t>shows it separate from land holdings and the Appellant argues in the same manner as the roads it connected to.</w:t>
      </w:r>
      <w:r>
        <w:rPr>
          <w:rFonts w:ascii="Arial" w:hAnsi="Arial" w:cs="Arial"/>
          <w:bCs/>
          <w:sz w:val="24"/>
          <w:szCs w:val="24"/>
        </w:rPr>
        <w:t xml:space="preserve"> </w:t>
      </w:r>
    </w:p>
    <w:p w14:paraId="2AA204B5" w14:textId="77777777" w:rsidR="000E2482" w:rsidRPr="000E2482" w:rsidRDefault="000E2482" w:rsidP="000E2482">
      <w:pPr>
        <w:pStyle w:val="Style1"/>
        <w:numPr>
          <w:ilvl w:val="0"/>
          <w:numId w:val="0"/>
        </w:numPr>
        <w:tabs>
          <w:tab w:val="clear" w:pos="432"/>
          <w:tab w:val="num" w:pos="4123"/>
        </w:tabs>
        <w:rPr>
          <w:rFonts w:ascii="Arial" w:hAnsi="Arial" w:cs="Arial"/>
          <w:bCs/>
          <w:sz w:val="24"/>
          <w:szCs w:val="24"/>
          <w:u w:val="single"/>
        </w:rPr>
      </w:pPr>
      <w:r w:rsidRPr="000E2482">
        <w:rPr>
          <w:rFonts w:ascii="Arial" w:hAnsi="Arial" w:cs="Arial"/>
          <w:bCs/>
          <w:sz w:val="24"/>
          <w:szCs w:val="24"/>
          <w:u w:val="single"/>
        </w:rPr>
        <w:t>Land Registry records</w:t>
      </w:r>
    </w:p>
    <w:p w14:paraId="249B4EB9" w14:textId="77777777" w:rsidR="00B55231" w:rsidRPr="00FF5B10" w:rsidRDefault="000E2482" w:rsidP="00BD68EE">
      <w:pPr>
        <w:pStyle w:val="Style1"/>
        <w:tabs>
          <w:tab w:val="clear" w:pos="432"/>
          <w:tab w:val="num" w:pos="426"/>
          <w:tab w:val="num" w:pos="4123"/>
        </w:tabs>
        <w:ind w:left="426" w:hanging="426"/>
        <w:rPr>
          <w:rFonts w:ascii="Arial" w:hAnsi="Arial" w:cs="Arial"/>
          <w:bCs/>
          <w:sz w:val="24"/>
          <w:szCs w:val="24"/>
        </w:rPr>
      </w:pPr>
      <w:r w:rsidRPr="000E2482">
        <w:rPr>
          <w:rFonts w:ascii="Arial" w:hAnsi="Arial" w:cs="Arial"/>
          <w:bCs/>
          <w:sz w:val="24"/>
          <w:szCs w:val="24"/>
        </w:rPr>
        <w:lastRenderedPageBreak/>
        <w:t xml:space="preserve">Current </w:t>
      </w:r>
      <w:r>
        <w:rPr>
          <w:rFonts w:ascii="Arial" w:hAnsi="Arial" w:cs="Arial"/>
          <w:bCs/>
          <w:sz w:val="24"/>
          <w:szCs w:val="24"/>
        </w:rPr>
        <w:t xml:space="preserve">data shows part of the appeal route is on </w:t>
      </w:r>
      <w:r w:rsidR="00B55231">
        <w:rPr>
          <w:rFonts w:ascii="Arial" w:hAnsi="Arial" w:cs="Arial"/>
          <w:bCs/>
          <w:sz w:val="24"/>
          <w:szCs w:val="24"/>
        </w:rPr>
        <w:t>registered land</w:t>
      </w:r>
      <w:r>
        <w:rPr>
          <w:rFonts w:ascii="Arial" w:hAnsi="Arial" w:cs="Arial"/>
          <w:bCs/>
          <w:sz w:val="24"/>
          <w:szCs w:val="24"/>
        </w:rPr>
        <w:t xml:space="preserve">, and some is </w:t>
      </w:r>
      <w:r w:rsidR="00B55231">
        <w:rPr>
          <w:rFonts w:ascii="Arial" w:hAnsi="Arial" w:cs="Arial"/>
          <w:bCs/>
          <w:sz w:val="24"/>
          <w:szCs w:val="24"/>
        </w:rPr>
        <w:t>not</w:t>
      </w:r>
      <w:r>
        <w:rPr>
          <w:rFonts w:ascii="Arial" w:hAnsi="Arial" w:cs="Arial"/>
          <w:bCs/>
          <w:sz w:val="24"/>
          <w:szCs w:val="24"/>
        </w:rPr>
        <w:t xml:space="preserve">. This the Appellant suggests indicates evidence where unregistered </w:t>
      </w:r>
      <w:r w:rsidR="00B55231">
        <w:rPr>
          <w:rFonts w:ascii="Arial" w:hAnsi="Arial" w:cs="Arial"/>
          <w:bCs/>
          <w:sz w:val="24"/>
          <w:szCs w:val="24"/>
        </w:rPr>
        <w:t xml:space="preserve">of </w:t>
      </w:r>
      <w:r>
        <w:rPr>
          <w:rFonts w:ascii="Arial" w:hAnsi="Arial" w:cs="Arial"/>
          <w:bCs/>
          <w:sz w:val="24"/>
          <w:szCs w:val="24"/>
        </w:rPr>
        <w:t xml:space="preserve">a </w:t>
      </w:r>
      <w:r w:rsidR="00B55231">
        <w:rPr>
          <w:rFonts w:ascii="Arial" w:hAnsi="Arial" w:cs="Arial"/>
          <w:bCs/>
          <w:sz w:val="24"/>
          <w:szCs w:val="24"/>
        </w:rPr>
        <w:t>v</w:t>
      </w:r>
      <w:r>
        <w:rPr>
          <w:rFonts w:ascii="Arial" w:hAnsi="Arial" w:cs="Arial"/>
          <w:bCs/>
          <w:sz w:val="24"/>
          <w:szCs w:val="24"/>
        </w:rPr>
        <w:t>ehicular</w:t>
      </w:r>
      <w:r w:rsidR="00B55231">
        <w:rPr>
          <w:rFonts w:ascii="Arial" w:hAnsi="Arial" w:cs="Arial"/>
          <w:bCs/>
          <w:sz w:val="24"/>
          <w:szCs w:val="24"/>
        </w:rPr>
        <w:t xml:space="preserve"> h</w:t>
      </w:r>
      <w:r>
        <w:rPr>
          <w:rFonts w:ascii="Arial" w:hAnsi="Arial" w:cs="Arial"/>
          <w:bCs/>
          <w:sz w:val="24"/>
          <w:szCs w:val="24"/>
        </w:rPr>
        <w:t>igh</w:t>
      </w:r>
      <w:r w:rsidR="00B55231">
        <w:rPr>
          <w:rFonts w:ascii="Arial" w:hAnsi="Arial" w:cs="Arial"/>
          <w:bCs/>
          <w:sz w:val="24"/>
          <w:szCs w:val="24"/>
        </w:rPr>
        <w:t>w</w:t>
      </w:r>
      <w:r>
        <w:rPr>
          <w:rFonts w:ascii="Arial" w:hAnsi="Arial" w:cs="Arial"/>
          <w:bCs/>
          <w:sz w:val="24"/>
          <w:szCs w:val="24"/>
        </w:rPr>
        <w:t>a</w:t>
      </w:r>
      <w:r w:rsidR="00B55231">
        <w:rPr>
          <w:rFonts w:ascii="Arial" w:hAnsi="Arial" w:cs="Arial"/>
          <w:bCs/>
          <w:sz w:val="24"/>
          <w:szCs w:val="24"/>
        </w:rPr>
        <w:t>y of ancient origin.</w:t>
      </w:r>
    </w:p>
    <w:p w14:paraId="7527E72C" w14:textId="77777777" w:rsidR="00797F32" w:rsidRDefault="00797F32" w:rsidP="00AB2DF6">
      <w:pPr>
        <w:pStyle w:val="Style1"/>
        <w:numPr>
          <w:ilvl w:val="0"/>
          <w:numId w:val="0"/>
        </w:numPr>
        <w:ind w:left="-6"/>
        <w:rPr>
          <w:rFonts w:ascii="Arial" w:hAnsi="Arial" w:cs="Arial"/>
          <w:b/>
          <w:i/>
          <w:iCs/>
          <w:sz w:val="24"/>
          <w:szCs w:val="24"/>
        </w:rPr>
      </w:pPr>
      <w:r w:rsidRPr="00797F32">
        <w:rPr>
          <w:rFonts w:ascii="Arial" w:hAnsi="Arial" w:cs="Arial"/>
          <w:b/>
          <w:i/>
          <w:iCs/>
          <w:sz w:val="24"/>
          <w:szCs w:val="24"/>
        </w:rPr>
        <w:t>Analysis</w:t>
      </w:r>
      <w:r w:rsidR="00BD68EE">
        <w:rPr>
          <w:rFonts w:ascii="Arial" w:hAnsi="Arial" w:cs="Arial"/>
          <w:b/>
          <w:i/>
          <w:iCs/>
          <w:sz w:val="24"/>
          <w:szCs w:val="24"/>
        </w:rPr>
        <w:t xml:space="preserve"> </w:t>
      </w:r>
    </w:p>
    <w:p w14:paraId="16DC6644" w14:textId="77777777" w:rsidR="00D139CC" w:rsidRPr="00D139CC" w:rsidRDefault="00337771" w:rsidP="00F17417">
      <w:pPr>
        <w:pStyle w:val="Style1"/>
        <w:tabs>
          <w:tab w:val="clear" w:pos="432"/>
          <w:tab w:val="clear" w:pos="1146"/>
          <w:tab w:val="num" w:pos="426"/>
        </w:tabs>
        <w:ind w:left="426" w:hanging="426"/>
        <w:rPr>
          <w:rFonts w:ascii="Arial" w:hAnsi="Arial" w:cs="Arial"/>
          <w:bCs/>
          <w:iCs/>
          <w:sz w:val="24"/>
          <w:szCs w:val="24"/>
        </w:rPr>
      </w:pPr>
      <w:r>
        <w:rPr>
          <w:rFonts w:ascii="Arial" w:hAnsi="Arial" w:cs="Arial"/>
          <w:bCs/>
          <w:iCs/>
          <w:sz w:val="24"/>
          <w:szCs w:val="24"/>
        </w:rPr>
        <w:t xml:space="preserve">Although </w:t>
      </w:r>
      <w:r w:rsidR="00D139CC">
        <w:rPr>
          <w:rFonts w:ascii="Arial" w:hAnsi="Arial" w:cs="Arial"/>
          <w:bCs/>
          <w:iCs/>
          <w:sz w:val="24"/>
          <w:szCs w:val="24"/>
        </w:rPr>
        <w:t>the western end of the appeal route existed as a physical featur</w:t>
      </w:r>
      <w:r>
        <w:rPr>
          <w:rFonts w:ascii="Arial" w:hAnsi="Arial" w:cs="Arial"/>
          <w:bCs/>
          <w:iCs/>
          <w:sz w:val="24"/>
          <w:szCs w:val="24"/>
        </w:rPr>
        <w:t xml:space="preserve">e as </w:t>
      </w:r>
      <w:r w:rsidR="001E32F0">
        <w:rPr>
          <w:rFonts w:ascii="Arial" w:hAnsi="Arial" w:cs="Arial"/>
          <w:bCs/>
          <w:iCs/>
          <w:sz w:val="24"/>
          <w:szCs w:val="24"/>
        </w:rPr>
        <w:t xml:space="preserve">early as 1799 as </w:t>
      </w:r>
      <w:r>
        <w:rPr>
          <w:rFonts w:ascii="Arial" w:hAnsi="Arial" w:cs="Arial"/>
          <w:bCs/>
          <w:iCs/>
          <w:sz w:val="24"/>
          <w:szCs w:val="24"/>
        </w:rPr>
        <w:t>shown in t</w:t>
      </w:r>
      <w:r w:rsidR="00D139CC">
        <w:rPr>
          <w:rFonts w:ascii="Arial" w:hAnsi="Arial" w:cs="Arial"/>
          <w:bCs/>
          <w:iCs/>
          <w:sz w:val="24"/>
          <w:szCs w:val="24"/>
        </w:rPr>
        <w:t>he estate plan</w:t>
      </w:r>
      <w:r>
        <w:rPr>
          <w:rFonts w:ascii="Arial" w:hAnsi="Arial" w:cs="Arial"/>
          <w:bCs/>
          <w:iCs/>
          <w:sz w:val="24"/>
          <w:szCs w:val="24"/>
        </w:rPr>
        <w:t>, this</w:t>
      </w:r>
      <w:r w:rsidR="00D139CC">
        <w:rPr>
          <w:rFonts w:ascii="Arial" w:hAnsi="Arial" w:cs="Arial"/>
          <w:bCs/>
          <w:iCs/>
          <w:sz w:val="24"/>
          <w:szCs w:val="24"/>
        </w:rPr>
        <w:t xml:space="preserve"> </w:t>
      </w:r>
      <w:r w:rsidR="00EA2425">
        <w:rPr>
          <w:rFonts w:ascii="Arial" w:hAnsi="Arial" w:cs="Arial"/>
          <w:bCs/>
          <w:iCs/>
          <w:sz w:val="24"/>
          <w:szCs w:val="24"/>
        </w:rPr>
        <w:t xml:space="preserve">document </w:t>
      </w:r>
      <w:r w:rsidR="00D139CC">
        <w:rPr>
          <w:rFonts w:ascii="Arial" w:hAnsi="Arial" w:cs="Arial"/>
          <w:bCs/>
          <w:iCs/>
          <w:sz w:val="24"/>
          <w:szCs w:val="24"/>
        </w:rPr>
        <w:t>would have been drawn up for private purposes and unlikely to have been in the public domain</w:t>
      </w:r>
      <w:r>
        <w:rPr>
          <w:rFonts w:ascii="Arial" w:hAnsi="Arial" w:cs="Arial"/>
          <w:bCs/>
          <w:iCs/>
          <w:sz w:val="24"/>
          <w:szCs w:val="24"/>
        </w:rPr>
        <w:t>. Both</w:t>
      </w:r>
      <w:r w:rsidR="00903758">
        <w:rPr>
          <w:rFonts w:ascii="Arial" w:hAnsi="Arial" w:cs="Arial"/>
          <w:bCs/>
          <w:iCs/>
          <w:sz w:val="24"/>
          <w:szCs w:val="24"/>
        </w:rPr>
        <w:t xml:space="preserve"> </w:t>
      </w:r>
      <w:r w:rsidR="00D139CC">
        <w:rPr>
          <w:rFonts w:ascii="Arial" w:hAnsi="Arial" w:cs="Arial"/>
          <w:bCs/>
          <w:iCs/>
          <w:sz w:val="24"/>
          <w:szCs w:val="24"/>
        </w:rPr>
        <w:t xml:space="preserve">the OS </w:t>
      </w:r>
      <w:r w:rsidR="00EA2425">
        <w:rPr>
          <w:rFonts w:ascii="Arial" w:hAnsi="Arial" w:cs="Arial"/>
          <w:bCs/>
          <w:iCs/>
          <w:sz w:val="24"/>
          <w:szCs w:val="24"/>
        </w:rPr>
        <w:t xml:space="preserve">map </w:t>
      </w:r>
      <w:r w:rsidR="00D139CC">
        <w:rPr>
          <w:rFonts w:ascii="Arial" w:hAnsi="Arial" w:cs="Arial"/>
          <w:bCs/>
          <w:iCs/>
          <w:sz w:val="24"/>
          <w:szCs w:val="24"/>
        </w:rPr>
        <w:t>1809-11</w:t>
      </w:r>
      <w:r w:rsidR="00903758">
        <w:rPr>
          <w:rFonts w:ascii="Arial" w:hAnsi="Arial" w:cs="Arial"/>
          <w:bCs/>
          <w:iCs/>
          <w:sz w:val="24"/>
          <w:szCs w:val="24"/>
        </w:rPr>
        <w:t xml:space="preserve"> and the Canal plan 1810 were public </w:t>
      </w:r>
      <w:r w:rsidR="004B18BF">
        <w:rPr>
          <w:rFonts w:ascii="Arial" w:hAnsi="Arial" w:cs="Arial"/>
          <w:bCs/>
          <w:iCs/>
          <w:sz w:val="24"/>
          <w:szCs w:val="24"/>
        </w:rPr>
        <w:t>records</w:t>
      </w:r>
      <w:r w:rsidR="00D139CC">
        <w:rPr>
          <w:rFonts w:ascii="Arial" w:hAnsi="Arial" w:cs="Arial"/>
          <w:bCs/>
          <w:iCs/>
          <w:sz w:val="24"/>
          <w:szCs w:val="24"/>
        </w:rPr>
        <w:t xml:space="preserve">. </w:t>
      </w:r>
      <w:r w:rsidR="00903758">
        <w:rPr>
          <w:rFonts w:ascii="Arial" w:hAnsi="Arial" w:cs="Arial"/>
          <w:bCs/>
          <w:iCs/>
          <w:sz w:val="24"/>
          <w:szCs w:val="24"/>
        </w:rPr>
        <w:t>However, whilst th</w:t>
      </w:r>
      <w:r w:rsidR="004B18BF">
        <w:rPr>
          <w:rFonts w:ascii="Arial" w:hAnsi="Arial" w:cs="Arial"/>
          <w:bCs/>
          <w:iCs/>
          <w:sz w:val="24"/>
          <w:szCs w:val="24"/>
        </w:rPr>
        <w:t>e western</w:t>
      </w:r>
      <w:r w:rsidR="00903758">
        <w:rPr>
          <w:rFonts w:ascii="Arial" w:hAnsi="Arial" w:cs="Arial"/>
          <w:bCs/>
          <w:iCs/>
          <w:sz w:val="24"/>
          <w:szCs w:val="24"/>
        </w:rPr>
        <w:t xml:space="preserve"> end of the route may have the appearance of being part of the wider network, none of these </w:t>
      </w:r>
      <w:r w:rsidR="004C7CF9">
        <w:rPr>
          <w:rFonts w:ascii="Arial" w:hAnsi="Arial" w:cs="Arial"/>
          <w:bCs/>
          <w:iCs/>
          <w:sz w:val="24"/>
          <w:szCs w:val="24"/>
        </w:rPr>
        <w:t>extrac</w:t>
      </w:r>
      <w:r w:rsidR="00903758">
        <w:rPr>
          <w:rFonts w:ascii="Arial" w:hAnsi="Arial" w:cs="Arial"/>
          <w:bCs/>
          <w:iCs/>
          <w:sz w:val="24"/>
          <w:szCs w:val="24"/>
        </w:rPr>
        <w:t>ts provide</w:t>
      </w:r>
      <w:r w:rsidR="004C7CF9">
        <w:rPr>
          <w:rFonts w:ascii="Arial" w:hAnsi="Arial" w:cs="Arial"/>
          <w:bCs/>
          <w:iCs/>
          <w:sz w:val="24"/>
          <w:szCs w:val="24"/>
        </w:rPr>
        <w:t>d afford</w:t>
      </w:r>
      <w:r w:rsidR="00D139CC">
        <w:rPr>
          <w:rFonts w:ascii="Arial" w:hAnsi="Arial" w:cs="Arial"/>
          <w:bCs/>
          <w:iCs/>
          <w:sz w:val="24"/>
          <w:szCs w:val="24"/>
        </w:rPr>
        <w:t xml:space="preserve"> </w:t>
      </w:r>
      <w:r w:rsidR="00903758">
        <w:rPr>
          <w:rFonts w:ascii="Arial" w:hAnsi="Arial" w:cs="Arial"/>
          <w:bCs/>
          <w:iCs/>
          <w:sz w:val="24"/>
          <w:szCs w:val="24"/>
        </w:rPr>
        <w:t xml:space="preserve">evidence as to </w:t>
      </w:r>
      <w:r w:rsidR="004B18BF">
        <w:rPr>
          <w:rFonts w:ascii="Arial" w:hAnsi="Arial" w:cs="Arial"/>
          <w:bCs/>
          <w:iCs/>
          <w:sz w:val="24"/>
          <w:szCs w:val="24"/>
        </w:rPr>
        <w:t xml:space="preserve">its </w:t>
      </w:r>
      <w:r w:rsidR="00903758">
        <w:rPr>
          <w:rFonts w:ascii="Arial" w:hAnsi="Arial" w:cs="Arial"/>
          <w:bCs/>
          <w:iCs/>
          <w:sz w:val="24"/>
          <w:szCs w:val="24"/>
        </w:rPr>
        <w:t>status.</w:t>
      </w:r>
    </w:p>
    <w:p w14:paraId="204C0C1B" w14:textId="77777777" w:rsidR="00903758" w:rsidRPr="00903758" w:rsidRDefault="00D73193" w:rsidP="00F17417">
      <w:pPr>
        <w:pStyle w:val="Style1"/>
        <w:tabs>
          <w:tab w:val="clear" w:pos="432"/>
          <w:tab w:val="clear" w:pos="1146"/>
          <w:tab w:val="num" w:pos="426"/>
        </w:tabs>
        <w:ind w:left="426" w:hanging="426"/>
        <w:rPr>
          <w:rFonts w:ascii="Arial" w:hAnsi="Arial" w:cs="Arial"/>
          <w:bCs/>
          <w:iCs/>
          <w:sz w:val="24"/>
          <w:szCs w:val="24"/>
        </w:rPr>
      </w:pPr>
      <w:r>
        <w:rPr>
          <w:rFonts w:ascii="Arial" w:hAnsi="Arial" w:cs="Arial"/>
          <w:sz w:val="24"/>
          <w:szCs w:val="24"/>
        </w:rPr>
        <w:t>With</w:t>
      </w:r>
      <w:r w:rsidR="00903758">
        <w:rPr>
          <w:rFonts w:ascii="Arial" w:hAnsi="Arial" w:cs="Arial"/>
          <w:sz w:val="24"/>
          <w:szCs w:val="24"/>
        </w:rPr>
        <w:t xml:space="preserve"> the short section </w:t>
      </w:r>
      <w:r w:rsidR="00337771">
        <w:rPr>
          <w:rFonts w:ascii="Arial" w:hAnsi="Arial" w:cs="Arial"/>
          <w:sz w:val="24"/>
          <w:szCs w:val="24"/>
        </w:rPr>
        <w:t xml:space="preserve">around </w:t>
      </w:r>
      <w:r w:rsidR="00903758">
        <w:rPr>
          <w:rFonts w:ascii="Arial" w:hAnsi="Arial" w:cs="Arial"/>
          <w:sz w:val="24"/>
          <w:szCs w:val="24"/>
        </w:rPr>
        <w:t xml:space="preserve">C-D set out as a </w:t>
      </w:r>
      <w:r w:rsidR="008B3F56">
        <w:rPr>
          <w:rFonts w:ascii="Arial" w:hAnsi="Arial" w:cs="Arial"/>
          <w:sz w:val="24"/>
          <w:szCs w:val="24"/>
        </w:rPr>
        <w:t>p</w:t>
      </w:r>
      <w:r w:rsidR="00903758">
        <w:rPr>
          <w:rFonts w:ascii="Arial" w:hAnsi="Arial" w:cs="Arial"/>
          <w:sz w:val="24"/>
          <w:szCs w:val="24"/>
        </w:rPr>
        <w:t xml:space="preserve">rivate </w:t>
      </w:r>
      <w:r w:rsidR="008B3F56">
        <w:rPr>
          <w:rFonts w:ascii="Arial" w:hAnsi="Arial" w:cs="Arial"/>
          <w:sz w:val="24"/>
          <w:szCs w:val="24"/>
        </w:rPr>
        <w:t>r</w:t>
      </w:r>
      <w:r w:rsidR="00903758">
        <w:rPr>
          <w:rFonts w:ascii="Arial" w:hAnsi="Arial" w:cs="Arial"/>
          <w:sz w:val="24"/>
          <w:szCs w:val="24"/>
        </w:rPr>
        <w:t>oad</w:t>
      </w:r>
      <w:r w:rsidR="00440A77" w:rsidRPr="00F17417">
        <w:rPr>
          <w:rFonts w:ascii="Arial" w:hAnsi="Arial" w:cs="Arial"/>
          <w:sz w:val="24"/>
          <w:szCs w:val="24"/>
        </w:rPr>
        <w:t xml:space="preserve"> </w:t>
      </w:r>
      <w:r w:rsidR="00903758">
        <w:rPr>
          <w:rFonts w:ascii="Arial" w:hAnsi="Arial" w:cs="Arial"/>
          <w:sz w:val="24"/>
          <w:szCs w:val="24"/>
        </w:rPr>
        <w:t>under Inclosure</w:t>
      </w:r>
      <w:r w:rsidR="002025D4">
        <w:rPr>
          <w:rFonts w:ascii="Arial" w:hAnsi="Arial" w:cs="Arial"/>
          <w:sz w:val="24"/>
          <w:szCs w:val="24"/>
        </w:rPr>
        <w:t xml:space="preserve"> (1819)</w:t>
      </w:r>
      <w:r w:rsidR="00903758">
        <w:rPr>
          <w:rFonts w:ascii="Arial" w:hAnsi="Arial" w:cs="Arial"/>
          <w:sz w:val="24"/>
          <w:szCs w:val="24"/>
        </w:rPr>
        <w:t xml:space="preserve">, </w:t>
      </w:r>
      <w:r w:rsidR="0092549B">
        <w:rPr>
          <w:rFonts w:ascii="Arial" w:hAnsi="Arial" w:cs="Arial"/>
          <w:sz w:val="24"/>
          <w:szCs w:val="24"/>
        </w:rPr>
        <w:t xml:space="preserve">I agree with the parties that whatever status </w:t>
      </w:r>
      <w:r>
        <w:rPr>
          <w:rFonts w:ascii="Arial" w:hAnsi="Arial" w:cs="Arial"/>
          <w:sz w:val="24"/>
          <w:szCs w:val="24"/>
        </w:rPr>
        <w:t xml:space="preserve">the remainder of the pre-existing route </w:t>
      </w:r>
      <w:r w:rsidR="008B3F56">
        <w:rPr>
          <w:rFonts w:ascii="Arial" w:hAnsi="Arial" w:cs="Arial"/>
          <w:sz w:val="24"/>
          <w:szCs w:val="24"/>
        </w:rPr>
        <w:t xml:space="preserve">(west to A or east to F) </w:t>
      </w:r>
      <w:r>
        <w:rPr>
          <w:rFonts w:ascii="Arial" w:hAnsi="Arial" w:cs="Arial"/>
          <w:sz w:val="24"/>
          <w:szCs w:val="24"/>
        </w:rPr>
        <w:t xml:space="preserve">enjoyed prior to the process remained </w:t>
      </w:r>
      <w:r w:rsidR="008B3F56">
        <w:rPr>
          <w:rFonts w:ascii="Arial" w:hAnsi="Arial" w:cs="Arial"/>
          <w:sz w:val="24"/>
          <w:szCs w:val="24"/>
        </w:rPr>
        <w:t>unaffected by the Award</w:t>
      </w:r>
      <w:r>
        <w:rPr>
          <w:rFonts w:ascii="Arial" w:hAnsi="Arial" w:cs="Arial"/>
          <w:sz w:val="24"/>
          <w:szCs w:val="24"/>
        </w:rPr>
        <w:t>, given that there is no evidence the Commissioners stopped up any existing routes</w:t>
      </w:r>
      <w:r w:rsidR="00903758">
        <w:rPr>
          <w:rFonts w:ascii="Arial" w:hAnsi="Arial" w:cs="Arial"/>
          <w:sz w:val="24"/>
          <w:szCs w:val="24"/>
        </w:rPr>
        <w:t>.</w:t>
      </w:r>
      <w:r>
        <w:rPr>
          <w:rFonts w:ascii="Arial" w:hAnsi="Arial" w:cs="Arial"/>
          <w:sz w:val="24"/>
          <w:szCs w:val="24"/>
        </w:rPr>
        <w:t xml:space="preserve"> </w:t>
      </w:r>
      <w:r w:rsidR="004C7CF9">
        <w:rPr>
          <w:rFonts w:ascii="Arial" w:hAnsi="Arial" w:cs="Arial"/>
          <w:sz w:val="24"/>
          <w:szCs w:val="24"/>
        </w:rPr>
        <w:t>H</w:t>
      </w:r>
      <w:r>
        <w:rPr>
          <w:rFonts w:ascii="Arial" w:hAnsi="Arial" w:cs="Arial"/>
          <w:sz w:val="24"/>
          <w:szCs w:val="24"/>
        </w:rPr>
        <w:t>aving been set out as a private road and therefore for private use, in all likelihood the remaining sections were also private roads</w:t>
      </w:r>
      <w:r w:rsidR="00CF43A1">
        <w:rPr>
          <w:rFonts w:ascii="Arial" w:hAnsi="Arial" w:cs="Arial"/>
          <w:sz w:val="24"/>
          <w:szCs w:val="24"/>
        </w:rPr>
        <w:t>.</w:t>
      </w:r>
      <w:r>
        <w:rPr>
          <w:rFonts w:ascii="Arial" w:hAnsi="Arial" w:cs="Arial"/>
          <w:sz w:val="24"/>
          <w:szCs w:val="24"/>
        </w:rPr>
        <w:t xml:space="preserve"> I can see nothing to indicate the Council confused the awarded plot 81 with the awarded road 81, as asserted by the Appellant.</w:t>
      </w:r>
      <w:r w:rsidR="00903758">
        <w:rPr>
          <w:rFonts w:ascii="Arial" w:hAnsi="Arial" w:cs="Arial"/>
          <w:sz w:val="24"/>
          <w:szCs w:val="24"/>
        </w:rPr>
        <w:t xml:space="preserve"> </w:t>
      </w:r>
      <w:r w:rsidR="001E32F0">
        <w:rPr>
          <w:rFonts w:ascii="Arial" w:hAnsi="Arial" w:cs="Arial"/>
          <w:sz w:val="24"/>
          <w:szCs w:val="24"/>
        </w:rPr>
        <w:t xml:space="preserve">However, if the appeal route, or either end of it were </w:t>
      </w:r>
      <w:r w:rsidR="008B3F56">
        <w:rPr>
          <w:rFonts w:ascii="Arial" w:hAnsi="Arial" w:cs="Arial"/>
          <w:sz w:val="24"/>
          <w:szCs w:val="24"/>
        </w:rPr>
        <w:t xml:space="preserve">a </w:t>
      </w:r>
      <w:r w:rsidR="001E32F0">
        <w:rPr>
          <w:rFonts w:ascii="Arial" w:hAnsi="Arial" w:cs="Arial"/>
          <w:sz w:val="24"/>
          <w:szCs w:val="24"/>
        </w:rPr>
        <w:t xml:space="preserve">public </w:t>
      </w:r>
      <w:r w:rsidR="008B3F56">
        <w:rPr>
          <w:rFonts w:ascii="Arial" w:hAnsi="Arial" w:cs="Arial"/>
          <w:sz w:val="24"/>
          <w:szCs w:val="24"/>
        </w:rPr>
        <w:t xml:space="preserve">vehicular way </w:t>
      </w:r>
      <w:r w:rsidR="001E32F0">
        <w:rPr>
          <w:rFonts w:ascii="Arial" w:hAnsi="Arial" w:cs="Arial"/>
          <w:sz w:val="24"/>
          <w:szCs w:val="24"/>
        </w:rPr>
        <w:t>prior to inclosure, as the Appellant maintains, then the awarding of a private road in the middle of the route would have resulted in two cul</w:t>
      </w:r>
      <w:r w:rsidR="00CF43A1">
        <w:rPr>
          <w:rFonts w:ascii="Arial" w:hAnsi="Arial" w:cs="Arial"/>
          <w:sz w:val="24"/>
          <w:szCs w:val="24"/>
        </w:rPr>
        <w:t>s</w:t>
      </w:r>
      <w:r w:rsidR="001E32F0">
        <w:rPr>
          <w:rFonts w:ascii="Arial" w:hAnsi="Arial" w:cs="Arial"/>
          <w:sz w:val="24"/>
          <w:szCs w:val="24"/>
        </w:rPr>
        <w:t xml:space="preserve">-de-sac public rights of way. Furthermore, there would have been no purpose served in setting out a private road over an existing public one, </w:t>
      </w:r>
      <w:r w:rsidR="008B3F56">
        <w:rPr>
          <w:rFonts w:ascii="Arial" w:hAnsi="Arial" w:cs="Arial"/>
          <w:sz w:val="24"/>
          <w:szCs w:val="24"/>
        </w:rPr>
        <w:t xml:space="preserve">had the Commissioners considered both ends to have been existing public highways. I agree with the Council it is more likely than not that in setting out a private road use </w:t>
      </w:r>
      <w:r w:rsidR="008B3F56" w:rsidRPr="008B3F56">
        <w:rPr>
          <w:rFonts w:ascii="Arial" w:hAnsi="Arial" w:cs="Arial"/>
          <w:bCs/>
          <w:iCs/>
          <w:sz w:val="24"/>
          <w:szCs w:val="24"/>
        </w:rPr>
        <w:t>would have been restricted to a limited section of society rather than the public as a whole</w:t>
      </w:r>
      <w:r w:rsidR="008B3F56">
        <w:rPr>
          <w:rFonts w:ascii="Arial" w:hAnsi="Arial" w:cs="Arial"/>
          <w:bCs/>
          <w:iCs/>
          <w:sz w:val="24"/>
          <w:szCs w:val="24"/>
        </w:rPr>
        <w:t>, and this was in keeping with any existing rights enjoyed over the remainder of the appeal route at this date.</w:t>
      </w:r>
    </w:p>
    <w:p w14:paraId="207933A3" w14:textId="77777777" w:rsidR="008B3F56" w:rsidRDefault="000A7BB3" w:rsidP="00F17417">
      <w:pPr>
        <w:pStyle w:val="Style1"/>
        <w:tabs>
          <w:tab w:val="clear" w:pos="432"/>
          <w:tab w:val="clear" w:pos="1146"/>
          <w:tab w:val="num" w:pos="426"/>
        </w:tabs>
        <w:ind w:left="426" w:hanging="426"/>
        <w:rPr>
          <w:rFonts w:ascii="Arial" w:hAnsi="Arial" w:cs="Arial"/>
          <w:bCs/>
          <w:iCs/>
          <w:sz w:val="24"/>
          <w:szCs w:val="24"/>
        </w:rPr>
      </w:pPr>
      <w:r>
        <w:rPr>
          <w:rFonts w:ascii="Arial" w:hAnsi="Arial" w:cs="Arial"/>
          <w:bCs/>
          <w:iCs/>
          <w:sz w:val="24"/>
          <w:szCs w:val="24"/>
        </w:rPr>
        <w:t xml:space="preserve">Greenwood’s map </w:t>
      </w:r>
      <w:r w:rsidR="002025D4">
        <w:rPr>
          <w:rFonts w:ascii="Arial" w:hAnsi="Arial" w:cs="Arial"/>
          <w:bCs/>
          <w:iCs/>
          <w:sz w:val="24"/>
          <w:szCs w:val="24"/>
        </w:rPr>
        <w:t xml:space="preserve">(1822) </w:t>
      </w:r>
      <w:r>
        <w:rPr>
          <w:rFonts w:ascii="Arial" w:hAnsi="Arial" w:cs="Arial"/>
          <w:bCs/>
          <w:iCs/>
          <w:sz w:val="24"/>
          <w:szCs w:val="24"/>
        </w:rPr>
        <w:t xml:space="preserve">shows the appeal route in its entirety as a through route recorded as a cross road and this provides </w:t>
      </w:r>
      <w:r w:rsidR="00D7598D">
        <w:rPr>
          <w:rFonts w:ascii="Arial" w:hAnsi="Arial" w:cs="Arial"/>
          <w:bCs/>
          <w:iCs/>
          <w:sz w:val="24"/>
          <w:szCs w:val="24"/>
        </w:rPr>
        <w:t>some</w:t>
      </w:r>
      <w:r>
        <w:rPr>
          <w:rFonts w:ascii="Arial" w:hAnsi="Arial" w:cs="Arial"/>
          <w:bCs/>
          <w:iCs/>
          <w:sz w:val="24"/>
          <w:szCs w:val="24"/>
        </w:rPr>
        <w:t xml:space="preserve"> support in favour of it being a public highway. Similarly, the Tithe records</w:t>
      </w:r>
      <w:r w:rsidR="002025D4">
        <w:rPr>
          <w:rFonts w:ascii="Arial" w:hAnsi="Arial" w:cs="Arial"/>
          <w:bCs/>
          <w:iCs/>
          <w:sz w:val="24"/>
          <w:szCs w:val="24"/>
        </w:rPr>
        <w:t xml:space="preserve"> (1841)</w:t>
      </w:r>
      <w:r>
        <w:rPr>
          <w:rFonts w:ascii="Arial" w:hAnsi="Arial" w:cs="Arial"/>
          <w:bCs/>
          <w:iCs/>
          <w:sz w:val="24"/>
          <w:szCs w:val="24"/>
        </w:rPr>
        <w:t xml:space="preserve"> in depicting the appeal route as untithed </w:t>
      </w:r>
      <w:r w:rsidR="004D09BE">
        <w:rPr>
          <w:rFonts w:ascii="Arial" w:hAnsi="Arial" w:cs="Arial"/>
          <w:bCs/>
          <w:iCs/>
          <w:sz w:val="24"/>
          <w:szCs w:val="24"/>
        </w:rPr>
        <w:t>are</w:t>
      </w:r>
      <w:r>
        <w:rPr>
          <w:rFonts w:ascii="Arial" w:hAnsi="Arial" w:cs="Arial"/>
          <w:bCs/>
          <w:iCs/>
          <w:sz w:val="24"/>
          <w:szCs w:val="24"/>
        </w:rPr>
        <w:t xml:space="preserve"> suggestive of a public road, although a private road could also be unproductive, so not assessed for a tithe paymen</w:t>
      </w:r>
      <w:r w:rsidR="00DD3B0C">
        <w:rPr>
          <w:rFonts w:ascii="Arial" w:hAnsi="Arial" w:cs="Arial"/>
          <w:bCs/>
          <w:iCs/>
          <w:sz w:val="24"/>
          <w:szCs w:val="24"/>
        </w:rPr>
        <w:t>t</w:t>
      </w:r>
      <w:r>
        <w:rPr>
          <w:rFonts w:ascii="Arial" w:hAnsi="Arial" w:cs="Arial"/>
          <w:bCs/>
          <w:iCs/>
          <w:sz w:val="24"/>
          <w:szCs w:val="24"/>
        </w:rPr>
        <w:t>.</w:t>
      </w:r>
    </w:p>
    <w:p w14:paraId="64BEC729" w14:textId="77777777" w:rsidR="001564DC" w:rsidRDefault="002D56D0" w:rsidP="001564DC">
      <w:pPr>
        <w:pStyle w:val="Style1"/>
        <w:tabs>
          <w:tab w:val="clear" w:pos="432"/>
          <w:tab w:val="clear" w:pos="1146"/>
          <w:tab w:val="num" w:pos="426"/>
        </w:tabs>
        <w:ind w:left="426" w:hanging="426"/>
        <w:rPr>
          <w:rFonts w:ascii="Arial" w:hAnsi="Arial" w:cs="Arial"/>
          <w:bCs/>
          <w:iCs/>
          <w:sz w:val="24"/>
          <w:szCs w:val="24"/>
        </w:rPr>
      </w:pPr>
      <w:r>
        <w:rPr>
          <w:rFonts w:ascii="Arial" w:hAnsi="Arial" w:cs="Arial"/>
          <w:bCs/>
          <w:iCs/>
          <w:sz w:val="24"/>
          <w:szCs w:val="24"/>
        </w:rPr>
        <w:t xml:space="preserve">It is apparent from the deposited railway plans and associated records </w:t>
      </w:r>
      <w:r w:rsidR="002025D4">
        <w:rPr>
          <w:rFonts w:ascii="Arial" w:hAnsi="Arial" w:cs="Arial"/>
          <w:bCs/>
          <w:iCs/>
          <w:sz w:val="24"/>
          <w:szCs w:val="24"/>
        </w:rPr>
        <w:t xml:space="preserve">(1845-1865) </w:t>
      </w:r>
      <w:r>
        <w:rPr>
          <w:rFonts w:ascii="Arial" w:hAnsi="Arial" w:cs="Arial"/>
          <w:bCs/>
          <w:iCs/>
          <w:sz w:val="24"/>
          <w:szCs w:val="24"/>
        </w:rPr>
        <w:t xml:space="preserve">that the appeal route was consistently described as an ‘occupation road’ or ‘occupation road and footpath’. This weighs strongly against </w:t>
      </w:r>
      <w:r w:rsidR="0017684A">
        <w:rPr>
          <w:rFonts w:ascii="Arial" w:hAnsi="Arial" w:cs="Arial"/>
          <w:bCs/>
          <w:iCs/>
          <w:sz w:val="24"/>
          <w:szCs w:val="24"/>
        </w:rPr>
        <w:t>it</w:t>
      </w:r>
      <w:r>
        <w:rPr>
          <w:rFonts w:ascii="Arial" w:hAnsi="Arial" w:cs="Arial"/>
          <w:bCs/>
          <w:iCs/>
          <w:sz w:val="24"/>
          <w:szCs w:val="24"/>
        </w:rPr>
        <w:t xml:space="preserve"> being a public vehicular way since s</w:t>
      </w:r>
      <w:r w:rsidRPr="002D56D0">
        <w:rPr>
          <w:rFonts w:ascii="Arial" w:hAnsi="Arial" w:cs="Arial"/>
          <w:bCs/>
          <w:iCs/>
          <w:sz w:val="24"/>
          <w:szCs w:val="24"/>
        </w:rPr>
        <w:t xml:space="preserve">uch a route would have enjoyed private rather than public vehicular rights. </w:t>
      </w:r>
      <w:r>
        <w:rPr>
          <w:rFonts w:ascii="Arial" w:hAnsi="Arial" w:cs="Arial"/>
          <w:bCs/>
          <w:iCs/>
          <w:sz w:val="24"/>
          <w:szCs w:val="24"/>
        </w:rPr>
        <w:t>Furthermore, these documents were in the public domain</w:t>
      </w:r>
      <w:r w:rsidR="00525AD7">
        <w:rPr>
          <w:rFonts w:ascii="Arial" w:hAnsi="Arial" w:cs="Arial"/>
          <w:bCs/>
          <w:iCs/>
          <w:sz w:val="24"/>
          <w:szCs w:val="24"/>
        </w:rPr>
        <w:t>,</w:t>
      </w:r>
      <w:r>
        <w:rPr>
          <w:rFonts w:ascii="Arial" w:hAnsi="Arial" w:cs="Arial"/>
          <w:bCs/>
          <w:iCs/>
          <w:sz w:val="24"/>
          <w:szCs w:val="24"/>
        </w:rPr>
        <w:t xml:space="preserve"> and where </w:t>
      </w:r>
      <w:r w:rsidR="00525AD7">
        <w:rPr>
          <w:rFonts w:ascii="Arial" w:hAnsi="Arial" w:cs="Arial"/>
          <w:bCs/>
          <w:iCs/>
          <w:sz w:val="24"/>
          <w:szCs w:val="24"/>
        </w:rPr>
        <w:t>a scheme</w:t>
      </w:r>
      <w:r>
        <w:rPr>
          <w:rFonts w:ascii="Arial" w:hAnsi="Arial" w:cs="Arial"/>
          <w:bCs/>
          <w:iCs/>
          <w:sz w:val="24"/>
          <w:szCs w:val="24"/>
        </w:rPr>
        <w:t xml:space="preserve"> progressed to </w:t>
      </w:r>
      <w:r w:rsidR="00525AD7">
        <w:rPr>
          <w:rFonts w:ascii="Arial" w:hAnsi="Arial" w:cs="Arial"/>
          <w:bCs/>
          <w:iCs/>
          <w:sz w:val="24"/>
          <w:szCs w:val="24"/>
        </w:rPr>
        <w:t>completion were subject to a parliamentary process.</w:t>
      </w:r>
      <w:r w:rsidR="001564DC">
        <w:rPr>
          <w:rFonts w:ascii="Arial" w:hAnsi="Arial" w:cs="Arial"/>
          <w:bCs/>
          <w:iCs/>
          <w:sz w:val="24"/>
          <w:szCs w:val="24"/>
        </w:rPr>
        <w:t xml:space="preserve"> </w:t>
      </w:r>
      <w:r w:rsidR="00525AD7" w:rsidRPr="001564DC">
        <w:rPr>
          <w:rFonts w:ascii="Arial" w:hAnsi="Arial" w:cs="Arial"/>
          <w:bCs/>
          <w:iCs/>
          <w:sz w:val="24"/>
          <w:szCs w:val="24"/>
        </w:rPr>
        <w:t>Wi</w:t>
      </w:r>
      <w:r w:rsidRPr="001564DC">
        <w:rPr>
          <w:rFonts w:ascii="Arial" w:hAnsi="Arial" w:cs="Arial"/>
          <w:bCs/>
          <w:iCs/>
          <w:sz w:val="24"/>
          <w:szCs w:val="24"/>
        </w:rPr>
        <w:t>th the building of the railway the eastern alignment of the route moved from D-F to D-E. No evidence has been adduced of a formal or legal diversion of any public rights.</w:t>
      </w:r>
    </w:p>
    <w:p w14:paraId="05EB4CA9" w14:textId="77777777" w:rsidR="00F301B0" w:rsidRPr="002D56D0" w:rsidRDefault="00F301B0" w:rsidP="002D56D0">
      <w:pPr>
        <w:pStyle w:val="Style1"/>
        <w:tabs>
          <w:tab w:val="clear" w:pos="432"/>
          <w:tab w:val="clear" w:pos="1146"/>
          <w:tab w:val="num" w:pos="426"/>
        </w:tabs>
        <w:ind w:left="426" w:hanging="426"/>
        <w:rPr>
          <w:rFonts w:ascii="Arial" w:hAnsi="Arial" w:cs="Arial"/>
          <w:bCs/>
          <w:iCs/>
          <w:sz w:val="24"/>
          <w:szCs w:val="24"/>
        </w:rPr>
      </w:pPr>
      <w:r>
        <w:rPr>
          <w:rFonts w:ascii="Arial" w:hAnsi="Arial" w:cs="Arial"/>
          <w:bCs/>
          <w:iCs/>
          <w:sz w:val="24"/>
          <w:szCs w:val="24"/>
        </w:rPr>
        <w:t xml:space="preserve">Whilst the majority of the appeal route was </w:t>
      </w:r>
      <w:r w:rsidR="00A51431">
        <w:rPr>
          <w:rFonts w:ascii="Arial" w:hAnsi="Arial" w:cs="Arial"/>
          <w:bCs/>
          <w:iCs/>
          <w:sz w:val="24"/>
          <w:szCs w:val="24"/>
        </w:rPr>
        <w:t xml:space="preserve">apparently </w:t>
      </w:r>
      <w:r>
        <w:rPr>
          <w:rFonts w:ascii="Arial" w:hAnsi="Arial" w:cs="Arial"/>
          <w:bCs/>
          <w:iCs/>
          <w:sz w:val="24"/>
          <w:szCs w:val="24"/>
        </w:rPr>
        <w:t>excluded from landholdings on the Finance Act</w:t>
      </w:r>
      <w:r w:rsidR="004D09BE">
        <w:rPr>
          <w:rFonts w:ascii="Arial" w:hAnsi="Arial" w:cs="Arial"/>
          <w:bCs/>
          <w:iCs/>
          <w:sz w:val="24"/>
          <w:szCs w:val="24"/>
        </w:rPr>
        <w:t xml:space="preserve"> (and likewise in sales documents in the late 1860s)</w:t>
      </w:r>
      <w:r>
        <w:rPr>
          <w:rFonts w:ascii="Arial" w:hAnsi="Arial" w:cs="Arial"/>
          <w:bCs/>
          <w:iCs/>
          <w:sz w:val="24"/>
          <w:szCs w:val="24"/>
        </w:rPr>
        <w:t xml:space="preserve">, which may suggest a public road, </w:t>
      </w:r>
      <w:r w:rsidR="00A51431">
        <w:rPr>
          <w:rFonts w:ascii="Arial" w:hAnsi="Arial" w:cs="Arial"/>
          <w:bCs/>
          <w:iCs/>
          <w:sz w:val="24"/>
          <w:szCs w:val="24"/>
        </w:rPr>
        <w:t xml:space="preserve">part is shown within a hereditament, </w:t>
      </w:r>
      <w:r w:rsidR="00A22C7A">
        <w:rPr>
          <w:rFonts w:ascii="Arial" w:hAnsi="Arial" w:cs="Arial"/>
          <w:bCs/>
          <w:iCs/>
          <w:sz w:val="24"/>
          <w:szCs w:val="24"/>
        </w:rPr>
        <w:t>where an easement is</w:t>
      </w:r>
      <w:r w:rsidR="00A51431">
        <w:rPr>
          <w:rFonts w:ascii="Arial" w:hAnsi="Arial" w:cs="Arial"/>
          <w:bCs/>
          <w:iCs/>
          <w:sz w:val="24"/>
          <w:szCs w:val="24"/>
        </w:rPr>
        <w:t xml:space="preserve"> </w:t>
      </w:r>
      <w:r w:rsidR="009D74BA">
        <w:rPr>
          <w:rFonts w:ascii="Arial" w:hAnsi="Arial" w:cs="Arial"/>
          <w:bCs/>
          <w:iCs/>
          <w:sz w:val="24"/>
          <w:szCs w:val="24"/>
        </w:rPr>
        <w:t>record</w:t>
      </w:r>
      <w:r w:rsidR="00A51431">
        <w:rPr>
          <w:rFonts w:ascii="Arial" w:hAnsi="Arial" w:cs="Arial"/>
          <w:bCs/>
          <w:iCs/>
          <w:sz w:val="24"/>
          <w:szCs w:val="24"/>
        </w:rPr>
        <w:t xml:space="preserve">ed. </w:t>
      </w:r>
      <w:r w:rsidR="0017684A">
        <w:rPr>
          <w:rFonts w:ascii="Arial" w:hAnsi="Arial" w:cs="Arial"/>
          <w:bCs/>
          <w:iCs/>
          <w:sz w:val="24"/>
          <w:szCs w:val="24"/>
        </w:rPr>
        <w:t>On</w:t>
      </w:r>
      <w:r w:rsidR="00A51431">
        <w:rPr>
          <w:rFonts w:ascii="Arial" w:hAnsi="Arial" w:cs="Arial"/>
          <w:bCs/>
          <w:iCs/>
          <w:sz w:val="24"/>
          <w:szCs w:val="24"/>
        </w:rPr>
        <w:t xml:space="preserve"> balance</w:t>
      </w:r>
      <w:r w:rsidR="0017684A">
        <w:rPr>
          <w:rFonts w:ascii="Arial" w:hAnsi="Arial" w:cs="Arial"/>
          <w:bCs/>
          <w:iCs/>
          <w:sz w:val="24"/>
          <w:szCs w:val="24"/>
        </w:rPr>
        <w:t>, and given the earlier evidence,</w:t>
      </w:r>
      <w:r w:rsidR="00A51431">
        <w:rPr>
          <w:rFonts w:ascii="Arial" w:hAnsi="Arial" w:cs="Arial"/>
          <w:bCs/>
          <w:iCs/>
          <w:sz w:val="24"/>
          <w:szCs w:val="24"/>
        </w:rPr>
        <w:t xml:space="preserve"> </w:t>
      </w:r>
      <w:r w:rsidR="00A22C7A">
        <w:rPr>
          <w:rFonts w:ascii="Arial" w:hAnsi="Arial" w:cs="Arial"/>
          <w:bCs/>
          <w:iCs/>
          <w:sz w:val="24"/>
          <w:szCs w:val="24"/>
        </w:rPr>
        <w:t>any</w:t>
      </w:r>
      <w:r w:rsidR="00A51431">
        <w:rPr>
          <w:rFonts w:ascii="Arial" w:hAnsi="Arial" w:cs="Arial"/>
          <w:bCs/>
          <w:iCs/>
          <w:sz w:val="24"/>
          <w:szCs w:val="24"/>
        </w:rPr>
        <w:t xml:space="preserve"> exclusion </w:t>
      </w:r>
      <w:r w:rsidR="0017684A">
        <w:rPr>
          <w:rFonts w:ascii="Arial" w:hAnsi="Arial" w:cs="Arial"/>
          <w:bCs/>
          <w:iCs/>
          <w:sz w:val="24"/>
          <w:szCs w:val="24"/>
        </w:rPr>
        <w:t>is likely to be</w:t>
      </w:r>
      <w:r w:rsidR="00A51431">
        <w:rPr>
          <w:rFonts w:ascii="Arial" w:hAnsi="Arial" w:cs="Arial"/>
          <w:bCs/>
          <w:iCs/>
          <w:sz w:val="24"/>
          <w:szCs w:val="24"/>
        </w:rPr>
        <w:t xml:space="preserve"> due to the land being </w:t>
      </w:r>
      <w:r w:rsidR="00BE1629">
        <w:rPr>
          <w:rFonts w:ascii="Arial" w:hAnsi="Arial" w:cs="Arial"/>
          <w:bCs/>
          <w:iCs/>
          <w:sz w:val="24"/>
          <w:szCs w:val="24"/>
        </w:rPr>
        <w:t xml:space="preserve">held </w:t>
      </w:r>
      <w:r w:rsidR="00A51431">
        <w:rPr>
          <w:rFonts w:ascii="Arial" w:hAnsi="Arial" w:cs="Arial"/>
          <w:bCs/>
          <w:iCs/>
          <w:sz w:val="24"/>
          <w:szCs w:val="24"/>
        </w:rPr>
        <w:t xml:space="preserve">in several ownerships </w:t>
      </w:r>
      <w:r w:rsidR="00F25574">
        <w:rPr>
          <w:rFonts w:ascii="Arial" w:hAnsi="Arial" w:cs="Arial"/>
          <w:bCs/>
          <w:iCs/>
          <w:sz w:val="24"/>
          <w:szCs w:val="24"/>
        </w:rPr>
        <w:t>which</w:t>
      </w:r>
      <w:r w:rsidR="00A51431">
        <w:rPr>
          <w:rFonts w:ascii="Arial" w:hAnsi="Arial" w:cs="Arial"/>
          <w:bCs/>
          <w:iCs/>
          <w:sz w:val="24"/>
          <w:szCs w:val="24"/>
        </w:rPr>
        <w:t xml:space="preserve"> is consistent with the railway </w:t>
      </w:r>
      <w:r w:rsidR="00EC0C44">
        <w:rPr>
          <w:rFonts w:ascii="Arial" w:hAnsi="Arial" w:cs="Arial"/>
          <w:bCs/>
          <w:iCs/>
          <w:sz w:val="24"/>
          <w:szCs w:val="24"/>
        </w:rPr>
        <w:t>document</w:t>
      </w:r>
      <w:r w:rsidR="00A51431">
        <w:rPr>
          <w:rFonts w:ascii="Arial" w:hAnsi="Arial" w:cs="Arial"/>
          <w:bCs/>
          <w:iCs/>
          <w:sz w:val="24"/>
          <w:szCs w:val="24"/>
        </w:rPr>
        <w:t xml:space="preserve">s which recorded an occupation road in multiple ownership. </w:t>
      </w:r>
    </w:p>
    <w:p w14:paraId="2EE89DED" w14:textId="77777777" w:rsidR="00EC0C44" w:rsidRDefault="002025D4" w:rsidP="00F301B0">
      <w:pPr>
        <w:pStyle w:val="Style1"/>
        <w:tabs>
          <w:tab w:val="clear" w:pos="432"/>
          <w:tab w:val="num" w:pos="426"/>
          <w:tab w:val="num" w:pos="4123"/>
        </w:tabs>
        <w:ind w:left="426" w:hanging="426"/>
        <w:rPr>
          <w:rFonts w:ascii="Arial" w:hAnsi="Arial" w:cs="Arial"/>
          <w:bCs/>
          <w:i/>
          <w:sz w:val="24"/>
          <w:szCs w:val="24"/>
        </w:rPr>
      </w:pPr>
      <w:r>
        <w:rPr>
          <w:rFonts w:ascii="Arial" w:hAnsi="Arial" w:cs="Arial"/>
          <w:bCs/>
          <w:iCs/>
          <w:sz w:val="24"/>
          <w:szCs w:val="24"/>
        </w:rPr>
        <w:lastRenderedPageBreak/>
        <w:t xml:space="preserve">Later evidence favouring the </w:t>
      </w:r>
      <w:r w:rsidR="0024244D">
        <w:rPr>
          <w:rFonts w:ascii="Arial" w:hAnsi="Arial" w:cs="Arial"/>
          <w:bCs/>
          <w:iCs/>
          <w:sz w:val="24"/>
          <w:szCs w:val="24"/>
        </w:rPr>
        <w:t xml:space="preserve">possible </w:t>
      </w:r>
      <w:r>
        <w:rPr>
          <w:rFonts w:ascii="Arial" w:hAnsi="Arial" w:cs="Arial"/>
          <w:bCs/>
          <w:iCs/>
          <w:sz w:val="24"/>
          <w:szCs w:val="24"/>
        </w:rPr>
        <w:t>existence of public vehicular rights can be found in the Handover Map (1929) and Highway Committee Minutes (1931), the latter insofar as the views expressed by the Parish Council that the route was well used</w:t>
      </w:r>
      <w:r w:rsidR="00EA2425">
        <w:rPr>
          <w:rFonts w:ascii="Arial" w:hAnsi="Arial" w:cs="Arial"/>
          <w:bCs/>
          <w:iCs/>
          <w:sz w:val="24"/>
          <w:szCs w:val="24"/>
        </w:rPr>
        <w:t>, and that the District Council carried out some maintenance</w:t>
      </w:r>
      <w:r>
        <w:rPr>
          <w:rFonts w:ascii="Arial" w:hAnsi="Arial" w:cs="Arial"/>
          <w:bCs/>
          <w:iCs/>
          <w:sz w:val="24"/>
          <w:szCs w:val="24"/>
        </w:rPr>
        <w:t>. Bartholomew</w:t>
      </w:r>
      <w:r w:rsidR="00F301B0">
        <w:rPr>
          <w:rFonts w:ascii="Arial" w:hAnsi="Arial" w:cs="Arial"/>
          <w:bCs/>
          <w:iCs/>
          <w:sz w:val="24"/>
          <w:szCs w:val="24"/>
        </w:rPr>
        <w:t>’</w:t>
      </w:r>
      <w:r>
        <w:rPr>
          <w:rFonts w:ascii="Arial" w:hAnsi="Arial" w:cs="Arial"/>
          <w:bCs/>
          <w:iCs/>
          <w:sz w:val="24"/>
          <w:szCs w:val="24"/>
        </w:rPr>
        <w:t>s maps (early to mid-20</w:t>
      </w:r>
      <w:r w:rsidRPr="002025D4">
        <w:rPr>
          <w:rFonts w:ascii="Arial" w:hAnsi="Arial" w:cs="Arial"/>
          <w:bCs/>
          <w:iCs/>
          <w:sz w:val="24"/>
          <w:szCs w:val="24"/>
          <w:vertAlign w:val="superscript"/>
        </w:rPr>
        <w:t>th</w:t>
      </w:r>
      <w:r>
        <w:rPr>
          <w:rFonts w:ascii="Arial" w:hAnsi="Arial" w:cs="Arial"/>
          <w:bCs/>
          <w:iCs/>
          <w:sz w:val="24"/>
          <w:szCs w:val="24"/>
        </w:rPr>
        <w:t xml:space="preserve"> Century) are suggestive of a route which enjoyed vehicular rights</w:t>
      </w:r>
      <w:r w:rsidR="00EC0C44">
        <w:rPr>
          <w:rFonts w:ascii="Arial" w:hAnsi="Arial" w:cs="Arial"/>
          <w:bCs/>
          <w:iCs/>
          <w:sz w:val="24"/>
          <w:szCs w:val="24"/>
        </w:rPr>
        <w:t>, although the weight attaching to them is limited</w:t>
      </w:r>
      <w:r>
        <w:rPr>
          <w:rFonts w:ascii="Arial" w:hAnsi="Arial" w:cs="Arial"/>
          <w:bCs/>
          <w:iCs/>
          <w:sz w:val="24"/>
          <w:szCs w:val="24"/>
        </w:rPr>
        <w:t>.</w:t>
      </w:r>
      <w:r w:rsidR="00F301B0">
        <w:rPr>
          <w:rFonts w:ascii="Arial" w:hAnsi="Arial" w:cs="Arial"/>
          <w:bCs/>
          <w:i/>
          <w:sz w:val="24"/>
          <w:szCs w:val="24"/>
        </w:rPr>
        <w:t xml:space="preserve"> </w:t>
      </w:r>
    </w:p>
    <w:p w14:paraId="2CFF5F38" w14:textId="77777777" w:rsidR="00A51431" w:rsidRPr="009D6D9B" w:rsidRDefault="00EC0C44" w:rsidP="009D6D9B">
      <w:pPr>
        <w:pStyle w:val="Style1"/>
        <w:tabs>
          <w:tab w:val="clear" w:pos="432"/>
          <w:tab w:val="num" w:pos="426"/>
          <w:tab w:val="num" w:pos="4123"/>
        </w:tabs>
        <w:ind w:left="426" w:hanging="426"/>
        <w:rPr>
          <w:rFonts w:ascii="Arial" w:hAnsi="Arial" w:cs="Arial"/>
          <w:bCs/>
          <w:i/>
          <w:sz w:val="24"/>
          <w:szCs w:val="24"/>
        </w:rPr>
      </w:pPr>
      <w:r w:rsidRPr="00EC0C44">
        <w:rPr>
          <w:rFonts w:ascii="Arial" w:hAnsi="Arial" w:cs="Arial"/>
          <w:bCs/>
          <w:iCs/>
          <w:sz w:val="24"/>
          <w:szCs w:val="24"/>
        </w:rPr>
        <w:t>T</w:t>
      </w:r>
      <w:r w:rsidR="00EA2425" w:rsidRPr="00EC0C44">
        <w:rPr>
          <w:rFonts w:ascii="Arial" w:hAnsi="Arial" w:cs="Arial"/>
          <w:bCs/>
          <w:iCs/>
          <w:sz w:val="24"/>
          <w:szCs w:val="24"/>
        </w:rPr>
        <w:t>hroughout its depiction in the historical record, the appeal route has had the appearance of a way capable of being used by vehicular traffic</w:t>
      </w:r>
      <w:r w:rsidRPr="00EC0C44">
        <w:rPr>
          <w:rFonts w:ascii="Arial" w:hAnsi="Arial" w:cs="Arial"/>
          <w:bCs/>
          <w:iCs/>
          <w:sz w:val="24"/>
          <w:szCs w:val="24"/>
        </w:rPr>
        <w:t>. However,</w:t>
      </w:r>
      <w:r w:rsidR="0024244D" w:rsidRPr="00EC0C44">
        <w:rPr>
          <w:rFonts w:ascii="Arial" w:hAnsi="Arial" w:cs="Arial"/>
          <w:bCs/>
          <w:iCs/>
          <w:sz w:val="24"/>
          <w:szCs w:val="24"/>
        </w:rPr>
        <w:t xml:space="preserve"> it does not follow that such use was by the public</w:t>
      </w:r>
      <w:r w:rsidR="00A51431" w:rsidRPr="00EC0C44">
        <w:rPr>
          <w:rFonts w:ascii="Arial" w:hAnsi="Arial" w:cs="Arial"/>
          <w:bCs/>
          <w:iCs/>
          <w:sz w:val="24"/>
          <w:szCs w:val="24"/>
        </w:rPr>
        <w:t>.</w:t>
      </w:r>
      <w:r>
        <w:rPr>
          <w:rFonts w:ascii="Arial" w:hAnsi="Arial" w:cs="Arial"/>
          <w:bCs/>
          <w:iCs/>
          <w:sz w:val="24"/>
          <w:szCs w:val="24"/>
        </w:rPr>
        <w:t xml:space="preserve"> </w:t>
      </w:r>
      <w:r w:rsidR="00A51431" w:rsidRPr="00EC0C44">
        <w:rPr>
          <w:rFonts w:ascii="Arial" w:hAnsi="Arial" w:cs="Arial"/>
          <w:bCs/>
          <w:iCs/>
          <w:sz w:val="24"/>
          <w:szCs w:val="24"/>
        </w:rPr>
        <w:t xml:space="preserve">I am not convinced by the Appellant’s view that the appeal route existed as a public vehicular way prior to 1835. </w:t>
      </w:r>
      <w:r>
        <w:rPr>
          <w:rFonts w:ascii="Arial" w:hAnsi="Arial" w:cs="Arial"/>
          <w:bCs/>
          <w:iCs/>
          <w:sz w:val="24"/>
          <w:szCs w:val="24"/>
        </w:rPr>
        <w:t xml:space="preserve">Of note is that part of the appeal route </w:t>
      </w:r>
      <w:r w:rsidRPr="00EC0C44">
        <w:rPr>
          <w:rFonts w:ascii="Arial" w:hAnsi="Arial" w:cs="Arial"/>
          <w:bCs/>
          <w:iCs/>
          <w:sz w:val="24"/>
          <w:szCs w:val="24"/>
        </w:rPr>
        <w:t xml:space="preserve">was awarded as a private road </w:t>
      </w:r>
      <w:r>
        <w:rPr>
          <w:rFonts w:ascii="Arial" w:hAnsi="Arial" w:cs="Arial"/>
          <w:bCs/>
          <w:iCs/>
          <w:sz w:val="24"/>
          <w:szCs w:val="24"/>
        </w:rPr>
        <w:t xml:space="preserve">in </w:t>
      </w:r>
      <w:r w:rsidRPr="00EC0C44">
        <w:rPr>
          <w:rFonts w:ascii="Arial" w:hAnsi="Arial" w:cs="Arial"/>
          <w:bCs/>
          <w:iCs/>
          <w:sz w:val="24"/>
          <w:szCs w:val="24"/>
        </w:rPr>
        <w:t>the Inclosure process</w:t>
      </w:r>
      <w:r>
        <w:rPr>
          <w:rFonts w:ascii="Arial" w:hAnsi="Arial" w:cs="Arial"/>
          <w:bCs/>
          <w:iCs/>
          <w:sz w:val="24"/>
          <w:szCs w:val="24"/>
        </w:rPr>
        <w:t xml:space="preserve">, it was consistently recorded as </w:t>
      </w:r>
      <w:r w:rsidRPr="00EC0C44">
        <w:rPr>
          <w:rFonts w:ascii="Arial" w:hAnsi="Arial" w:cs="Arial"/>
          <w:bCs/>
          <w:iCs/>
          <w:sz w:val="24"/>
          <w:szCs w:val="24"/>
        </w:rPr>
        <w:t>an occupation road in the railway records</w:t>
      </w:r>
      <w:r w:rsidR="0017684A">
        <w:rPr>
          <w:rFonts w:ascii="Arial" w:hAnsi="Arial" w:cs="Arial"/>
          <w:bCs/>
          <w:iCs/>
          <w:sz w:val="24"/>
          <w:szCs w:val="24"/>
        </w:rPr>
        <w:t>, and in the Finance Act records</w:t>
      </w:r>
      <w:r w:rsidR="00215129">
        <w:rPr>
          <w:rFonts w:ascii="Arial" w:hAnsi="Arial" w:cs="Arial"/>
          <w:bCs/>
          <w:iCs/>
          <w:sz w:val="24"/>
          <w:szCs w:val="24"/>
        </w:rPr>
        <w:t xml:space="preserve"> an easement is recorded</w:t>
      </w:r>
      <w:r w:rsidR="001C35F9">
        <w:rPr>
          <w:rFonts w:ascii="Arial" w:hAnsi="Arial" w:cs="Arial"/>
          <w:bCs/>
          <w:iCs/>
          <w:sz w:val="24"/>
          <w:szCs w:val="24"/>
        </w:rPr>
        <w:t xml:space="preserve"> over part of it</w:t>
      </w:r>
      <w:r w:rsidRPr="00EC0C44">
        <w:rPr>
          <w:rFonts w:ascii="Arial" w:hAnsi="Arial" w:cs="Arial"/>
          <w:bCs/>
          <w:iCs/>
          <w:sz w:val="24"/>
          <w:szCs w:val="24"/>
        </w:rPr>
        <w:t>.</w:t>
      </w:r>
      <w:r w:rsidR="009D6D9B">
        <w:rPr>
          <w:rFonts w:ascii="Arial" w:hAnsi="Arial" w:cs="Arial"/>
          <w:bCs/>
          <w:i/>
          <w:sz w:val="24"/>
          <w:szCs w:val="24"/>
        </w:rPr>
        <w:t xml:space="preserve"> </w:t>
      </w:r>
      <w:r w:rsidR="0017684A">
        <w:rPr>
          <w:rFonts w:ascii="Arial" w:hAnsi="Arial" w:cs="Arial"/>
          <w:bCs/>
          <w:iCs/>
          <w:sz w:val="24"/>
          <w:szCs w:val="24"/>
        </w:rPr>
        <w:t>Notwithstanding that some evidence points to the possibility of the existence of higher rights, w</w:t>
      </w:r>
      <w:r w:rsidRPr="009D6D9B">
        <w:rPr>
          <w:rFonts w:ascii="Arial" w:hAnsi="Arial" w:cs="Arial"/>
          <w:bCs/>
          <w:iCs/>
          <w:sz w:val="24"/>
          <w:szCs w:val="24"/>
        </w:rPr>
        <w:t xml:space="preserve">hen </w:t>
      </w:r>
      <w:r w:rsidR="0017684A">
        <w:rPr>
          <w:rFonts w:ascii="Arial" w:hAnsi="Arial" w:cs="Arial"/>
          <w:bCs/>
          <w:iCs/>
          <w:sz w:val="24"/>
          <w:szCs w:val="24"/>
        </w:rPr>
        <w:t>consider</w:t>
      </w:r>
      <w:r w:rsidRPr="009D6D9B">
        <w:rPr>
          <w:rFonts w:ascii="Arial" w:hAnsi="Arial" w:cs="Arial"/>
          <w:bCs/>
          <w:iCs/>
          <w:sz w:val="24"/>
          <w:szCs w:val="24"/>
        </w:rPr>
        <w:t>ing all the evidence available to me in the balance,</w:t>
      </w:r>
      <w:r w:rsidR="00A51431" w:rsidRPr="009D6D9B">
        <w:rPr>
          <w:rFonts w:ascii="Arial" w:hAnsi="Arial" w:cs="Arial"/>
          <w:bCs/>
          <w:iCs/>
          <w:sz w:val="24"/>
          <w:szCs w:val="24"/>
        </w:rPr>
        <w:t xml:space="preserve"> </w:t>
      </w:r>
      <w:r w:rsidR="009D6D9B" w:rsidRPr="009D6D9B">
        <w:rPr>
          <w:rFonts w:ascii="Arial" w:hAnsi="Arial" w:cs="Arial"/>
          <w:bCs/>
          <w:iCs/>
          <w:sz w:val="24"/>
          <w:szCs w:val="24"/>
        </w:rPr>
        <w:t>I do not</w:t>
      </w:r>
      <w:r w:rsidR="00A51431" w:rsidRPr="009D6D9B">
        <w:rPr>
          <w:rFonts w:ascii="Arial" w:hAnsi="Arial" w:cs="Arial"/>
          <w:bCs/>
          <w:iCs/>
          <w:sz w:val="24"/>
          <w:szCs w:val="24"/>
        </w:rPr>
        <w:t xml:space="preserve"> consider </w:t>
      </w:r>
      <w:r w:rsidRPr="009D6D9B">
        <w:rPr>
          <w:rFonts w:ascii="Arial" w:hAnsi="Arial" w:cs="Arial"/>
          <w:bCs/>
          <w:iCs/>
          <w:sz w:val="24"/>
          <w:szCs w:val="24"/>
        </w:rPr>
        <w:t>it</w:t>
      </w:r>
      <w:r w:rsidR="00A51431" w:rsidRPr="009D6D9B">
        <w:rPr>
          <w:rFonts w:ascii="Arial" w:hAnsi="Arial" w:cs="Arial"/>
          <w:bCs/>
          <w:iCs/>
          <w:sz w:val="24"/>
          <w:szCs w:val="24"/>
        </w:rPr>
        <w:t xml:space="preserve"> is </w:t>
      </w:r>
      <w:r w:rsidR="0017684A">
        <w:rPr>
          <w:rFonts w:ascii="Arial" w:hAnsi="Arial" w:cs="Arial"/>
          <w:bCs/>
          <w:iCs/>
          <w:sz w:val="24"/>
          <w:szCs w:val="24"/>
        </w:rPr>
        <w:t xml:space="preserve">of </w:t>
      </w:r>
      <w:r w:rsidR="00A51431" w:rsidRPr="009D6D9B">
        <w:rPr>
          <w:rFonts w:ascii="Arial" w:hAnsi="Arial" w:cs="Arial"/>
          <w:bCs/>
          <w:iCs/>
          <w:sz w:val="24"/>
          <w:szCs w:val="24"/>
        </w:rPr>
        <w:t xml:space="preserve">sufficient </w:t>
      </w:r>
      <w:r w:rsidR="0017684A">
        <w:rPr>
          <w:rFonts w:ascii="Arial" w:hAnsi="Arial" w:cs="Arial"/>
          <w:bCs/>
          <w:iCs/>
          <w:sz w:val="24"/>
          <w:szCs w:val="24"/>
        </w:rPr>
        <w:t xml:space="preserve">weight </w:t>
      </w:r>
      <w:r w:rsidR="00A51431" w:rsidRPr="009D6D9B">
        <w:rPr>
          <w:rFonts w:ascii="Arial" w:hAnsi="Arial" w:cs="Arial"/>
          <w:bCs/>
          <w:iCs/>
          <w:sz w:val="24"/>
          <w:szCs w:val="24"/>
        </w:rPr>
        <w:t xml:space="preserve">to lead to a conclusion that </w:t>
      </w:r>
      <w:r w:rsidR="008148DD" w:rsidRPr="009D6D9B">
        <w:rPr>
          <w:rFonts w:ascii="Arial" w:hAnsi="Arial" w:cs="Arial"/>
          <w:bCs/>
          <w:iCs/>
          <w:sz w:val="24"/>
          <w:szCs w:val="24"/>
        </w:rPr>
        <w:t>the appeal route should be upgraded to a restricted byway.</w:t>
      </w:r>
      <w:r w:rsidR="004D09BE" w:rsidRPr="009D6D9B">
        <w:rPr>
          <w:rFonts w:ascii="Arial" w:hAnsi="Arial" w:cs="Arial"/>
          <w:bCs/>
          <w:iCs/>
          <w:sz w:val="24"/>
          <w:szCs w:val="24"/>
        </w:rPr>
        <w:t xml:space="preserve"> </w:t>
      </w:r>
    </w:p>
    <w:p w14:paraId="5BF4C42E" w14:textId="77777777" w:rsidR="002C6E5C" w:rsidRPr="002D4FD0" w:rsidRDefault="002C6E5C" w:rsidP="00AB2DF6">
      <w:pPr>
        <w:pStyle w:val="Style1"/>
        <w:numPr>
          <w:ilvl w:val="0"/>
          <w:numId w:val="0"/>
        </w:numPr>
        <w:ind w:left="-6"/>
        <w:rPr>
          <w:rFonts w:ascii="Arial" w:hAnsi="Arial" w:cs="Arial"/>
          <w:b/>
          <w:i/>
          <w:color w:val="auto"/>
          <w:sz w:val="24"/>
          <w:szCs w:val="24"/>
        </w:rPr>
      </w:pPr>
      <w:r w:rsidRPr="002D4FD0">
        <w:rPr>
          <w:rFonts w:ascii="Arial" w:hAnsi="Arial" w:cs="Arial"/>
          <w:b/>
          <w:sz w:val="24"/>
          <w:szCs w:val="24"/>
        </w:rPr>
        <w:t>Con</w:t>
      </w:r>
      <w:r w:rsidR="00CB3BD1">
        <w:rPr>
          <w:rFonts w:ascii="Arial" w:hAnsi="Arial" w:cs="Arial"/>
          <w:b/>
          <w:sz w:val="24"/>
          <w:szCs w:val="24"/>
        </w:rPr>
        <w:t>c</w:t>
      </w:r>
      <w:r w:rsidRPr="002D4FD0">
        <w:rPr>
          <w:rFonts w:ascii="Arial" w:hAnsi="Arial" w:cs="Arial"/>
          <w:b/>
          <w:sz w:val="24"/>
          <w:szCs w:val="24"/>
        </w:rPr>
        <w:t>lusion</w:t>
      </w:r>
    </w:p>
    <w:p w14:paraId="5816F492" w14:textId="77777777" w:rsidR="002C6E5C" w:rsidRPr="002D4FD0" w:rsidRDefault="00E337CD" w:rsidP="00A6790F">
      <w:pPr>
        <w:pStyle w:val="Style1"/>
        <w:tabs>
          <w:tab w:val="clear" w:pos="432"/>
          <w:tab w:val="num" w:pos="426"/>
        </w:tabs>
        <w:ind w:left="426" w:hanging="426"/>
        <w:rPr>
          <w:rFonts w:ascii="Arial" w:hAnsi="Arial" w:cs="Arial"/>
          <w:sz w:val="24"/>
          <w:szCs w:val="24"/>
        </w:rPr>
      </w:pPr>
      <w:r w:rsidRPr="002D4FD0">
        <w:rPr>
          <w:rFonts w:ascii="Arial" w:hAnsi="Arial" w:cs="Arial"/>
          <w:sz w:val="24"/>
          <w:szCs w:val="24"/>
        </w:rPr>
        <w:t>Having regard to these and all other matters raised in the written representations I conclude th</w:t>
      </w:r>
      <w:r w:rsidR="0089487B" w:rsidRPr="002D4FD0">
        <w:rPr>
          <w:rFonts w:ascii="Arial" w:hAnsi="Arial" w:cs="Arial"/>
          <w:sz w:val="24"/>
          <w:szCs w:val="24"/>
        </w:rPr>
        <w:t xml:space="preserve">at the </w:t>
      </w:r>
      <w:r w:rsidR="00AB2DF6" w:rsidRPr="002D4FD0">
        <w:rPr>
          <w:rFonts w:ascii="Arial" w:hAnsi="Arial" w:cs="Arial"/>
          <w:sz w:val="24"/>
          <w:szCs w:val="24"/>
        </w:rPr>
        <w:t>a</w:t>
      </w:r>
      <w:r w:rsidR="0089487B" w:rsidRPr="002D4FD0">
        <w:rPr>
          <w:rFonts w:ascii="Arial" w:hAnsi="Arial" w:cs="Arial"/>
          <w:sz w:val="24"/>
          <w:szCs w:val="24"/>
        </w:rPr>
        <w:t>ppeal should</w:t>
      </w:r>
      <w:r w:rsidR="006A2294" w:rsidRPr="002D4FD0">
        <w:rPr>
          <w:rFonts w:ascii="Arial" w:hAnsi="Arial" w:cs="Arial"/>
          <w:sz w:val="24"/>
          <w:szCs w:val="24"/>
        </w:rPr>
        <w:t xml:space="preserve"> </w:t>
      </w:r>
      <w:r w:rsidR="00A51431">
        <w:rPr>
          <w:rFonts w:ascii="Arial" w:hAnsi="Arial" w:cs="Arial"/>
          <w:sz w:val="24"/>
          <w:szCs w:val="24"/>
        </w:rPr>
        <w:t>be dismissed.</w:t>
      </w:r>
      <w:r w:rsidR="00A651E4">
        <w:rPr>
          <w:rFonts w:ascii="Arial" w:hAnsi="Arial" w:cs="Arial"/>
          <w:sz w:val="24"/>
          <w:szCs w:val="24"/>
        </w:rPr>
        <w:t xml:space="preserve"> </w:t>
      </w:r>
    </w:p>
    <w:p w14:paraId="03B17968" w14:textId="77777777" w:rsidR="002C6E5C" w:rsidRPr="002D4FD0" w:rsidRDefault="002C6E5C" w:rsidP="002C6E5C">
      <w:pPr>
        <w:pStyle w:val="Heading6blackfont"/>
        <w:rPr>
          <w:rFonts w:ascii="Arial" w:hAnsi="Arial" w:cs="Arial"/>
          <w:sz w:val="24"/>
          <w:szCs w:val="24"/>
        </w:rPr>
      </w:pPr>
      <w:r w:rsidRPr="002D4FD0">
        <w:rPr>
          <w:rFonts w:ascii="Arial" w:hAnsi="Arial" w:cs="Arial"/>
          <w:sz w:val="24"/>
          <w:szCs w:val="24"/>
        </w:rPr>
        <w:t>Formal Decision</w:t>
      </w:r>
    </w:p>
    <w:p w14:paraId="4A8B41A1" w14:textId="77777777" w:rsidR="003F30B1" w:rsidRPr="00AD41C3" w:rsidRDefault="008148DD" w:rsidP="003F30B1">
      <w:pPr>
        <w:pStyle w:val="Style1"/>
        <w:tabs>
          <w:tab w:val="clear" w:pos="432"/>
          <w:tab w:val="num" w:pos="426"/>
        </w:tabs>
        <w:ind w:left="426" w:hanging="426"/>
        <w:rPr>
          <w:rFonts w:ascii="Arial" w:hAnsi="Arial" w:cs="Arial"/>
          <w:sz w:val="24"/>
          <w:szCs w:val="24"/>
        </w:rPr>
      </w:pPr>
      <w:r>
        <w:rPr>
          <w:rFonts w:ascii="Arial" w:hAnsi="Arial" w:cs="Arial"/>
          <w:sz w:val="24"/>
          <w:szCs w:val="24"/>
        </w:rPr>
        <w:t>I dismiss the appeal</w:t>
      </w:r>
      <w:r w:rsidR="005A74D4" w:rsidRPr="00AD41C3">
        <w:rPr>
          <w:rFonts w:ascii="Arial" w:hAnsi="Arial" w:cs="Arial"/>
          <w:sz w:val="24"/>
          <w:szCs w:val="24"/>
        </w:rPr>
        <w:t>.</w:t>
      </w:r>
      <w:r w:rsidR="00F37869" w:rsidRPr="00AD41C3">
        <w:rPr>
          <w:rFonts w:ascii="Arial" w:hAnsi="Arial" w:cs="Arial"/>
          <w:sz w:val="24"/>
          <w:szCs w:val="24"/>
        </w:rPr>
        <w:t xml:space="preserve"> </w:t>
      </w:r>
    </w:p>
    <w:p w14:paraId="5B6195D4" w14:textId="77777777" w:rsidR="002C6E5C" w:rsidRPr="0096013B" w:rsidRDefault="000A3F8A" w:rsidP="00772E49">
      <w:pPr>
        <w:pStyle w:val="Style1"/>
        <w:numPr>
          <w:ilvl w:val="0"/>
          <w:numId w:val="0"/>
        </w:numPr>
        <w:tabs>
          <w:tab w:val="clear" w:pos="432"/>
          <w:tab w:val="num" w:pos="426"/>
        </w:tabs>
        <w:rPr>
          <w:rFonts w:ascii="Monotype Corsiva" w:hAnsi="Monotype Corsiva" w:cs="Arial"/>
          <w:sz w:val="36"/>
          <w:szCs w:val="36"/>
        </w:rPr>
      </w:pPr>
      <w:r w:rsidRPr="0096013B">
        <w:rPr>
          <w:rFonts w:ascii="Monotype Corsiva" w:hAnsi="Monotype Corsiva" w:cs="Arial"/>
          <w:sz w:val="36"/>
          <w:szCs w:val="36"/>
        </w:rPr>
        <w:t>S Doran</w:t>
      </w:r>
    </w:p>
    <w:p w14:paraId="49BDC5C6" w14:textId="2C534089" w:rsidR="00240859" w:rsidRDefault="002C6E5C" w:rsidP="002C6E5C">
      <w:pPr>
        <w:pStyle w:val="Style1"/>
        <w:numPr>
          <w:ilvl w:val="0"/>
          <w:numId w:val="0"/>
        </w:numPr>
        <w:rPr>
          <w:rFonts w:ascii="Arial" w:hAnsi="Arial" w:cs="Arial"/>
          <w:b/>
          <w:sz w:val="24"/>
          <w:szCs w:val="24"/>
        </w:rPr>
      </w:pPr>
      <w:r w:rsidRPr="002D4FD0">
        <w:rPr>
          <w:rFonts w:ascii="Arial" w:hAnsi="Arial" w:cs="Arial"/>
          <w:b/>
          <w:sz w:val="24"/>
          <w:szCs w:val="24"/>
        </w:rPr>
        <w:t>Inspector</w:t>
      </w:r>
      <w:bookmarkStart w:id="6" w:name="bmkPageBreak"/>
      <w:bookmarkEnd w:id="6"/>
    </w:p>
    <w:p w14:paraId="3B1E45E4" w14:textId="7CF8AFCB" w:rsidR="00240859" w:rsidRDefault="00240859" w:rsidP="00240859">
      <w:pPr>
        <w:pStyle w:val="Style1"/>
        <w:numPr>
          <w:ilvl w:val="0"/>
          <w:numId w:val="0"/>
        </w:numPr>
        <w:ind w:left="858" w:hanging="858"/>
        <w:rPr>
          <w:rFonts w:ascii="Arial" w:hAnsi="Arial" w:cs="Arial"/>
          <w:bCs/>
        </w:rPr>
      </w:pPr>
      <w:r>
        <w:rPr>
          <w:rFonts w:ascii="Arial" w:hAnsi="Arial" w:cs="Arial"/>
          <w:b/>
          <w:sz w:val="24"/>
          <w:szCs w:val="24"/>
        </w:rPr>
        <w:br w:type="page"/>
      </w:r>
      <w:r>
        <w:rPr>
          <w:rFonts w:ascii="Arial" w:hAnsi="Arial" w:cs="Arial"/>
          <w:bCs/>
          <w:sz w:val="24"/>
          <w:szCs w:val="24"/>
        </w:rPr>
        <w:lastRenderedPageBreak/>
        <w:t xml:space="preserve">Order Map – Copy Not To </w:t>
      </w:r>
      <w:r>
        <w:rPr>
          <w:rFonts w:ascii="Arial" w:hAnsi="Arial" w:cs="Arial"/>
          <w:bCs/>
        </w:rPr>
        <w:t>Scale</w:t>
      </w:r>
    </w:p>
    <w:p w14:paraId="3DE59A0A" w14:textId="7627ECED" w:rsidR="00CA32C4" w:rsidRPr="00240859" w:rsidRDefault="00B23DF2" w:rsidP="00240859">
      <w:pPr>
        <w:pStyle w:val="Style1"/>
        <w:numPr>
          <w:ilvl w:val="0"/>
          <w:numId w:val="0"/>
        </w:numPr>
        <w:rPr>
          <w:rFonts w:ascii="Arial" w:hAnsi="Arial" w:cs="Arial"/>
          <w:bCs/>
          <w:sz w:val="24"/>
          <w:szCs w:val="24"/>
        </w:rPr>
      </w:pPr>
      <w:r>
        <w:rPr>
          <w:rFonts w:ascii="Arial" w:hAnsi="Arial" w:cs="Arial"/>
          <w:bCs/>
          <w:noProof/>
          <w:sz w:val="24"/>
          <w:szCs w:val="24"/>
        </w:rPr>
        <w:drawing>
          <wp:inline distT="0" distB="0" distL="0" distR="0" wp14:anchorId="012FA8AE" wp14:editId="7B6AACDC">
            <wp:extent cx="7950024" cy="5622622"/>
            <wp:effectExtent l="1588" t="0" r="0" b="0"/>
            <wp:docPr id="2" name="Picture 1"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5400000">
                      <a:off x="0" y="0"/>
                      <a:ext cx="7972373" cy="5638428"/>
                    </a:xfrm>
                    <a:prstGeom prst="rect">
                      <a:avLst/>
                    </a:prstGeom>
                    <a:noFill/>
                    <a:ln>
                      <a:noFill/>
                    </a:ln>
                  </pic:spPr>
                </pic:pic>
              </a:graphicData>
            </a:graphic>
          </wp:inline>
        </w:drawing>
      </w:r>
    </w:p>
    <w:sectPr w:rsidR="00CA32C4" w:rsidRPr="00240859" w:rsidSect="00F90B5C">
      <w:headerReference w:type="default" r:id="rId12"/>
      <w:footerReference w:type="even" r:id="rId13"/>
      <w:footerReference w:type="default" r:id="rId14"/>
      <w:headerReference w:type="first" r:id="rId15"/>
      <w:footerReference w:type="first" r:id="rId16"/>
      <w:pgSz w:w="11906" w:h="16838" w:code="9"/>
      <w:pgMar w:top="682" w:right="1077" w:bottom="1276" w:left="1560"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0C094" w14:textId="77777777" w:rsidR="00203D85" w:rsidRDefault="00203D85" w:rsidP="00F62916">
      <w:r>
        <w:separator/>
      </w:r>
    </w:p>
  </w:endnote>
  <w:endnote w:type="continuationSeparator" w:id="0">
    <w:p w14:paraId="2BA7BF97" w14:textId="77777777" w:rsidR="00203D85" w:rsidRDefault="00203D8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4844"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7C3863"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21E7B" w14:textId="4B468882" w:rsidR="00C57B84" w:rsidRDefault="00B23DF2">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08BC72F" wp14:editId="7FB13510">
              <wp:simplePos x="0" y="0"/>
              <wp:positionH relativeFrom="column">
                <wp:posOffset>-2540</wp:posOffset>
              </wp:positionH>
              <wp:positionV relativeFrom="paragraph">
                <wp:posOffset>159385</wp:posOffset>
              </wp:positionV>
              <wp:extent cx="5943600" cy="0"/>
              <wp:effectExtent l="0" t="0" r="0" b="0"/>
              <wp:wrapNone/>
              <wp:docPr id="1493124746"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02D59"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AE84021" w14:textId="77777777" w:rsidR="00165551" w:rsidRPr="00451EE4" w:rsidRDefault="00165551" w:rsidP="00165551">
    <w:pPr>
      <w:pStyle w:val="Footer"/>
      <w:ind w:right="-52"/>
      <w:rPr>
        <w:sz w:val="16"/>
        <w:szCs w:val="16"/>
      </w:rPr>
    </w:pPr>
    <w:hyperlink r:id="rId1" w:history="1">
      <w:r w:rsidRPr="00A779B3">
        <w:rPr>
          <w:rStyle w:val="Hyperlink"/>
        </w:rPr>
        <w:t>www.gov.uk/guidance/rights-of-way-online-order-details</w:t>
      </w:r>
    </w:hyperlink>
  </w:p>
  <w:p w14:paraId="4AF11DF6" w14:textId="77777777" w:rsidR="00C57B84" w:rsidRDefault="00C57B84" w:rsidP="00165551">
    <w:pPr>
      <w:pStyle w:val="Noindent"/>
      <w:jc w:val="center"/>
    </w:pPr>
    <w:r>
      <w:rPr>
        <w:rStyle w:val="PageNumber"/>
      </w:rPr>
      <w:fldChar w:fldCharType="begin"/>
    </w:r>
    <w:r>
      <w:rPr>
        <w:rStyle w:val="PageNumber"/>
      </w:rPr>
      <w:instrText xml:space="preserve"> PAGE </w:instrText>
    </w:r>
    <w:r>
      <w:rPr>
        <w:rStyle w:val="PageNumber"/>
      </w:rPr>
      <w:fldChar w:fldCharType="separate"/>
    </w:r>
    <w:r w:rsidR="009806DE">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DA12" w14:textId="1C803B6C" w:rsidR="00C57B84" w:rsidRDefault="00B23DF2" w:rsidP="00DD37E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D6523ED" wp14:editId="4C4DAFB5">
              <wp:simplePos x="0" y="0"/>
              <wp:positionH relativeFrom="column">
                <wp:posOffset>-2540</wp:posOffset>
              </wp:positionH>
              <wp:positionV relativeFrom="paragraph">
                <wp:posOffset>121285</wp:posOffset>
              </wp:positionV>
              <wp:extent cx="5943600" cy="0"/>
              <wp:effectExtent l="0" t="0" r="0" b="0"/>
              <wp:wrapNone/>
              <wp:docPr id="606825720"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2D37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1F6D7B5" w14:textId="77777777" w:rsidR="00165551" w:rsidRPr="00451EE4" w:rsidRDefault="00165551" w:rsidP="00165551">
    <w:pPr>
      <w:pStyle w:val="Footer"/>
      <w:ind w:right="-52"/>
      <w:rPr>
        <w:sz w:val="16"/>
        <w:szCs w:val="16"/>
      </w:rPr>
    </w:pPr>
    <w:hyperlink r:id="rId1" w:history="1">
      <w:r w:rsidRPr="00A779B3">
        <w:rPr>
          <w:rStyle w:val="Hyperlink"/>
        </w:rPr>
        <w:t>www.gov.uk/guidance/rights-of-way-online-order-details</w:t>
      </w:r>
    </w:hyperlink>
  </w:p>
  <w:p w14:paraId="45BDF533" w14:textId="77777777" w:rsidR="00C57B84" w:rsidRPr="008A03E3" w:rsidRDefault="00C57B84" w:rsidP="00165551">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48C2F" w14:textId="77777777" w:rsidR="00203D85" w:rsidRDefault="00203D85" w:rsidP="00F62916">
      <w:r>
        <w:separator/>
      </w:r>
    </w:p>
  </w:footnote>
  <w:footnote w:type="continuationSeparator" w:id="0">
    <w:p w14:paraId="28F183A5" w14:textId="77777777" w:rsidR="00203D85" w:rsidRDefault="00203D8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27F67761" w14:textId="77777777">
      <w:tblPrEx>
        <w:tblCellMar>
          <w:top w:w="0" w:type="dxa"/>
          <w:bottom w:w="0" w:type="dxa"/>
        </w:tblCellMar>
      </w:tblPrEx>
      <w:tc>
        <w:tcPr>
          <w:tcW w:w="9520" w:type="dxa"/>
        </w:tcPr>
        <w:p w14:paraId="5940D9F5" w14:textId="77777777" w:rsidR="00C57B84" w:rsidRPr="002D4FD0" w:rsidRDefault="007277A3" w:rsidP="00CC72C0">
          <w:pPr>
            <w:pStyle w:val="Footer"/>
            <w:rPr>
              <w:rFonts w:ascii="Arial" w:hAnsi="Arial" w:cs="Arial"/>
            </w:rPr>
          </w:pPr>
          <w:r w:rsidRPr="002D4FD0">
            <w:rPr>
              <w:rFonts w:ascii="Arial" w:hAnsi="Arial" w:cs="Arial"/>
            </w:rPr>
            <w:t>Appeal</w:t>
          </w:r>
          <w:r w:rsidR="00DD37E9" w:rsidRPr="002D4FD0">
            <w:rPr>
              <w:rFonts w:ascii="Arial" w:hAnsi="Arial" w:cs="Arial"/>
            </w:rPr>
            <w:t xml:space="preserve"> Decisi</w:t>
          </w:r>
          <w:r w:rsidR="002C6E5C" w:rsidRPr="002D4FD0">
            <w:rPr>
              <w:rFonts w:ascii="Arial" w:hAnsi="Arial" w:cs="Arial"/>
            </w:rPr>
            <w:t xml:space="preserve">on </w:t>
          </w:r>
          <w:r w:rsidR="00222B43" w:rsidRPr="002D4FD0">
            <w:rPr>
              <w:rFonts w:ascii="Arial" w:hAnsi="Arial" w:cs="Arial"/>
            </w:rPr>
            <w:t>ROW/</w:t>
          </w:r>
          <w:r w:rsidR="00723355" w:rsidRPr="00723355">
            <w:rPr>
              <w:rFonts w:ascii="Arial" w:hAnsi="Arial" w:cs="Arial"/>
            </w:rPr>
            <w:t>33</w:t>
          </w:r>
          <w:r w:rsidR="00E24332">
            <w:rPr>
              <w:rFonts w:ascii="Arial" w:hAnsi="Arial" w:cs="Arial"/>
            </w:rPr>
            <w:t>51420</w:t>
          </w:r>
        </w:p>
      </w:tc>
    </w:tr>
  </w:tbl>
  <w:p w14:paraId="354E82E1" w14:textId="25AF1B92" w:rsidR="00C57B84" w:rsidRDefault="00B23DF2" w:rsidP="00ED3FF4">
    <w:pPr>
      <w:pStyle w:val="Footer"/>
    </w:pPr>
    <w:r>
      <w:rPr>
        <w:noProof/>
      </w:rPr>
      <mc:AlternateContent>
        <mc:Choice Requires="wps">
          <w:drawing>
            <wp:anchor distT="0" distB="0" distL="114300" distR="114300" simplePos="0" relativeHeight="251657728" behindDoc="0" locked="0" layoutInCell="1" allowOverlap="1" wp14:anchorId="665B1D9C" wp14:editId="74B9319C">
              <wp:simplePos x="0" y="0"/>
              <wp:positionH relativeFrom="column">
                <wp:posOffset>0</wp:posOffset>
              </wp:positionH>
              <wp:positionV relativeFrom="paragraph">
                <wp:posOffset>114300</wp:posOffset>
              </wp:positionV>
              <wp:extent cx="5943600" cy="0"/>
              <wp:effectExtent l="0" t="0" r="0" b="0"/>
              <wp:wrapNone/>
              <wp:docPr id="2045978372"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C4666"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73DE"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4167F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42544A7A"/>
    <w:multiLevelType w:val="hybridMultilevel"/>
    <w:tmpl w:val="FD265F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5"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6" w15:restartNumberingAfterBreak="0">
    <w:nsid w:val="5C3E0145"/>
    <w:multiLevelType w:val="hybridMultilevel"/>
    <w:tmpl w:val="E3D4D38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5E6C2CBD"/>
    <w:multiLevelType w:val="hybridMultilevel"/>
    <w:tmpl w:val="EE48067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62CA1CF1"/>
    <w:multiLevelType w:val="multilevel"/>
    <w:tmpl w:val="2020B468"/>
    <w:lvl w:ilvl="0">
      <w:start w:val="1"/>
      <w:numFmt w:val="decimal"/>
      <w:pStyle w:val="Style1"/>
      <w:lvlText w:val="%1."/>
      <w:lvlJc w:val="left"/>
      <w:pPr>
        <w:tabs>
          <w:tab w:val="num" w:pos="1146"/>
        </w:tabs>
        <w:ind w:left="858" w:hanging="432"/>
      </w:pPr>
      <w:rPr>
        <w:b w:val="0"/>
        <w:i w:val="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00022996">
    <w:abstractNumId w:val="9"/>
  </w:num>
  <w:num w:numId="2" w16cid:durableId="878513494">
    <w:abstractNumId w:val="9"/>
  </w:num>
  <w:num w:numId="3" w16cid:durableId="1580366419">
    <w:abstractNumId w:val="10"/>
  </w:num>
  <w:num w:numId="4" w16cid:durableId="472260600">
    <w:abstractNumId w:val="0"/>
  </w:num>
  <w:num w:numId="5" w16cid:durableId="645159149">
    <w:abstractNumId w:val="2"/>
  </w:num>
  <w:num w:numId="6" w16cid:durableId="1110515646">
    <w:abstractNumId w:val="8"/>
  </w:num>
  <w:num w:numId="7" w16cid:durableId="1754162802">
    <w:abstractNumId w:val="11"/>
  </w:num>
  <w:num w:numId="8" w16cid:durableId="6061748">
    <w:abstractNumId w:val="5"/>
  </w:num>
  <w:num w:numId="9" w16cid:durableId="8722036">
    <w:abstractNumId w:val="4"/>
  </w:num>
  <w:num w:numId="10" w16cid:durableId="499620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5784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2614358">
    <w:abstractNumId w:val="8"/>
  </w:num>
  <w:num w:numId="13" w16cid:durableId="1221869422">
    <w:abstractNumId w:val="8"/>
  </w:num>
  <w:num w:numId="14" w16cid:durableId="727612108">
    <w:abstractNumId w:val="8"/>
  </w:num>
  <w:num w:numId="15" w16cid:durableId="1028720537">
    <w:abstractNumId w:val="8"/>
  </w:num>
  <w:num w:numId="16" w16cid:durableId="815727416">
    <w:abstractNumId w:val="8"/>
  </w:num>
  <w:num w:numId="17" w16cid:durableId="690182982">
    <w:abstractNumId w:val="8"/>
  </w:num>
  <w:num w:numId="18" w16cid:durableId="1228491816">
    <w:abstractNumId w:val="8"/>
  </w:num>
  <w:num w:numId="19" w16cid:durableId="1679307600">
    <w:abstractNumId w:val="8"/>
  </w:num>
  <w:num w:numId="20" w16cid:durableId="1311909587">
    <w:abstractNumId w:val="8"/>
  </w:num>
  <w:num w:numId="21" w16cid:durableId="411975545">
    <w:abstractNumId w:val="8"/>
  </w:num>
  <w:num w:numId="22" w16cid:durableId="866331351">
    <w:abstractNumId w:val="8"/>
  </w:num>
  <w:num w:numId="23" w16cid:durableId="6739955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2557479">
    <w:abstractNumId w:val="8"/>
  </w:num>
  <w:num w:numId="25" w16cid:durableId="892038357">
    <w:abstractNumId w:val="8"/>
  </w:num>
  <w:num w:numId="26" w16cid:durableId="2072271633">
    <w:abstractNumId w:val="8"/>
  </w:num>
  <w:num w:numId="27" w16cid:durableId="1476332653">
    <w:abstractNumId w:val="8"/>
  </w:num>
  <w:num w:numId="28" w16cid:durableId="1418095169">
    <w:abstractNumId w:val="8"/>
  </w:num>
  <w:num w:numId="29" w16cid:durableId="373123065">
    <w:abstractNumId w:val="8"/>
  </w:num>
  <w:num w:numId="30" w16cid:durableId="130440578">
    <w:abstractNumId w:val="8"/>
  </w:num>
  <w:num w:numId="31" w16cid:durableId="314115338">
    <w:abstractNumId w:val="8"/>
  </w:num>
  <w:num w:numId="32" w16cid:durableId="148059315">
    <w:abstractNumId w:val="8"/>
  </w:num>
  <w:num w:numId="33" w16cid:durableId="1913153854">
    <w:abstractNumId w:val="8"/>
  </w:num>
  <w:num w:numId="34" w16cid:durableId="1145053240">
    <w:abstractNumId w:val="8"/>
  </w:num>
  <w:num w:numId="35" w16cid:durableId="1290016251">
    <w:abstractNumId w:val="7"/>
  </w:num>
  <w:num w:numId="36" w16cid:durableId="2044866331">
    <w:abstractNumId w:val="8"/>
  </w:num>
  <w:num w:numId="37" w16cid:durableId="1499494437">
    <w:abstractNumId w:val="8"/>
  </w:num>
  <w:num w:numId="38" w16cid:durableId="1761488508">
    <w:abstractNumId w:val="8"/>
  </w:num>
  <w:num w:numId="39" w16cid:durableId="1952514724">
    <w:abstractNumId w:val="8"/>
  </w:num>
  <w:num w:numId="40" w16cid:durableId="1834948152">
    <w:abstractNumId w:val="8"/>
  </w:num>
  <w:num w:numId="41" w16cid:durableId="316884711">
    <w:abstractNumId w:val="8"/>
  </w:num>
  <w:num w:numId="42" w16cid:durableId="1370953504">
    <w:abstractNumId w:val="8"/>
  </w:num>
  <w:num w:numId="43" w16cid:durableId="1416973588">
    <w:abstractNumId w:val="8"/>
  </w:num>
  <w:num w:numId="44" w16cid:durableId="1024943189">
    <w:abstractNumId w:val="8"/>
  </w:num>
  <w:num w:numId="45" w16cid:durableId="1543129373">
    <w:abstractNumId w:val="8"/>
  </w:num>
  <w:num w:numId="46" w16cid:durableId="718555476">
    <w:abstractNumId w:val="8"/>
  </w:num>
  <w:num w:numId="47" w16cid:durableId="1619874002">
    <w:abstractNumId w:val="8"/>
  </w:num>
  <w:num w:numId="48" w16cid:durableId="1237088583">
    <w:abstractNumId w:val="8"/>
  </w:num>
  <w:num w:numId="49" w16cid:durableId="1695689149">
    <w:abstractNumId w:val="8"/>
  </w:num>
  <w:num w:numId="50" w16cid:durableId="1985352345">
    <w:abstractNumId w:val="3"/>
  </w:num>
  <w:num w:numId="51" w16cid:durableId="613363951">
    <w:abstractNumId w:val="8"/>
  </w:num>
  <w:num w:numId="52" w16cid:durableId="116918284">
    <w:abstractNumId w:val="8"/>
  </w:num>
  <w:num w:numId="53" w16cid:durableId="1488084279">
    <w:abstractNumId w:val="8"/>
  </w:num>
  <w:num w:numId="54" w16cid:durableId="1275404874">
    <w:abstractNumId w:val="8"/>
  </w:num>
  <w:num w:numId="55" w16cid:durableId="963122906">
    <w:abstractNumId w:val="8"/>
  </w:num>
  <w:num w:numId="56" w16cid:durableId="1850178328">
    <w:abstractNumId w:val="6"/>
  </w:num>
  <w:num w:numId="57" w16cid:durableId="470102408">
    <w:abstractNumId w:val="8"/>
  </w:num>
  <w:num w:numId="58" w16cid:durableId="1879931248">
    <w:abstractNumId w:val="8"/>
  </w:num>
  <w:num w:numId="59" w16cid:durableId="448011075">
    <w:abstractNumId w:val="8"/>
  </w:num>
  <w:num w:numId="60" w16cid:durableId="476729392">
    <w:abstractNumId w:val="8"/>
  </w:num>
  <w:num w:numId="61" w16cid:durableId="2003314348">
    <w:abstractNumId w:val="8"/>
  </w:num>
  <w:num w:numId="62" w16cid:durableId="1606303349">
    <w:abstractNumId w:val="8"/>
  </w:num>
  <w:num w:numId="63" w16cid:durableId="1393895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65186840">
    <w:abstractNumId w:val="8"/>
  </w:num>
  <w:num w:numId="65" w16cid:durableId="1949196996">
    <w:abstractNumId w:val="8"/>
  </w:num>
  <w:num w:numId="66" w16cid:durableId="11811671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437840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167417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621968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425937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26047301">
    <w:abstractNumId w:val="8"/>
  </w:num>
  <w:num w:numId="72" w16cid:durableId="959337746">
    <w:abstractNumId w:val="8"/>
  </w:num>
  <w:num w:numId="73" w16cid:durableId="1672293045">
    <w:abstractNumId w:val="8"/>
  </w:num>
  <w:num w:numId="74" w16cid:durableId="664211005">
    <w:abstractNumId w:val="8"/>
  </w:num>
  <w:num w:numId="75" w16cid:durableId="1761952998">
    <w:abstractNumId w:val="8"/>
  </w:num>
  <w:num w:numId="76" w16cid:durableId="1979145195">
    <w:abstractNumId w:val="1"/>
  </w:num>
  <w:num w:numId="77" w16cid:durableId="91903896">
    <w:abstractNumId w:val="8"/>
  </w:num>
  <w:num w:numId="78" w16cid:durableId="978263626">
    <w:abstractNumId w:val="8"/>
  </w:num>
  <w:num w:numId="79" w16cid:durableId="5727384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983370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D37E9"/>
    <w:rsid w:val="00001D6F"/>
    <w:rsid w:val="00001DFD"/>
    <w:rsid w:val="00002342"/>
    <w:rsid w:val="00002B11"/>
    <w:rsid w:val="0000335F"/>
    <w:rsid w:val="00004343"/>
    <w:rsid w:val="00004611"/>
    <w:rsid w:val="00004943"/>
    <w:rsid w:val="00005C74"/>
    <w:rsid w:val="00007521"/>
    <w:rsid w:val="00007FA6"/>
    <w:rsid w:val="000102DE"/>
    <w:rsid w:val="00011FAE"/>
    <w:rsid w:val="000126DF"/>
    <w:rsid w:val="000133F2"/>
    <w:rsid w:val="000139CB"/>
    <w:rsid w:val="00013AC4"/>
    <w:rsid w:val="00014790"/>
    <w:rsid w:val="0001551A"/>
    <w:rsid w:val="00015990"/>
    <w:rsid w:val="00015F81"/>
    <w:rsid w:val="0001621A"/>
    <w:rsid w:val="0001754F"/>
    <w:rsid w:val="00020B45"/>
    <w:rsid w:val="00021D7A"/>
    <w:rsid w:val="0002224E"/>
    <w:rsid w:val="000232A0"/>
    <w:rsid w:val="000263E6"/>
    <w:rsid w:val="00026E0C"/>
    <w:rsid w:val="0002738A"/>
    <w:rsid w:val="0002767C"/>
    <w:rsid w:val="00027894"/>
    <w:rsid w:val="00027ADC"/>
    <w:rsid w:val="00027FC3"/>
    <w:rsid w:val="0003010C"/>
    <w:rsid w:val="00030171"/>
    <w:rsid w:val="00030774"/>
    <w:rsid w:val="0003081F"/>
    <w:rsid w:val="00030EC3"/>
    <w:rsid w:val="0003111C"/>
    <w:rsid w:val="000311C6"/>
    <w:rsid w:val="00031F6E"/>
    <w:rsid w:val="000329CA"/>
    <w:rsid w:val="00036EEE"/>
    <w:rsid w:val="00040633"/>
    <w:rsid w:val="00042F27"/>
    <w:rsid w:val="000434FA"/>
    <w:rsid w:val="000441A9"/>
    <w:rsid w:val="00044746"/>
    <w:rsid w:val="00045D9B"/>
    <w:rsid w:val="00046145"/>
    <w:rsid w:val="0004625F"/>
    <w:rsid w:val="00052535"/>
    <w:rsid w:val="00053135"/>
    <w:rsid w:val="000543A1"/>
    <w:rsid w:val="00054E24"/>
    <w:rsid w:val="00055254"/>
    <w:rsid w:val="0005671B"/>
    <w:rsid w:val="00056D83"/>
    <w:rsid w:val="00057D27"/>
    <w:rsid w:val="0006292D"/>
    <w:rsid w:val="00062A2B"/>
    <w:rsid w:val="00064C80"/>
    <w:rsid w:val="000664B1"/>
    <w:rsid w:val="00066D41"/>
    <w:rsid w:val="00070701"/>
    <w:rsid w:val="00070AF6"/>
    <w:rsid w:val="000711BB"/>
    <w:rsid w:val="00073344"/>
    <w:rsid w:val="00073A77"/>
    <w:rsid w:val="000746BD"/>
    <w:rsid w:val="00074F9D"/>
    <w:rsid w:val="0007511D"/>
    <w:rsid w:val="00075EAF"/>
    <w:rsid w:val="00077358"/>
    <w:rsid w:val="00077B42"/>
    <w:rsid w:val="00077F4B"/>
    <w:rsid w:val="00077F51"/>
    <w:rsid w:val="00080AF0"/>
    <w:rsid w:val="00081711"/>
    <w:rsid w:val="00081A15"/>
    <w:rsid w:val="000860E2"/>
    <w:rsid w:val="00086C07"/>
    <w:rsid w:val="0008718E"/>
    <w:rsid w:val="000872F9"/>
    <w:rsid w:val="0008746B"/>
    <w:rsid w:val="00087DEC"/>
    <w:rsid w:val="0009027C"/>
    <w:rsid w:val="00090DC4"/>
    <w:rsid w:val="00092817"/>
    <w:rsid w:val="000937ED"/>
    <w:rsid w:val="00093973"/>
    <w:rsid w:val="00093E48"/>
    <w:rsid w:val="000941F5"/>
    <w:rsid w:val="00094E8C"/>
    <w:rsid w:val="00096292"/>
    <w:rsid w:val="000A0E49"/>
    <w:rsid w:val="000A10C3"/>
    <w:rsid w:val="000A2376"/>
    <w:rsid w:val="000A3F8A"/>
    <w:rsid w:val="000A4AEB"/>
    <w:rsid w:val="000A64AE"/>
    <w:rsid w:val="000A6D92"/>
    <w:rsid w:val="000A6EDC"/>
    <w:rsid w:val="000A6F92"/>
    <w:rsid w:val="000A74C3"/>
    <w:rsid w:val="000A7BB3"/>
    <w:rsid w:val="000B0374"/>
    <w:rsid w:val="000B03A8"/>
    <w:rsid w:val="000B09B8"/>
    <w:rsid w:val="000B0EFE"/>
    <w:rsid w:val="000B6878"/>
    <w:rsid w:val="000C05CD"/>
    <w:rsid w:val="000C1546"/>
    <w:rsid w:val="000C3121"/>
    <w:rsid w:val="000C38FF"/>
    <w:rsid w:val="000C3C85"/>
    <w:rsid w:val="000C3F13"/>
    <w:rsid w:val="000C698E"/>
    <w:rsid w:val="000C72F6"/>
    <w:rsid w:val="000D0673"/>
    <w:rsid w:val="000D29F4"/>
    <w:rsid w:val="000D311F"/>
    <w:rsid w:val="000D32BB"/>
    <w:rsid w:val="000D412C"/>
    <w:rsid w:val="000D60CD"/>
    <w:rsid w:val="000D6459"/>
    <w:rsid w:val="000E016A"/>
    <w:rsid w:val="000E0183"/>
    <w:rsid w:val="000E0B56"/>
    <w:rsid w:val="000E1054"/>
    <w:rsid w:val="000E2482"/>
    <w:rsid w:val="000E370D"/>
    <w:rsid w:val="000E5903"/>
    <w:rsid w:val="000E5D6F"/>
    <w:rsid w:val="000E603D"/>
    <w:rsid w:val="000E6F00"/>
    <w:rsid w:val="000F068D"/>
    <w:rsid w:val="000F50D1"/>
    <w:rsid w:val="000F5B7F"/>
    <w:rsid w:val="000F6133"/>
    <w:rsid w:val="000F7A2A"/>
    <w:rsid w:val="000F7EC7"/>
    <w:rsid w:val="001000CB"/>
    <w:rsid w:val="001050FD"/>
    <w:rsid w:val="001074E9"/>
    <w:rsid w:val="00107B6D"/>
    <w:rsid w:val="001103EC"/>
    <w:rsid w:val="00110BC0"/>
    <w:rsid w:val="00115EB5"/>
    <w:rsid w:val="001172AE"/>
    <w:rsid w:val="0011730F"/>
    <w:rsid w:val="00117DCE"/>
    <w:rsid w:val="001226C0"/>
    <w:rsid w:val="0012393F"/>
    <w:rsid w:val="00123E18"/>
    <w:rsid w:val="00123FC2"/>
    <w:rsid w:val="00124261"/>
    <w:rsid w:val="001242A8"/>
    <w:rsid w:val="0012431D"/>
    <w:rsid w:val="00124670"/>
    <w:rsid w:val="00125886"/>
    <w:rsid w:val="0012729C"/>
    <w:rsid w:val="00127B62"/>
    <w:rsid w:val="001309F2"/>
    <w:rsid w:val="00130BC8"/>
    <w:rsid w:val="001337DA"/>
    <w:rsid w:val="00133947"/>
    <w:rsid w:val="00136652"/>
    <w:rsid w:val="00136AF5"/>
    <w:rsid w:val="00140033"/>
    <w:rsid w:val="00140F42"/>
    <w:rsid w:val="00142F4F"/>
    <w:rsid w:val="00144841"/>
    <w:rsid w:val="00145792"/>
    <w:rsid w:val="001462E7"/>
    <w:rsid w:val="00152C92"/>
    <w:rsid w:val="001538D0"/>
    <w:rsid w:val="0015466A"/>
    <w:rsid w:val="001564DC"/>
    <w:rsid w:val="001620E7"/>
    <w:rsid w:val="00165551"/>
    <w:rsid w:val="00166384"/>
    <w:rsid w:val="0016653F"/>
    <w:rsid w:val="001676BA"/>
    <w:rsid w:val="001708C6"/>
    <w:rsid w:val="00171211"/>
    <w:rsid w:val="00173F27"/>
    <w:rsid w:val="00174AE9"/>
    <w:rsid w:val="00174D70"/>
    <w:rsid w:val="0017684A"/>
    <w:rsid w:val="00176F60"/>
    <w:rsid w:val="00181E8B"/>
    <w:rsid w:val="00181EB6"/>
    <w:rsid w:val="00182E4C"/>
    <w:rsid w:val="00183ABC"/>
    <w:rsid w:val="00184A23"/>
    <w:rsid w:val="001925F3"/>
    <w:rsid w:val="001930F8"/>
    <w:rsid w:val="00194A1F"/>
    <w:rsid w:val="001950D7"/>
    <w:rsid w:val="0019571A"/>
    <w:rsid w:val="0019572C"/>
    <w:rsid w:val="00195F0B"/>
    <w:rsid w:val="00196870"/>
    <w:rsid w:val="00197B5B"/>
    <w:rsid w:val="00197D4B"/>
    <w:rsid w:val="001A02BA"/>
    <w:rsid w:val="001A17E2"/>
    <w:rsid w:val="001A3923"/>
    <w:rsid w:val="001A4863"/>
    <w:rsid w:val="001A4C99"/>
    <w:rsid w:val="001A6264"/>
    <w:rsid w:val="001A742F"/>
    <w:rsid w:val="001B1343"/>
    <w:rsid w:val="001B1696"/>
    <w:rsid w:val="001B2309"/>
    <w:rsid w:val="001B33E4"/>
    <w:rsid w:val="001B4A21"/>
    <w:rsid w:val="001B5943"/>
    <w:rsid w:val="001B613C"/>
    <w:rsid w:val="001B6A3E"/>
    <w:rsid w:val="001B7DF0"/>
    <w:rsid w:val="001B7F52"/>
    <w:rsid w:val="001C006F"/>
    <w:rsid w:val="001C1927"/>
    <w:rsid w:val="001C194B"/>
    <w:rsid w:val="001C2122"/>
    <w:rsid w:val="001C2ACE"/>
    <w:rsid w:val="001C2BF0"/>
    <w:rsid w:val="001C35F9"/>
    <w:rsid w:val="001C4115"/>
    <w:rsid w:val="001C50E3"/>
    <w:rsid w:val="001C511A"/>
    <w:rsid w:val="001C5785"/>
    <w:rsid w:val="001C6F8C"/>
    <w:rsid w:val="001C6F9D"/>
    <w:rsid w:val="001C70B6"/>
    <w:rsid w:val="001D0DBB"/>
    <w:rsid w:val="001D2CB2"/>
    <w:rsid w:val="001D4436"/>
    <w:rsid w:val="001D48C5"/>
    <w:rsid w:val="001D7721"/>
    <w:rsid w:val="001D7DA2"/>
    <w:rsid w:val="001E061B"/>
    <w:rsid w:val="001E069F"/>
    <w:rsid w:val="001E2233"/>
    <w:rsid w:val="001E23CE"/>
    <w:rsid w:val="001E2E67"/>
    <w:rsid w:val="001E32F0"/>
    <w:rsid w:val="001E40AE"/>
    <w:rsid w:val="001E41D0"/>
    <w:rsid w:val="001E4884"/>
    <w:rsid w:val="001E5D15"/>
    <w:rsid w:val="001E7193"/>
    <w:rsid w:val="001E74CD"/>
    <w:rsid w:val="001E7E45"/>
    <w:rsid w:val="001F0728"/>
    <w:rsid w:val="001F0B75"/>
    <w:rsid w:val="001F259D"/>
    <w:rsid w:val="001F5861"/>
    <w:rsid w:val="001F636E"/>
    <w:rsid w:val="00201402"/>
    <w:rsid w:val="00201F0A"/>
    <w:rsid w:val="002025D4"/>
    <w:rsid w:val="00203D85"/>
    <w:rsid w:val="00207816"/>
    <w:rsid w:val="00211C0F"/>
    <w:rsid w:val="00212C8F"/>
    <w:rsid w:val="00213354"/>
    <w:rsid w:val="00213F41"/>
    <w:rsid w:val="00215129"/>
    <w:rsid w:val="002163CA"/>
    <w:rsid w:val="00216477"/>
    <w:rsid w:val="00221028"/>
    <w:rsid w:val="002212B8"/>
    <w:rsid w:val="00221EB3"/>
    <w:rsid w:val="00221EFA"/>
    <w:rsid w:val="002227D3"/>
    <w:rsid w:val="00222B43"/>
    <w:rsid w:val="002232F1"/>
    <w:rsid w:val="0022491A"/>
    <w:rsid w:val="00224D30"/>
    <w:rsid w:val="00226C58"/>
    <w:rsid w:val="0023104C"/>
    <w:rsid w:val="002341E1"/>
    <w:rsid w:val="00234C24"/>
    <w:rsid w:val="00236262"/>
    <w:rsid w:val="00240859"/>
    <w:rsid w:val="0024244D"/>
    <w:rsid w:val="00242A5E"/>
    <w:rsid w:val="00244818"/>
    <w:rsid w:val="00244C61"/>
    <w:rsid w:val="00246A1E"/>
    <w:rsid w:val="00247060"/>
    <w:rsid w:val="00252689"/>
    <w:rsid w:val="00252A62"/>
    <w:rsid w:val="00255393"/>
    <w:rsid w:val="002555C9"/>
    <w:rsid w:val="002571BA"/>
    <w:rsid w:val="00257994"/>
    <w:rsid w:val="002610C8"/>
    <w:rsid w:val="00261867"/>
    <w:rsid w:val="00262882"/>
    <w:rsid w:val="00264AD2"/>
    <w:rsid w:val="00264E3E"/>
    <w:rsid w:val="002662EA"/>
    <w:rsid w:val="00266771"/>
    <w:rsid w:val="00267723"/>
    <w:rsid w:val="0027288E"/>
    <w:rsid w:val="002739BA"/>
    <w:rsid w:val="00273C7A"/>
    <w:rsid w:val="00273E79"/>
    <w:rsid w:val="002761D4"/>
    <w:rsid w:val="002762E7"/>
    <w:rsid w:val="0027663F"/>
    <w:rsid w:val="00277D63"/>
    <w:rsid w:val="002835F3"/>
    <w:rsid w:val="002836DD"/>
    <w:rsid w:val="00285B88"/>
    <w:rsid w:val="00286AA1"/>
    <w:rsid w:val="00287A5B"/>
    <w:rsid w:val="002906C5"/>
    <w:rsid w:val="00292283"/>
    <w:rsid w:val="00294B5A"/>
    <w:rsid w:val="002952F0"/>
    <w:rsid w:val="00296FC8"/>
    <w:rsid w:val="002A04A1"/>
    <w:rsid w:val="002A1F22"/>
    <w:rsid w:val="002A25F4"/>
    <w:rsid w:val="002A286A"/>
    <w:rsid w:val="002A39A9"/>
    <w:rsid w:val="002A57B4"/>
    <w:rsid w:val="002A7F75"/>
    <w:rsid w:val="002B1DC7"/>
    <w:rsid w:val="002B1E5C"/>
    <w:rsid w:val="002B2A87"/>
    <w:rsid w:val="002B3631"/>
    <w:rsid w:val="002B45C8"/>
    <w:rsid w:val="002B4F4A"/>
    <w:rsid w:val="002B5E45"/>
    <w:rsid w:val="002C068A"/>
    <w:rsid w:val="002C0BDC"/>
    <w:rsid w:val="002C1A88"/>
    <w:rsid w:val="002C1CB2"/>
    <w:rsid w:val="002C2DF5"/>
    <w:rsid w:val="002C4218"/>
    <w:rsid w:val="002C5A1E"/>
    <w:rsid w:val="002C6E5C"/>
    <w:rsid w:val="002D0E66"/>
    <w:rsid w:val="002D2303"/>
    <w:rsid w:val="002D3663"/>
    <w:rsid w:val="002D3CD9"/>
    <w:rsid w:val="002D4FD0"/>
    <w:rsid w:val="002D56D0"/>
    <w:rsid w:val="002D777D"/>
    <w:rsid w:val="002E1278"/>
    <w:rsid w:val="002E24A3"/>
    <w:rsid w:val="002E2CEB"/>
    <w:rsid w:val="002E2DB6"/>
    <w:rsid w:val="002E31A1"/>
    <w:rsid w:val="002E33F6"/>
    <w:rsid w:val="002E4C57"/>
    <w:rsid w:val="002E567F"/>
    <w:rsid w:val="002E586C"/>
    <w:rsid w:val="002E72D6"/>
    <w:rsid w:val="002F3A6F"/>
    <w:rsid w:val="002F618C"/>
    <w:rsid w:val="002F6C95"/>
    <w:rsid w:val="002F6F38"/>
    <w:rsid w:val="0030123A"/>
    <w:rsid w:val="00301361"/>
    <w:rsid w:val="0030500E"/>
    <w:rsid w:val="00305311"/>
    <w:rsid w:val="00306CBE"/>
    <w:rsid w:val="00312A42"/>
    <w:rsid w:val="003132D1"/>
    <w:rsid w:val="00313ABF"/>
    <w:rsid w:val="00315BBC"/>
    <w:rsid w:val="0031716C"/>
    <w:rsid w:val="003206FD"/>
    <w:rsid w:val="00321F11"/>
    <w:rsid w:val="003235C1"/>
    <w:rsid w:val="00323D34"/>
    <w:rsid w:val="0032408A"/>
    <w:rsid w:val="00324DEB"/>
    <w:rsid w:val="00330893"/>
    <w:rsid w:val="00330F76"/>
    <w:rsid w:val="003319DF"/>
    <w:rsid w:val="00332D93"/>
    <w:rsid w:val="00332EC0"/>
    <w:rsid w:val="0033312E"/>
    <w:rsid w:val="00333FCD"/>
    <w:rsid w:val="00336F7F"/>
    <w:rsid w:val="003374EF"/>
    <w:rsid w:val="003375E0"/>
    <w:rsid w:val="00337771"/>
    <w:rsid w:val="003406D0"/>
    <w:rsid w:val="00341B91"/>
    <w:rsid w:val="00343A1F"/>
    <w:rsid w:val="00343BDC"/>
    <w:rsid w:val="00344294"/>
    <w:rsid w:val="00344CD1"/>
    <w:rsid w:val="00345238"/>
    <w:rsid w:val="0034670C"/>
    <w:rsid w:val="00346CBC"/>
    <w:rsid w:val="00347C31"/>
    <w:rsid w:val="00347F32"/>
    <w:rsid w:val="00350012"/>
    <w:rsid w:val="00351191"/>
    <w:rsid w:val="003513FA"/>
    <w:rsid w:val="003516BB"/>
    <w:rsid w:val="003519D2"/>
    <w:rsid w:val="00352F55"/>
    <w:rsid w:val="00357EEF"/>
    <w:rsid w:val="00360664"/>
    <w:rsid w:val="00361890"/>
    <w:rsid w:val="00364E17"/>
    <w:rsid w:val="00367161"/>
    <w:rsid w:val="00373B8C"/>
    <w:rsid w:val="0037496D"/>
    <w:rsid w:val="00377CAB"/>
    <w:rsid w:val="0038027C"/>
    <w:rsid w:val="00382425"/>
    <w:rsid w:val="00382E83"/>
    <w:rsid w:val="00382F69"/>
    <w:rsid w:val="00385364"/>
    <w:rsid w:val="00391221"/>
    <w:rsid w:val="0039155D"/>
    <w:rsid w:val="00391564"/>
    <w:rsid w:val="00391A2F"/>
    <w:rsid w:val="003941CF"/>
    <w:rsid w:val="0039471C"/>
    <w:rsid w:val="003957A3"/>
    <w:rsid w:val="003961B3"/>
    <w:rsid w:val="00397B5C"/>
    <w:rsid w:val="00397D93"/>
    <w:rsid w:val="003A0B69"/>
    <w:rsid w:val="003A4C03"/>
    <w:rsid w:val="003A566F"/>
    <w:rsid w:val="003A679A"/>
    <w:rsid w:val="003B0B0B"/>
    <w:rsid w:val="003B1D85"/>
    <w:rsid w:val="003B2FE6"/>
    <w:rsid w:val="003B5AA7"/>
    <w:rsid w:val="003B7FEF"/>
    <w:rsid w:val="003C1297"/>
    <w:rsid w:val="003C1AFF"/>
    <w:rsid w:val="003C2977"/>
    <w:rsid w:val="003C45EB"/>
    <w:rsid w:val="003C5AE3"/>
    <w:rsid w:val="003C6ACF"/>
    <w:rsid w:val="003C75DD"/>
    <w:rsid w:val="003D1E53"/>
    <w:rsid w:val="003D1F04"/>
    <w:rsid w:val="003D1F32"/>
    <w:rsid w:val="003D2623"/>
    <w:rsid w:val="003D2927"/>
    <w:rsid w:val="003D2B46"/>
    <w:rsid w:val="003D35DE"/>
    <w:rsid w:val="003D5688"/>
    <w:rsid w:val="003E0587"/>
    <w:rsid w:val="003E09C5"/>
    <w:rsid w:val="003E0A9B"/>
    <w:rsid w:val="003E224D"/>
    <w:rsid w:val="003E2B91"/>
    <w:rsid w:val="003E6111"/>
    <w:rsid w:val="003E6975"/>
    <w:rsid w:val="003E7959"/>
    <w:rsid w:val="003E7D2C"/>
    <w:rsid w:val="003F1C65"/>
    <w:rsid w:val="003F30B1"/>
    <w:rsid w:val="003F3572"/>
    <w:rsid w:val="003F4042"/>
    <w:rsid w:val="003F4A39"/>
    <w:rsid w:val="003F5B87"/>
    <w:rsid w:val="003F6E26"/>
    <w:rsid w:val="00401394"/>
    <w:rsid w:val="0040322F"/>
    <w:rsid w:val="00410102"/>
    <w:rsid w:val="00411449"/>
    <w:rsid w:val="004138A3"/>
    <w:rsid w:val="00414ACB"/>
    <w:rsid w:val="0041539C"/>
    <w:rsid w:val="004156F0"/>
    <w:rsid w:val="004163C7"/>
    <w:rsid w:val="00424519"/>
    <w:rsid w:val="00425BAE"/>
    <w:rsid w:val="00425C2E"/>
    <w:rsid w:val="00426CD0"/>
    <w:rsid w:val="00430763"/>
    <w:rsid w:val="00430CC2"/>
    <w:rsid w:val="00431E0B"/>
    <w:rsid w:val="00432419"/>
    <w:rsid w:val="00433060"/>
    <w:rsid w:val="004337B6"/>
    <w:rsid w:val="004369ED"/>
    <w:rsid w:val="00436CDD"/>
    <w:rsid w:val="00436D7C"/>
    <w:rsid w:val="00437685"/>
    <w:rsid w:val="00440A77"/>
    <w:rsid w:val="00442876"/>
    <w:rsid w:val="0044412A"/>
    <w:rsid w:val="00444D66"/>
    <w:rsid w:val="004474DE"/>
    <w:rsid w:val="004506F1"/>
    <w:rsid w:val="0045075A"/>
    <w:rsid w:val="00452C84"/>
    <w:rsid w:val="00453E15"/>
    <w:rsid w:val="004558BF"/>
    <w:rsid w:val="00455969"/>
    <w:rsid w:val="00460A5F"/>
    <w:rsid w:val="0046193D"/>
    <w:rsid w:val="00461966"/>
    <w:rsid w:val="00462BFF"/>
    <w:rsid w:val="00463D02"/>
    <w:rsid w:val="004650D9"/>
    <w:rsid w:val="004650DD"/>
    <w:rsid w:val="004700E9"/>
    <w:rsid w:val="00472949"/>
    <w:rsid w:val="004730AB"/>
    <w:rsid w:val="00473310"/>
    <w:rsid w:val="00476012"/>
    <w:rsid w:val="00476D59"/>
    <w:rsid w:val="00477352"/>
    <w:rsid w:val="00477E19"/>
    <w:rsid w:val="0048041A"/>
    <w:rsid w:val="004826E3"/>
    <w:rsid w:val="00482DC5"/>
    <w:rsid w:val="004840B1"/>
    <w:rsid w:val="00485466"/>
    <w:rsid w:val="00486194"/>
    <w:rsid w:val="004912C2"/>
    <w:rsid w:val="00491746"/>
    <w:rsid w:val="0049346F"/>
    <w:rsid w:val="00496571"/>
    <w:rsid w:val="00496A75"/>
    <w:rsid w:val="004976CF"/>
    <w:rsid w:val="004A11FD"/>
    <w:rsid w:val="004A1AC2"/>
    <w:rsid w:val="004A2810"/>
    <w:rsid w:val="004A281D"/>
    <w:rsid w:val="004A2B53"/>
    <w:rsid w:val="004A2EB8"/>
    <w:rsid w:val="004A3174"/>
    <w:rsid w:val="004A45B9"/>
    <w:rsid w:val="004A57BC"/>
    <w:rsid w:val="004B0384"/>
    <w:rsid w:val="004B0958"/>
    <w:rsid w:val="004B11EC"/>
    <w:rsid w:val="004B18BF"/>
    <w:rsid w:val="004B1CEC"/>
    <w:rsid w:val="004B2111"/>
    <w:rsid w:val="004C07CB"/>
    <w:rsid w:val="004C086F"/>
    <w:rsid w:val="004C15FC"/>
    <w:rsid w:val="004C417C"/>
    <w:rsid w:val="004C43FB"/>
    <w:rsid w:val="004C4705"/>
    <w:rsid w:val="004C7CF9"/>
    <w:rsid w:val="004D09BE"/>
    <w:rsid w:val="004D0A9C"/>
    <w:rsid w:val="004D10C4"/>
    <w:rsid w:val="004D3F2F"/>
    <w:rsid w:val="004D6771"/>
    <w:rsid w:val="004E24B5"/>
    <w:rsid w:val="004E363F"/>
    <w:rsid w:val="004E4064"/>
    <w:rsid w:val="004E4171"/>
    <w:rsid w:val="004E4277"/>
    <w:rsid w:val="004E47C3"/>
    <w:rsid w:val="004E6091"/>
    <w:rsid w:val="004E63AB"/>
    <w:rsid w:val="004E6F4D"/>
    <w:rsid w:val="004F085B"/>
    <w:rsid w:val="004F2F83"/>
    <w:rsid w:val="004F5BED"/>
    <w:rsid w:val="00506C5D"/>
    <w:rsid w:val="00513A8E"/>
    <w:rsid w:val="00513B7E"/>
    <w:rsid w:val="00514B50"/>
    <w:rsid w:val="0051601C"/>
    <w:rsid w:val="00521762"/>
    <w:rsid w:val="0052229E"/>
    <w:rsid w:val="0052347F"/>
    <w:rsid w:val="00524291"/>
    <w:rsid w:val="00525AD7"/>
    <w:rsid w:val="00531B04"/>
    <w:rsid w:val="005347D2"/>
    <w:rsid w:val="00537D31"/>
    <w:rsid w:val="005404C2"/>
    <w:rsid w:val="00542B4C"/>
    <w:rsid w:val="00543B84"/>
    <w:rsid w:val="005445AB"/>
    <w:rsid w:val="00545C97"/>
    <w:rsid w:val="005467A5"/>
    <w:rsid w:val="00547DEA"/>
    <w:rsid w:val="00550176"/>
    <w:rsid w:val="005517DB"/>
    <w:rsid w:val="00552755"/>
    <w:rsid w:val="00553225"/>
    <w:rsid w:val="00556713"/>
    <w:rsid w:val="00560755"/>
    <w:rsid w:val="00561E69"/>
    <w:rsid w:val="0056276F"/>
    <w:rsid w:val="005628D1"/>
    <w:rsid w:val="0056332E"/>
    <w:rsid w:val="00563F1F"/>
    <w:rsid w:val="00564BAC"/>
    <w:rsid w:val="0056634F"/>
    <w:rsid w:val="005718AF"/>
    <w:rsid w:val="00571FD4"/>
    <w:rsid w:val="00572879"/>
    <w:rsid w:val="00573087"/>
    <w:rsid w:val="00574891"/>
    <w:rsid w:val="00575F3D"/>
    <w:rsid w:val="00576F2A"/>
    <w:rsid w:val="005770D7"/>
    <w:rsid w:val="00577280"/>
    <w:rsid w:val="005803CD"/>
    <w:rsid w:val="00580582"/>
    <w:rsid w:val="00580ACE"/>
    <w:rsid w:val="00581D62"/>
    <w:rsid w:val="00581DA3"/>
    <w:rsid w:val="00583026"/>
    <w:rsid w:val="0058752D"/>
    <w:rsid w:val="0059048F"/>
    <w:rsid w:val="00590655"/>
    <w:rsid w:val="00591A46"/>
    <w:rsid w:val="00592183"/>
    <w:rsid w:val="0059276C"/>
    <w:rsid w:val="00594D04"/>
    <w:rsid w:val="005965E7"/>
    <w:rsid w:val="00596C37"/>
    <w:rsid w:val="005972F4"/>
    <w:rsid w:val="00597507"/>
    <w:rsid w:val="005A025C"/>
    <w:rsid w:val="005A24E1"/>
    <w:rsid w:val="005A39F9"/>
    <w:rsid w:val="005A3A64"/>
    <w:rsid w:val="005A5A9E"/>
    <w:rsid w:val="005A61D1"/>
    <w:rsid w:val="005A6D21"/>
    <w:rsid w:val="005A74D4"/>
    <w:rsid w:val="005B33CF"/>
    <w:rsid w:val="005B4315"/>
    <w:rsid w:val="005B4492"/>
    <w:rsid w:val="005C3DD2"/>
    <w:rsid w:val="005C5509"/>
    <w:rsid w:val="005D486C"/>
    <w:rsid w:val="005D5430"/>
    <w:rsid w:val="005D6298"/>
    <w:rsid w:val="005D691F"/>
    <w:rsid w:val="005D739E"/>
    <w:rsid w:val="005E1B95"/>
    <w:rsid w:val="005E34FF"/>
    <w:rsid w:val="005E40FD"/>
    <w:rsid w:val="005E4461"/>
    <w:rsid w:val="005E52F9"/>
    <w:rsid w:val="005E55E0"/>
    <w:rsid w:val="005E7033"/>
    <w:rsid w:val="005F11E7"/>
    <w:rsid w:val="005F1261"/>
    <w:rsid w:val="005F2ADE"/>
    <w:rsid w:val="005F38DC"/>
    <w:rsid w:val="005F44D7"/>
    <w:rsid w:val="005F56B0"/>
    <w:rsid w:val="00600D2B"/>
    <w:rsid w:val="00602315"/>
    <w:rsid w:val="00605765"/>
    <w:rsid w:val="006073A6"/>
    <w:rsid w:val="006079B1"/>
    <w:rsid w:val="00611280"/>
    <w:rsid w:val="00612326"/>
    <w:rsid w:val="0061354D"/>
    <w:rsid w:val="00614256"/>
    <w:rsid w:val="00614D2D"/>
    <w:rsid w:val="00614E46"/>
    <w:rsid w:val="00615935"/>
    <w:rsid w:val="006175AE"/>
    <w:rsid w:val="006206E9"/>
    <w:rsid w:val="00620E9C"/>
    <w:rsid w:val="00623135"/>
    <w:rsid w:val="00623D89"/>
    <w:rsid w:val="00624DB3"/>
    <w:rsid w:val="00625584"/>
    <w:rsid w:val="00625791"/>
    <w:rsid w:val="00626019"/>
    <w:rsid w:val="0062643D"/>
    <w:rsid w:val="00627A82"/>
    <w:rsid w:val="006300E0"/>
    <w:rsid w:val="006319E6"/>
    <w:rsid w:val="00632B5C"/>
    <w:rsid w:val="006334CE"/>
    <w:rsid w:val="00635540"/>
    <w:rsid w:val="00635DBC"/>
    <w:rsid w:val="0064141B"/>
    <w:rsid w:val="00641A75"/>
    <w:rsid w:val="00643711"/>
    <w:rsid w:val="006442C9"/>
    <w:rsid w:val="00645D19"/>
    <w:rsid w:val="00647543"/>
    <w:rsid w:val="00647720"/>
    <w:rsid w:val="00650585"/>
    <w:rsid w:val="00656AE8"/>
    <w:rsid w:val="00656D03"/>
    <w:rsid w:val="00656D79"/>
    <w:rsid w:val="0065719B"/>
    <w:rsid w:val="006609B7"/>
    <w:rsid w:val="00660CF6"/>
    <w:rsid w:val="0066322F"/>
    <w:rsid w:val="0066489F"/>
    <w:rsid w:val="00665437"/>
    <w:rsid w:val="0067158F"/>
    <w:rsid w:val="00672A0F"/>
    <w:rsid w:val="00673752"/>
    <w:rsid w:val="006768C4"/>
    <w:rsid w:val="00676C12"/>
    <w:rsid w:val="00677293"/>
    <w:rsid w:val="006775DD"/>
    <w:rsid w:val="00677AB3"/>
    <w:rsid w:val="006809E6"/>
    <w:rsid w:val="006811CE"/>
    <w:rsid w:val="00683BED"/>
    <w:rsid w:val="006906FD"/>
    <w:rsid w:val="00690916"/>
    <w:rsid w:val="00690E58"/>
    <w:rsid w:val="006910D2"/>
    <w:rsid w:val="006927FA"/>
    <w:rsid w:val="00693178"/>
    <w:rsid w:val="0069559D"/>
    <w:rsid w:val="00695C5D"/>
    <w:rsid w:val="006964C8"/>
    <w:rsid w:val="006A21CF"/>
    <w:rsid w:val="006A2294"/>
    <w:rsid w:val="006A5908"/>
    <w:rsid w:val="006A6509"/>
    <w:rsid w:val="006A682E"/>
    <w:rsid w:val="006B019C"/>
    <w:rsid w:val="006B06BC"/>
    <w:rsid w:val="006B0A54"/>
    <w:rsid w:val="006B1341"/>
    <w:rsid w:val="006B3CD0"/>
    <w:rsid w:val="006B51F0"/>
    <w:rsid w:val="006B5990"/>
    <w:rsid w:val="006B73FC"/>
    <w:rsid w:val="006B7DB0"/>
    <w:rsid w:val="006C04CD"/>
    <w:rsid w:val="006C2FEA"/>
    <w:rsid w:val="006C4074"/>
    <w:rsid w:val="006C5183"/>
    <w:rsid w:val="006C691A"/>
    <w:rsid w:val="006D02DF"/>
    <w:rsid w:val="006D03C7"/>
    <w:rsid w:val="006D0902"/>
    <w:rsid w:val="006D0BE0"/>
    <w:rsid w:val="006D2842"/>
    <w:rsid w:val="006D5749"/>
    <w:rsid w:val="006D76AE"/>
    <w:rsid w:val="006D7F62"/>
    <w:rsid w:val="006E1812"/>
    <w:rsid w:val="006E2312"/>
    <w:rsid w:val="006E2625"/>
    <w:rsid w:val="006E2D2C"/>
    <w:rsid w:val="006E384C"/>
    <w:rsid w:val="006E4C42"/>
    <w:rsid w:val="006E63B3"/>
    <w:rsid w:val="006F1417"/>
    <w:rsid w:val="006F20C9"/>
    <w:rsid w:val="006F6496"/>
    <w:rsid w:val="006F6950"/>
    <w:rsid w:val="006F703C"/>
    <w:rsid w:val="006F70B9"/>
    <w:rsid w:val="00701680"/>
    <w:rsid w:val="00701D06"/>
    <w:rsid w:val="007135F2"/>
    <w:rsid w:val="00713BA6"/>
    <w:rsid w:val="00716124"/>
    <w:rsid w:val="0071687F"/>
    <w:rsid w:val="00716C23"/>
    <w:rsid w:val="00720DB0"/>
    <w:rsid w:val="00721BAC"/>
    <w:rsid w:val="00721CAE"/>
    <w:rsid w:val="00723355"/>
    <w:rsid w:val="00723C96"/>
    <w:rsid w:val="00727082"/>
    <w:rsid w:val="007277A3"/>
    <w:rsid w:val="007309B2"/>
    <w:rsid w:val="0073293A"/>
    <w:rsid w:val="00732950"/>
    <w:rsid w:val="00732D47"/>
    <w:rsid w:val="00733388"/>
    <w:rsid w:val="00734471"/>
    <w:rsid w:val="007371C8"/>
    <w:rsid w:val="007371DC"/>
    <w:rsid w:val="00737BB7"/>
    <w:rsid w:val="00740349"/>
    <w:rsid w:val="00740C42"/>
    <w:rsid w:val="00745FFA"/>
    <w:rsid w:val="00750C42"/>
    <w:rsid w:val="00752A2D"/>
    <w:rsid w:val="00754EDB"/>
    <w:rsid w:val="00755C0E"/>
    <w:rsid w:val="00757C10"/>
    <w:rsid w:val="007624EA"/>
    <w:rsid w:val="00762F24"/>
    <w:rsid w:val="00765207"/>
    <w:rsid w:val="007676DD"/>
    <w:rsid w:val="0077063F"/>
    <w:rsid w:val="007708BB"/>
    <w:rsid w:val="007728F9"/>
    <w:rsid w:val="00772E49"/>
    <w:rsid w:val="00772F62"/>
    <w:rsid w:val="00773AFB"/>
    <w:rsid w:val="00775629"/>
    <w:rsid w:val="0077696A"/>
    <w:rsid w:val="00781B64"/>
    <w:rsid w:val="00784708"/>
    <w:rsid w:val="00784DB7"/>
    <w:rsid w:val="007850CF"/>
    <w:rsid w:val="00785862"/>
    <w:rsid w:val="00785CD6"/>
    <w:rsid w:val="007868C5"/>
    <w:rsid w:val="00787C82"/>
    <w:rsid w:val="0079090B"/>
    <w:rsid w:val="00797F32"/>
    <w:rsid w:val="007A0537"/>
    <w:rsid w:val="007A1318"/>
    <w:rsid w:val="007A2F0C"/>
    <w:rsid w:val="007A7161"/>
    <w:rsid w:val="007A72A0"/>
    <w:rsid w:val="007B11D3"/>
    <w:rsid w:val="007B3429"/>
    <w:rsid w:val="007B4A25"/>
    <w:rsid w:val="007B4C0F"/>
    <w:rsid w:val="007B5789"/>
    <w:rsid w:val="007B5C89"/>
    <w:rsid w:val="007C01B6"/>
    <w:rsid w:val="007C1DBC"/>
    <w:rsid w:val="007C57A0"/>
    <w:rsid w:val="007C62AE"/>
    <w:rsid w:val="007C7B32"/>
    <w:rsid w:val="007D062C"/>
    <w:rsid w:val="007D3555"/>
    <w:rsid w:val="007D39A8"/>
    <w:rsid w:val="007D65B4"/>
    <w:rsid w:val="007E09E1"/>
    <w:rsid w:val="007E266D"/>
    <w:rsid w:val="007E282B"/>
    <w:rsid w:val="007E48BC"/>
    <w:rsid w:val="007E5407"/>
    <w:rsid w:val="007E57C8"/>
    <w:rsid w:val="007E5A4E"/>
    <w:rsid w:val="007F0052"/>
    <w:rsid w:val="007F06B6"/>
    <w:rsid w:val="007F1352"/>
    <w:rsid w:val="007F3F5A"/>
    <w:rsid w:val="007F5A1E"/>
    <w:rsid w:val="007F6C67"/>
    <w:rsid w:val="00800DD9"/>
    <w:rsid w:val="00801A65"/>
    <w:rsid w:val="008020F9"/>
    <w:rsid w:val="00802B1A"/>
    <w:rsid w:val="00802B92"/>
    <w:rsid w:val="008033BD"/>
    <w:rsid w:val="00804037"/>
    <w:rsid w:val="0080442A"/>
    <w:rsid w:val="00805C2E"/>
    <w:rsid w:val="00806C76"/>
    <w:rsid w:val="00812AC2"/>
    <w:rsid w:val="008148DD"/>
    <w:rsid w:val="008154BE"/>
    <w:rsid w:val="00817691"/>
    <w:rsid w:val="00820DAA"/>
    <w:rsid w:val="00820DE1"/>
    <w:rsid w:val="00821AF5"/>
    <w:rsid w:val="00824818"/>
    <w:rsid w:val="00826136"/>
    <w:rsid w:val="00827133"/>
    <w:rsid w:val="00827419"/>
    <w:rsid w:val="00827D9F"/>
    <w:rsid w:val="008326F1"/>
    <w:rsid w:val="0083298E"/>
    <w:rsid w:val="008339FC"/>
    <w:rsid w:val="00834368"/>
    <w:rsid w:val="00834ED7"/>
    <w:rsid w:val="008350CA"/>
    <w:rsid w:val="008362FD"/>
    <w:rsid w:val="00837148"/>
    <w:rsid w:val="00841950"/>
    <w:rsid w:val="0084372B"/>
    <w:rsid w:val="008448F3"/>
    <w:rsid w:val="008460FB"/>
    <w:rsid w:val="00850EFB"/>
    <w:rsid w:val="00853B48"/>
    <w:rsid w:val="00855E3D"/>
    <w:rsid w:val="00860A6D"/>
    <w:rsid w:val="0086270A"/>
    <w:rsid w:val="008631EA"/>
    <w:rsid w:val="0086386E"/>
    <w:rsid w:val="00864796"/>
    <w:rsid w:val="00864FE5"/>
    <w:rsid w:val="00866A7E"/>
    <w:rsid w:val="00872AFA"/>
    <w:rsid w:val="00872B57"/>
    <w:rsid w:val="008754A0"/>
    <w:rsid w:val="0087738C"/>
    <w:rsid w:val="008804BA"/>
    <w:rsid w:val="00882441"/>
    <w:rsid w:val="00882AC2"/>
    <w:rsid w:val="0088307B"/>
    <w:rsid w:val="008833DD"/>
    <w:rsid w:val="00883DB0"/>
    <w:rsid w:val="008848E1"/>
    <w:rsid w:val="00884DED"/>
    <w:rsid w:val="00884E1E"/>
    <w:rsid w:val="00887707"/>
    <w:rsid w:val="0089178C"/>
    <w:rsid w:val="00892742"/>
    <w:rsid w:val="00894399"/>
    <w:rsid w:val="0089487B"/>
    <w:rsid w:val="0089487D"/>
    <w:rsid w:val="0089510F"/>
    <w:rsid w:val="008A03E3"/>
    <w:rsid w:val="008A08F7"/>
    <w:rsid w:val="008A17C9"/>
    <w:rsid w:val="008A2012"/>
    <w:rsid w:val="008A21C8"/>
    <w:rsid w:val="008A2CD8"/>
    <w:rsid w:val="008A4B4E"/>
    <w:rsid w:val="008A764F"/>
    <w:rsid w:val="008B0CF8"/>
    <w:rsid w:val="008B0F77"/>
    <w:rsid w:val="008B2868"/>
    <w:rsid w:val="008B2904"/>
    <w:rsid w:val="008B29E9"/>
    <w:rsid w:val="008B3F56"/>
    <w:rsid w:val="008B498D"/>
    <w:rsid w:val="008B4DF8"/>
    <w:rsid w:val="008B5302"/>
    <w:rsid w:val="008B54BC"/>
    <w:rsid w:val="008B5D2B"/>
    <w:rsid w:val="008C49E9"/>
    <w:rsid w:val="008C6FA3"/>
    <w:rsid w:val="008D1974"/>
    <w:rsid w:val="008D4AC4"/>
    <w:rsid w:val="008D4ADA"/>
    <w:rsid w:val="008D51D8"/>
    <w:rsid w:val="008D5497"/>
    <w:rsid w:val="008D7C7E"/>
    <w:rsid w:val="008E19B6"/>
    <w:rsid w:val="008E21BF"/>
    <w:rsid w:val="008E2C3F"/>
    <w:rsid w:val="008E359C"/>
    <w:rsid w:val="008E6271"/>
    <w:rsid w:val="008F0FD9"/>
    <w:rsid w:val="008F1DFD"/>
    <w:rsid w:val="008F3766"/>
    <w:rsid w:val="00900A87"/>
    <w:rsid w:val="00902E9A"/>
    <w:rsid w:val="00903758"/>
    <w:rsid w:val="0090406A"/>
    <w:rsid w:val="00904130"/>
    <w:rsid w:val="009057A6"/>
    <w:rsid w:val="00906EA5"/>
    <w:rsid w:val="00906F18"/>
    <w:rsid w:val="0090719B"/>
    <w:rsid w:val="00907ED0"/>
    <w:rsid w:val="0091207B"/>
    <w:rsid w:val="00912612"/>
    <w:rsid w:val="009151D4"/>
    <w:rsid w:val="009177DF"/>
    <w:rsid w:val="009206AB"/>
    <w:rsid w:val="009207C0"/>
    <w:rsid w:val="00921A35"/>
    <w:rsid w:val="00921E89"/>
    <w:rsid w:val="00923111"/>
    <w:rsid w:val="00923F06"/>
    <w:rsid w:val="0092549B"/>
    <w:rsid w:val="00925B59"/>
    <w:rsid w:val="0092743B"/>
    <w:rsid w:val="00930851"/>
    <w:rsid w:val="00930A10"/>
    <w:rsid w:val="00931AFC"/>
    <w:rsid w:val="00931D67"/>
    <w:rsid w:val="00933182"/>
    <w:rsid w:val="00935781"/>
    <w:rsid w:val="0093684D"/>
    <w:rsid w:val="00936F1C"/>
    <w:rsid w:val="00937184"/>
    <w:rsid w:val="00943DC8"/>
    <w:rsid w:val="00944825"/>
    <w:rsid w:val="00944B68"/>
    <w:rsid w:val="00946523"/>
    <w:rsid w:val="00950E09"/>
    <w:rsid w:val="00951706"/>
    <w:rsid w:val="0095176F"/>
    <w:rsid w:val="00954845"/>
    <w:rsid w:val="00954A8D"/>
    <w:rsid w:val="00956CFE"/>
    <w:rsid w:val="00957B35"/>
    <w:rsid w:val="0096013B"/>
    <w:rsid w:val="009602AC"/>
    <w:rsid w:val="00960B10"/>
    <w:rsid w:val="009647CC"/>
    <w:rsid w:val="009647DB"/>
    <w:rsid w:val="00964970"/>
    <w:rsid w:val="009668BB"/>
    <w:rsid w:val="00966D66"/>
    <w:rsid w:val="00971EBD"/>
    <w:rsid w:val="0097280D"/>
    <w:rsid w:val="00972B33"/>
    <w:rsid w:val="00973075"/>
    <w:rsid w:val="00973194"/>
    <w:rsid w:val="00974214"/>
    <w:rsid w:val="00976BA6"/>
    <w:rsid w:val="0097716A"/>
    <w:rsid w:val="00977BB4"/>
    <w:rsid w:val="009806DE"/>
    <w:rsid w:val="0098150D"/>
    <w:rsid w:val="00981980"/>
    <w:rsid w:val="009820AB"/>
    <w:rsid w:val="0098266C"/>
    <w:rsid w:val="009832EC"/>
    <w:rsid w:val="00983906"/>
    <w:rsid w:val="00983F4C"/>
    <w:rsid w:val="009841C6"/>
    <w:rsid w:val="009841DA"/>
    <w:rsid w:val="00985027"/>
    <w:rsid w:val="00986344"/>
    <w:rsid w:val="00992C01"/>
    <w:rsid w:val="00993ADF"/>
    <w:rsid w:val="009950FA"/>
    <w:rsid w:val="0099529C"/>
    <w:rsid w:val="00996FA1"/>
    <w:rsid w:val="00996FB0"/>
    <w:rsid w:val="00997093"/>
    <w:rsid w:val="009972EB"/>
    <w:rsid w:val="009978A9"/>
    <w:rsid w:val="009A03A3"/>
    <w:rsid w:val="009A15D9"/>
    <w:rsid w:val="009A509F"/>
    <w:rsid w:val="009A54AA"/>
    <w:rsid w:val="009A67AF"/>
    <w:rsid w:val="009A785B"/>
    <w:rsid w:val="009B14A8"/>
    <w:rsid w:val="009B2A19"/>
    <w:rsid w:val="009B2AD5"/>
    <w:rsid w:val="009B3075"/>
    <w:rsid w:val="009B3183"/>
    <w:rsid w:val="009B3299"/>
    <w:rsid w:val="009B3C89"/>
    <w:rsid w:val="009B3E13"/>
    <w:rsid w:val="009B72ED"/>
    <w:rsid w:val="009B7502"/>
    <w:rsid w:val="009B7BD4"/>
    <w:rsid w:val="009C1904"/>
    <w:rsid w:val="009C3FD2"/>
    <w:rsid w:val="009C4576"/>
    <w:rsid w:val="009D02D2"/>
    <w:rsid w:val="009D21D5"/>
    <w:rsid w:val="009D3186"/>
    <w:rsid w:val="009D42E1"/>
    <w:rsid w:val="009D43ED"/>
    <w:rsid w:val="009D448D"/>
    <w:rsid w:val="009D5177"/>
    <w:rsid w:val="009D6950"/>
    <w:rsid w:val="009D6D9B"/>
    <w:rsid w:val="009D74BA"/>
    <w:rsid w:val="009D7E31"/>
    <w:rsid w:val="009E02A0"/>
    <w:rsid w:val="009E1447"/>
    <w:rsid w:val="009E1DA0"/>
    <w:rsid w:val="009E2121"/>
    <w:rsid w:val="009E3F51"/>
    <w:rsid w:val="009E4712"/>
    <w:rsid w:val="009E555D"/>
    <w:rsid w:val="009E5FA2"/>
    <w:rsid w:val="009E70DB"/>
    <w:rsid w:val="009F2EAF"/>
    <w:rsid w:val="009F3F48"/>
    <w:rsid w:val="009F435F"/>
    <w:rsid w:val="009F43E1"/>
    <w:rsid w:val="009F772A"/>
    <w:rsid w:val="009F7CF2"/>
    <w:rsid w:val="00A00FCD"/>
    <w:rsid w:val="00A0147E"/>
    <w:rsid w:val="00A058F0"/>
    <w:rsid w:val="00A05D6E"/>
    <w:rsid w:val="00A07F57"/>
    <w:rsid w:val="00A101CD"/>
    <w:rsid w:val="00A101E3"/>
    <w:rsid w:val="00A10297"/>
    <w:rsid w:val="00A12EFB"/>
    <w:rsid w:val="00A14B9A"/>
    <w:rsid w:val="00A14D55"/>
    <w:rsid w:val="00A172F8"/>
    <w:rsid w:val="00A2248D"/>
    <w:rsid w:val="00A22B8B"/>
    <w:rsid w:val="00A22C7A"/>
    <w:rsid w:val="00A2352C"/>
    <w:rsid w:val="00A24D9D"/>
    <w:rsid w:val="00A25527"/>
    <w:rsid w:val="00A32575"/>
    <w:rsid w:val="00A32B26"/>
    <w:rsid w:val="00A36A01"/>
    <w:rsid w:val="00A371D7"/>
    <w:rsid w:val="00A40D7C"/>
    <w:rsid w:val="00A41213"/>
    <w:rsid w:val="00A43BD4"/>
    <w:rsid w:val="00A473DB"/>
    <w:rsid w:val="00A506A2"/>
    <w:rsid w:val="00A50B56"/>
    <w:rsid w:val="00A51431"/>
    <w:rsid w:val="00A51665"/>
    <w:rsid w:val="00A51B81"/>
    <w:rsid w:val="00A51B8D"/>
    <w:rsid w:val="00A53CA3"/>
    <w:rsid w:val="00A5577B"/>
    <w:rsid w:val="00A60DB3"/>
    <w:rsid w:val="00A614D2"/>
    <w:rsid w:val="00A61926"/>
    <w:rsid w:val="00A61A39"/>
    <w:rsid w:val="00A6217C"/>
    <w:rsid w:val="00A628C7"/>
    <w:rsid w:val="00A63851"/>
    <w:rsid w:val="00A640DC"/>
    <w:rsid w:val="00A651E4"/>
    <w:rsid w:val="00A66344"/>
    <w:rsid w:val="00A66E73"/>
    <w:rsid w:val="00A6790F"/>
    <w:rsid w:val="00A71BB6"/>
    <w:rsid w:val="00A72679"/>
    <w:rsid w:val="00A731C4"/>
    <w:rsid w:val="00A74853"/>
    <w:rsid w:val="00A74919"/>
    <w:rsid w:val="00A77998"/>
    <w:rsid w:val="00A82F35"/>
    <w:rsid w:val="00A8488E"/>
    <w:rsid w:val="00A86AB1"/>
    <w:rsid w:val="00AA275D"/>
    <w:rsid w:val="00AA4030"/>
    <w:rsid w:val="00AA4F6A"/>
    <w:rsid w:val="00AB0B5D"/>
    <w:rsid w:val="00AB22AE"/>
    <w:rsid w:val="00AB282C"/>
    <w:rsid w:val="00AB292D"/>
    <w:rsid w:val="00AB2DF6"/>
    <w:rsid w:val="00AB585D"/>
    <w:rsid w:val="00AB5ED6"/>
    <w:rsid w:val="00AB631A"/>
    <w:rsid w:val="00AB671C"/>
    <w:rsid w:val="00AB704E"/>
    <w:rsid w:val="00AB744E"/>
    <w:rsid w:val="00AB7884"/>
    <w:rsid w:val="00AC261E"/>
    <w:rsid w:val="00AC2A91"/>
    <w:rsid w:val="00AC674D"/>
    <w:rsid w:val="00AC69C2"/>
    <w:rsid w:val="00AC77D6"/>
    <w:rsid w:val="00AD0E39"/>
    <w:rsid w:val="00AD1906"/>
    <w:rsid w:val="00AD2CA3"/>
    <w:rsid w:val="00AD2F56"/>
    <w:rsid w:val="00AD348D"/>
    <w:rsid w:val="00AD3601"/>
    <w:rsid w:val="00AD41C3"/>
    <w:rsid w:val="00AD690A"/>
    <w:rsid w:val="00AD73AA"/>
    <w:rsid w:val="00AE21CF"/>
    <w:rsid w:val="00AE231D"/>
    <w:rsid w:val="00AE2942"/>
    <w:rsid w:val="00AE2EE6"/>
    <w:rsid w:val="00AE3AB5"/>
    <w:rsid w:val="00AE3B60"/>
    <w:rsid w:val="00AE3CB9"/>
    <w:rsid w:val="00AE4C3D"/>
    <w:rsid w:val="00AE547F"/>
    <w:rsid w:val="00AE5561"/>
    <w:rsid w:val="00AE7035"/>
    <w:rsid w:val="00AF070B"/>
    <w:rsid w:val="00AF50BC"/>
    <w:rsid w:val="00AF6F2F"/>
    <w:rsid w:val="00AF7BFB"/>
    <w:rsid w:val="00AF7D92"/>
    <w:rsid w:val="00B013F8"/>
    <w:rsid w:val="00B023DD"/>
    <w:rsid w:val="00B036DD"/>
    <w:rsid w:val="00B049F2"/>
    <w:rsid w:val="00B068A8"/>
    <w:rsid w:val="00B071EA"/>
    <w:rsid w:val="00B10FAC"/>
    <w:rsid w:val="00B136E3"/>
    <w:rsid w:val="00B149BB"/>
    <w:rsid w:val="00B154D8"/>
    <w:rsid w:val="00B155DE"/>
    <w:rsid w:val="00B159B4"/>
    <w:rsid w:val="00B2069C"/>
    <w:rsid w:val="00B20EC9"/>
    <w:rsid w:val="00B232DF"/>
    <w:rsid w:val="00B23DF2"/>
    <w:rsid w:val="00B2414E"/>
    <w:rsid w:val="00B25B8C"/>
    <w:rsid w:val="00B25D21"/>
    <w:rsid w:val="00B2636D"/>
    <w:rsid w:val="00B26DBE"/>
    <w:rsid w:val="00B27E48"/>
    <w:rsid w:val="00B3160C"/>
    <w:rsid w:val="00B32EBF"/>
    <w:rsid w:val="00B35261"/>
    <w:rsid w:val="00B35D48"/>
    <w:rsid w:val="00B40212"/>
    <w:rsid w:val="00B40AD8"/>
    <w:rsid w:val="00B435A7"/>
    <w:rsid w:val="00B43856"/>
    <w:rsid w:val="00B46A4D"/>
    <w:rsid w:val="00B46FA7"/>
    <w:rsid w:val="00B47081"/>
    <w:rsid w:val="00B47498"/>
    <w:rsid w:val="00B52359"/>
    <w:rsid w:val="00B526B5"/>
    <w:rsid w:val="00B52C5B"/>
    <w:rsid w:val="00B53E4B"/>
    <w:rsid w:val="00B55231"/>
    <w:rsid w:val="00B56990"/>
    <w:rsid w:val="00B57372"/>
    <w:rsid w:val="00B61A59"/>
    <w:rsid w:val="00B62B33"/>
    <w:rsid w:val="00B63875"/>
    <w:rsid w:val="00B64618"/>
    <w:rsid w:val="00B6550D"/>
    <w:rsid w:val="00B661C4"/>
    <w:rsid w:val="00B66D77"/>
    <w:rsid w:val="00B70977"/>
    <w:rsid w:val="00B72576"/>
    <w:rsid w:val="00B72ACF"/>
    <w:rsid w:val="00B734D8"/>
    <w:rsid w:val="00B74497"/>
    <w:rsid w:val="00B75953"/>
    <w:rsid w:val="00B75A6B"/>
    <w:rsid w:val="00B764A1"/>
    <w:rsid w:val="00B7653A"/>
    <w:rsid w:val="00B7723C"/>
    <w:rsid w:val="00B803BA"/>
    <w:rsid w:val="00B81760"/>
    <w:rsid w:val="00B81A6F"/>
    <w:rsid w:val="00B82298"/>
    <w:rsid w:val="00B8468C"/>
    <w:rsid w:val="00B85D4A"/>
    <w:rsid w:val="00B8661D"/>
    <w:rsid w:val="00B874CE"/>
    <w:rsid w:val="00B9077D"/>
    <w:rsid w:val="00B90FEE"/>
    <w:rsid w:val="00B92575"/>
    <w:rsid w:val="00B925A5"/>
    <w:rsid w:val="00B946C8"/>
    <w:rsid w:val="00B96036"/>
    <w:rsid w:val="00BA0B45"/>
    <w:rsid w:val="00BA0E5A"/>
    <w:rsid w:val="00BA2E47"/>
    <w:rsid w:val="00BA39D0"/>
    <w:rsid w:val="00BA3E83"/>
    <w:rsid w:val="00BB08CB"/>
    <w:rsid w:val="00BB1846"/>
    <w:rsid w:val="00BB2FDE"/>
    <w:rsid w:val="00BB3E10"/>
    <w:rsid w:val="00BB61A2"/>
    <w:rsid w:val="00BB72DA"/>
    <w:rsid w:val="00BC2359"/>
    <w:rsid w:val="00BC548F"/>
    <w:rsid w:val="00BC5813"/>
    <w:rsid w:val="00BD09CD"/>
    <w:rsid w:val="00BD0ABD"/>
    <w:rsid w:val="00BD19B2"/>
    <w:rsid w:val="00BD2074"/>
    <w:rsid w:val="00BD233A"/>
    <w:rsid w:val="00BD3929"/>
    <w:rsid w:val="00BD4B38"/>
    <w:rsid w:val="00BD5A3B"/>
    <w:rsid w:val="00BD68EE"/>
    <w:rsid w:val="00BE11AD"/>
    <w:rsid w:val="00BE1629"/>
    <w:rsid w:val="00BE1D7B"/>
    <w:rsid w:val="00BE7C9E"/>
    <w:rsid w:val="00BF13FC"/>
    <w:rsid w:val="00BF338E"/>
    <w:rsid w:val="00BF4552"/>
    <w:rsid w:val="00BF4F94"/>
    <w:rsid w:val="00BF6AF8"/>
    <w:rsid w:val="00C00099"/>
    <w:rsid w:val="00C00E8A"/>
    <w:rsid w:val="00C03350"/>
    <w:rsid w:val="00C03F28"/>
    <w:rsid w:val="00C06FB3"/>
    <w:rsid w:val="00C077C2"/>
    <w:rsid w:val="00C10A66"/>
    <w:rsid w:val="00C11BD0"/>
    <w:rsid w:val="00C1355E"/>
    <w:rsid w:val="00C153DC"/>
    <w:rsid w:val="00C16266"/>
    <w:rsid w:val="00C16870"/>
    <w:rsid w:val="00C17EA8"/>
    <w:rsid w:val="00C21B28"/>
    <w:rsid w:val="00C222BE"/>
    <w:rsid w:val="00C229BE"/>
    <w:rsid w:val="00C2327D"/>
    <w:rsid w:val="00C26ADE"/>
    <w:rsid w:val="00C27286"/>
    <w:rsid w:val="00C274BD"/>
    <w:rsid w:val="00C279A8"/>
    <w:rsid w:val="00C30D49"/>
    <w:rsid w:val="00C32062"/>
    <w:rsid w:val="00C33B74"/>
    <w:rsid w:val="00C34557"/>
    <w:rsid w:val="00C34921"/>
    <w:rsid w:val="00C37337"/>
    <w:rsid w:val="00C373CB"/>
    <w:rsid w:val="00C40EA6"/>
    <w:rsid w:val="00C41249"/>
    <w:rsid w:val="00C423CA"/>
    <w:rsid w:val="00C435BF"/>
    <w:rsid w:val="00C43A9C"/>
    <w:rsid w:val="00C46DB5"/>
    <w:rsid w:val="00C47E0C"/>
    <w:rsid w:val="00C515A0"/>
    <w:rsid w:val="00C5189E"/>
    <w:rsid w:val="00C51966"/>
    <w:rsid w:val="00C5274D"/>
    <w:rsid w:val="00C53A91"/>
    <w:rsid w:val="00C5434F"/>
    <w:rsid w:val="00C57B84"/>
    <w:rsid w:val="00C61676"/>
    <w:rsid w:val="00C6294E"/>
    <w:rsid w:val="00C6361B"/>
    <w:rsid w:val="00C656CB"/>
    <w:rsid w:val="00C6702C"/>
    <w:rsid w:val="00C6707F"/>
    <w:rsid w:val="00C70B3E"/>
    <w:rsid w:val="00C71229"/>
    <w:rsid w:val="00C71B0B"/>
    <w:rsid w:val="00C71C3D"/>
    <w:rsid w:val="00C72C59"/>
    <w:rsid w:val="00C74344"/>
    <w:rsid w:val="00C75806"/>
    <w:rsid w:val="00C7756D"/>
    <w:rsid w:val="00C77B2A"/>
    <w:rsid w:val="00C8048D"/>
    <w:rsid w:val="00C8164F"/>
    <w:rsid w:val="00C831A4"/>
    <w:rsid w:val="00C8343C"/>
    <w:rsid w:val="00C84713"/>
    <w:rsid w:val="00C84A83"/>
    <w:rsid w:val="00C84E00"/>
    <w:rsid w:val="00C857CB"/>
    <w:rsid w:val="00C85970"/>
    <w:rsid w:val="00C86572"/>
    <w:rsid w:val="00C872D2"/>
    <w:rsid w:val="00C8740F"/>
    <w:rsid w:val="00C87D64"/>
    <w:rsid w:val="00C9025D"/>
    <w:rsid w:val="00C90D10"/>
    <w:rsid w:val="00C9519C"/>
    <w:rsid w:val="00C9689E"/>
    <w:rsid w:val="00C96E17"/>
    <w:rsid w:val="00C9795B"/>
    <w:rsid w:val="00CA04D5"/>
    <w:rsid w:val="00CA09C4"/>
    <w:rsid w:val="00CA174D"/>
    <w:rsid w:val="00CA32C4"/>
    <w:rsid w:val="00CA3679"/>
    <w:rsid w:val="00CA3FDA"/>
    <w:rsid w:val="00CB02C3"/>
    <w:rsid w:val="00CB04FE"/>
    <w:rsid w:val="00CB2A87"/>
    <w:rsid w:val="00CB3BD1"/>
    <w:rsid w:val="00CB4EE2"/>
    <w:rsid w:val="00CB69CE"/>
    <w:rsid w:val="00CB7309"/>
    <w:rsid w:val="00CB7406"/>
    <w:rsid w:val="00CC1D86"/>
    <w:rsid w:val="00CC2F67"/>
    <w:rsid w:val="00CC33BD"/>
    <w:rsid w:val="00CC3DA4"/>
    <w:rsid w:val="00CC507A"/>
    <w:rsid w:val="00CC50FA"/>
    <w:rsid w:val="00CC72C0"/>
    <w:rsid w:val="00CD0AD9"/>
    <w:rsid w:val="00CD163F"/>
    <w:rsid w:val="00CD2469"/>
    <w:rsid w:val="00CD25DA"/>
    <w:rsid w:val="00CD419C"/>
    <w:rsid w:val="00CD5A2F"/>
    <w:rsid w:val="00CD5DA5"/>
    <w:rsid w:val="00CE190D"/>
    <w:rsid w:val="00CE21C0"/>
    <w:rsid w:val="00CE2FEE"/>
    <w:rsid w:val="00CE48DE"/>
    <w:rsid w:val="00CE5509"/>
    <w:rsid w:val="00CE564B"/>
    <w:rsid w:val="00CE62EC"/>
    <w:rsid w:val="00CE74C3"/>
    <w:rsid w:val="00CF319C"/>
    <w:rsid w:val="00CF3C4F"/>
    <w:rsid w:val="00CF43A1"/>
    <w:rsid w:val="00CF43F8"/>
    <w:rsid w:val="00CF5A74"/>
    <w:rsid w:val="00CF5C4E"/>
    <w:rsid w:val="00CF619B"/>
    <w:rsid w:val="00CF72B2"/>
    <w:rsid w:val="00CF77A2"/>
    <w:rsid w:val="00CF7F24"/>
    <w:rsid w:val="00D0152A"/>
    <w:rsid w:val="00D046E6"/>
    <w:rsid w:val="00D04BF3"/>
    <w:rsid w:val="00D05629"/>
    <w:rsid w:val="00D10AC1"/>
    <w:rsid w:val="00D10B26"/>
    <w:rsid w:val="00D125BE"/>
    <w:rsid w:val="00D12E8B"/>
    <w:rsid w:val="00D139CC"/>
    <w:rsid w:val="00D13E87"/>
    <w:rsid w:val="00D16C29"/>
    <w:rsid w:val="00D212DC"/>
    <w:rsid w:val="00D218BD"/>
    <w:rsid w:val="00D22803"/>
    <w:rsid w:val="00D228EF"/>
    <w:rsid w:val="00D30B58"/>
    <w:rsid w:val="00D315C2"/>
    <w:rsid w:val="00D324C7"/>
    <w:rsid w:val="00D33041"/>
    <w:rsid w:val="00D3375C"/>
    <w:rsid w:val="00D34D6C"/>
    <w:rsid w:val="00D354A3"/>
    <w:rsid w:val="00D37C45"/>
    <w:rsid w:val="00D424F0"/>
    <w:rsid w:val="00D4379D"/>
    <w:rsid w:val="00D4583D"/>
    <w:rsid w:val="00D508BF"/>
    <w:rsid w:val="00D5524F"/>
    <w:rsid w:val="00D555DA"/>
    <w:rsid w:val="00D56B71"/>
    <w:rsid w:val="00D62DE4"/>
    <w:rsid w:val="00D63B3F"/>
    <w:rsid w:val="00D63DED"/>
    <w:rsid w:val="00D65C86"/>
    <w:rsid w:val="00D6717C"/>
    <w:rsid w:val="00D67811"/>
    <w:rsid w:val="00D67A2E"/>
    <w:rsid w:val="00D67C87"/>
    <w:rsid w:val="00D67F11"/>
    <w:rsid w:val="00D70BD4"/>
    <w:rsid w:val="00D70C70"/>
    <w:rsid w:val="00D73193"/>
    <w:rsid w:val="00D7336A"/>
    <w:rsid w:val="00D735EC"/>
    <w:rsid w:val="00D73B0C"/>
    <w:rsid w:val="00D74A55"/>
    <w:rsid w:val="00D7598D"/>
    <w:rsid w:val="00D75C0E"/>
    <w:rsid w:val="00D7796F"/>
    <w:rsid w:val="00D82173"/>
    <w:rsid w:val="00D85616"/>
    <w:rsid w:val="00D859A2"/>
    <w:rsid w:val="00D86C17"/>
    <w:rsid w:val="00D876BD"/>
    <w:rsid w:val="00D8798F"/>
    <w:rsid w:val="00D936AA"/>
    <w:rsid w:val="00D94B30"/>
    <w:rsid w:val="00D94E92"/>
    <w:rsid w:val="00D9652D"/>
    <w:rsid w:val="00D97B7B"/>
    <w:rsid w:val="00DA0EEF"/>
    <w:rsid w:val="00DA1BBC"/>
    <w:rsid w:val="00DA2B64"/>
    <w:rsid w:val="00DA33D7"/>
    <w:rsid w:val="00DA3922"/>
    <w:rsid w:val="00DA4BAE"/>
    <w:rsid w:val="00DA50C8"/>
    <w:rsid w:val="00DB00AC"/>
    <w:rsid w:val="00DB0453"/>
    <w:rsid w:val="00DB1B6F"/>
    <w:rsid w:val="00DB5586"/>
    <w:rsid w:val="00DB561D"/>
    <w:rsid w:val="00DB56B2"/>
    <w:rsid w:val="00DB56ED"/>
    <w:rsid w:val="00DB7937"/>
    <w:rsid w:val="00DC0BA0"/>
    <w:rsid w:val="00DC12D6"/>
    <w:rsid w:val="00DC20E4"/>
    <w:rsid w:val="00DC3731"/>
    <w:rsid w:val="00DC3A53"/>
    <w:rsid w:val="00DD0E40"/>
    <w:rsid w:val="00DD15A3"/>
    <w:rsid w:val="00DD2DCE"/>
    <w:rsid w:val="00DD3241"/>
    <w:rsid w:val="00DD37E9"/>
    <w:rsid w:val="00DD3B0C"/>
    <w:rsid w:val="00DD4D2B"/>
    <w:rsid w:val="00DD7464"/>
    <w:rsid w:val="00DE0183"/>
    <w:rsid w:val="00DE0E90"/>
    <w:rsid w:val="00DE3706"/>
    <w:rsid w:val="00DE3918"/>
    <w:rsid w:val="00DE45CC"/>
    <w:rsid w:val="00DE5B92"/>
    <w:rsid w:val="00DF01EC"/>
    <w:rsid w:val="00DF303B"/>
    <w:rsid w:val="00DF5724"/>
    <w:rsid w:val="00E00E33"/>
    <w:rsid w:val="00E01A4B"/>
    <w:rsid w:val="00E01DE0"/>
    <w:rsid w:val="00E02546"/>
    <w:rsid w:val="00E02675"/>
    <w:rsid w:val="00E03659"/>
    <w:rsid w:val="00E04B2E"/>
    <w:rsid w:val="00E05C45"/>
    <w:rsid w:val="00E05EA2"/>
    <w:rsid w:val="00E05FE5"/>
    <w:rsid w:val="00E06A88"/>
    <w:rsid w:val="00E10980"/>
    <w:rsid w:val="00E11244"/>
    <w:rsid w:val="00E11315"/>
    <w:rsid w:val="00E12469"/>
    <w:rsid w:val="00E124FC"/>
    <w:rsid w:val="00E13595"/>
    <w:rsid w:val="00E14042"/>
    <w:rsid w:val="00E1520E"/>
    <w:rsid w:val="00E16CAE"/>
    <w:rsid w:val="00E1707E"/>
    <w:rsid w:val="00E20E0E"/>
    <w:rsid w:val="00E22018"/>
    <w:rsid w:val="00E24332"/>
    <w:rsid w:val="00E255B8"/>
    <w:rsid w:val="00E261C8"/>
    <w:rsid w:val="00E264AA"/>
    <w:rsid w:val="00E31F8D"/>
    <w:rsid w:val="00E337CD"/>
    <w:rsid w:val="00E33B6B"/>
    <w:rsid w:val="00E34806"/>
    <w:rsid w:val="00E35C61"/>
    <w:rsid w:val="00E3602D"/>
    <w:rsid w:val="00E36EC9"/>
    <w:rsid w:val="00E3773A"/>
    <w:rsid w:val="00E40344"/>
    <w:rsid w:val="00E40402"/>
    <w:rsid w:val="00E44B56"/>
    <w:rsid w:val="00E4550E"/>
    <w:rsid w:val="00E46302"/>
    <w:rsid w:val="00E46E11"/>
    <w:rsid w:val="00E515DB"/>
    <w:rsid w:val="00E539DC"/>
    <w:rsid w:val="00E54F7C"/>
    <w:rsid w:val="00E557A0"/>
    <w:rsid w:val="00E60563"/>
    <w:rsid w:val="00E6306B"/>
    <w:rsid w:val="00E6328D"/>
    <w:rsid w:val="00E64BFF"/>
    <w:rsid w:val="00E65749"/>
    <w:rsid w:val="00E668A7"/>
    <w:rsid w:val="00E67F5E"/>
    <w:rsid w:val="00E71251"/>
    <w:rsid w:val="00E726DD"/>
    <w:rsid w:val="00E72929"/>
    <w:rsid w:val="00E74318"/>
    <w:rsid w:val="00E7445A"/>
    <w:rsid w:val="00E74AF8"/>
    <w:rsid w:val="00E77858"/>
    <w:rsid w:val="00E77F8D"/>
    <w:rsid w:val="00E82E33"/>
    <w:rsid w:val="00E84F99"/>
    <w:rsid w:val="00E86D64"/>
    <w:rsid w:val="00E87514"/>
    <w:rsid w:val="00E8788F"/>
    <w:rsid w:val="00E902C5"/>
    <w:rsid w:val="00E94899"/>
    <w:rsid w:val="00E959F9"/>
    <w:rsid w:val="00E95B6C"/>
    <w:rsid w:val="00EA038F"/>
    <w:rsid w:val="00EA0F6E"/>
    <w:rsid w:val="00EA0FF2"/>
    <w:rsid w:val="00EA2248"/>
    <w:rsid w:val="00EA2425"/>
    <w:rsid w:val="00EA2C52"/>
    <w:rsid w:val="00EA3997"/>
    <w:rsid w:val="00EA406E"/>
    <w:rsid w:val="00EA52D3"/>
    <w:rsid w:val="00EB2329"/>
    <w:rsid w:val="00EB2821"/>
    <w:rsid w:val="00EB29F9"/>
    <w:rsid w:val="00EB4B47"/>
    <w:rsid w:val="00EB6A04"/>
    <w:rsid w:val="00EC0C44"/>
    <w:rsid w:val="00EC417A"/>
    <w:rsid w:val="00EC479A"/>
    <w:rsid w:val="00EC5F03"/>
    <w:rsid w:val="00EC79EA"/>
    <w:rsid w:val="00ED03C4"/>
    <w:rsid w:val="00ED3727"/>
    <w:rsid w:val="00ED3FF4"/>
    <w:rsid w:val="00ED4851"/>
    <w:rsid w:val="00ED5983"/>
    <w:rsid w:val="00ED74FB"/>
    <w:rsid w:val="00ED7CD2"/>
    <w:rsid w:val="00ED7E4D"/>
    <w:rsid w:val="00EE093B"/>
    <w:rsid w:val="00EE2965"/>
    <w:rsid w:val="00EE3869"/>
    <w:rsid w:val="00EE395B"/>
    <w:rsid w:val="00EE550A"/>
    <w:rsid w:val="00EE7DFA"/>
    <w:rsid w:val="00EF1108"/>
    <w:rsid w:val="00EF1704"/>
    <w:rsid w:val="00EF2E7E"/>
    <w:rsid w:val="00EF5820"/>
    <w:rsid w:val="00EF649D"/>
    <w:rsid w:val="00EF703C"/>
    <w:rsid w:val="00F00D0B"/>
    <w:rsid w:val="00F01670"/>
    <w:rsid w:val="00F01776"/>
    <w:rsid w:val="00F03E4A"/>
    <w:rsid w:val="00F04894"/>
    <w:rsid w:val="00F06C48"/>
    <w:rsid w:val="00F06E64"/>
    <w:rsid w:val="00F1489D"/>
    <w:rsid w:val="00F15416"/>
    <w:rsid w:val="00F17417"/>
    <w:rsid w:val="00F17F5B"/>
    <w:rsid w:val="00F202A9"/>
    <w:rsid w:val="00F21C2F"/>
    <w:rsid w:val="00F2278D"/>
    <w:rsid w:val="00F25574"/>
    <w:rsid w:val="00F272B7"/>
    <w:rsid w:val="00F2767A"/>
    <w:rsid w:val="00F27749"/>
    <w:rsid w:val="00F301B0"/>
    <w:rsid w:val="00F30ED4"/>
    <w:rsid w:val="00F31913"/>
    <w:rsid w:val="00F32056"/>
    <w:rsid w:val="00F33372"/>
    <w:rsid w:val="00F33959"/>
    <w:rsid w:val="00F34E74"/>
    <w:rsid w:val="00F377D9"/>
    <w:rsid w:val="00F37869"/>
    <w:rsid w:val="00F40725"/>
    <w:rsid w:val="00F42A1F"/>
    <w:rsid w:val="00F47064"/>
    <w:rsid w:val="00F47D50"/>
    <w:rsid w:val="00F5157E"/>
    <w:rsid w:val="00F51D3F"/>
    <w:rsid w:val="00F57B20"/>
    <w:rsid w:val="00F612E9"/>
    <w:rsid w:val="00F62916"/>
    <w:rsid w:val="00F62DDB"/>
    <w:rsid w:val="00F63AA7"/>
    <w:rsid w:val="00F63D9A"/>
    <w:rsid w:val="00F64652"/>
    <w:rsid w:val="00F64A71"/>
    <w:rsid w:val="00F66289"/>
    <w:rsid w:val="00F66BF0"/>
    <w:rsid w:val="00F67707"/>
    <w:rsid w:val="00F67A8A"/>
    <w:rsid w:val="00F67D9F"/>
    <w:rsid w:val="00F7133B"/>
    <w:rsid w:val="00F754B8"/>
    <w:rsid w:val="00F76025"/>
    <w:rsid w:val="00F76921"/>
    <w:rsid w:val="00F800CC"/>
    <w:rsid w:val="00F82953"/>
    <w:rsid w:val="00F83832"/>
    <w:rsid w:val="00F86D85"/>
    <w:rsid w:val="00F90B5C"/>
    <w:rsid w:val="00F92BE1"/>
    <w:rsid w:val="00F94AF1"/>
    <w:rsid w:val="00F94DBF"/>
    <w:rsid w:val="00FA02D2"/>
    <w:rsid w:val="00FA301A"/>
    <w:rsid w:val="00FA37AB"/>
    <w:rsid w:val="00FA6B43"/>
    <w:rsid w:val="00FB24D0"/>
    <w:rsid w:val="00FB3147"/>
    <w:rsid w:val="00FB337B"/>
    <w:rsid w:val="00FB3505"/>
    <w:rsid w:val="00FB47FE"/>
    <w:rsid w:val="00FB4859"/>
    <w:rsid w:val="00FB591F"/>
    <w:rsid w:val="00FB743C"/>
    <w:rsid w:val="00FC0461"/>
    <w:rsid w:val="00FC07CF"/>
    <w:rsid w:val="00FC44A1"/>
    <w:rsid w:val="00FD0507"/>
    <w:rsid w:val="00FD274A"/>
    <w:rsid w:val="00FD307B"/>
    <w:rsid w:val="00FD42BC"/>
    <w:rsid w:val="00FD472A"/>
    <w:rsid w:val="00FD540B"/>
    <w:rsid w:val="00FD5F74"/>
    <w:rsid w:val="00FD71C3"/>
    <w:rsid w:val="00FD71C8"/>
    <w:rsid w:val="00FD76F9"/>
    <w:rsid w:val="00FE0C23"/>
    <w:rsid w:val="00FE1D2B"/>
    <w:rsid w:val="00FE2B21"/>
    <w:rsid w:val="00FE2FA0"/>
    <w:rsid w:val="00FE6559"/>
    <w:rsid w:val="00FE68E4"/>
    <w:rsid w:val="00FE6B66"/>
    <w:rsid w:val="00FE75A8"/>
    <w:rsid w:val="00FF1364"/>
    <w:rsid w:val="00FF34A3"/>
    <w:rsid w:val="00FF44F8"/>
    <w:rsid w:val="00FF5B10"/>
    <w:rsid w:val="00FF692F"/>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43ABF19"/>
  <w15:chartTrackingRefBased/>
  <w15:docId w15:val="{2A7491AE-0C14-42F4-AA10-557E9B39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6E384C"/>
    <w:rPr>
      <w:vertAlign w:val="superscript"/>
    </w:rPr>
  </w:style>
  <w:style w:type="paragraph" w:customStyle="1" w:styleId="Default">
    <w:name w:val="Default"/>
    <w:rsid w:val="00B071EA"/>
    <w:pPr>
      <w:autoSpaceDE w:val="0"/>
      <w:autoSpaceDN w:val="0"/>
      <w:adjustRightInd w:val="0"/>
    </w:pPr>
    <w:rPr>
      <w:rFonts w:ascii="Verdana" w:hAnsi="Verdana" w:cs="Verdana"/>
      <w:color w:val="000000"/>
      <w:sz w:val="24"/>
      <w:szCs w:val="24"/>
    </w:rPr>
  </w:style>
  <w:style w:type="paragraph" w:styleId="BalloonText">
    <w:name w:val="Balloon Text"/>
    <w:basedOn w:val="Normal"/>
    <w:link w:val="BalloonTextChar"/>
    <w:rsid w:val="00B53E4B"/>
    <w:rPr>
      <w:rFonts w:ascii="Tahoma" w:hAnsi="Tahoma" w:cs="Tahoma"/>
      <w:sz w:val="16"/>
      <w:szCs w:val="16"/>
    </w:rPr>
  </w:style>
  <w:style w:type="character" w:customStyle="1" w:styleId="BalloonTextChar">
    <w:name w:val="Balloon Text Char"/>
    <w:link w:val="BalloonText"/>
    <w:rsid w:val="00B53E4B"/>
    <w:rPr>
      <w:rFonts w:ascii="Tahoma" w:hAnsi="Tahoma" w:cs="Tahoma"/>
      <w:sz w:val="16"/>
      <w:szCs w:val="16"/>
    </w:rPr>
  </w:style>
  <w:style w:type="numbering" w:customStyle="1" w:styleId="StylesList">
    <w:name w:val="StylesList"/>
    <w:uiPriority w:val="99"/>
    <w:rsid w:val="001172AE"/>
    <w:pPr>
      <w:numPr>
        <w:numId w:val="9"/>
      </w:numPr>
    </w:pPr>
  </w:style>
  <w:style w:type="paragraph" w:styleId="ListBullet">
    <w:name w:val="List Bullet"/>
    <w:basedOn w:val="Normal"/>
    <w:rsid w:val="00FF5B10"/>
    <w:pPr>
      <w:numPr>
        <w:numId w:val="76"/>
      </w:numPr>
      <w:contextualSpacing/>
    </w:pPr>
  </w:style>
  <w:style w:type="paragraph" w:styleId="NormalWeb">
    <w:name w:val="Normal (Web)"/>
    <w:basedOn w:val="Normal"/>
    <w:rsid w:val="0024085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82472">
      <w:bodyDiv w:val="1"/>
      <w:marLeft w:val="0"/>
      <w:marRight w:val="0"/>
      <w:marTop w:val="0"/>
      <w:marBottom w:val="0"/>
      <w:divBdr>
        <w:top w:val="none" w:sz="0" w:space="0" w:color="auto"/>
        <w:left w:val="none" w:sz="0" w:space="0" w:color="auto"/>
        <w:bottom w:val="none" w:sz="0" w:space="0" w:color="auto"/>
        <w:right w:val="none" w:sz="0" w:space="0" w:color="auto"/>
      </w:divBdr>
    </w:div>
    <w:div w:id="544218505">
      <w:bodyDiv w:val="1"/>
      <w:marLeft w:val="0"/>
      <w:marRight w:val="0"/>
      <w:marTop w:val="0"/>
      <w:marBottom w:val="0"/>
      <w:divBdr>
        <w:top w:val="none" w:sz="0" w:space="0" w:color="auto"/>
        <w:left w:val="none" w:sz="0" w:space="0" w:color="auto"/>
        <w:bottom w:val="none" w:sz="0" w:space="0" w:color="auto"/>
        <w:right w:val="none" w:sz="0" w:space="0" w:color="auto"/>
      </w:divBdr>
    </w:div>
    <w:div w:id="556940364">
      <w:bodyDiv w:val="1"/>
      <w:marLeft w:val="0"/>
      <w:marRight w:val="0"/>
      <w:marTop w:val="0"/>
      <w:marBottom w:val="0"/>
      <w:divBdr>
        <w:top w:val="none" w:sz="0" w:space="0" w:color="auto"/>
        <w:left w:val="none" w:sz="0" w:space="0" w:color="auto"/>
        <w:bottom w:val="none" w:sz="0" w:space="0" w:color="auto"/>
        <w:right w:val="none" w:sz="0" w:space="0" w:color="auto"/>
      </w:divBdr>
    </w:div>
    <w:div w:id="820538492">
      <w:bodyDiv w:val="1"/>
      <w:marLeft w:val="0"/>
      <w:marRight w:val="0"/>
      <w:marTop w:val="0"/>
      <w:marBottom w:val="0"/>
      <w:divBdr>
        <w:top w:val="none" w:sz="0" w:space="0" w:color="auto"/>
        <w:left w:val="none" w:sz="0" w:space="0" w:color="auto"/>
        <w:bottom w:val="none" w:sz="0" w:space="0" w:color="auto"/>
        <w:right w:val="none" w:sz="0" w:space="0" w:color="auto"/>
      </w:divBdr>
    </w:div>
    <w:div w:id="1052382437">
      <w:bodyDiv w:val="1"/>
      <w:marLeft w:val="0"/>
      <w:marRight w:val="0"/>
      <w:marTop w:val="0"/>
      <w:marBottom w:val="0"/>
      <w:divBdr>
        <w:top w:val="none" w:sz="0" w:space="0" w:color="auto"/>
        <w:left w:val="none" w:sz="0" w:space="0" w:color="auto"/>
        <w:bottom w:val="none" w:sz="0" w:space="0" w:color="auto"/>
        <w:right w:val="none" w:sz="0" w:space="0" w:color="auto"/>
      </w:divBdr>
    </w:div>
    <w:div w:id="109413070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6658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C:\Users\Richar_C3\Downloads\Appendix%2001%20-%20Route%20Plan%20(1)_page-0001.jp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gov.uk/guidance/rights-of-way-online-order-detail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uk/guidance/rights-of-way-online-order-detai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7A892A-FD53-4660-958A-D3012D8E0AE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61AAD9F-7C63-4BD0-9A9A-0255179F2705}">
  <ds:schemaRefs>
    <ds:schemaRef ds:uri="http://schemas.openxmlformats.org/officeDocument/2006/bibliography"/>
  </ds:schemaRefs>
</ds:datastoreItem>
</file>

<file path=customXml/itemProps3.xml><?xml version="1.0" encoding="utf-8"?>
<ds:datastoreItem xmlns:ds="http://schemas.openxmlformats.org/officeDocument/2006/customXml" ds:itemID="{BC263148-4297-42DA-AE95-F77BE1CB3940}"/>
</file>

<file path=customXml/itemProps4.xml><?xml version="1.0" encoding="utf-8"?>
<ds:datastoreItem xmlns:ds="http://schemas.openxmlformats.org/officeDocument/2006/customXml" ds:itemID="{FE50108D-31C6-4352-9FAE-215B8A36F453}"/>
</file>

<file path=customXml/itemProps5.xml><?xml version="1.0" encoding="utf-8"?>
<ds:datastoreItem xmlns:ds="http://schemas.openxmlformats.org/officeDocument/2006/customXml" ds:itemID="{1D147C4B-3310-4223-80CB-8D7DF9E8BD0F}"/>
</file>

<file path=docProps/app.xml><?xml version="1.0" encoding="utf-8"?>
<Properties xmlns="http://schemas.openxmlformats.org/officeDocument/2006/extended-properties" xmlns:vt="http://schemas.openxmlformats.org/officeDocument/2006/docPropsVTypes">
  <Template>Decisions.dot</Template>
  <TotalTime>0</TotalTime>
  <Pages>7</Pages>
  <Words>2747</Words>
  <Characters>13123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15839</CharactersWithSpaces>
  <SharedDoc>false</SharedDoc>
  <HLinks>
    <vt:vector size="12" baseType="variant">
      <vt:variant>
        <vt:i4>4980807</vt:i4>
      </vt:variant>
      <vt:variant>
        <vt:i4>8</vt:i4>
      </vt:variant>
      <vt:variant>
        <vt:i4>0</vt:i4>
      </vt:variant>
      <vt:variant>
        <vt:i4>5</vt:i4>
      </vt:variant>
      <vt:variant>
        <vt:lpwstr>http://www.gov.uk/guidance/rights-of-way-online-order-details</vt:lpwstr>
      </vt:variant>
      <vt:variant>
        <vt:lpwstr/>
      </vt:variant>
      <vt:variant>
        <vt:i4>4980807</vt:i4>
      </vt:variant>
      <vt:variant>
        <vt:i4>2</vt:i4>
      </vt:variant>
      <vt:variant>
        <vt:i4>0</vt:i4>
      </vt:variant>
      <vt:variant>
        <vt:i4>5</vt:i4>
      </vt:variant>
      <vt:variant>
        <vt:lpwstr>http://www.gov.uk/guidance/rights-of-way-online-order-details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Martin Elliott</dc:creator>
  <cp:keywords/>
  <cp:lastModifiedBy>Richards, Clive</cp:lastModifiedBy>
  <cp:revision>2</cp:revision>
  <cp:lastPrinted>2025-07-25T09:30:00Z</cp:lastPrinted>
  <dcterms:created xsi:type="dcterms:W3CDTF">2025-07-25T09:30:00Z</dcterms:created>
  <dcterms:modified xsi:type="dcterms:W3CDTF">2025-07-25T09:30:00Z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82d49d00-ad5b-4dea-8ba5-3d3134c2938f</vt:lpwstr>
  </property>
  <property fmtid="{D5CDD505-2E9C-101B-9397-08002B2CF9AE}" pid="6" name="bjSaver">
    <vt:lpwstr>pDaJQjCrtNKuUQ0qksTXzEBE/ja4JRWo</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