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C013" w14:textId="77777777" w:rsidR="00196A37" w:rsidRDefault="00EA1A81">
      <w:pPr>
        <w:rPr>
          <w:rFonts w:ascii="Arial" w:eastAsia="Arial" w:hAnsi="Arial" w:cs="Arial"/>
          <w:b/>
          <w:sz w:val="36"/>
          <w:szCs w:val="36"/>
        </w:rPr>
      </w:pPr>
      <w:r>
        <w:rPr>
          <w:rFonts w:ascii="Arial" w:eastAsia="Arial" w:hAnsi="Arial" w:cs="Arial"/>
          <w:b/>
          <w:sz w:val="36"/>
          <w:szCs w:val="36"/>
        </w:rPr>
        <w:t xml:space="preserve">Schedule </w:t>
      </w:r>
      <w:bookmarkStart w:id="0" w:name="Schedule_3"/>
      <w:r>
        <w:rPr>
          <w:rFonts w:ascii="Arial" w:eastAsia="Arial" w:hAnsi="Arial" w:cs="Arial"/>
          <w:b/>
          <w:sz w:val="36"/>
          <w:szCs w:val="36"/>
        </w:rPr>
        <w:t>3</w:t>
      </w:r>
      <w:bookmarkEnd w:id="0"/>
      <w:r>
        <w:rPr>
          <w:rFonts w:ascii="Arial" w:eastAsia="Arial" w:hAnsi="Arial" w:cs="Arial"/>
          <w:b/>
          <w:sz w:val="36"/>
          <w:szCs w:val="36"/>
        </w:rPr>
        <w:t xml:space="preserve"> (</w:t>
      </w:r>
      <w:bookmarkStart w:id="1" w:name="Schedule_3_Description"/>
      <w:r>
        <w:rPr>
          <w:rFonts w:ascii="Arial" w:eastAsia="Arial" w:hAnsi="Arial" w:cs="Arial"/>
          <w:b/>
          <w:sz w:val="36"/>
          <w:szCs w:val="36"/>
        </w:rPr>
        <w:t>Charges</w:t>
      </w:r>
      <w:bookmarkEnd w:id="1"/>
      <w:r>
        <w:rPr>
          <w:rFonts w:ascii="Arial" w:eastAsia="Arial" w:hAnsi="Arial" w:cs="Arial"/>
          <w:b/>
          <w:sz w:val="36"/>
          <w:szCs w:val="36"/>
        </w:rPr>
        <w:t>)</w:t>
      </w:r>
    </w:p>
    <w:p w14:paraId="7CE67C8E"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bookmarkStart w:id="2" w:name="_heading=h.30j0zll" w:colFirst="0" w:colLast="0"/>
      <w:bookmarkStart w:id="3" w:name="_Ref141089924"/>
      <w:bookmarkEnd w:id="2"/>
      <w:r>
        <w:rPr>
          <w:rFonts w:ascii="Arial Bold" w:eastAsia="Arial Bold" w:hAnsi="Arial Bold" w:cs="Arial Bold"/>
          <w:b/>
          <w:color w:val="000000"/>
          <w:sz w:val="24"/>
          <w:szCs w:val="24"/>
        </w:rPr>
        <w:t>Definitions</w:t>
      </w:r>
      <w:bookmarkEnd w:id="3"/>
    </w:p>
    <w:p w14:paraId="314543C1" w14:textId="78359807" w:rsidR="00196A37" w:rsidRDefault="00EA1A81">
      <w:pPr>
        <w:ind w:left="360"/>
        <w:rPr>
          <w:rFonts w:ascii="Arial" w:eastAsia="Arial" w:hAnsi="Arial" w:cs="Arial"/>
        </w:rPr>
      </w:pPr>
      <w:r>
        <w:rPr>
          <w:rFonts w:ascii="Arial" w:eastAsia="Arial" w:hAnsi="Arial" w:cs="Arial"/>
          <w:sz w:val="24"/>
          <w:szCs w:val="24"/>
        </w:rPr>
        <w:t>[</w:t>
      </w:r>
      <w:r>
        <w:rPr>
          <w:rFonts w:ascii="Arial" w:eastAsia="Arial" w:hAnsi="Arial" w:cs="Arial"/>
          <w:b/>
          <w:sz w:val="24"/>
          <w:szCs w:val="24"/>
          <w:highlight w:val="yellow"/>
        </w:rPr>
        <w:t xml:space="preserve">Delete </w:t>
      </w:r>
      <w:r>
        <w:rPr>
          <w:rFonts w:ascii="Arial" w:eastAsia="Arial" w:hAnsi="Arial" w:cs="Arial"/>
          <w:sz w:val="24"/>
          <w:szCs w:val="24"/>
          <w:highlight w:val="yellow"/>
        </w:rPr>
        <w:t xml:space="preserve">Paragraph </w:t>
      </w:r>
      <w:r>
        <w:rPr>
          <w:rFonts w:ascii="Arial" w:eastAsia="Arial" w:hAnsi="Arial" w:cs="Arial"/>
          <w:sz w:val="24"/>
          <w:szCs w:val="24"/>
          <w:highlight w:val="yellow"/>
        </w:rPr>
        <w:fldChar w:fldCharType="begin"/>
      </w:r>
      <w:r>
        <w:rPr>
          <w:rFonts w:ascii="Arial" w:eastAsia="Arial" w:hAnsi="Arial" w:cs="Arial"/>
          <w:sz w:val="24"/>
          <w:szCs w:val="24"/>
          <w:highlight w:val="yellow"/>
        </w:rPr>
        <w:instrText xml:space="preserve"> REF _Ref141089924 \w \h </w:instrText>
      </w:r>
      <w:r>
        <w:rPr>
          <w:rFonts w:ascii="Arial" w:eastAsia="Arial" w:hAnsi="Arial" w:cs="Arial"/>
          <w:sz w:val="24"/>
          <w:szCs w:val="24"/>
          <w:highlight w:val="yellow"/>
        </w:rPr>
      </w:r>
      <w:r>
        <w:rPr>
          <w:rFonts w:ascii="Arial" w:eastAsia="Arial" w:hAnsi="Arial" w:cs="Arial"/>
          <w:sz w:val="24"/>
          <w:szCs w:val="24"/>
          <w:highlight w:val="yellow"/>
        </w:rPr>
        <w:fldChar w:fldCharType="separate"/>
      </w:r>
      <w:r w:rsidR="00ED1B02">
        <w:rPr>
          <w:rFonts w:ascii="Arial" w:eastAsia="Arial" w:hAnsi="Arial" w:cs="Arial"/>
          <w:sz w:val="24"/>
          <w:szCs w:val="24"/>
          <w:highlight w:val="yellow"/>
        </w:rPr>
        <w:t>1</w:t>
      </w:r>
      <w:r>
        <w:rPr>
          <w:rFonts w:ascii="Arial" w:eastAsia="Arial" w:hAnsi="Arial" w:cs="Arial"/>
          <w:sz w:val="24"/>
          <w:szCs w:val="24"/>
          <w:highlight w:val="yellow"/>
        </w:rPr>
        <w:fldChar w:fldCharType="end"/>
      </w:r>
      <w:r>
        <w:rPr>
          <w:rFonts w:ascii="Arial" w:eastAsia="Arial" w:hAnsi="Arial" w:cs="Arial"/>
          <w:sz w:val="24"/>
          <w:szCs w:val="24"/>
          <w:highlight w:val="yellow"/>
        </w:rPr>
        <w:t xml:space="preserve"> if the Maximum Permitted Profit Margin is not to apply (Paragraph </w:t>
      </w:r>
      <w:r>
        <w:rPr>
          <w:rFonts w:ascii="Arial" w:eastAsia="Arial" w:hAnsi="Arial" w:cs="Arial"/>
          <w:sz w:val="24"/>
          <w:szCs w:val="24"/>
          <w:highlight w:val="yellow"/>
        </w:rPr>
        <w:fldChar w:fldCharType="begin"/>
      </w:r>
      <w:r>
        <w:rPr>
          <w:rFonts w:ascii="Arial" w:eastAsia="Arial" w:hAnsi="Arial" w:cs="Arial"/>
          <w:sz w:val="24"/>
          <w:szCs w:val="24"/>
          <w:highlight w:val="yellow"/>
        </w:rPr>
        <w:instrText xml:space="preserve"> REF _Ref141089934 \w \h </w:instrText>
      </w:r>
      <w:r>
        <w:rPr>
          <w:rFonts w:ascii="Arial" w:eastAsia="Arial" w:hAnsi="Arial" w:cs="Arial"/>
          <w:sz w:val="24"/>
          <w:szCs w:val="24"/>
          <w:highlight w:val="yellow"/>
        </w:rPr>
      </w:r>
      <w:r>
        <w:rPr>
          <w:rFonts w:ascii="Arial" w:eastAsia="Arial" w:hAnsi="Arial" w:cs="Arial"/>
          <w:sz w:val="24"/>
          <w:szCs w:val="24"/>
          <w:highlight w:val="yellow"/>
        </w:rPr>
        <w:fldChar w:fldCharType="separate"/>
      </w:r>
      <w:r w:rsidR="00ED1B02">
        <w:rPr>
          <w:rFonts w:ascii="Arial" w:eastAsia="Arial" w:hAnsi="Arial" w:cs="Arial"/>
          <w:sz w:val="24"/>
          <w:szCs w:val="24"/>
          <w:highlight w:val="yellow"/>
        </w:rPr>
        <w:t>5.5</w:t>
      </w:r>
      <w:r>
        <w:rPr>
          <w:rFonts w:ascii="Arial" w:eastAsia="Arial" w:hAnsi="Arial" w:cs="Arial"/>
          <w:sz w:val="24"/>
          <w:szCs w:val="24"/>
          <w:highlight w:val="yellow"/>
        </w:rPr>
        <w:fldChar w:fldCharType="end"/>
      </w:r>
      <w:r>
        <w:rPr>
          <w:rFonts w:ascii="Arial" w:eastAsia="Arial" w:hAnsi="Arial" w:cs="Arial"/>
          <w:sz w:val="24"/>
          <w:szCs w:val="24"/>
          <w:highlight w:val="yellow"/>
        </w:rPr>
        <w:t>).]</w:t>
      </w:r>
    </w:p>
    <w:p w14:paraId="494519CE" w14:textId="77777777" w:rsidR="00196A37" w:rsidRDefault="00EA1A81" w:rsidP="252C669D">
      <w:pPr>
        <w:keepNext/>
        <w:numPr>
          <w:ilvl w:val="1"/>
          <w:numId w:val="1"/>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252C669D">
        <w:rPr>
          <w:rFonts w:ascii="Arial" w:eastAsia="Arial" w:hAnsi="Arial" w:cs="Arial"/>
          <w:color w:val="000000" w:themeColor="text1"/>
          <w:sz w:val="24"/>
          <w:szCs w:val="24"/>
        </w:rPr>
        <w:t>In this Schedule, the following words shall have the following meanings and they shall supplement Schedule 1 (</w:t>
      </w:r>
      <w:r w:rsidRPr="00BA7708">
        <w:rPr>
          <w:rFonts w:ascii="Arial" w:eastAsia="Arial" w:hAnsi="Arial" w:cs="Arial"/>
          <w:i/>
          <w:iCs/>
          <w:color w:val="000000" w:themeColor="text1"/>
          <w:sz w:val="24"/>
          <w:szCs w:val="24"/>
        </w:rPr>
        <w:t>Definitions</w:t>
      </w:r>
      <w:r w:rsidRPr="252C669D">
        <w:rPr>
          <w:rFonts w:ascii="Arial" w:eastAsia="Arial" w:hAnsi="Arial" w:cs="Arial"/>
          <w:color w:val="000000" w:themeColor="text1"/>
          <w:sz w:val="24"/>
          <w:szCs w:val="24"/>
        </w:rPr>
        <w:t>):</w:t>
      </w:r>
    </w:p>
    <w:tbl>
      <w:tblPr>
        <w:tblStyle w:val="a2"/>
        <w:tblW w:w="7560" w:type="dxa"/>
        <w:tblInd w:w="1008" w:type="dxa"/>
        <w:tblLayout w:type="fixed"/>
        <w:tblLook w:val="0000" w:firstRow="0" w:lastRow="0" w:firstColumn="0" w:lastColumn="0" w:noHBand="0" w:noVBand="0"/>
      </w:tblPr>
      <w:tblGrid>
        <w:gridCol w:w="2462"/>
        <w:gridCol w:w="5098"/>
      </w:tblGrid>
      <w:tr w:rsidR="00196A37" w14:paraId="05BC43EE" w14:textId="77777777">
        <w:tc>
          <w:tcPr>
            <w:tcW w:w="2462" w:type="dxa"/>
          </w:tcPr>
          <w:p w14:paraId="7AFBD3BE" w14:textId="77777777" w:rsidR="00196A37" w:rsidRDefault="00EA1A81">
            <w:pPr>
              <w:pBdr>
                <w:top w:val="nil"/>
                <w:left w:val="nil"/>
                <w:bottom w:val="nil"/>
                <w:right w:val="nil"/>
                <w:between w:val="nil"/>
              </w:pBdr>
              <w:spacing w:before="120" w:after="120"/>
              <w:rPr>
                <w:rFonts w:ascii="Arial" w:eastAsia="Arial" w:hAnsi="Arial" w:cs="Arial"/>
                <w:b/>
                <w:color w:val="000000"/>
                <w:sz w:val="24"/>
                <w:szCs w:val="24"/>
              </w:rPr>
            </w:pPr>
            <w:r>
              <w:rPr>
                <w:rFonts w:ascii="Arial" w:eastAsia="Arial" w:hAnsi="Arial" w:cs="Arial"/>
                <w:b/>
                <w:color w:val="000000"/>
                <w:sz w:val="24"/>
                <w:szCs w:val="24"/>
              </w:rPr>
              <w:t>"Anticipated Contract Life Profit Margin"</w:t>
            </w:r>
          </w:p>
        </w:tc>
        <w:tc>
          <w:tcPr>
            <w:tcW w:w="5098" w:type="dxa"/>
          </w:tcPr>
          <w:p w14:paraId="29F70D0C" w14:textId="707BC158" w:rsidR="00196A37" w:rsidRDefault="00EA1A81">
            <w:pPr>
              <w:pBdr>
                <w:top w:val="nil"/>
                <w:left w:val="nil"/>
                <w:bottom w:val="nil"/>
                <w:right w:val="nil"/>
                <w:between w:val="nil"/>
              </w:pBdr>
              <w:tabs>
                <w:tab w:val="left" w:pos="175"/>
              </w:tabs>
              <w:spacing w:before="120" w:after="120"/>
              <w:rPr>
                <w:rFonts w:ascii="Arial" w:eastAsia="Arial" w:hAnsi="Arial" w:cs="Arial"/>
                <w:color w:val="000000"/>
                <w:sz w:val="24"/>
                <w:szCs w:val="24"/>
              </w:rPr>
            </w:pPr>
            <w:r>
              <w:rPr>
                <w:rFonts w:ascii="Arial" w:eastAsia="Arial" w:hAnsi="Arial" w:cs="Arial"/>
                <w:color w:val="000000"/>
                <w:sz w:val="24"/>
                <w:szCs w:val="24"/>
              </w:rPr>
              <w:t>the anticipated Supplier Profit Margin over the Contract Period;</w:t>
            </w:r>
            <w:r w:rsidR="00BA7708">
              <w:rPr>
                <w:rFonts w:ascii="Arial" w:eastAsia="Arial" w:hAnsi="Arial" w:cs="Arial"/>
                <w:color w:val="000000"/>
                <w:sz w:val="24"/>
                <w:szCs w:val="24"/>
              </w:rPr>
              <w:t xml:space="preserve"> and</w:t>
            </w:r>
          </w:p>
        </w:tc>
      </w:tr>
      <w:tr w:rsidR="00196A37" w14:paraId="47C1E5CA" w14:textId="77777777">
        <w:tc>
          <w:tcPr>
            <w:tcW w:w="2462" w:type="dxa"/>
          </w:tcPr>
          <w:p w14:paraId="2286A847" w14:textId="77777777" w:rsidR="00196A37" w:rsidRDefault="00EA1A81">
            <w:pPr>
              <w:pBdr>
                <w:top w:val="nil"/>
                <w:left w:val="nil"/>
                <w:bottom w:val="nil"/>
                <w:right w:val="nil"/>
                <w:between w:val="nil"/>
              </w:pBdr>
              <w:tabs>
                <w:tab w:val="left" w:pos="175"/>
              </w:tabs>
              <w:spacing w:before="120" w:after="120"/>
              <w:rPr>
                <w:rFonts w:ascii="Arial" w:eastAsia="Arial" w:hAnsi="Arial" w:cs="Arial"/>
                <w:b/>
                <w:color w:val="000000"/>
                <w:sz w:val="24"/>
                <w:szCs w:val="24"/>
              </w:rPr>
            </w:pPr>
            <w:r>
              <w:rPr>
                <w:rFonts w:ascii="Arial" w:eastAsia="Arial" w:hAnsi="Arial" w:cs="Arial"/>
                <w:b/>
                <w:color w:val="000000"/>
                <w:sz w:val="24"/>
                <w:szCs w:val="24"/>
              </w:rPr>
              <w:t>"Maximum Permitted Profit Margin"</w:t>
            </w:r>
          </w:p>
        </w:tc>
        <w:tc>
          <w:tcPr>
            <w:tcW w:w="5098" w:type="dxa"/>
          </w:tcPr>
          <w:p w14:paraId="22F262B8" w14:textId="041F6F1F" w:rsidR="00196A37" w:rsidRDefault="00EA1A81">
            <w:pPr>
              <w:pBdr>
                <w:top w:val="nil"/>
                <w:left w:val="nil"/>
                <w:bottom w:val="nil"/>
                <w:right w:val="nil"/>
                <w:between w:val="nil"/>
              </w:pBdr>
              <w:tabs>
                <w:tab w:val="left" w:pos="175"/>
              </w:tabs>
              <w:spacing w:before="120" w:after="120"/>
              <w:rPr>
                <w:rFonts w:ascii="Arial" w:eastAsia="Arial" w:hAnsi="Arial" w:cs="Arial"/>
                <w:color w:val="000000"/>
                <w:sz w:val="24"/>
                <w:szCs w:val="24"/>
              </w:rPr>
            </w:pPr>
            <w:r>
              <w:rPr>
                <w:rFonts w:ascii="Arial" w:eastAsia="Arial" w:hAnsi="Arial" w:cs="Arial"/>
                <w:color w:val="000000"/>
                <w:sz w:val="24"/>
                <w:szCs w:val="24"/>
              </w:rPr>
              <w:t>means the Anticipated Cont</w:t>
            </w:r>
            <w:r w:rsidR="00BA7708">
              <w:rPr>
                <w:rFonts w:ascii="Arial" w:eastAsia="Arial" w:hAnsi="Arial" w:cs="Arial"/>
                <w:color w:val="000000"/>
                <w:sz w:val="24"/>
                <w:szCs w:val="24"/>
              </w:rPr>
              <w:t>ract Life Profit Margin plus 5%.</w:t>
            </w:r>
            <w:r>
              <w:rPr>
                <w:rFonts w:ascii="Arial" w:eastAsia="Arial" w:hAnsi="Arial" w:cs="Arial"/>
                <w:color w:val="000000"/>
                <w:sz w:val="24"/>
                <w:szCs w:val="24"/>
              </w:rPr>
              <w:t xml:space="preserve"> </w:t>
            </w:r>
          </w:p>
        </w:tc>
      </w:tr>
    </w:tbl>
    <w:p w14:paraId="74995204" w14:textId="4E5EA59C"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How Charges are calculated</w:t>
      </w:r>
    </w:p>
    <w:p w14:paraId="38EC6947"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Charges:</w:t>
      </w:r>
    </w:p>
    <w:p w14:paraId="608F8C27" w14:textId="20044284"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be calculated in accordance with the terms of this Schedule;</w:t>
      </w:r>
    </w:p>
    <w:p w14:paraId="7E009951"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 xml:space="preserve">Delete </w:t>
      </w:r>
      <w:r>
        <w:rPr>
          <w:rFonts w:ascii="Arial" w:eastAsia="Arial" w:hAnsi="Arial" w:cs="Arial"/>
          <w:color w:val="000000"/>
          <w:sz w:val="24"/>
          <w:szCs w:val="24"/>
          <w:highlight w:val="yellow"/>
        </w:rPr>
        <w:t>if not applicable:</w:t>
      </w:r>
      <w:r>
        <w:rPr>
          <w:rFonts w:ascii="Arial" w:eastAsia="Arial" w:hAnsi="Arial" w:cs="Arial"/>
          <w:color w:val="000000"/>
          <w:sz w:val="24"/>
          <w:szCs w:val="24"/>
        </w:rPr>
        <w:t xml:space="preserve"> cannot be increased except as specifically permitted by this Schedule and in particular shall only be subject to Indexation where specifically stated in the Award Form; and]</w:t>
      </w:r>
    </w:p>
    <w:p w14:paraId="7806C0DE" w14:textId="77777777"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4" w:name="_heading=h.1fob9te" w:colFirst="0" w:colLast="0"/>
      <w:bookmarkEnd w:id="4"/>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 xml:space="preserve">Delete </w:t>
      </w:r>
      <w:r>
        <w:rPr>
          <w:rFonts w:ascii="Arial" w:eastAsia="Arial" w:hAnsi="Arial" w:cs="Arial"/>
          <w:color w:val="000000"/>
          <w:sz w:val="24"/>
          <w:szCs w:val="24"/>
          <w:highlight w:val="yellow"/>
        </w:rPr>
        <w:t>if not applicable:</w:t>
      </w:r>
      <w:r>
        <w:rPr>
          <w:rFonts w:ascii="Arial" w:eastAsia="Arial" w:hAnsi="Arial" w:cs="Arial"/>
          <w:color w:val="000000"/>
          <w:sz w:val="24"/>
          <w:szCs w:val="24"/>
        </w:rPr>
        <w:t xml:space="preserve"> Any variation to the Charges payable under a Contract must be agreed between the Supplier and the Buyer and implemented using the procedure set out in this Schedule.</w:t>
      </w:r>
    </w:p>
    <w:p w14:paraId="3621FC03"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The pricing mechanisms</w:t>
      </w:r>
    </w:p>
    <w:p w14:paraId="50CDC034" w14:textId="531A275D" w:rsidR="00196A37" w:rsidRDefault="00EA1A81">
      <w:pPr>
        <w:pBdr>
          <w:top w:val="nil"/>
          <w:left w:val="nil"/>
          <w:bottom w:val="nil"/>
          <w:right w:val="nil"/>
          <w:between w:val="nil"/>
        </w:pBdr>
        <w:tabs>
          <w:tab w:val="left" w:pos="1134"/>
        </w:tabs>
        <w:spacing w:before="120" w:after="12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The pricing mechanisms and prices set out in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shall be available for use in calculation of Charges in </w:t>
      </w:r>
      <w:r w:rsidR="00A27CC3">
        <w:rPr>
          <w:rFonts w:ascii="Arial" w:eastAsia="Arial" w:hAnsi="Arial" w:cs="Arial"/>
          <w:color w:val="000000"/>
          <w:sz w:val="24"/>
          <w:szCs w:val="24"/>
        </w:rPr>
        <w:t>this Contract</w:t>
      </w:r>
      <w:r>
        <w:rPr>
          <w:rFonts w:ascii="Arial" w:eastAsia="Arial" w:hAnsi="Arial" w:cs="Arial"/>
          <w:color w:val="000000"/>
          <w:sz w:val="24"/>
          <w:szCs w:val="24"/>
        </w:rPr>
        <w:t>.</w:t>
      </w:r>
    </w:p>
    <w:p w14:paraId="00535ED1"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5" w:name="bookmark=id.2et92p0" w:colFirst="0" w:colLast="0"/>
      <w:bookmarkStart w:id="6" w:name="_heading=h.3znysh7" w:colFirst="0" w:colLast="0"/>
      <w:bookmarkEnd w:id="5"/>
      <w:bookmarkEnd w:id="6"/>
      <w:r>
        <w:rPr>
          <w:rFonts w:ascii="Arial" w:eastAsia="Arial" w:hAnsi="Arial" w:cs="Arial"/>
          <w:b/>
          <w:color w:val="000000"/>
          <w:sz w:val="24"/>
          <w:szCs w:val="24"/>
        </w:rPr>
        <w:t>Are costs and expenses included in the Charges</w:t>
      </w:r>
    </w:p>
    <w:p w14:paraId="196915D3" w14:textId="6AED3F74"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 xml:space="preserve">Delete </w:t>
      </w:r>
      <w:r>
        <w:rPr>
          <w:rFonts w:ascii="Arial" w:eastAsia="Arial" w:hAnsi="Arial" w:cs="Arial"/>
          <w:color w:val="000000"/>
          <w:sz w:val="24"/>
          <w:szCs w:val="24"/>
          <w:highlight w:val="yellow"/>
        </w:rPr>
        <w:t xml:space="preserve">if Paragraph </w:t>
      </w:r>
      <w:r>
        <w:rPr>
          <w:rFonts w:ascii="Arial" w:eastAsia="Arial" w:hAnsi="Arial" w:cs="Arial"/>
          <w:color w:val="000000"/>
          <w:sz w:val="24"/>
          <w:szCs w:val="24"/>
          <w:highlight w:val="yellow"/>
        </w:rPr>
        <w:fldChar w:fldCharType="begin"/>
      </w:r>
      <w:r>
        <w:rPr>
          <w:rFonts w:ascii="Arial" w:eastAsia="Arial" w:hAnsi="Arial" w:cs="Arial"/>
          <w:color w:val="000000"/>
          <w:sz w:val="24"/>
          <w:szCs w:val="24"/>
          <w:highlight w:val="yellow"/>
        </w:rPr>
        <w:instrText xml:space="preserve"> REF _Ref141089951 \w \h </w:instrText>
      </w:r>
      <w:r>
        <w:rPr>
          <w:rFonts w:ascii="Arial" w:eastAsia="Arial" w:hAnsi="Arial" w:cs="Arial"/>
          <w:color w:val="000000"/>
          <w:sz w:val="24"/>
          <w:szCs w:val="24"/>
          <w:highlight w:val="yellow"/>
        </w:rPr>
      </w:r>
      <w:r>
        <w:rPr>
          <w:rFonts w:ascii="Arial" w:eastAsia="Arial" w:hAnsi="Arial" w:cs="Arial"/>
          <w:color w:val="000000"/>
          <w:sz w:val="24"/>
          <w:szCs w:val="24"/>
          <w:highlight w:val="yellow"/>
        </w:rPr>
        <w:fldChar w:fldCharType="separate"/>
      </w:r>
      <w:r w:rsidR="00ED1B02">
        <w:rPr>
          <w:rFonts w:ascii="Arial" w:eastAsia="Arial" w:hAnsi="Arial" w:cs="Arial"/>
          <w:color w:val="000000"/>
          <w:sz w:val="24"/>
          <w:szCs w:val="24"/>
          <w:highlight w:val="yellow"/>
        </w:rPr>
        <w:t>5</w:t>
      </w:r>
      <w:r>
        <w:rPr>
          <w:rFonts w:ascii="Arial" w:eastAsia="Arial" w:hAnsi="Arial" w:cs="Arial"/>
          <w:color w:val="000000"/>
          <w:sz w:val="24"/>
          <w:szCs w:val="24"/>
          <w:highlight w:val="yellow"/>
        </w:rPr>
        <w:fldChar w:fldCharType="end"/>
      </w:r>
      <w:r>
        <w:rPr>
          <w:rFonts w:ascii="Arial" w:eastAsia="Arial" w:hAnsi="Arial" w:cs="Arial"/>
          <w:color w:val="000000"/>
          <w:sz w:val="24"/>
          <w:szCs w:val="24"/>
          <w:highlight w:val="yellow"/>
        </w:rPr>
        <w:t xml:space="preserve"> is not </w:t>
      </w:r>
      <w:r w:rsidRPr="00EA1A81">
        <w:rPr>
          <w:rFonts w:ascii="Arial" w:eastAsia="Arial" w:hAnsi="Arial" w:cs="Arial"/>
          <w:color w:val="000000"/>
          <w:sz w:val="24"/>
          <w:szCs w:val="24"/>
          <w:highlight w:val="yellow"/>
        </w:rPr>
        <w:t>used: Except as expressly set out in Paragraph </w:t>
      </w:r>
      <w:r w:rsidRPr="00EA1A81">
        <w:rPr>
          <w:rFonts w:ascii="Arial" w:eastAsia="Arial" w:hAnsi="Arial" w:cs="Arial"/>
          <w:color w:val="000000"/>
          <w:sz w:val="24"/>
          <w:szCs w:val="24"/>
          <w:highlight w:val="yellow"/>
        </w:rPr>
        <w:fldChar w:fldCharType="begin"/>
      </w:r>
      <w:r w:rsidRPr="00EA1A81">
        <w:rPr>
          <w:rFonts w:ascii="Arial" w:eastAsia="Arial" w:hAnsi="Arial" w:cs="Arial"/>
          <w:color w:val="000000"/>
          <w:sz w:val="24"/>
          <w:szCs w:val="24"/>
          <w:highlight w:val="yellow"/>
        </w:rPr>
        <w:instrText xml:space="preserve"> REF _Ref141089951 \w \h </w:instrText>
      </w:r>
      <w:r>
        <w:rPr>
          <w:rFonts w:ascii="Arial" w:eastAsia="Arial" w:hAnsi="Arial" w:cs="Arial"/>
          <w:color w:val="000000"/>
          <w:sz w:val="24"/>
          <w:szCs w:val="24"/>
          <w:highlight w:val="yellow"/>
        </w:rPr>
        <w:instrText xml:space="preserve"> \* MERGEFORMAT </w:instrText>
      </w:r>
      <w:r w:rsidRPr="00EA1A81">
        <w:rPr>
          <w:rFonts w:ascii="Arial" w:eastAsia="Arial" w:hAnsi="Arial" w:cs="Arial"/>
          <w:color w:val="000000"/>
          <w:sz w:val="24"/>
          <w:szCs w:val="24"/>
          <w:highlight w:val="yellow"/>
        </w:rPr>
      </w:r>
      <w:r w:rsidRPr="00EA1A81">
        <w:rPr>
          <w:rFonts w:ascii="Arial" w:eastAsia="Arial" w:hAnsi="Arial" w:cs="Arial"/>
          <w:color w:val="000000"/>
          <w:sz w:val="24"/>
          <w:szCs w:val="24"/>
          <w:highlight w:val="yellow"/>
        </w:rPr>
        <w:fldChar w:fldCharType="separate"/>
      </w:r>
      <w:r w:rsidR="00ED1B02">
        <w:rPr>
          <w:rFonts w:ascii="Arial" w:eastAsia="Arial" w:hAnsi="Arial" w:cs="Arial"/>
          <w:color w:val="000000"/>
          <w:sz w:val="24"/>
          <w:szCs w:val="24"/>
          <w:highlight w:val="yellow"/>
        </w:rPr>
        <w:t>5</w:t>
      </w:r>
      <w:r w:rsidRPr="00EA1A81">
        <w:rPr>
          <w:rFonts w:ascii="Arial" w:eastAsia="Arial" w:hAnsi="Arial" w:cs="Arial"/>
          <w:color w:val="000000"/>
          <w:sz w:val="24"/>
          <w:szCs w:val="24"/>
          <w:highlight w:val="yellow"/>
        </w:rPr>
        <w:fldChar w:fldCharType="end"/>
      </w:r>
      <w:r w:rsidRPr="00EA1A81">
        <w:rPr>
          <w:rFonts w:ascii="Arial" w:eastAsia="Arial" w:hAnsi="Arial" w:cs="Arial"/>
          <w:color w:val="000000"/>
          <w:sz w:val="24"/>
          <w:szCs w:val="24"/>
          <w:highlight w:val="yellow"/>
        </w:rPr>
        <w:t xml:space="preserve"> below, or otherwise stated in the Award Form</w:t>
      </w:r>
      <w:r>
        <w:rPr>
          <w:rFonts w:ascii="Arial" w:eastAsia="Arial" w:hAnsi="Arial" w:cs="Arial"/>
          <w:color w:val="000000"/>
          <w:sz w:val="24"/>
          <w:szCs w:val="24"/>
        </w:rPr>
        <w:t>] the Charges shall include all costs and expenses relating to the provision of Deliverables. No further amounts shall be payable in respect of matters such as:</w:t>
      </w:r>
    </w:p>
    <w:p w14:paraId="6F770556"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incidental expenses such as travel, subsistence and lodging, document or report reproduction, shipping, desktop or office equipment costs, network or data interchange costs or other telecommunications charges; or</w:t>
      </w:r>
    </w:p>
    <w:p w14:paraId="4414999A" w14:textId="05DD601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costs incurred prior to the commencement of </w:t>
      </w:r>
      <w:r w:rsidR="00A27CC3">
        <w:rPr>
          <w:rFonts w:ascii="Arial" w:eastAsia="Arial" w:hAnsi="Arial" w:cs="Arial"/>
          <w:color w:val="000000"/>
          <w:sz w:val="24"/>
          <w:szCs w:val="24"/>
        </w:rPr>
        <w:t>this Contract</w:t>
      </w:r>
      <w:r>
        <w:rPr>
          <w:rFonts w:ascii="Arial" w:eastAsia="Arial" w:hAnsi="Arial" w:cs="Arial"/>
          <w:color w:val="000000"/>
          <w:sz w:val="24"/>
          <w:szCs w:val="24"/>
        </w:rPr>
        <w:t>.</w:t>
      </w:r>
    </w:p>
    <w:p w14:paraId="6555816F"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7" w:name="_heading=h.2et92p0" w:colFirst="0" w:colLast="0"/>
      <w:bookmarkStart w:id="8" w:name="_Ref141089951"/>
      <w:bookmarkEnd w:id="7"/>
      <w:r>
        <w:rPr>
          <w:rFonts w:ascii="Arial" w:eastAsia="Arial" w:hAnsi="Arial" w:cs="Arial"/>
          <w:b/>
          <w:color w:val="000000"/>
          <w:sz w:val="24"/>
          <w:szCs w:val="24"/>
        </w:rPr>
        <w:lastRenderedPageBreak/>
        <w:t>When the Supplier can ask to change the Charges</w:t>
      </w:r>
      <w:bookmarkEnd w:id="8"/>
    </w:p>
    <w:p w14:paraId="1C536D06" w14:textId="77777777"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Charges will be fixed for the first </w:t>
      </w:r>
      <w:r>
        <w:rPr>
          <w:rFonts w:ascii="Arial" w:eastAsia="Arial" w:hAnsi="Arial" w:cs="Arial"/>
          <w:b/>
          <w:color w:val="000000"/>
          <w:sz w:val="24"/>
          <w:szCs w:val="24"/>
          <w:highlight w:val="yellow"/>
        </w:rPr>
        <w:t>[Insert:</w:t>
      </w:r>
      <w:r>
        <w:rPr>
          <w:rFonts w:ascii="Arial" w:eastAsia="Arial" w:hAnsi="Arial" w:cs="Arial"/>
          <w:color w:val="000000"/>
          <w:sz w:val="24"/>
          <w:szCs w:val="24"/>
          <w:highlight w:val="yellow"/>
        </w:rPr>
        <w:t xml:space="preserve"> number]</w:t>
      </w:r>
      <w:r>
        <w:rPr>
          <w:rFonts w:ascii="Arial" w:eastAsia="Arial" w:hAnsi="Arial" w:cs="Arial"/>
          <w:color w:val="000000"/>
          <w:sz w:val="24"/>
          <w:szCs w:val="24"/>
        </w:rPr>
        <w:t xml:space="preserve"> years following the Start Date (the date of expiry of such period is a "</w:t>
      </w:r>
      <w:r>
        <w:rPr>
          <w:rFonts w:ascii="Arial" w:eastAsia="Arial" w:hAnsi="Arial" w:cs="Arial"/>
          <w:b/>
          <w:color w:val="000000"/>
          <w:sz w:val="24"/>
          <w:szCs w:val="24"/>
        </w:rPr>
        <w:t>Review Date</w:t>
      </w:r>
      <w:r>
        <w:rPr>
          <w:rFonts w:ascii="Arial" w:eastAsia="Arial" w:hAnsi="Arial" w:cs="Arial"/>
          <w:color w:val="000000"/>
          <w:sz w:val="24"/>
          <w:szCs w:val="24"/>
        </w:rPr>
        <w:t>").  After this Charges can only be adjusted on each following yearly anniversary (the date of each such anniversary is also a "</w:t>
      </w:r>
      <w:r>
        <w:rPr>
          <w:rFonts w:ascii="Arial" w:eastAsia="Arial" w:hAnsi="Arial" w:cs="Arial"/>
          <w:b/>
          <w:color w:val="000000"/>
          <w:sz w:val="24"/>
          <w:szCs w:val="24"/>
        </w:rPr>
        <w:t>Review Date</w:t>
      </w:r>
      <w:r>
        <w:rPr>
          <w:rFonts w:ascii="Arial" w:eastAsia="Arial" w:hAnsi="Arial" w:cs="Arial"/>
          <w:color w:val="000000"/>
          <w:sz w:val="24"/>
          <w:szCs w:val="24"/>
        </w:rPr>
        <w:t>").</w:t>
      </w:r>
    </w:p>
    <w:p w14:paraId="478A2FA8" w14:textId="72149CEA" w:rsidR="00196A37" w:rsidRDefault="00EA1A81" w:rsidP="252C669D">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9" w:name="_heading=h.tyjcwt"/>
      <w:bookmarkEnd w:id="9"/>
      <w:r w:rsidRPr="252C669D">
        <w:rPr>
          <w:rFonts w:ascii="Arial" w:eastAsia="Arial" w:hAnsi="Arial" w:cs="Arial"/>
          <w:color w:val="000000" w:themeColor="text1"/>
          <w:sz w:val="24"/>
          <w:szCs w:val="24"/>
        </w:rPr>
        <w:t xml:space="preserve">The Supplier shall give the Buyer at least three (3) Months' notice in writing prior to a Review Date where it wants to request an increase. If the Supplier does not give notice in </w:t>
      </w:r>
      <w:proofErr w:type="gramStart"/>
      <w:r w:rsidRPr="252C669D">
        <w:rPr>
          <w:rFonts w:ascii="Arial" w:eastAsia="Arial" w:hAnsi="Arial" w:cs="Arial"/>
          <w:color w:val="000000" w:themeColor="text1"/>
          <w:sz w:val="24"/>
          <w:szCs w:val="24"/>
        </w:rPr>
        <w:t>time</w:t>
      </w:r>
      <w:proofErr w:type="gramEnd"/>
      <w:r w:rsidRPr="252C669D">
        <w:rPr>
          <w:rFonts w:ascii="Arial" w:eastAsia="Arial" w:hAnsi="Arial" w:cs="Arial"/>
          <w:color w:val="000000" w:themeColor="text1"/>
          <w:sz w:val="24"/>
          <w:szCs w:val="24"/>
        </w:rPr>
        <w:t xml:space="preserve"> then it will only be able to request an increase prior to the next Review Date.</w:t>
      </w:r>
    </w:p>
    <w:p w14:paraId="1B532DE1"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notice requesting an increase shall include:</w:t>
      </w:r>
    </w:p>
    <w:p w14:paraId="6113CF27"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list of the Charges to be reviewed;</w:t>
      </w:r>
    </w:p>
    <w:p w14:paraId="4FFEF0C5" w14:textId="77777777" w:rsidR="00196A37" w:rsidRDefault="00EA1A81">
      <w:pPr>
        <w:keepNext/>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of the Charges under review, written evidence of the justification for the requested increase including:</w:t>
      </w:r>
    </w:p>
    <w:p w14:paraId="02679B19" w14:textId="1BD4A5E9" w:rsidR="00196A37" w:rsidRDefault="00EA1A81" w:rsidP="252C669D">
      <w:pPr>
        <w:pStyle w:val="GPSDefinitionL4"/>
        <w:rPr>
          <w:rFonts w:eastAsia="Arial"/>
          <w:b/>
          <w:bCs/>
          <w:i/>
          <w:iCs/>
          <w:highlight w:val="yellow"/>
        </w:rPr>
      </w:pPr>
      <w:r w:rsidRPr="252C669D">
        <w:rPr>
          <w:rFonts w:eastAsia="Arial"/>
          <w:highlight w:val="yellow"/>
        </w:rPr>
        <w:t>[a breakdown of the profit and cost components that comprise the relevant part of the Charges;]</w:t>
      </w:r>
    </w:p>
    <w:p w14:paraId="5BB5C647" w14:textId="47ED9A82" w:rsidR="00196A37" w:rsidRPr="00DE5258" w:rsidRDefault="00EA1A81">
      <w:pPr>
        <w:pBdr>
          <w:top w:val="nil"/>
          <w:left w:val="nil"/>
          <w:bottom w:val="nil"/>
          <w:right w:val="nil"/>
          <w:between w:val="nil"/>
        </w:pBdr>
        <w:tabs>
          <w:tab w:val="left" w:pos="1985"/>
          <w:tab w:val="left" w:pos="2127"/>
        </w:tabs>
        <w:spacing w:before="120" w:after="120" w:line="240" w:lineRule="auto"/>
        <w:ind w:left="1728"/>
        <w:rPr>
          <w:rFonts w:ascii="Arial" w:eastAsia="Arial" w:hAnsi="Arial" w:cs="Arial"/>
          <w:b/>
          <w:i/>
          <w:color w:val="000000"/>
          <w:sz w:val="24"/>
          <w:szCs w:val="24"/>
          <w:highlight w:val="yellow"/>
        </w:rPr>
      </w:pPr>
      <w:r w:rsidRPr="00DE5258">
        <w:rPr>
          <w:rFonts w:ascii="Arial" w:eastAsia="Arial" w:hAnsi="Arial" w:cs="Arial"/>
          <w:b/>
          <w:i/>
          <w:color w:val="000000"/>
          <w:sz w:val="24"/>
          <w:szCs w:val="24"/>
          <w:highlight w:val="yellow"/>
        </w:rPr>
        <w:t>[Guidance: Consider requesting a breakdown of the cost and profit elements for each line item (or similar groups of line items) in the Charges as part of the initial procurement. This provides a benchmark against which future price reviews can be checked]</w:t>
      </w:r>
    </w:p>
    <w:p w14:paraId="67847479" w14:textId="77777777" w:rsidR="00196A37" w:rsidRDefault="00EA1A81">
      <w:pPr>
        <w:pStyle w:val="GPSDefinitionL4"/>
        <w:rPr>
          <w:rFonts w:eastAsia="Arial"/>
          <w:highlight w:val="yellow"/>
        </w:rPr>
      </w:pPr>
      <w:r>
        <w:rPr>
          <w:rFonts w:eastAsia="Arial"/>
          <w:highlight w:val="yellow"/>
        </w:rPr>
        <w:t>[details of the movement in the different identified cost components of the relevant Charge;]</w:t>
      </w:r>
    </w:p>
    <w:p w14:paraId="5F753F44" w14:textId="77777777" w:rsidR="00196A37" w:rsidRDefault="00EA1A81">
      <w:pPr>
        <w:pStyle w:val="GPSDefinitionL4"/>
        <w:rPr>
          <w:rFonts w:eastAsia="Arial"/>
          <w:highlight w:val="yellow"/>
        </w:rPr>
      </w:pPr>
      <w:r>
        <w:rPr>
          <w:rFonts w:eastAsia="Arial"/>
          <w:highlight w:val="yellow"/>
        </w:rPr>
        <w:t>[reasons for the movement in the different identified cost components of the relevant Charge;]</w:t>
      </w:r>
    </w:p>
    <w:p w14:paraId="3008F077" w14:textId="77777777" w:rsidR="00196A37" w:rsidRDefault="00EA1A81">
      <w:pPr>
        <w:pStyle w:val="GPSDefinitionL4"/>
        <w:rPr>
          <w:rFonts w:eastAsia="Arial"/>
          <w:sz w:val="22"/>
          <w:highlight w:val="yellow"/>
        </w:rPr>
      </w:pPr>
      <w:r>
        <w:rPr>
          <w:rFonts w:eastAsia="Arial"/>
          <w:sz w:val="22"/>
          <w:highlight w:val="yellow"/>
        </w:rPr>
        <w:t>[evidence that the Supplier has attempted to mitigate against the increase in the relevant cost components; and]</w:t>
      </w:r>
    </w:p>
    <w:p w14:paraId="61FDDA1F" w14:textId="014D5648" w:rsidR="00196A37" w:rsidRDefault="00EA1A81" w:rsidP="252C669D">
      <w:pPr>
        <w:pStyle w:val="GPSDefinitionL4"/>
        <w:rPr>
          <w:rFonts w:eastAsia="Arial"/>
          <w:sz w:val="22"/>
          <w:highlight w:val="yellow"/>
        </w:rPr>
      </w:pPr>
      <w:r w:rsidRPr="252C669D">
        <w:rPr>
          <w:rFonts w:eastAsia="Arial"/>
          <w:sz w:val="22"/>
          <w:highlight w:val="yellow"/>
        </w:rPr>
        <w:t>[evidence that the Supplier’s profit component of the relevant Charge is no greater than that applying to Charges using the same pricing mechanism as at the Effective Date.]</w:t>
      </w:r>
    </w:p>
    <w:p w14:paraId="62A5CFBF" w14:textId="0EF3AE99" w:rsidR="00196A37" w:rsidRPr="00DE5258" w:rsidRDefault="00EA1A81">
      <w:pPr>
        <w:pBdr>
          <w:top w:val="nil"/>
          <w:left w:val="nil"/>
          <w:bottom w:val="nil"/>
          <w:right w:val="nil"/>
          <w:between w:val="nil"/>
        </w:pBdr>
        <w:tabs>
          <w:tab w:val="left" w:pos="1985"/>
          <w:tab w:val="left" w:pos="2127"/>
        </w:tabs>
        <w:spacing w:before="120" w:after="120" w:line="240" w:lineRule="auto"/>
        <w:ind w:left="1710"/>
        <w:rPr>
          <w:rFonts w:ascii="Arial" w:eastAsia="Arial" w:hAnsi="Arial" w:cs="Arial"/>
          <w:b/>
          <w:i/>
          <w:color w:val="000000"/>
          <w:sz w:val="24"/>
          <w:szCs w:val="24"/>
        </w:rPr>
      </w:pPr>
      <w:r w:rsidRPr="00DE5258">
        <w:rPr>
          <w:rFonts w:ascii="Arial" w:eastAsia="Arial" w:hAnsi="Arial" w:cs="Arial"/>
          <w:b/>
          <w:i/>
          <w:color w:val="000000"/>
          <w:sz w:val="24"/>
          <w:szCs w:val="24"/>
          <w:highlight w:val="yellow"/>
        </w:rPr>
        <w:t>[Guidance: Add anything else the Buyer expects to see from Suppliers.  This assumes the Supplier will not be entitled to an increase in the profit element.  It may be argued by suppliers that general inflationary pressure devalues the profit element and it too should be increased by an appropriate price index.]</w:t>
      </w:r>
    </w:p>
    <w:p w14:paraId="0E1FAF3A" w14:textId="357DDE07" w:rsidR="00196A37" w:rsidRDefault="00EA1A81" w:rsidP="252C669D">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highlight w:val="yellow"/>
        </w:rPr>
      </w:pPr>
      <w:bookmarkStart w:id="10" w:name="_heading=h.2s8eyo1"/>
      <w:bookmarkStart w:id="11" w:name="_Ref141089981"/>
      <w:bookmarkEnd w:id="10"/>
      <w:r w:rsidRPr="252C669D">
        <w:rPr>
          <w:rFonts w:ascii="Arial" w:eastAsia="Arial" w:hAnsi="Arial" w:cs="Arial"/>
          <w:color w:val="000000" w:themeColor="text1"/>
          <w:sz w:val="24"/>
          <w:szCs w:val="24"/>
          <w:highlight w:val="yellow"/>
        </w:rPr>
        <w:t>The Buyer shall consider each request for a price increase. The Buyer may grant Approval to an increase at its sole discretion.</w:t>
      </w:r>
      <w:bookmarkEnd w:id="11"/>
    </w:p>
    <w:p w14:paraId="7091F991" w14:textId="33405158"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highlight w:val="yellow"/>
        </w:rPr>
      </w:pPr>
      <w:bookmarkStart w:id="12" w:name="_heading=h.17dp8vu" w:colFirst="0" w:colLast="0"/>
      <w:bookmarkStart w:id="13" w:name="_Ref141089934"/>
      <w:bookmarkEnd w:id="12"/>
      <w:r>
        <w:rPr>
          <w:rFonts w:ascii="Arial" w:eastAsia="Arial" w:hAnsi="Arial" w:cs="Arial"/>
          <w:color w:val="000000"/>
          <w:sz w:val="24"/>
          <w:szCs w:val="24"/>
          <w:highlight w:val="yellow"/>
        </w:rPr>
        <w:t xml:space="preserve">[Any Approval granted by the Buyer pursuant to Paragraph </w:t>
      </w:r>
      <w:r>
        <w:rPr>
          <w:rFonts w:ascii="Arial" w:eastAsia="Arial" w:hAnsi="Arial" w:cs="Arial"/>
          <w:color w:val="000000"/>
          <w:sz w:val="24"/>
          <w:szCs w:val="24"/>
          <w:highlight w:val="yellow"/>
        </w:rPr>
        <w:fldChar w:fldCharType="begin"/>
      </w:r>
      <w:r>
        <w:rPr>
          <w:rFonts w:ascii="Arial" w:eastAsia="Arial" w:hAnsi="Arial" w:cs="Arial"/>
          <w:color w:val="000000"/>
          <w:sz w:val="24"/>
          <w:szCs w:val="24"/>
          <w:highlight w:val="yellow"/>
        </w:rPr>
        <w:instrText xml:space="preserve"> REF _Ref141089981 \w \h </w:instrText>
      </w:r>
      <w:r>
        <w:rPr>
          <w:rFonts w:ascii="Arial" w:eastAsia="Arial" w:hAnsi="Arial" w:cs="Arial"/>
          <w:color w:val="000000"/>
          <w:sz w:val="24"/>
          <w:szCs w:val="24"/>
          <w:highlight w:val="yellow"/>
        </w:rPr>
      </w:r>
      <w:r>
        <w:rPr>
          <w:rFonts w:ascii="Arial" w:eastAsia="Arial" w:hAnsi="Arial" w:cs="Arial"/>
          <w:color w:val="000000"/>
          <w:sz w:val="24"/>
          <w:szCs w:val="24"/>
          <w:highlight w:val="yellow"/>
        </w:rPr>
        <w:fldChar w:fldCharType="separate"/>
      </w:r>
      <w:r w:rsidR="00ED1B02">
        <w:rPr>
          <w:rFonts w:ascii="Arial" w:eastAsia="Arial" w:hAnsi="Arial" w:cs="Arial"/>
          <w:color w:val="000000"/>
          <w:sz w:val="24"/>
          <w:szCs w:val="24"/>
          <w:highlight w:val="yellow"/>
        </w:rPr>
        <w:t>5.4</w:t>
      </w:r>
      <w:r>
        <w:rPr>
          <w:rFonts w:ascii="Arial" w:eastAsia="Arial" w:hAnsi="Arial" w:cs="Arial"/>
          <w:color w:val="000000"/>
          <w:sz w:val="24"/>
          <w:szCs w:val="24"/>
          <w:highlight w:val="yellow"/>
        </w:rPr>
        <w:fldChar w:fldCharType="end"/>
      </w:r>
      <w:r>
        <w:rPr>
          <w:rFonts w:ascii="Arial" w:eastAsia="Arial" w:hAnsi="Arial" w:cs="Arial"/>
          <w:color w:val="000000"/>
          <w:sz w:val="24"/>
          <w:szCs w:val="24"/>
          <w:highlight w:val="yellow"/>
        </w:rPr>
        <w:t xml:space="preserve"> shall be on the condition that the change to the Charges will not result in the Supplier Profit Margin exceeding the Maximum Permitted Profit Margin.]</w:t>
      </w:r>
      <w:bookmarkEnd w:id="13"/>
    </w:p>
    <w:p w14:paraId="2B20240B" w14:textId="32F79474" w:rsidR="00196A37" w:rsidRDefault="00EA1A81">
      <w:pPr>
        <w:keepNext/>
        <w:keepLines/>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highlight w:val="yellow"/>
        </w:rPr>
        <w:lastRenderedPageBreak/>
        <w:t xml:space="preserve">Where the Buyer approves an increase then it will be implemented from the first (1st) Working Day following the relevant Review Date or such later date as the Buyer may determine at its sole discretion and Annex </w:t>
      </w:r>
      <w:r>
        <w:rPr>
          <w:rFonts w:ascii="Arial" w:eastAsia="Arial" w:hAnsi="Arial" w:cs="Arial"/>
          <w:color w:val="000000"/>
          <w:sz w:val="24"/>
          <w:szCs w:val="24"/>
          <w:highlight w:val="yellow"/>
        </w:rPr>
        <w:fldChar w:fldCharType="begin"/>
      </w:r>
      <w:r>
        <w:rPr>
          <w:rFonts w:ascii="Arial" w:eastAsia="Arial" w:hAnsi="Arial" w:cs="Arial"/>
          <w:color w:val="000000"/>
          <w:sz w:val="24"/>
          <w:szCs w:val="24"/>
          <w:highlight w:val="yellow"/>
        </w:rPr>
        <w:instrText xml:space="preserve"> REF Annex_1 \h  \* MERGEFORMAT </w:instrText>
      </w:r>
      <w:r>
        <w:rPr>
          <w:rFonts w:ascii="Arial" w:eastAsia="Arial" w:hAnsi="Arial" w:cs="Arial"/>
          <w:color w:val="000000"/>
          <w:sz w:val="24"/>
          <w:szCs w:val="24"/>
          <w:highlight w:val="yellow"/>
        </w:rPr>
      </w:r>
      <w:r>
        <w:rPr>
          <w:rFonts w:ascii="Arial" w:eastAsia="Arial" w:hAnsi="Arial" w:cs="Arial"/>
          <w:color w:val="000000"/>
          <w:sz w:val="24"/>
          <w:szCs w:val="24"/>
          <w:highlight w:val="yellow"/>
        </w:rPr>
        <w:fldChar w:fldCharType="separate"/>
      </w:r>
      <w:r w:rsidR="00ED1B02" w:rsidRPr="00ED1B02">
        <w:rPr>
          <w:rFonts w:ascii="Arial" w:eastAsia="Arial" w:hAnsi="Arial" w:cs="Arial"/>
          <w:sz w:val="24"/>
          <w:szCs w:val="24"/>
          <w:highlight w:val="yellow"/>
        </w:rPr>
        <w:t>1</w:t>
      </w:r>
      <w:r>
        <w:rPr>
          <w:rFonts w:ascii="Arial" w:eastAsia="Arial" w:hAnsi="Arial" w:cs="Arial"/>
          <w:color w:val="000000"/>
          <w:sz w:val="24"/>
          <w:szCs w:val="24"/>
          <w:highlight w:val="yellow"/>
        </w:rPr>
        <w:fldChar w:fldCharType="end"/>
      </w:r>
      <w:r>
        <w:rPr>
          <w:rFonts w:ascii="Arial" w:eastAsia="Arial" w:hAnsi="Arial" w:cs="Arial"/>
          <w:color w:val="000000"/>
          <w:sz w:val="24"/>
          <w:szCs w:val="24"/>
          <w:highlight w:val="yellow"/>
        </w:rPr>
        <w:t xml:space="preserve"> shall be updated accordingly.</w:t>
      </w:r>
    </w:p>
    <w:p w14:paraId="0B1370EC"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Other events that allow the Supplier to change the Charges</w:t>
      </w:r>
    </w:p>
    <w:p w14:paraId="03DFC6AF" w14:textId="5F06F005"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Charges can also be varied (and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will be updated accordingly) due to:</w:t>
      </w:r>
    </w:p>
    <w:p w14:paraId="3AD5DCD9" w14:textId="128A728D"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Specific Change in Law</w:t>
      </w:r>
      <w:r w:rsidR="00BA7708">
        <w:rPr>
          <w:rFonts w:ascii="Arial" w:eastAsia="Arial" w:hAnsi="Arial" w:cs="Arial"/>
          <w:color w:val="000000"/>
          <w:sz w:val="24"/>
          <w:szCs w:val="24"/>
        </w:rPr>
        <w:t xml:space="preserve"> in accordance with Clauses 28.7</w:t>
      </w:r>
      <w:r>
        <w:rPr>
          <w:rFonts w:ascii="Arial" w:eastAsia="Arial" w:hAnsi="Arial" w:cs="Arial"/>
          <w:color w:val="000000"/>
          <w:sz w:val="24"/>
          <w:szCs w:val="24"/>
        </w:rPr>
        <w:t xml:space="preserve"> to 28.8;</w:t>
      </w:r>
    </w:p>
    <w:p w14:paraId="3986504B" w14:textId="57F8448D"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b/>
          <w:color w:val="000000"/>
          <w:sz w:val="24"/>
          <w:szCs w:val="24"/>
          <w:highlight w:val="yellow"/>
        </w:rPr>
        <w:t>[Delete</w:t>
      </w:r>
      <w:r>
        <w:rPr>
          <w:rFonts w:ascii="Arial" w:eastAsia="Arial" w:hAnsi="Arial" w:cs="Arial"/>
          <w:color w:val="000000"/>
          <w:sz w:val="24"/>
          <w:szCs w:val="24"/>
          <w:highlight w:val="yellow"/>
        </w:rPr>
        <w:t xml:space="preserve"> if there is no Benchmarking Schedule:</w:t>
      </w:r>
      <w:r>
        <w:rPr>
          <w:rFonts w:ascii="Arial" w:eastAsia="Arial" w:hAnsi="Arial" w:cs="Arial"/>
          <w:color w:val="000000"/>
          <w:sz w:val="24"/>
          <w:szCs w:val="24"/>
        </w:rPr>
        <w:t xml:space="preserve"> a benchmarking review in accordance with Schedule 12 (</w:t>
      </w:r>
      <w:r w:rsidRPr="00BA7708">
        <w:rPr>
          <w:rFonts w:ascii="Arial" w:eastAsia="Arial" w:hAnsi="Arial" w:cs="Arial"/>
          <w:i/>
          <w:iCs/>
          <w:color w:val="000000"/>
          <w:sz w:val="24"/>
          <w:szCs w:val="24"/>
        </w:rPr>
        <w:t>Benchmarking</w:t>
      </w:r>
      <w:r>
        <w:rPr>
          <w:rFonts w:ascii="Arial" w:eastAsia="Arial" w:hAnsi="Arial" w:cs="Arial"/>
          <w:color w:val="000000"/>
          <w:sz w:val="24"/>
          <w:szCs w:val="24"/>
        </w:rPr>
        <w:t>)];</w:t>
      </w:r>
    </w:p>
    <w:p w14:paraId="70C31074"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request from the Supplier, which it can make at any time, to decrease the Charges; </w:t>
      </w:r>
    </w:p>
    <w:p w14:paraId="065B2FB9" w14:textId="1FFFDB4F"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4" w:name="_heading=h.3rdcrjn" w:colFirst="0" w:colLast="0"/>
      <w:bookmarkEnd w:id="14"/>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 xml:space="preserve">Delete </w:t>
      </w:r>
      <w:r>
        <w:rPr>
          <w:rFonts w:ascii="Arial" w:eastAsia="Arial" w:hAnsi="Arial" w:cs="Arial"/>
          <w:color w:val="000000"/>
          <w:sz w:val="24"/>
          <w:szCs w:val="24"/>
          <w:highlight w:val="yellow"/>
        </w:rPr>
        <w:fldChar w:fldCharType="begin"/>
      </w:r>
      <w:r>
        <w:rPr>
          <w:rFonts w:ascii="Arial" w:eastAsia="Arial" w:hAnsi="Arial" w:cs="Arial"/>
          <w:color w:val="000000"/>
          <w:sz w:val="24"/>
          <w:szCs w:val="24"/>
          <w:highlight w:val="yellow"/>
        </w:rPr>
        <w:instrText xml:space="preserve"> REF _Ref141090234 \w \h  \* MERGEFORMAT </w:instrText>
      </w:r>
      <w:r>
        <w:rPr>
          <w:rFonts w:ascii="Arial" w:eastAsia="Arial" w:hAnsi="Arial" w:cs="Arial"/>
          <w:color w:val="000000"/>
          <w:sz w:val="24"/>
          <w:szCs w:val="24"/>
          <w:highlight w:val="yellow"/>
        </w:rPr>
      </w:r>
      <w:r>
        <w:rPr>
          <w:rFonts w:ascii="Arial" w:eastAsia="Arial" w:hAnsi="Arial" w:cs="Arial"/>
          <w:color w:val="000000"/>
          <w:sz w:val="24"/>
          <w:szCs w:val="24"/>
          <w:highlight w:val="yellow"/>
        </w:rPr>
        <w:fldChar w:fldCharType="separate"/>
      </w:r>
      <w:r w:rsidR="00ED1B02">
        <w:rPr>
          <w:rFonts w:ascii="Arial" w:eastAsia="Arial" w:hAnsi="Arial" w:cs="Arial"/>
          <w:color w:val="000000"/>
          <w:sz w:val="24"/>
          <w:szCs w:val="24"/>
          <w:highlight w:val="yellow"/>
        </w:rPr>
        <w:t>6.1.5</w:t>
      </w:r>
      <w:r>
        <w:rPr>
          <w:rFonts w:ascii="Arial" w:eastAsia="Arial" w:hAnsi="Arial" w:cs="Arial"/>
          <w:color w:val="000000"/>
          <w:sz w:val="24"/>
          <w:szCs w:val="24"/>
          <w:highlight w:val="yellow"/>
        </w:rPr>
        <w:fldChar w:fldCharType="end"/>
      </w:r>
      <w:r>
        <w:rPr>
          <w:rFonts w:ascii="Arial" w:eastAsia="Arial" w:hAnsi="Arial" w:cs="Arial"/>
          <w:color w:val="000000"/>
          <w:sz w:val="24"/>
          <w:szCs w:val="24"/>
          <w:highlight w:val="yellow"/>
        </w:rPr>
        <w:t xml:space="preserve"> if Paragraph </w:t>
      </w:r>
      <w:r>
        <w:rPr>
          <w:rFonts w:ascii="Arial" w:eastAsia="Arial" w:hAnsi="Arial" w:cs="Arial"/>
          <w:color w:val="000000"/>
          <w:sz w:val="24"/>
          <w:szCs w:val="24"/>
          <w:highlight w:val="yellow"/>
        </w:rPr>
        <w:fldChar w:fldCharType="begin"/>
      </w:r>
      <w:r>
        <w:rPr>
          <w:rFonts w:ascii="Arial" w:eastAsia="Arial" w:hAnsi="Arial" w:cs="Arial"/>
          <w:color w:val="000000"/>
          <w:sz w:val="24"/>
          <w:szCs w:val="24"/>
          <w:highlight w:val="yellow"/>
        </w:rPr>
        <w:instrText xml:space="preserve"> REF _Ref141090247 \w \h </w:instrText>
      </w:r>
      <w:r>
        <w:rPr>
          <w:rFonts w:ascii="Arial" w:eastAsia="Arial" w:hAnsi="Arial" w:cs="Arial"/>
          <w:color w:val="000000"/>
          <w:sz w:val="24"/>
          <w:szCs w:val="24"/>
          <w:highlight w:val="yellow"/>
        </w:rPr>
      </w:r>
      <w:r>
        <w:rPr>
          <w:rFonts w:ascii="Arial" w:eastAsia="Arial" w:hAnsi="Arial" w:cs="Arial"/>
          <w:color w:val="000000"/>
          <w:sz w:val="24"/>
          <w:szCs w:val="24"/>
          <w:highlight w:val="yellow"/>
        </w:rPr>
        <w:fldChar w:fldCharType="separate"/>
      </w:r>
      <w:r w:rsidR="00ED1B02">
        <w:rPr>
          <w:rFonts w:ascii="Arial" w:eastAsia="Arial" w:hAnsi="Arial" w:cs="Arial"/>
          <w:color w:val="000000"/>
          <w:sz w:val="24"/>
          <w:szCs w:val="24"/>
          <w:highlight w:val="yellow"/>
        </w:rPr>
        <w:t>7</w:t>
      </w:r>
      <w:r>
        <w:rPr>
          <w:rFonts w:ascii="Arial" w:eastAsia="Arial" w:hAnsi="Arial" w:cs="Arial"/>
          <w:color w:val="000000"/>
          <w:sz w:val="24"/>
          <w:szCs w:val="24"/>
          <w:highlight w:val="yellow"/>
        </w:rPr>
        <w:fldChar w:fldCharType="end"/>
      </w:r>
      <w:r>
        <w:rPr>
          <w:rFonts w:ascii="Arial" w:eastAsia="Arial" w:hAnsi="Arial" w:cs="Arial"/>
          <w:color w:val="000000"/>
          <w:sz w:val="24"/>
          <w:szCs w:val="24"/>
          <w:highlight w:val="yellow"/>
        </w:rPr>
        <w:t xml:space="preserve"> is not used</w:t>
      </w:r>
      <w:r>
        <w:rPr>
          <w:rFonts w:ascii="Arial" w:eastAsia="Arial" w:hAnsi="Arial" w:cs="Arial"/>
          <w:color w:val="000000"/>
          <w:sz w:val="24"/>
          <w:szCs w:val="24"/>
        </w:rPr>
        <w:t xml:space="preserve">: indexation, where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states that a particular Charge or any component is </w:t>
      </w:r>
      <w:r w:rsidR="00B358E5" w:rsidRPr="00B358E5">
        <w:rPr>
          <w:rFonts w:ascii="Arial" w:eastAsia="Arial" w:hAnsi="Arial" w:cs="Arial"/>
          <w:b/>
          <w:color w:val="000000"/>
          <w:sz w:val="24"/>
          <w:szCs w:val="24"/>
        </w:rPr>
        <w:t>"</w:t>
      </w:r>
      <w:r>
        <w:rPr>
          <w:rFonts w:ascii="Arial" w:eastAsia="Arial" w:hAnsi="Arial" w:cs="Arial"/>
          <w:color w:val="000000"/>
          <w:sz w:val="24"/>
          <w:szCs w:val="24"/>
        </w:rPr>
        <w:t>subject to Indexation</w:t>
      </w:r>
      <w:r w:rsidR="00B358E5" w:rsidRPr="00B358E5">
        <w:rPr>
          <w:rFonts w:ascii="Arial" w:eastAsia="Arial" w:hAnsi="Arial" w:cs="Arial"/>
          <w:b/>
          <w:color w:val="000000"/>
          <w:sz w:val="24"/>
          <w:szCs w:val="24"/>
        </w:rPr>
        <w:t>"</w:t>
      </w:r>
      <w:r>
        <w:rPr>
          <w:rFonts w:ascii="Arial" w:eastAsia="Arial" w:hAnsi="Arial" w:cs="Arial"/>
          <w:color w:val="000000"/>
          <w:sz w:val="24"/>
          <w:szCs w:val="24"/>
        </w:rPr>
        <w:t xml:space="preserve"> in which event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_Ref141090247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Pr>
          <w:rFonts w:ascii="Arial" w:eastAsia="Arial" w:hAnsi="Arial" w:cs="Arial"/>
          <w:color w:val="000000"/>
          <w:sz w:val="24"/>
          <w:szCs w:val="24"/>
        </w:rPr>
        <w:t>7</w:t>
      </w:r>
      <w:r>
        <w:rPr>
          <w:rFonts w:ascii="Arial" w:eastAsia="Arial" w:hAnsi="Arial" w:cs="Arial"/>
          <w:color w:val="000000"/>
          <w:sz w:val="24"/>
          <w:szCs w:val="24"/>
        </w:rPr>
        <w:fldChar w:fldCharType="end"/>
      </w:r>
      <w:r>
        <w:rPr>
          <w:rFonts w:ascii="Arial" w:eastAsia="Arial" w:hAnsi="Arial" w:cs="Arial"/>
          <w:color w:val="000000"/>
          <w:sz w:val="24"/>
          <w:szCs w:val="24"/>
        </w:rPr>
        <w:t xml:space="preserve"> below shall apply; and] </w:t>
      </w:r>
    </w:p>
    <w:p w14:paraId="7342902A" w14:textId="0D41EBF1"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5" w:name="_Ref141090234"/>
      <w:r>
        <w:rPr>
          <w:rFonts w:ascii="Arial" w:eastAsia="Arial" w:hAnsi="Arial" w:cs="Arial"/>
          <w:color w:val="000000"/>
          <w:sz w:val="24"/>
          <w:szCs w:val="24"/>
        </w:rPr>
        <w:t xml:space="preserve">verification of the Allowable Assumptions in accordance with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_Ref141090276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Pr>
          <w:rFonts w:ascii="Arial" w:eastAsia="Arial" w:hAnsi="Arial" w:cs="Arial"/>
          <w:color w:val="000000"/>
          <w:sz w:val="24"/>
          <w:szCs w:val="24"/>
        </w:rPr>
        <w:t>9</w:t>
      </w:r>
      <w:r>
        <w:rPr>
          <w:rFonts w:ascii="Arial" w:eastAsia="Arial" w:hAnsi="Arial" w:cs="Arial"/>
          <w:color w:val="000000"/>
          <w:sz w:val="24"/>
          <w:szCs w:val="24"/>
        </w:rPr>
        <w:fldChar w:fldCharType="end"/>
      </w:r>
      <w:r>
        <w:rPr>
          <w:rFonts w:ascii="Arial" w:eastAsia="Arial" w:hAnsi="Arial" w:cs="Arial"/>
          <w:color w:val="000000"/>
          <w:sz w:val="24"/>
          <w:szCs w:val="24"/>
        </w:rPr>
        <w:t>.</w:t>
      </w:r>
      <w:bookmarkEnd w:id="15"/>
    </w:p>
    <w:p w14:paraId="5BA191CB" w14:textId="51686A2A"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highlight w:val="yellow"/>
        </w:rPr>
      </w:pPr>
      <w:bookmarkStart w:id="16" w:name="_heading=h.26in1rg" w:colFirst="0" w:colLast="0"/>
      <w:bookmarkStart w:id="17" w:name="_Ref141090247"/>
      <w:bookmarkEnd w:id="16"/>
      <w:r>
        <w:rPr>
          <w:rFonts w:ascii="Arial" w:eastAsia="Arial" w:hAnsi="Arial" w:cs="Arial"/>
          <w:b/>
          <w:color w:val="000000"/>
          <w:sz w:val="24"/>
          <w:szCs w:val="24"/>
          <w:highlight w:val="yellow"/>
        </w:rPr>
        <w:t xml:space="preserve">[Delete Paragraph if not applicable: When the Charges are linked to inflation] </w:t>
      </w:r>
      <w:r w:rsidRPr="00BA7708">
        <w:rPr>
          <w:rFonts w:ascii="Arial" w:eastAsia="Arial" w:hAnsi="Arial" w:cs="Arial"/>
          <w:b/>
          <w:i/>
          <w:color w:val="000000"/>
          <w:sz w:val="24"/>
          <w:szCs w:val="24"/>
          <w:highlight w:val="yellow"/>
        </w:rPr>
        <w:t xml:space="preserve">[Guidance: see Paragraph 4.4 of the </w:t>
      </w:r>
      <w:hyperlink r:id="rId11" w:history="1">
        <w:r w:rsidRPr="00BA7708">
          <w:rPr>
            <w:rFonts w:ascii="Arial" w:eastAsia="Arial" w:hAnsi="Arial" w:cs="Arial"/>
            <w:b/>
            <w:i/>
            <w:color w:val="000000"/>
            <w:sz w:val="24"/>
            <w:szCs w:val="24"/>
            <w:highlight w:val="yellow"/>
          </w:rPr>
          <w:t>MSC Guidance</w:t>
        </w:r>
      </w:hyperlink>
      <w:r w:rsidRPr="00BA7708">
        <w:rPr>
          <w:rFonts w:ascii="Arial" w:eastAsia="Arial" w:hAnsi="Arial" w:cs="Arial"/>
          <w:b/>
          <w:i/>
          <w:color w:val="000000"/>
          <w:sz w:val="24"/>
          <w:szCs w:val="24"/>
          <w:highlight w:val="yellow"/>
        </w:rPr>
        <w:t xml:space="preserve"> document for further guidance regarding indexation. Financial Transparency Objectives can be a helpful compliment to Indexation (where proportionate to use)]</w:t>
      </w:r>
      <w:bookmarkEnd w:id="17"/>
    </w:p>
    <w:p w14:paraId="6063005F" w14:textId="0594F0C7"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8" w:name="_heading=h.lnxbz9" w:colFirst="0" w:colLast="0"/>
      <w:bookmarkStart w:id="19" w:name="_Ref141090400"/>
      <w:bookmarkEnd w:id="18"/>
      <w:r>
        <w:rPr>
          <w:rFonts w:ascii="Arial" w:eastAsia="Arial" w:hAnsi="Arial" w:cs="Arial"/>
          <w:color w:val="000000"/>
          <w:sz w:val="24"/>
          <w:szCs w:val="24"/>
        </w:rPr>
        <w:t xml:space="preserve">Where </w:t>
      </w:r>
      <w:r>
        <w:rPr>
          <w:rFonts w:ascii="Arial" w:eastAsia="Arial" w:hAnsi="Arial" w:cs="Arial"/>
          <w:b/>
          <w:color w:val="000000"/>
          <w:sz w:val="24"/>
          <w:szCs w:val="24"/>
          <w:highlight w:val="yellow"/>
        </w:rPr>
        <w:t xml:space="preserve">[Insert </w:t>
      </w:r>
      <w:r w:rsidRPr="00EA1A81">
        <w:rPr>
          <w:rFonts w:ascii="Arial" w:eastAsia="Arial" w:hAnsi="Arial" w:cs="Arial"/>
          <w:bCs/>
          <w:color w:val="000000"/>
          <w:sz w:val="24"/>
          <w:szCs w:val="24"/>
          <w:highlight w:val="yellow"/>
        </w:rPr>
        <w:t>if other items are subject to variation:</w:t>
      </w:r>
      <w:r>
        <w:rPr>
          <w:rFonts w:ascii="Arial" w:eastAsia="Arial" w:hAnsi="Arial" w:cs="Arial"/>
          <w:b/>
          <w:color w:val="000000"/>
          <w:sz w:val="24"/>
          <w:szCs w:val="24"/>
          <w:highlight w:val="yellow"/>
        </w:rPr>
        <w:t xml:space="preserve"> </w:t>
      </w:r>
      <w:r>
        <w:rPr>
          <w:rFonts w:ascii="Arial" w:eastAsia="Arial" w:hAnsi="Arial" w:cs="Arial"/>
          <w:color w:val="000000"/>
          <w:sz w:val="24"/>
          <w:szCs w:val="24"/>
          <w:highlight w:val="yellow"/>
        </w:rPr>
        <w:t xml:space="preserve">any </w:t>
      </w:r>
      <w:proofErr w:type="gramStart"/>
      <w:r>
        <w:rPr>
          <w:rFonts w:ascii="Arial" w:eastAsia="Arial" w:hAnsi="Arial" w:cs="Arial"/>
          <w:color w:val="000000"/>
          <w:sz w:val="24"/>
          <w:szCs w:val="24"/>
          <w:highlight w:val="yellow"/>
        </w:rPr>
        <w:t>amounts][</w:t>
      </w:r>
      <w:proofErr w:type="gramEnd"/>
      <w:r>
        <w:rPr>
          <w:rFonts w:ascii="Arial" w:eastAsia="Arial" w:hAnsi="Arial" w:cs="Arial"/>
          <w:color w:val="000000"/>
          <w:sz w:val="24"/>
          <w:szCs w:val="24"/>
          <w:highlight w:val="yellow"/>
        </w:rPr>
        <w:t>the Charges]</w:t>
      </w:r>
      <w:r>
        <w:rPr>
          <w:rFonts w:ascii="Arial" w:eastAsia="Arial" w:hAnsi="Arial" w:cs="Arial"/>
          <w:color w:val="000000"/>
          <w:sz w:val="24"/>
          <w:szCs w:val="24"/>
        </w:rPr>
        <w:t xml:space="preserve"> are stated to be </w:t>
      </w:r>
      <w:r w:rsidRPr="00B358E5">
        <w:rPr>
          <w:rFonts w:ascii="Arial" w:eastAsia="Arial" w:hAnsi="Arial" w:cs="Arial"/>
          <w:color w:val="000000"/>
          <w:sz w:val="24"/>
          <w:szCs w:val="24"/>
        </w:rPr>
        <w:t>"subject to Indexation"</w:t>
      </w:r>
      <w:r>
        <w:rPr>
          <w:rFonts w:ascii="Arial" w:eastAsia="Arial" w:hAnsi="Arial" w:cs="Arial"/>
          <w:color w:val="000000"/>
          <w:sz w:val="24"/>
          <w:szCs w:val="24"/>
        </w:rPr>
        <w:t xml:space="preserve"> they shall be adjusted in line with changes in the </w:t>
      </w:r>
      <w:r>
        <w:rPr>
          <w:rFonts w:ascii="Arial" w:eastAsia="Arial" w:hAnsi="Arial" w:cs="Arial"/>
          <w:b/>
          <w:color w:val="000000"/>
          <w:sz w:val="24"/>
          <w:szCs w:val="24"/>
          <w:highlight w:val="yellow"/>
        </w:rPr>
        <w:t xml:space="preserve">[Insert </w:t>
      </w:r>
      <w:r>
        <w:rPr>
          <w:rFonts w:ascii="Arial" w:eastAsia="Arial" w:hAnsi="Arial" w:cs="Arial"/>
          <w:sz w:val="24"/>
          <w:szCs w:val="24"/>
          <w:highlight w:val="yellow"/>
        </w:rPr>
        <w:t>name of appropriate price index (or indices) published by the Office of National Statistics or other reputable source</w:t>
      </w:r>
      <w:r>
        <w:rPr>
          <w:rFonts w:ascii="Arial" w:eastAsia="Arial" w:hAnsi="Arial" w:cs="Arial"/>
          <w:b/>
          <w:color w:val="000000"/>
          <w:sz w:val="24"/>
          <w:szCs w:val="24"/>
          <w:highlight w:val="yellow"/>
        </w:rPr>
        <w:t>]</w:t>
      </w:r>
      <w:r>
        <w:rPr>
          <w:rFonts w:ascii="Arial" w:eastAsia="Arial" w:hAnsi="Arial" w:cs="Arial"/>
          <w:color w:val="000000"/>
          <w:sz w:val="24"/>
          <w:szCs w:val="24"/>
        </w:rPr>
        <w:t xml:space="preserve"> (the </w:t>
      </w:r>
      <w:r w:rsidR="00B358E5" w:rsidRPr="00B358E5">
        <w:rPr>
          <w:rFonts w:ascii="Arial" w:eastAsia="Arial" w:hAnsi="Arial" w:cs="Arial"/>
          <w:b/>
          <w:sz w:val="24"/>
          <w:szCs w:val="24"/>
        </w:rPr>
        <w:t>"</w:t>
      </w:r>
      <w:r>
        <w:rPr>
          <w:rFonts w:ascii="Arial" w:eastAsia="Arial" w:hAnsi="Arial" w:cs="Arial"/>
          <w:b/>
          <w:sz w:val="24"/>
          <w:szCs w:val="24"/>
        </w:rPr>
        <w:t>Index</w:t>
      </w:r>
      <w:r w:rsidR="00B358E5" w:rsidRPr="00B358E5">
        <w:rPr>
          <w:rFonts w:ascii="Arial" w:eastAsia="Arial" w:hAnsi="Arial" w:cs="Arial"/>
          <w:b/>
          <w:sz w:val="24"/>
          <w:szCs w:val="24"/>
        </w:rPr>
        <w:t>"</w:t>
      </w:r>
      <w:r>
        <w:rPr>
          <w:rFonts w:ascii="Arial" w:eastAsia="Arial" w:hAnsi="Arial" w:cs="Arial"/>
          <w:sz w:val="24"/>
          <w:szCs w:val="24"/>
        </w:rPr>
        <w:t xml:space="preserve">) pursuant to Paragraph </w:t>
      </w:r>
      <w:r>
        <w:rPr>
          <w:rFonts w:ascii="Arial" w:eastAsia="Arial" w:hAnsi="Arial" w:cs="Arial"/>
          <w:sz w:val="24"/>
          <w:szCs w:val="24"/>
        </w:rPr>
        <w:fldChar w:fldCharType="begin"/>
      </w:r>
      <w:r>
        <w:rPr>
          <w:rFonts w:ascii="Arial" w:eastAsia="Arial" w:hAnsi="Arial" w:cs="Arial"/>
          <w:sz w:val="24"/>
          <w:szCs w:val="24"/>
        </w:rPr>
        <w:instrText xml:space="preserve"> REF _Ref141090361 \w \h </w:instrText>
      </w:r>
      <w:r>
        <w:rPr>
          <w:rFonts w:ascii="Arial" w:eastAsia="Arial" w:hAnsi="Arial" w:cs="Arial"/>
          <w:sz w:val="24"/>
          <w:szCs w:val="24"/>
        </w:rPr>
      </w:r>
      <w:r>
        <w:rPr>
          <w:rFonts w:ascii="Arial" w:eastAsia="Arial" w:hAnsi="Arial" w:cs="Arial"/>
          <w:sz w:val="24"/>
          <w:szCs w:val="24"/>
        </w:rPr>
        <w:fldChar w:fldCharType="separate"/>
      </w:r>
      <w:r w:rsidR="00ED1B02">
        <w:rPr>
          <w:rFonts w:ascii="Arial" w:eastAsia="Arial" w:hAnsi="Arial" w:cs="Arial"/>
          <w:sz w:val="24"/>
          <w:szCs w:val="24"/>
        </w:rPr>
        <w:t>7.4</w:t>
      </w:r>
      <w:r>
        <w:rPr>
          <w:rFonts w:ascii="Arial" w:eastAsia="Arial" w:hAnsi="Arial" w:cs="Arial"/>
          <w:sz w:val="24"/>
          <w:szCs w:val="24"/>
        </w:rPr>
        <w:fldChar w:fldCharType="end"/>
      </w:r>
      <w:r>
        <w:rPr>
          <w:rFonts w:ascii="Arial" w:eastAsia="Arial" w:hAnsi="Arial" w:cs="Arial"/>
          <w:color w:val="000000"/>
          <w:sz w:val="24"/>
          <w:szCs w:val="24"/>
        </w:rPr>
        <w:t>.  All other costs, expenses, fees and charges shall not be adjusted to take account of any inflation, change to exchange rate, change to interest rate or any other factor or element which might otherwise increase the cost to the Supplier.</w:t>
      </w:r>
      <w:bookmarkEnd w:id="19"/>
    </w:p>
    <w:p w14:paraId="51121E5E" w14:textId="2C6DE73D"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costs, expenses, fees or charges included in the Charges shall not be subject to adjustment under this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_Ref141090247 \w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Pr>
          <w:rFonts w:ascii="Arial" w:eastAsia="Arial" w:hAnsi="Arial" w:cs="Arial"/>
          <w:color w:val="000000"/>
          <w:sz w:val="24"/>
          <w:szCs w:val="24"/>
        </w:rPr>
        <w:t>7</w:t>
      </w:r>
      <w:r>
        <w:rPr>
          <w:rFonts w:ascii="Arial" w:eastAsia="Arial" w:hAnsi="Arial" w:cs="Arial"/>
          <w:color w:val="000000"/>
          <w:sz w:val="24"/>
          <w:szCs w:val="24"/>
        </w:rPr>
        <w:fldChar w:fldCharType="end"/>
      </w:r>
      <w:r>
        <w:rPr>
          <w:rFonts w:ascii="Arial" w:eastAsia="Arial" w:hAnsi="Arial" w:cs="Arial"/>
          <w:color w:val="000000"/>
          <w:sz w:val="24"/>
          <w:szCs w:val="24"/>
        </w:rPr>
        <w:t xml:space="preserve"> and shall not be included in the relevant amount or sum for the purposes of Paragraph </w:t>
      </w:r>
      <w:r>
        <w:rPr>
          <w:rFonts w:ascii="Arial" w:eastAsia="Arial" w:hAnsi="Arial" w:cs="Arial"/>
          <w:color w:val="000000"/>
          <w:sz w:val="24"/>
          <w:szCs w:val="24"/>
        </w:rPr>
        <w:fldChar w:fldCharType="begin"/>
      </w:r>
      <w:r>
        <w:rPr>
          <w:rFonts w:ascii="Arial" w:hAnsi="Arial" w:cs="Arial"/>
          <w:sz w:val="24"/>
          <w:szCs w:val="24"/>
        </w:rPr>
        <w:instrText xml:space="preserve"> REF _Ref141090400 \w \h </w:instrText>
      </w:r>
      <w:r>
        <w:rPr>
          <w:rFonts w:ascii="Arial" w:eastAsia="Arial" w:hAnsi="Arial" w:cs="Arial"/>
          <w:color w:val="000000"/>
          <w:sz w:val="24"/>
          <w:szCs w:val="24"/>
        </w:rPr>
        <w:instrText xml:space="preserve">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Pr>
          <w:rFonts w:ascii="Arial" w:hAnsi="Arial" w:cs="Arial"/>
          <w:sz w:val="24"/>
          <w:szCs w:val="24"/>
        </w:rPr>
        <w:t>7.1</w:t>
      </w:r>
      <w:r>
        <w:rPr>
          <w:rFonts w:ascii="Arial" w:eastAsia="Arial" w:hAnsi="Arial" w:cs="Arial"/>
          <w:color w:val="000000"/>
          <w:sz w:val="24"/>
          <w:szCs w:val="24"/>
        </w:rPr>
        <w:fldChar w:fldCharType="end"/>
      </w:r>
      <w:r>
        <w:rPr>
          <w:rFonts w:ascii="Arial" w:eastAsia="Arial" w:hAnsi="Arial" w:cs="Arial"/>
          <w:color w:val="000000"/>
          <w:sz w:val="24"/>
          <w:szCs w:val="24"/>
        </w:rPr>
        <w:t>:</w:t>
      </w:r>
    </w:p>
    <w:p w14:paraId="3F23DE88"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costs charged by the Supplier to the Buyer in respect of Supplier Assets or Buyer Assets (including capital costs and installation, maintenance and support costs) which are incurred by the Supplier prior to the relevant adjustment date but which remain to be recovered through the Charges.</w:t>
      </w:r>
    </w:p>
    <w:p w14:paraId="5E1CCDD6" w14:textId="477B0F23"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Charges shall not be indexed during the first </w:t>
      </w:r>
      <w:r>
        <w:rPr>
          <w:rFonts w:ascii="Arial" w:eastAsia="Arial" w:hAnsi="Arial" w:cs="Arial"/>
          <w:b/>
          <w:color w:val="000000"/>
          <w:sz w:val="24"/>
          <w:szCs w:val="24"/>
          <w:highlight w:val="yellow"/>
        </w:rPr>
        <w:t>[Insert:</w:t>
      </w:r>
      <w:r>
        <w:rPr>
          <w:rFonts w:ascii="Arial" w:eastAsia="Arial" w:hAnsi="Arial" w:cs="Arial"/>
          <w:color w:val="000000"/>
          <w:sz w:val="24"/>
          <w:szCs w:val="24"/>
          <w:highlight w:val="yellow"/>
        </w:rPr>
        <w:t xml:space="preserve"> number]</w:t>
      </w:r>
      <w:r>
        <w:rPr>
          <w:rFonts w:ascii="Arial" w:eastAsia="Arial" w:hAnsi="Arial" w:cs="Arial"/>
          <w:color w:val="000000"/>
          <w:sz w:val="24"/>
          <w:szCs w:val="24"/>
        </w:rPr>
        <w:t xml:space="preserve"> years following the </w:t>
      </w:r>
      <w:r>
        <w:rPr>
          <w:rFonts w:ascii="Arial" w:eastAsia="Arial" w:hAnsi="Arial" w:cs="Arial"/>
          <w:sz w:val="24"/>
          <w:szCs w:val="24"/>
        </w:rPr>
        <w:t xml:space="preserve">Start </w:t>
      </w:r>
      <w:r>
        <w:rPr>
          <w:rFonts w:ascii="Arial" w:eastAsia="Arial" w:hAnsi="Arial" w:cs="Arial"/>
          <w:color w:val="000000"/>
          <w:sz w:val="24"/>
          <w:szCs w:val="24"/>
        </w:rPr>
        <w:t xml:space="preserve">Date (the </w:t>
      </w:r>
      <w:r w:rsidR="00B358E5" w:rsidRPr="00B358E5">
        <w:rPr>
          <w:rFonts w:ascii="Arial" w:eastAsia="Arial" w:hAnsi="Arial" w:cs="Arial"/>
          <w:b/>
          <w:sz w:val="24"/>
          <w:szCs w:val="24"/>
        </w:rPr>
        <w:t>"</w:t>
      </w:r>
      <w:r>
        <w:rPr>
          <w:rFonts w:ascii="Arial" w:eastAsia="Arial" w:hAnsi="Arial" w:cs="Arial"/>
          <w:b/>
          <w:color w:val="000000"/>
          <w:sz w:val="24"/>
          <w:szCs w:val="24"/>
        </w:rPr>
        <w:t>Non-Indexa</w:t>
      </w:r>
      <w:r>
        <w:rPr>
          <w:rFonts w:ascii="Arial" w:eastAsia="Arial" w:hAnsi="Arial" w:cs="Arial"/>
          <w:b/>
          <w:sz w:val="24"/>
          <w:szCs w:val="24"/>
        </w:rPr>
        <w:t>tion Period</w:t>
      </w:r>
      <w:r w:rsidR="00B358E5" w:rsidRPr="00B358E5">
        <w:rPr>
          <w:rFonts w:ascii="Arial" w:eastAsia="Arial" w:hAnsi="Arial" w:cs="Arial"/>
          <w:b/>
          <w:sz w:val="24"/>
          <w:szCs w:val="24"/>
        </w:rPr>
        <w:t>"</w:t>
      </w:r>
      <w:r>
        <w:rPr>
          <w:rFonts w:ascii="Arial" w:eastAsia="Arial" w:hAnsi="Arial" w:cs="Arial"/>
          <w:sz w:val="24"/>
          <w:szCs w:val="24"/>
        </w:rPr>
        <w:t>)</w:t>
      </w:r>
      <w:r>
        <w:rPr>
          <w:rFonts w:ascii="Arial" w:eastAsia="Arial" w:hAnsi="Arial" w:cs="Arial"/>
          <w:color w:val="000000"/>
          <w:sz w:val="24"/>
          <w:szCs w:val="24"/>
        </w:rPr>
        <w:t>.</w:t>
      </w:r>
    </w:p>
    <w:p w14:paraId="1211810F" w14:textId="10245C2B"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20" w:name="_Ref141090361"/>
      <w:r>
        <w:rPr>
          <w:rFonts w:ascii="Arial" w:eastAsia="Arial" w:hAnsi="Arial" w:cs="Arial"/>
          <w:color w:val="000000"/>
          <w:sz w:val="24"/>
          <w:szCs w:val="24"/>
        </w:rPr>
        <w:t xml:space="preserve">Where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states a Charge is subject to Indexation then it will be indexed on the date which is one year after the end of the Non-Indexation Period to reflect the percentage change in the </w:t>
      </w:r>
      <w:r>
        <w:rPr>
          <w:rFonts w:ascii="Arial" w:eastAsia="Arial" w:hAnsi="Arial" w:cs="Arial"/>
          <w:sz w:val="24"/>
          <w:szCs w:val="24"/>
        </w:rPr>
        <w:t xml:space="preserve">Index during the one year </w:t>
      </w:r>
      <w:r>
        <w:rPr>
          <w:rFonts w:ascii="Arial" w:eastAsia="Arial" w:hAnsi="Arial" w:cs="Arial"/>
          <w:sz w:val="24"/>
          <w:szCs w:val="24"/>
        </w:rPr>
        <w:lastRenderedPageBreak/>
        <w:t>period immediately following the end of the Non-Indexation Period</w:t>
      </w:r>
      <w:r>
        <w:rPr>
          <w:rFonts w:ascii="Arial" w:eastAsia="Arial" w:hAnsi="Arial" w:cs="Arial"/>
          <w:color w:val="000000"/>
          <w:sz w:val="24"/>
          <w:szCs w:val="24"/>
        </w:rPr>
        <w:t xml:space="preserve">.  Subsequent adjustments </w:t>
      </w:r>
      <w:r>
        <w:rPr>
          <w:rFonts w:ascii="Arial" w:eastAsia="Arial" w:hAnsi="Arial" w:cs="Arial"/>
          <w:sz w:val="24"/>
          <w:szCs w:val="24"/>
        </w:rPr>
        <w:t xml:space="preserve">shall take place </w:t>
      </w:r>
      <w:r>
        <w:rPr>
          <w:rFonts w:ascii="Arial" w:eastAsia="Arial" w:hAnsi="Arial" w:cs="Arial"/>
          <w:color w:val="000000"/>
          <w:sz w:val="24"/>
          <w:szCs w:val="24"/>
        </w:rPr>
        <w:t xml:space="preserve">on each following yearly anniversary to reflect the percentage change in the </w:t>
      </w:r>
      <w:r>
        <w:rPr>
          <w:rFonts w:ascii="Arial" w:eastAsia="Arial" w:hAnsi="Arial" w:cs="Arial"/>
          <w:sz w:val="24"/>
          <w:szCs w:val="24"/>
        </w:rPr>
        <w:t xml:space="preserve">Index </w:t>
      </w:r>
      <w:r>
        <w:rPr>
          <w:rFonts w:ascii="Arial" w:eastAsia="Arial" w:hAnsi="Arial" w:cs="Arial"/>
          <w:color w:val="000000"/>
          <w:sz w:val="24"/>
          <w:szCs w:val="24"/>
        </w:rPr>
        <w:t>since the previous change.</w:t>
      </w:r>
      <w:bookmarkEnd w:id="20"/>
    </w:p>
    <w:p w14:paraId="4490C8A8"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the </w:t>
      </w:r>
      <w:r>
        <w:rPr>
          <w:rFonts w:ascii="Arial" w:eastAsia="Arial" w:hAnsi="Arial" w:cs="Arial"/>
          <w:sz w:val="24"/>
          <w:szCs w:val="24"/>
        </w:rPr>
        <w:t>Index</w:t>
      </w:r>
      <w:r>
        <w:rPr>
          <w:rFonts w:ascii="Arial" w:eastAsia="Arial" w:hAnsi="Arial" w:cs="Arial"/>
          <w:color w:val="000000"/>
          <w:sz w:val="24"/>
          <w:szCs w:val="24"/>
        </w:rPr>
        <w:t>:</w:t>
      </w:r>
    </w:p>
    <w:p w14:paraId="016EB551"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used to carry out an indexation calculation is updated (for example due to it being provisional) then the indexation calculation shall also be updated unless the Buyer and the Supplier agree otherwise; or</w:t>
      </w:r>
    </w:p>
    <w:p w14:paraId="0F2EA791" w14:textId="7A5E65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sz w:val="24"/>
          <w:szCs w:val="24"/>
        </w:rPr>
        <w:t xml:space="preserve">is </w:t>
      </w:r>
      <w:r>
        <w:rPr>
          <w:rFonts w:ascii="Arial" w:eastAsia="Arial" w:hAnsi="Arial" w:cs="Arial"/>
          <w:color w:val="000000"/>
          <w:sz w:val="24"/>
          <w:szCs w:val="24"/>
        </w:rPr>
        <w:t xml:space="preserve">no longer published, the Buyer and the Supplier shall agree </w:t>
      </w:r>
      <w:r>
        <w:rPr>
          <w:rFonts w:ascii="Arial" w:eastAsia="Arial" w:hAnsi="Arial" w:cs="Arial"/>
          <w:sz w:val="24"/>
          <w:szCs w:val="24"/>
        </w:rPr>
        <w:t>an appropriate replacement index which shall cover to the maximum extent possible the same economic activities as the original index</w:t>
      </w:r>
      <w:r>
        <w:rPr>
          <w:rFonts w:ascii="Arial" w:eastAsia="Arial" w:hAnsi="Arial" w:cs="Arial"/>
          <w:color w:val="000000"/>
          <w:sz w:val="24"/>
          <w:szCs w:val="24"/>
        </w:rPr>
        <w:t>.]</w:t>
      </w:r>
    </w:p>
    <w:p w14:paraId="0BDF0F91" w14:textId="77777777" w:rsidR="00196A37" w:rsidRPr="00EA1A81"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highlight w:val="yellow"/>
        </w:rPr>
      </w:pPr>
      <w:bookmarkStart w:id="21" w:name="_heading=h.35nkun2" w:colFirst="0" w:colLast="0"/>
      <w:bookmarkEnd w:id="21"/>
      <w:r>
        <w:rPr>
          <w:rFonts w:ascii="Arial" w:eastAsia="Arial" w:hAnsi="Arial" w:cs="Arial"/>
          <w:b/>
          <w:color w:val="000000"/>
          <w:sz w:val="24"/>
          <w:szCs w:val="24"/>
          <w:highlight w:val="yellow"/>
        </w:rPr>
        <w:t>[</w:t>
      </w:r>
      <w:r w:rsidRPr="00EA1A81">
        <w:rPr>
          <w:rFonts w:ascii="Arial" w:eastAsia="Arial" w:hAnsi="Arial" w:cs="Arial"/>
          <w:b/>
          <w:color w:val="000000"/>
          <w:sz w:val="24"/>
          <w:szCs w:val="24"/>
          <w:highlight w:val="yellow"/>
        </w:rPr>
        <w:t xml:space="preserve">Delete </w:t>
      </w:r>
      <w:r w:rsidRPr="00EA1A81">
        <w:rPr>
          <w:rFonts w:ascii="Arial" w:eastAsia="Arial" w:hAnsi="Arial" w:cs="Arial"/>
          <w:bCs/>
          <w:color w:val="000000"/>
          <w:sz w:val="24"/>
          <w:szCs w:val="24"/>
          <w:highlight w:val="yellow"/>
        </w:rPr>
        <w:t>Paragraph if not applicable: When you will be reimbursed for travel and subsistence</w:t>
      </w:r>
    </w:p>
    <w:p w14:paraId="0764DAE6" w14:textId="77777777" w:rsidR="00196A37" w:rsidRPr="00EA1A81"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highlight w:val="yellow"/>
        </w:rPr>
      </w:pPr>
      <w:r w:rsidRPr="00EA1A81">
        <w:rPr>
          <w:rFonts w:ascii="Arial" w:eastAsia="Arial" w:hAnsi="Arial" w:cs="Arial"/>
          <w:color w:val="000000"/>
          <w:sz w:val="24"/>
          <w:szCs w:val="24"/>
          <w:highlight w:val="yellow"/>
        </w:rPr>
        <w:t>Expenses shall only be recoverable where:</w:t>
      </w:r>
    </w:p>
    <w:p w14:paraId="432E61A3" w14:textId="77777777" w:rsidR="00196A37" w:rsidRPr="00EA1A81"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highlight w:val="yellow"/>
        </w:rPr>
      </w:pPr>
      <w:r w:rsidRPr="00EA1A81">
        <w:rPr>
          <w:rFonts w:ascii="Arial" w:eastAsia="Arial" w:hAnsi="Arial" w:cs="Arial"/>
          <w:color w:val="000000"/>
          <w:sz w:val="24"/>
          <w:szCs w:val="24"/>
          <w:highlight w:val="yellow"/>
        </w:rPr>
        <w:t>the Time and Materials pricing mechanism is used; and</w:t>
      </w:r>
    </w:p>
    <w:p w14:paraId="6564959F" w14:textId="77777777" w:rsidR="00196A37" w:rsidRPr="00EA1A81"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highlight w:val="yellow"/>
        </w:rPr>
      </w:pPr>
      <w:r w:rsidRPr="00EA1A81">
        <w:rPr>
          <w:rFonts w:ascii="Arial" w:eastAsia="Arial" w:hAnsi="Arial" w:cs="Arial"/>
          <w:color w:val="000000"/>
          <w:sz w:val="24"/>
          <w:szCs w:val="24"/>
          <w:highlight w:val="yellow"/>
        </w:rPr>
        <w:t>the Award Form states that recovery is permitted; and</w:t>
      </w:r>
    </w:p>
    <w:p w14:paraId="5ECCF064" w14:textId="77777777" w:rsidR="00196A37" w:rsidRPr="00EA1A81"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highlight w:val="yellow"/>
        </w:rPr>
      </w:pPr>
      <w:r w:rsidRPr="00EA1A81">
        <w:rPr>
          <w:rFonts w:ascii="Arial" w:eastAsia="Arial" w:hAnsi="Arial" w:cs="Arial"/>
          <w:color w:val="000000"/>
          <w:sz w:val="24"/>
          <w:szCs w:val="24"/>
          <w:highlight w:val="yellow"/>
        </w:rPr>
        <w:t>they are Reimbursable Expenses and are supported by Supporting Documentation.</w:t>
      </w:r>
    </w:p>
    <w:p w14:paraId="772F214A" w14:textId="6C3E0782" w:rsidR="00196A37" w:rsidRDefault="00EA1A81" w:rsidP="252C669D">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highlight w:val="yellow"/>
        </w:rPr>
      </w:pPr>
      <w:bookmarkStart w:id="22" w:name="_heading=h.3dy6vkm"/>
      <w:bookmarkEnd w:id="22"/>
      <w:r w:rsidRPr="252C669D">
        <w:rPr>
          <w:rFonts w:ascii="Arial" w:eastAsia="Arial" w:hAnsi="Arial" w:cs="Arial"/>
          <w:color w:val="000000" w:themeColor="text1"/>
          <w:sz w:val="24"/>
          <w:szCs w:val="24"/>
          <w:highlight w:val="yellow"/>
        </w:rPr>
        <w:t>The Buyer shall provide a copy of their current expenses policy to the Supplier upon request.]</w:t>
      </w:r>
    </w:p>
    <w:p w14:paraId="661D027A"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23" w:name="_heading=h.1ksv4uv" w:colFirst="0" w:colLast="0"/>
      <w:bookmarkStart w:id="24" w:name="_Ref141090276"/>
      <w:bookmarkEnd w:id="23"/>
      <w:r>
        <w:rPr>
          <w:rFonts w:ascii="Arial" w:eastAsia="Arial" w:hAnsi="Arial" w:cs="Arial"/>
          <w:b/>
          <w:color w:val="000000"/>
          <w:sz w:val="24"/>
          <w:szCs w:val="24"/>
        </w:rPr>
        <w:t>[</w:t>
      </w:r>
      <w:r>
        <w:rPr>
          <w:rFonts w:ascii="Arial" w:eastAsia="Arial" w:hAnsi="Arial" w:cs="Arial"/>
          <w:b/>
          <w:color w:val="000000"/>
          <w:sz w:val="24"/>
          <w:szCs w:val="24"/>
          <w:highlight w:val="yellow"/>
        </w:rPr>
        <w:t xml:space="preserve">Delete </w:t>
      </w:r>
      <w:r w:rsidRPr="00EA1A81">
        <w:rPr>
          <w:rFonts w:ascii="Arial" w:eastAsia="Arial" w:hAnsi="Arial" w:cs="Arial"/>
          <w:bCs/>
          <w:color w:val="000000"/>
          <w:sz w:val="24"/>
          <w:szCs w:val="24"/>
          <w:highlight w:val="yellow"/>
        </w:rPr>
        <w:t xml:space="preserve">Paragraph if not applicable: </w:t>
      </w:r>
      <w:r w:rsidRPr="00BA7708">
        <w:rPr>
          <w:rFonts w:ascii="Arial" w:eastAsia="Arial" w:hAnsi="Arial" w:cs="Arial"/>
          <w:b/>
          <w:bCs/>
          <w:color w:val="000000"/>
          <w:sz w:val="24"/>
          <w:szCs w:val="24"/>
          <w:highlight w:val="yellow"/>
        </w:rPr>
        <w:t>Allowable Assumptions</w:t>
      </w:r>
      <w:bookmarkEnd w:id="24"/>
    </w:p>
    <w:p w14:paraId="01F4E00F" w14:textId="1886316E" w:rsidR="00196A37" w:rsidRPr="00DE5258" w:rsidRDefault="00EA1A81">
      <w:pPr>
        <w:spacing w:before="280" w:after="280" w:line="240" w:lineRule="auto"/>
        <w:ind w:left="360"/>
        <w:rPr>
          <w:rFonts w:ascii="Arial" w:eastAsia="Arial" w:hAnsi="Arial" w:cs="Arial"/>
          <w:b/>
          <w:i/>
          <w:sz w:val="24"/>
          <w:szCs w:val="24"/>
          <w:highlight w:val="yellow"/>
        </w:rPr>
      </w:pPr>
      <w:r w:rsidRPr="00DE5258">
        <w:rPr>
          <w:rFonts w:ascii="Arial" w:eastAsia="Arial" w:hAnsi="Arial" w:cs="Arial"/>
          <w:b/>
          <w:i/>
          <w:sz w:val="24"/>
          <w:szCs w:val="24"/>
          <w:highlight w:val="yellow"/>
        </w:rPr>
        <w:t xml:space="preserve">[Guidance: Buyers may consider using this paragraph if the Supplier has any concerns about the information provided or the operating environment. The Allowable Assumptions provisions allow the Supplier to set out any identifiable risks and ensures that the contract price changes only if those risks materialise. Any change will need to be carefully considered by the Buyer because it may affect the legitimacy of the procurement process and any contract modification will need to be lawful under the </w:t>
      </w:r>
      <w:r w:rsidR="0031022B" w:rsidRPr="00DE5258">
        <w:rPr>
          <w:rFonts w:ascii="Arial" w:eastAsia="Arial" w:hAnsi="Arial" w:cs="Arial"/>
          <w:b/>
          <w:i/>
          <w:sz w:val="24"/>
          <w:szCs w:val="24"/>
          <w:highlight w:val="yellow"/>
        </w:rPr>
        <w:t>Procurement Act 2023</w:t>
      </w:r>
      <w:r w:rsidRPr="00DE5258">
        <w:rPr>
          <w:rFonts w:ascii="Arial" w:eastAsia="Arial" w:hAnsi="Arial" w:cs="Arial"/>
          <w:b/>
          <w:i/>
          <w:sz w:val="24"/>
          <w:szCs w:val="24"/>
          <w:highlight w:val="yellow"/>
        </w:rPr>
        <w:t>.</w:t>
      </w:r>
    </w:p>
    <w:p w14:paraId="2A445BD8" w14:textId="77777777" w:rsidR="00196A37" w:rsidRPr="00DE5258" w:rsidRDefault="00EA1A81">
      <w:pPr>
        <w:spacing w:before="280" w:after="280" w:line="240" w:lineRule="auto"/>
        <w:ind w:left="360"/>
        <w:rPr>
          <w:rFonts w:ascii="Arial" w:eastAsia="Arial" w:hAnsi="Arial" w:cs="Arial"/>
          <w:b/>
          <w:i/>
          <w:sz w:val="24"/>
          <w:szCs w:val="24"/>
          <w:highlight w:val="yellow"/>
        </w:rPr>
      </w:pPr>
      <w:r w:rsidRPr="00DE5258">
        <w:rPr>
          <w:rFonts w:ascii="Arial" w:eastAsia="Arial" w:hAnsi="Arial" w:cs="Arial"/>
          <w:b/>
          <w:i/>
          <w:sz w:val="24"/>
          <w:szCs w:val="24"/>
          <w:highlight w:val="yellow"/>
        </w:rPr>
        <w:t>If bidders have not had the opportunity to complete their Due Diligence process it may take longer to negotiate the contract, or produce cost escalation and lead to commercial disputes post contract signing.  Buyers should always try to provide the required information before using the Allowable Assumptions mechanisms.  The Allowable Assumptions should only be used in exceptional circumstances, for example, when the information is not available at the requisite time.</w:t>
      </w:r>
    </w:p>
    <w:p w14:paraId="1B843062" w14:textId="1C579C1A" w:rsidR="00196A37" w:rsidRPr="00DE5258" w:rsidRDefault="00EA1A81">
      <w:pPr>
        <w:spacing w:before="280" w:after="280" w:line="240" w:lineRule="auto"/>
        <w:ind w:left="360"/>
        <w:rPr>
          <w:rFonts w:ascii="Arial" w:eastAsia="Arial" w:hAnsi="Arial" w:cs="Arial"/>
          <w:b/>
          <w:i/>
          <w:sz w:val="24"/>
          <w:szCs w:val="24"/>
          <w:highlight w:val="yellow"/>
        </w:rPr>
      </w:pPr>
      <w:r w:rsidRPr="00DE5258">
        <w:rPr>
          <w:rFonts w:ascii="Arial" w:eastAsia="Arial" w:hAnsi="Arial" w:cs="Arial"/>
          <w:b/>
          <w:i/>
          <w:sz w:val="24"/>
          <w:szCs w:val="24"/>
          <w:highlight w:val="yellow"/>
        </w:rPr>
        <w:t xml:space="preserve">Please refer to the sections on Due Diligence and Allowable Assumptions in the latest version of the </w:t>
      </w:r>
      <w:hyperlink r:id="rId12">
        <w:r w:rsidRPr="00DE5258">
          <w:rPr>
            <w:rFonts w:ascii="Arial" w:eastAsia="Arial" w:hAnsi="Arial" w:cs="Arial"/>
            <w:b/>
            <w:i/>
            <w:color w:val="0000FF"/>
            <w:sz w:val="24"/>
            <w:szCs w:val="24"/>
            <w:highlight w:val="yellow"/>
            <w:u w:val="single"/>
          </w:rPr>
          <w:t>Model Services Contract Guidance on Gov.uk</w:t>
        </w:r>
      </w:hyperlink>
      <w:r w:rsidRPr="00DE5258">
        <w:rPr>
          <w:rFonts w:ascii="Arial" w:eastAsia="Arial" w:hAnsi="Arial" w:cs="Arial"/>
          <w:b/>
          <w:i/>
          <w:sz w:val="24"/>
          <w:szCs w:val="24"/>
          <w:highlight w:val="yellow"/>
        </w:rPr>
        <w:t xml:space="preserve"> for information on how Buyers should approach this]</w:t>
      </w:r>
    </w:p>
    <w:p w14:paraId="3940F1F3" w14:textId="71023973"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Before the end of its associated Verification Period, the Supplier will determine whether each Allowable Assumption is accurate.</w:t>
      </w:r>
    </w:p>
    <w:p w14:paraId="0B8EC2A9" w14:textId="7D62EAAF"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will provide the Supplier with reasonable assistance when it is determining if an Allowable Assumption is accurate.</w:t>
      </w:r>
    </w:p>
    <w:p w14:paraId="7ECE7687" w14:textId="794C7A58"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Within ten (10) Working Days following the end of a Verification Period, the Supplier will send a written report to the Buyer setting out its verification results for the relevant Allowable Assumption, including whether the </w:t>
      </w:r>
      <w:r w:rsidR="009D3080">
        <w:rPr>
          <w:rFonts w:ascii="Arial" w:eastAsia="Arial" w:hAnsi="Arial" w:cs="Arial"/>
          <w:color w:val="000000"/>
          <w:sz w:val="24"/>
          <w:szCs w:val="24"/>
        </w:rPr>
        <w:t xml:space="preserve">Allowable Assumption is accurate or whether the </w:t>
      </w:r>
      <w:r>
        <w:rPr>
          <w:rFonts w:ascii="Arial" w:eastAsia="Arial" w:hAnsi="Arial" w:cs="Arial"/>
          <w:color w:val="000000"/>
          <w:sz w:val="24"/>
          <w:szCs w:val="24"/>
        </w:rPr>
        <w:t>Charges or Implementation Plan (if applicable) require adjustment.</w:t>
      </w:r>
    </w:p>
    <w:p w14:paraId="51A60E88" w14:textId="6EC3BBC3"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Each Allowable Assumption will be deemed to be accurate if the Supplier cannot show </w:t>
      </w:r>
      <w:r w:rsidR="009D3080">
        <w:rPr>
          <w:rFonts w:ascii="Arial" w:eastAsia="Arial" w:hAnsi="Arial" w:cs="Arial"/>
          <w:color w:val="000000"/>
          <w:sz w:val="24"/>
          <w:szCs w:val="24"/>
        </w:rPr>
        <w:t xml:space="preserve">that adjusting for the Allowable Assumption </w:t>
      </w:r>
      <w:r>
        <w:rPr>
          <w:rFonts w:ascii="Arial" w:eastAsia="Arial" w:hAnsi="Arial" w:cs="Arial"/>
          <w:color w:val="000000"/>
          <w:sz w:val="24"/>
          <w:szCs w:val="24"/>
        </w:rPr>
        <w:t>has an impact on the Charges or the Implementation Plan to the reasonable satisfaction of the Buyer.</w:t>
      </w:r>
    </w:p>
    <w:p w14:paraId="6A884A0D" w14:textId="04ACE33C"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the Supplier can show that an Allowable Assumption </w:t>
      </w:r>
      <w:r w:rsidR="006C543B">
        <w:rPr>
          <w:rFonts w:ascii="Arial" w:eastAsia="Arial" w:hAnsi="Arial" w:cs="Arial"/>
          <w:color w:val="000000"/>
          <w:sz w:val="24"/>
          <w:szCs w:val="24"/>
        </w:rPr>
        <w:t xml:space="preserve">is not accurate and that this </w:t>
      </w:r>
      <w:r>
        <w:rPr>
          <w:rFonts w:ascii="Arial" w:eastAsia="Arial" w:hAnsi="Arial" w:cs="Arial"/>
          <w:color w:val="000000"/>
          <w:sz w:val="24"/>
          <w:szCs w:val="24"/>
        </w:rPr>
        <w:t>has an impact on either the Charges or the Implementation Plan (if applicable) then:</w:t>
      </w:r>
    </w:p>
    <w:p w14:paraId="098DBBFA" w14:textId="3E2BA51D"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will take all reasonable steps to mitigate </w:t>
      </w:r>
      <w:r w:rsidR="006C543B">
        <w:rPr>
          <w:rFonts w:ascii="Arial" w:eastAsia="Arial" w:hAnsi="Arial" w:cs="Arial"/>
          <w:color w:val="000000"/>
          <w:sz w:val="24"/>
          <w:szCs w:val="24"/>
        </w:rPr>
        <w:t>such</w:t>
      </w:r>
      <w:r>
        <w:rPr>
          <w:rFonts w:ascii="Arial" w:eastAsia="Arial" w:hAnsi="Arial" w:cs="Arial"/>
          <w:color w:val="000000"/>
          <w:sz w:val="24"/>
          <w:szCs w:val="24"/>
        </w:rPr>
        <w:t xml:space="preserve"> impact;</w:t>
      </w:r>
      <w:r w:rsidR="006C543B">
        <w:rPr>
          <w:rFonts w:ascii="Arial" w:eastAsia="Arial" w:hAnsi="Arial" w:cs="Arial"/>
          <w:color w:val="000000"/>
          <w:sz w:val="24"/>
          <w:szCs w:val="24"/>
        </w:rPr>
        <w:t xml:space="preserve"> and</w:t>
      </w:r>
    </w:p>
    <w:p w14:paraId="1D7124D6" w14:textId="130D7593"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may propose a reasonable Variation arising as a direct result of such impact and such Variation shall be limited by any constraints set out in the table in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Annex_2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ED1B02" w:rsidRPr="00ED1B02">
        <w:rPr>
          <w:rFonts w:ascii="Arial" w:eastAsia="Arial" w:hAnsi="Arial" w:cs="Arial"/>
          <w:sz w:val="24"/>
          <w:szCs w:val="24"/>
        </w:rPr>
        <w:t>2</w:t>
      </w:r>
      <w:r>
        <w:rPr>
          <w:rFonts w:ascii="Arial" w:eastAsia="Arial" w:hAnsi="Arial" w:cs="Arial"/>
          <w:color w:val="000000"/>
          <w:sz w:val="24"/>
          <w:szCs w:val="24"/>
        </w:rPr>
        <w:fldChar w:fldCharType="end"/>
      </w:r>
      <w:r>
        <w:rPr>
          <w:rFonts w:ascii="Arial" w:eastAsia="Arial" w:hAnsi="Arial" w:cs="Arial"/>
          <w:color w:val="000000"/>
          <w:sz w:val="24"/>
          <w:szCs w:val="24"/>
        </w:rPr>
        <w:t>.]</w:t>
      </w:r>
    </w:p>
    <w:p w14:paraId="189EF65E" w14:textId="77777777" w:rsidR="00196A37" w:rsidRDefault="00196A37">
      <w:pPr>
        <w:pBdr>
          <w:top w:val="nil"/>
          <w:left w:val="nil"/>
          <w:bottom w:val="nil"/>
          <w:right w:val="nil"/>
          <w:between w:val="nil"/>
        </w:pBdr>
        <w:tabs>
          <w:tab w:val="left" w:pos="1134"/>
        </w:tabs>
        <w:spacing w:before="120" w:after="120" w:line="240" w:lineRule="auto"/>
        <w:ind w:left="285" w:hanging="547"/>
        <w:rPr>
          <w:rFonts w:ascii="Arial" w:eastAsia="Arial" w:hAnsi="Arial" w:cs="Arial"/>
          <w:color w:val="000000"/>
          <w:sz w:val="24"/>
          <w:szCs w:val="24"/>
        </w:rPr>
      </w:pPr>
    </w:p>
    <w:p w14:paraId="255E38B6" w14:textId="16922DFA" w:rsidR="00196A37" w:rsidRDefault="00EA1A81">
      <w:pPr>
        <w:rPr>
          <w:rFonts w:ascii="Arial" w:eastAsia="Arial" w:hAnsi="Arial" w:cs="Arial"/>
          <w:b/>
          <w:sz w:val="36"/>
          <w:szCs w:val="36"/>
        </w:rPr>
      </w:pPr>
      <w:bookmarkStart w:id="25" w:name="_heading=h.1t3h5sf" w:colFirst="0" w:colLast="0"/>
      <w:bookmarkEnd w:id="25"/>
      <w:r>
        <w:br w:type="page"/>
      </w:r>
      <w:r w:rsidR="00B358E5" w:rsidRPr="00B358E5">
        <w:rPr>
          <w:rFonts w:ascii="Arial" w:eastAsia="Times New Roman" w:hAnsi="Arial" w:cs="Times New Roman"/>
          <w:b/>
          <w:sz w:val="36"/>
          <w:szCs w:val="36"/>
        </w:rPr>
        <w:lastRenderedPageBreak/>
        <w:t xml:space="preserve">Annex </w:t>
      </w:r>
      <w:r w:rsidR="00B358E5" w:rsidRPr="00B358E5">
        <w:rPr>
          <w:rFonts w:ascii="Arial" w:eastAsia="Times New Roman" w:hAnsi="Arial" w:cs="Times New Roman"/>
          <w:b/>
          <w:sz w:val="36"/>
          <w:szCs w:val="36"/>
        </w:rPr>
        <w:fldChar w:fldCharType="begin"/>
      </w:r>
      <w:r w:rsidR="00B358E5" w:rsidRPr="00B358E5">
        <w:rPr>
          <w:rFonts w:ascii="Arial" w:eastAsia="Times New Roman" w:hAnsi="Arial" w:cs="Times New Roman"/>
          <w:b/>
          <w:sz w:val="36"/>
          <w:szCs w:val="36"/>
        </w:rPr>
        <w:instrText xml:space="preserve"> LISTNUM  AppendixNumTemplate </w:instrText>
      </w:r>
      <w:r w:rsidR="00B358E5" w:rsidRPr="00B358E5">
        <w:rPr>
          <w:rFonts w:ascii="Arial" w:eastAsia="Times New Roman" w:hAnsi="Arial" w:cs="Times New Roman"/>
          <w:b/>
          <w:sz w:val="36"/>
          <w:szCs w:val="36"/>
        </w:rPr>
        <w:fldChar w:fldCharType="end"/>
      </w:r>
      <w:r w:rsidR="00B358E5" w:rsidRPr="00B358E5">
        <w:rPr>
          <w:rFonts w:ascii="Arial" w:eastAsia="Times New Roman" w:hAnsi="Arial" w:cs="Times New Roman"/>
          <w:b/>
          <w:sz w:val="36"/>
          <w:szCs w:val="36"/>
        </w:rPr>
        <w:t xml:space="preserve"> </w:t>
      </w:r>
      <w:r w:rsidR="00B358E5" w:rsidRPr="00B358E5">
        <w:rPr>
          <w:rFonts w:ascii="Arial" w:eastAsia="Arial" w:hAnsi="Arial" w:cs="Times New Roman"/>
          <w:b/>
          <w:sz w:val="36"/>
          <w:szCs w:val="36"/>
        </w:rPr>
        <w:t xml:space="preserve">– </w:t>
      </w:r>
      <w:r>
        <w:rPr>
          <w:rFonts w:ascii="Arial" w:eastAsia="Arial" w:hAnsi="Arial" w:cs="Arial"/>
          <w:b/>
          <w:sz w:val="36"/>
          <w:szCs w:val="36"/>
        </w:rPr>
        <w:t>Rates and Prices</w:t>
      </w:r>
    </w:p>
    <w:p w14:paraId="2AB25950" w14:textId="6F23002E" w:rsidR="00196A37" w:rsidRPr="00B358E5" w:rsidRDefault="00EA1A81" w:rsidP="00B358E5">
      <w:pPr>
        <w:keepNext/>
        <w:pBdr>
          <w:top w:val="nil"/>
          <w:left w:val="nil"/>
          <w:bottom w:val="nil"/>
          <w:right w:val="nil"/>
          <w:between w:val="nil"/>
        </w:pBdr>
        <w:spacing w:before="120" w:after="120" w:line="240" w:lineRule="auto"/>
        <w:rPr>
          <w:rFonts w:ascii="Arial" w:eastAsia="Arial" w:hAnsi="Arial" w:cs="Arial"/>
          <w:b/>
          <w:i/>
          <w:color w:val="000000"/>
          <w:sz w:val="24"/>
          <w:szCs w:val="24"/>
        </w:rPr>
      </w:pPr>
      <w:r w:rsidRPr="00B358E5">
        <w:rPr>
          <w:rFonts w:ascii="Arial" w:eastAsia="Arial" w:hAnsi="Arial" w:cs="Arial"/>
          <w:b/>
          <w:i/>
          <w:color w:val="000000"/>
          <w:sz w:val="24"/>
          <w:szCs w:val="24"/>
          <w:highlight w:val="yellow"/>
        </w:rPr>
        <w:t xml:space="preserve">[Guidance:  The below format is an example of how rates and prices could be set out for a requirement and it ties into the preceding paragraphs of this Schedule </w:t>
      </w:r>
      <w:r w:rsidRPr="00B358E5">
        <w:rPr>
          <w:rFonts w:ascii="Arial" w:eastAsia="Arial" w:hAnsi="Arial" w:cs="Arial"/>
          <w:b/>
          <w:i/>
          <w:color w:val="000000"/>
          <w:sz w:val="24"/>
          <w:szCs w:val="24"/>
          <w:highlight w:val="yellow"/>
        </w:rPr>
        <w:fldChar w:fldCharType="begin"/>
      </w:r>
      <w:r w:rsidRPr="00B358E5">
        <w:rPr>
          <w:rFonts w:ascii="Arial" w:eastAsia="Arial" w:hAnsi="Arial" w:cs="Arial"/>
          <w:b/>
          <w:i/>
          <w:color w:val="000000"/>
          <w:sz w:val="24"/>
          <w:szCs w:val="24"/>
          <w:highlight w:val="yellow"/>
        </w:rPr>
        <w:instrText xml:space="preserve"> REF Schedule_3 \h  \* MERGEFORMAT </w:instrText>
      </w:r>
      <w:r w:rsidRPr="00B358E5">
        <w:rPr>
          <w:rFonts w:ascii="Arial" w:eastAsia="Arial" w:hAnsi="Arial" w:cs="Arial"/>
          <w:b/>
          <w:i/>
          <w:color w:val="000000"/>
          <w:sz w:val="24"/>
          <w:szCs w:val="24"/>
          <w:highlight w:val="yellow"/>
        </w:rPr>
      </w:r>
      <w:r w:rsidRPr="00B358E5">
        <w:rPr>
          <w:rFonts w:ascii="Arial" w:eastAsia="Arial" w:hAnsi="Arial" w:cs="Arial"/>
          <w:b/>
          <w:i/>
          <w:color w:val="000000"/>
          <w:sz w:val="24"/>
          <w:szCs w:val="24"/>
          <w:highlight w:val="yellow"/>
        </w:rPr>
        <w:fldChar w:fldCharType="separate"/>
      </w:r>
      <w:r w:rsidR="00ED1B02" w:rsidRPr="00B358E5">
        <w:rPr>
          <w:rFonts w:ascii="Arial" w:eastAsia="Arial" w:hAnsi="Arial" w:cs="Arial"/>
          <w:b/>
          <w:i/>
          <w:sz w:val="24"/>
          <w:szCs w:val="24"/>
          <w:highlight w:val="yellow"/>
        </w:rPr>
        <w:t>3</w:t>
      </w:r>
      <w:r w:rsidRPr="00B358E5">
        <w:rPr>
          <w:rFonts w:ascii="Arial" w:eastAsia="Arial" w:hAnsi="Arial" w:cs="Arial"/>
          <w:b/>
          <w:i/>
          <w:color w:val="000000"/>
          <w:sz w:val="24"/>
          <w:szCs w:val="24"/>
          <w:highlight w:val="yellow"/>
        </w:rPr>
        <w:fldChar w:fldCharType="end"/>
      </w:r>
      <w:r w:rsidRPr="00B358E5">
        <w:rPr>
          <w:rFonts w:ascii="Arial" w:eastAsia="Arial" w:hAnsi="Arial" w:cs="Arial"/>
          <w:b/>
          <w:i/>
          <w:color w:val="000000"/>
          <w:sz w:val="24"/>
          <w:szCs w:val="24"/>
          <w:highlight w:val="yellow"/>
        </w:rPr>
        <w:t xml:space="preserve"> (</w:t>
      </w:r>
      <w:r w:rsidRPr="00B358E5">
        <w:rPr>
          <w:rFonts w:ascii="Arial" w:eastAsia="Arial" w:hAnsi="Arial" w:cs="Arial"/>
          <w:b/>
          <w:i/>
          <w:color w:val="000000"/>
          <w:sz w:val="24"/>
          <w:szCs w:val="24"/>
          <w:highlight w:val="yellow"/>
        </w:rPr>
        <w:fldChar w:fldCharType="begin"/>
      </w:r>
      <w:r w:rsidRPr="00B358E5">
        <w:rPr>
          <w:rFonts w:ascii="Arial" w:eastAsia="Arial" w:hAnsi="Arial" w:cs="Arial"/>
          <w:b/>
          <w:i/>
          <w:color w:val="000000"/>
          <w:sz w:val="24"/>
          <w:szCs w:val="24"/>
          <w:highlight w:val="yellow"/>
        </w:rPr>
        <w:instrText xml:space="preserve"> REF Schedule_3_Description \h  \* MERGEFORMAT </w:instrText>
      </w:r>
      <w:r w:rsidRPr="00B358E5">
        <w:rPr>
          <w:rFonts w:ascii="Arial" w:eastAsia="Arial" w:hAnsi="Arial" w:cs="Arial"/>
          <w:b/>
          <w:i/>
          <w:color w:val="000000"/>
          <w:sz w:val="24"/>
          <w:szCs w:val="24"/>
          <w:highlight w:val="yellow"/>
        </w:rPr>
      </w:r>
      <w:r w:rsidRPr="00B358E5">
        <w:rPr>
          <w:rFonts w:ascii="Arial" w:eastAsia="Arial" w:hAnsi="Arial" w:cs="Arial"/>
          <w:b/>
          <w:i/>
          <w:color w:val="000000"/>
          <w:sz w:val="24"/>
          <w:szCs w:val="24"/>
          <w:highlight w:val="yellow"/>
        </w:rPr>
        <w:fldChar w:fldCharType="separate"/>
      </w:r>
      <w:r w:rsidR="00ED1B02" w:rsidRPr="00B358E5">
        <w:rPr>
          <w:rFonts w:ascii="Arial" w:eastAsia="Arial" w:hAnsi="Arial" w:cs="Arial"/>
          <w:b/>
          <w:i/>
          <w:sz w:val="24"/>
          <w:szCs w:val="24"/>
          <w:highlight w:val="yellow"/>
        </w:rPr>
        <w:t>Charges</w:t>
      </w:r>
      <w:r w:rsidRPr="00B358E5">
        <w:rPr>
          <w:rFonts w:ascii="Arial" w:eastAsia="Arial" w:hAnsi="Arial" w:cs="Arial"/>
          <w:b/>
          <w:i/>
          <w:color w:val="000000"/>
          <w:sz w:val="24"/>
          <w:szCs w:val="24"/>
          <w:highlight w:val="yellow"/>
        </w:rPr>
        <w:fldChar w:fldCharType="end"/>
      </w:r>
      <w:r w:rsidRPr="00B358E5">
        <w:rPr>
          <w:rFonts w:ascii="Arial" w:eastAsia="Arial" w:hAnsi="Arial" w:cs="Arial"/>
          <w:b/>
          <w:i/>
          <w:color w:val="000000"/>
          <w:sz w:val="24"/>
          <w:szCs w:val="24"/>
          <w:highlight w:val="yellow"/>
        </w:rPr>
        <w:t xml:space="preserve">).  Should a Buyer wish to set out their own format for rates and prices, the preceding paragraphs of this Schedule </w:t>
      </w:r>
      <w:r w:rsidRPr="00B358E5">
        <w:rPr>
          <w:rFonts w:ascii="Arial" w:eastAsia="Arial" w:hAnsi="Arial" w:cs="Arial"/>
          <w:b/>
          <w:i/>
          <w:color w:val="000000"/>
          <w:sz w:val="24"/>
          <w:szCs w:val="24"/>
          <w:highlight w:val="yellow"/>
        </w:rPr>
        <w:fldChar w:fldCharType="begin"/>
      </w:r>
      <w:r w:rsidRPr="00B358E5">
        <w:rPr>
          <w:rFonts w:ascii="Arial" w:eastAsia="Arial" w:hAnsi="Arial" w:cs="Arial"/>
          <w:b/>
          <w:i/>
          <w:color w:val="000000"/>
          <w:sz w:val="24"/>
          <w:szCs w:val="24"/>
          <w:highlight w:val="yellow"/>
        </w:rPr>
        <w:instrText xml:space="preserve"> REF Schedule_3 \h  \* MERGEFORMAT </w:instrText>
      </w:r>
      <w:r w:rsidRPr="00B358E5">
        <w:rPr>
          <w:rFonts w:ascii="Arial" w:eastAsia="Arial" w:hAnsi="Arial" w:cs="Arial"/>
          <w:b/>
          <w:i/>
          <w:color w:val="000000"/>
          <w:sz w:val="24"/>
          <w:szCs w:val="24"/>
          <w:highlight w:val="yellow"/>
        </w:rPr>
      </w:r>
      <w:r w:rsidRPr="00B358E5">
        <w:rPr>
          <w:rFonts w:ascii="Arial" w:eastAsia="Arial" w:hAnsi="Arial" w:cs="Arial"/>
          <w:b/>
          <w:i/>
          <w:color w:val="000000"/>
          <w:sz w:val="24"/>
          <w:szCs w:val="24"/>
          <w:highlight w:val="yellow"/>
        </w:rPr>
        <w:fldChar w:fldCharType="separate"/>
      </w:r>
      <w:r w:rsidR="00ED1B02" w:rsidRPr="00B358E5">
        <w:rPr>
          <w:rFonts w:ascii="Arial" w:eastAsia="Arial" w:hAnsi="Arial" w:cs="Arial"/>
          <w:b/>
          <w:i/>
          <w:sz w:val="24"/>
          <w:szCs w:val="24"/>
          <w:highlight w:val="yellow"/>
        </w:rPr>
        <w:t>3</w:t>
      </w:r>
      <w:r w:rsidRPr="00B358E5">
        <w:rPr>
          <w:rFonts w:ascii="Arial" w:eastAsia="Arial" w:hAnsi="Arial" w:cs="Arial"/>
          <w:b/>
          <w:i/>
          <w:color w:val="000000"/>
          <w:sz w:val="24"/>
          <w:szCs w:val="24"/>
          <w:highlight w:val="yellow"/>
        </w:rPr>
        <w:fldChar w:fldCharType="end"/>
      </w:r>
      <w:r w:rsidRPr="00B358E5">
        <w:rPr>
          <w:rFonts w:ascii="Arial" w:eastAsia="Arial" w:hAnsi="Arial" w:cs="Arial"/>
          <w:b/>
          <w:i/>
          <w:color w:val="000000"/>
          <w:sz w:val="24"/>
          <w:szCs w:val="24"/>
          <w:highlight w:val="yellow"/>
        </w:rPr>
        <w:t xml:space="preserve"> (</w:t>
      </w:r>
      <w:r w:rsidRPr="00B358E5">
        <w:rPr>
          <w:rFonts w:ascii="Arial" w:eastAsia="Arial" w:hAnsi="Arial" w:cs="Arial"/>
          <w:b/>
          <w:i/>
          <w:color w:val="000000"/>
          <w:sz w:val="24"/>
          <w:szCs w:val="24"/>
          <w:highlight w:val="yellow"/>
        </w:rPr>
        <w:fldChar w:fldCharType="begin"/>
      </w:r>
      <w:r w:rsidRPr="00B358E5">
        <w:rPr>
          <w:rFonts w:ascii="Arial" w:eastAsia="Arial" w:hAnsi="Arial" w:cs="Arial"/>
          <w:b/>
          <w:i/>
          <w:color w:val="000000"/>
          <w:sz w:val="24"/>
          <w:szCs w:val="24"/>
          <w:highlight w:val="yellow"/>
        </w:rPr>
        <w:instrText xml:space="preserve"> REF Schedule_3_Description \h  \* MERGEFORMAT </w:instrText>
      </w:r>
      <w:r w:rsidRPr="00B358E5">
        <w:rPr>
          <w:rFonts w:ascii="Arial" w:eastAsia="Arial" w:hAnsi="Arial" w:cs="Arial"/>
          <w:b/>
          <w:i/>
          <w:color w:val="000000"/>
          <w:sz w:val="24"/>
          <w:szCs w:val="24"/>
          <w:highlight w:val="yellow"/>
        </w:rPr>
      </w:r>
      <w:r w:rsidRPr="00B358E5">
        <w:rPr>
          <w:rFonts w:ascii="Arial" w:eastAsia="Arial" w:hAnsi="Arial" w:cs="Arial"/>
          <w:b/>
          <w:i/>
          <w:color w:val="000000"/>
          <w:sz w:val="24"/>
          <w:szCs w:val="24"/>
          <w:highlight w:val="yellow"/>
        </w:rPr>
        <w:fldChar w:fldCharType="separate"/>
      </w:r>
      <w:r w:rsidR="00ED1B02" w:rsidRPr="00B358E5">
        <w:rPr>
          <w:rFonts w:ascii="Arial" w:eastAsia="Arial" w:hAnsi="Arial" w:cs="Arial"/>
          <w:b/>
          <w:i/>
          <w:sz w:val="24"/>
          <w:szCs w:val="24"/>
          <w:highlight w:val="yellow"/>
        </w:rPr>
        <w:t>Charges</w:t>
      </w:r>
      <w:r w:rsidRPr="00B358E5">
        <w:rPr>
          <w:rFonts w:ascii="Arial" w:eastAsia="Arial" w:hAnsi="Arial" w:cs="Arial"/>
          <w:b/>
          <w:i/>
          <w:color w:val="000000"/>
          <w:sz w:val="24"/>
          <w:szCs w:val="24"/>
          <w:highlight w:val="yellow"/>
        </w:rPr>
        <w:fldChar w:fldCharType="end"/>
      </w:r>
      <w:r w:rsidRPr="00B358E5">
        <w:rPr>
          <w:rFonts w:ascii="Arial" w:eastAsia="Arial" w:hAnsi="Arial" w:cs="Arial"/>
          <w:b/>
          <w:i/>
          <w:color w:val="000000"/>
          <w:sz w:val="24"/>
          <w:szCs w:val="24"/>
          <w:highlight w:val="yellow"/>
        </w:rPr>
        <w:t>) will need to be reviewed to ensure they are consistent with the new format.]</w:t>
      </w:r>
    </w:p>
    <w:p w14:paraId="17191893" w14:textId="77777777" w:rsidR="00196A37" w:rsidRPr="00B358E5" w:rsidRDefault="00EA1A81" w:rsidP="00B358E5">
      <w:pPr>
        <w:keepNext/>
        <w:pBdr>
          <w:top w:val="nil"/>
          <w:left w:val="nil"/>
          <w:bottom w:val="nil"/>
          <w:right w:val="nil"/>
          <w:between w:val="nil"/>
        </w:pBdr>
        <w:spacing w:before="120" w:after="120" w:line="240" w:lineRule="auto"/>
        <w:rPr>
          <w:rFonts w:ascii="Arial" w:eastAsia="Arial" w:hAnsi="Arial" w:cs="Arial"/>
          <w:b/>
          <w:color w:val="000000"/>
          <w:sz w:val="24"/>
          <w:szCs w:val="24"/>
        </w:rPr>
      </w:pPr>
      <w:r w:rsidRPr="00B358E5">
        <w:rPr>
          <w:rFonts w:ascii="Arial" w:eastAsia="Arial" w:hAnsi="Arial" w:cs="Arial"/>
          <w:b/>
          <w:color w:val="000000"/>
          <w:sz w:val="24"/>
          <w:szCs w:val="24"/>
        </w:rPr>
        <w:t>Table 1: Time and Materials</w:t>
      </w:r>
    </w:p>
    <w:p w14:paraId="38D06FF5" w14:textId="77777777" w:rsidR="00196A37" w:rsidRPr="00B358E5" w:rsidRDefault="00EA1A81" w:rsidP="00B358E5">
      <w:pPr>
        <w:keepNext/>
        <w:pBdr>
          <w:top w:val="nil"/>
          <w:left w:val="nil"/>
          <w:bottom w:val="nil"/>
          <w:right w:val="nil"/>
          <w:between w:val="nil"/>
        </w:pBdr>
        <w:spacing w:before="120" w:after="120" w:line="240" w:lineRule="auto"/>
        <w:rPr>
          <w:rFonts w:ascii="Arial" w:eastAsia="Arial" w:hAnsi="Arial" w:cs="Arial"/>
          <w:color w:val="000000"/>
          <w:sz w:val="24"/>
          <w:szCs w:val="24"/>
        </w:rPr>
      </w:pPr>
      <w:r w:rsidRPr="00B358E5">
        <w:rPr>
          <w:rFonts w:ascii="Arial" w:eastAsia="Arial" w:hAnsi="Arial" w:cs="Arial"/>
          <w:color w:val="000000"/>
          <w:sz w:val="24"/>
          <w:szCs w:val="24"/>
        </w:rPr>
        <w:t>The Supplier (and its Subcontractor) shall not be entitled to include any uplift for risks or contingencies within its day rates</w:t>
      </w:r>
    </w:p>
    <w:p w14:paraId="2F63D875" w14:textId="77777777" w:rsidR="00196A37" w:rsidRPr="00B358E5" w:rsidRDefault="00EA1A81" w:rsidP="00B358E5">
      <w:pPr>
        <w:keepNext/>
        <w:pBdr>
          <w:top w:val="nil"/>
          <w:left w:val="nil"/>
          <w:bottom w:val="nil"/>
          <w:right w:val="nil"/>
          <w:between w:val="nil"/>
        </w:pBdr>
        <w:spacing w:before="120" w:after="120" w:line="240" w:lineRule="auto"/>
        <w:rPr>
          <w:rFonts w:ascii="Arial" w:eastAsia="Arial" w:hAnsi="Arial" w:cs="Arial"/>
          <w:b/>
          <w:color w:val="000000"/>
          <w:sz w:val="24"/>
          <w:szCs w:val="24"/>
        </w:rPr>
      </w:pPr>
      <w:r w:rsidRPr="00B358E5">
        <w:rPr>
          <w:rFonts w:ascii="Arial" w:eastAsia="Arial" w:hAnsi="Arial" w:cs="Arial"/>
          <w:color w:val="000000"/>
          <w:sz w:val="24"/>
          <w:szCs w:val="24"/>
        </w:rPr>
        <w:t>The rates below shall [not] be subject to variation by way of Indexation</w:t>
      </w:r>
    </w:p>
    <w:tbl>
      <w:tblPr>
        <w:tblStyle w:val="a3"/>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50"/>
        <w:gridCol w:w="4566"/>
      </w:tblGrid>
      <w:tr w:rsidR="00196A37" w:rsidRPr="00B358E5" w14:paraId="42D9D000" w14:textId="77777777">
        <w:tc>
          <w:tcPr>
            <w:tcW w:w="4450" w:type="dxa"/>
            <w:shd w:val="clear" w:color="auto" w:fill="548DD4"/>
          </w:tcPr>
          <w:p w14:paraId="2473BACD"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b/>
                <w:color w:val="000000"/>
                <w:sz w:val="24"/>
                <w:szCs w:val="24"/>
              </w:rPr>
            </w:pPr>
            <w:r w:rsidRPr="00B358E5">
              <w:rPr>
                <w:rFonts w:ascii="Arial" w:eastAsia="Arial" w:hAnsi="Arial" w:cs="Arial"/>
                <w:b/>
                <w:color w:val="000000"/>
                <w:sz w:val="24"/>
                <w:szCs w:val="24"/>
              </w:rPr>
              <w:t>Staff Grade</w:t>
            </w:r>
          </w:p>
        </w:tc>
        <w:tc>
          <w:tcPr>
            <w:tcW w:w="4566" w:type="dxa"/>
            <w:shd w:val="clear" w:color="auto" w:fill="548DD4"/>
          </w:tcPr>
          <w:p w14:paraId="06D20A17"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b/>
                <w:color w:val="000000"/>
                <w:sz w:val="24"/>
                <w:szCs w:val="24"/>
              </w:rPr>
            </w:pPr>
            <w:r w:rsidRPr="00B358E5">
              <w:rPr>
                <w:rFonts w:ascii="Arial" w:eastAsia="Arial" w:hAnsi="Arial" w:cs="Arial"/>
                <w:b/>
                <w:color w:val="000000"/>
                <w:sz w:val="24"/>
                <w:szCs w:val="24"/>
              </w:rPr>
              <w:t>Day Rate (£)</w:t>
            </w:r>
          </w:p>
        </w:tc>
      </w:tr>
      <w:tr w:rsidR="00196A37" w:rsidRPr="00B358E5" w14:paraId="6099B0DC" w14:textId="77777777">
        <w:tc>
          <w:tcPr>
            <w:tcW w:w="4450" w:type="dxa"/>
          </w:tcPr>
          <w:p w14:paraId="390D59F4" w14:textId="77777777" w:rsidR="00196A37" w:rsidRPr="00B358E5" w:rsidRDefault="00196A37"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p>
        </w:tc>
        <w:tc>
          <w:tcPr>
            <w:tcW w:w="4566" w:type="dxa"/>
          </w:tcPr>
          <w:p w14:paraId="5040CA32" w14:textId="77777777" w:rsidR="00196A37" w:rsidRPr="00B358E5" w:rsidRDefault="00196A37"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p>
        </w:tc>
      </w:tr>
      <w:tr w:rsidR="00196A37" w:rsidRPr="00B358E5" w14:paraId="1AF36CE3" w14:textId="77777777">
        <w:tc>
          <w:tcPr>
            <w:tcW w:w="4450" w:type="dxa"/>
          </w:tcPr>
          <w:p w14:paraId="0322D9D1" w14:textId="77777777" w:rsidR="00196A37" w:rsidRPr="00B358E5" w:rsidRDefault="00196A37" w:rsidP="00B358E5">
            <w:pPr>
              <w:pBdr>
                <w:top w:val="nil"/>
                <w:left w:val="nil"/>
                <w:bottom w:val="nil"/>
                <w:right w:val="nil"/>
                <w:between w:val="nil"/>
              </w:pBdr>
              <w:spacing w:before="120" w:after="120"/>
              <w:ind w:left="142" w:hanging="142"/>
              <w:rPr>
                <w:rFonts w:ascii="Arial" w:eastAsia="Arial" w:hAnsi="Arial" w:cs="Arial"/>
                <w:color w:val="000000"/>
                <w:sz w:val="24"/>
                <w:szCs w:val="24"/>
              </w:rPr>
            </w:pPr>
          </w:p>
        </w:tc>
        <w:tc>
          <w:tcPr>
            <w:tcW w:w="4566" w:type="dxa"/>
          </w:tcPr>
          <w:p w14:paraId="6B0ADDFF" w14:textId="77777777" w:rsidR="00196A37" w:rsidRPr="00B358E5" w:rsidRDefault="00196A37" w:rsidP="00B358E5">
            <w:pPr>
              <w:pBdr>
                <w:top w:val="nil"/>
                <w:left w:val="nil"/>
                <w:bottom w:val="nil"/>
                <w:right w:val="nil"/>
                <w:between w:val="nil"/>
              </w:pBdr>
              <w:spacing w:before="120" w:after="120"/>
              <w:ind w:left="142" w:hanging="142"/>
              <w:rPr>
                <w:rFonts w:ascii="Arial" w:eastAsia="Arial" w:hAnsi="Arial" w:cs="Arial"/>
                <w:color w:val="000000"/>
                <w:sz w:val="24"/>
                <w:szCs w:val="24"/>
              </w:rPr>
            </w:pPr>
          </w:p>
        </w:tc>
      </w:tr>
    </w:tbl>
    <w:p w14:paraId="07A50494" w14:textId="6D9438D2" w:rsidR="00196A37" w:rsidRPr="00B358E5" w:rsidRDefault="00EA1A81" w:rsidP="00B358E5">
      <w:pPr>
        <w:keepNext/>
        <w:pBdr>
          <w:top w:val="nil"/>
          <w:left w:val="nil"/>
          <w:bottom w:val="nil"/>
          <w:right w:val="nil"/>
          <w:between w:val="nil"/>
        </w:pBdr>
        <w:spacing w:before="120" w:after="120" w:line="240" w:lineRule="auto"/>
        <w:rPr>
          <w:rFonts w:ascii="Arial" w:eastAsia="Arial" w:hAnsi="Arial" w:cs="Arial"/>
          <w:b/>
          <w:color w:val="000000"/>
          <w:sz w:val="24"/>
          <w:szCs w:val="24"/>
        </w:rPr>
      </w:pPr>
      <w:r w:rsidRPr="00B358E5">
        <w:rPr>
          <w:rFonts w:ascii="Arial" w:eastAsia="Arial" w:hAnsi="Arial" w:cs="Arial"/>
          <w:b/>
          <w:color w:val="000000"/>
          <w:sz w:val="24"/>
          <w:szCs w:val="24"/>
        </w:rPr>
        <w:t>Table 2: Fixed/Firm Prices</w:t>
      </w:r>
    </w:p>
    <w:p w14:paraId="60AD5983" w14:textId="00DF86BD" w:rsidR="00196A37" w:rsidRPr="00BA7708" w:rsidRDefault="00EA1A81" w:rsidP="00B358E5">
      <w:pPr>
        <w:keepNext/>
        <w:pBdr>
          <w:top w:val="nil"/>
          <w:left w:val="nil"/>
          <w:bottom w:val="nil"/>
          <w:right w:val="nil"/>
          <w:between w:val="nil"/>
        </w:pBdr>
        <w:spacing w:before="120" w:after="120" w:line="240" w:lineRule="auto"/>
        <w:rPr>
          <w:rFonts w:ascii="Arial" w:eastAsia="Arial" w:hAnsi="Arial" w:cs="Arial"/>
          <w:b/>
          <w:bCs/>
          <w:i/>
          <w:color w:val="000000"/>
          <w:sz w:val="24"/>
          <w:szCs w:val="24"/>
        </w:rPr>
      </w:pPr>
      <w:r w:rsidRPr="00B358E5">
        <w:rPr>
          <w:rFonts w:ascii="Arial" w:eastAsia="Arial" w:hAnsi="Arial" w:cs="Arial"/>
          <w:b/>
          <w:bCs/>
          <w:i/>
          <w:iCs/>
          <w:color w:val="000000" w:themeColor="text1"/>
          <w:sz w:val="24"/>
          <w:szCs w:val="24"/>
          <w:highlight w:val="yellow"/>
        </w:rPr>
        <w:t xml:space="preserve">[Guidance:  </w:t>
      </w:r>
      <w:r w:rsidR="00DE5258" w:rsidRPr="00B358E5">
        <w:rPr>
          <w:rFonts w:ascii="Arial" w:eastAsia="Arial" w:hAnsi="Arial" w:cs="Arial"/>
          <w:b/>
          <w:bCs/>
          <w:i/>
          <w:iCs/>
          <w:color w:val="000000" w:themeColor="text1"/>
          <w:sz w:val="24"/>
          <w:szCs w:val="24"/>
          <w:highlight w:val="yellow"/>
        </w:rPr>
        <w:t>I</w:t>
      </w:r>
      <w:r w:rsidRPr="00B358E5">
        <w:rPr>
          <w:rFonts w:ascii="Arial" w:eastAsia="Arial" w:hAnsi="Arial" w:cs="Arial"/>
          <w:b/>
          <w:bCs/>
          <w:i/>
          <w:iCs/>
          <w:color w:val="000000" w:themeColor="text1"/>
          <w:sz w:val="24"/>
          <w:szCs w:val="24"/>
          <w:highlight w:val="yellow"/>
        </w:rPr>
        <w:t xml:space="preserve">f </w:t>
      </w:r>
      <w:r w:rsidR="006855CC" w:rsidRPr="00BA7708">
        <w:rPr>
          <w:rFonts w:ascii="Arial" w:eastAsia="Arial" w:hAnsi="Arial" w:cs="Arial"/>
          <w:b/>
          <w:bCs/>
          <w:i/>
          <w:iCs/>
          <w:color w:val="000000" w:themeColor="text1"/>
          <w:sz w:val="24"/>
          <w:szCs w:val="24"/>
          <w:highlight w:val="yellow"/>
        </w:rPr>
        <w:t>the Buyer</w:t>
      </w:r>
      <w:r w:rsidR="006855CC" w:rsidRPr="00B358E5">
        <w:rPr>
          <w:rFonts w:ascii="Arial" w:eastAsia="Arial" w:hAnsi="Arial" w:cs="Arial"/>
          <w:b/>
          <w:bCs/>
          <w:i/>
          <w:iCs/>
          <w:color w:val="000000" w:themeColor="text1"/>
          <w:sz w:val="24"/>
          <w:szCs w:val="24"/>
          <w:highlight w:val="yellow"/>
        </w:rPr>
        <w:t xml:space="preserve"> </w:t>
      </w:r>
      <w:r w:rsidRPr="00B358E5">
        <w:rPr>
          <w:rFonts w:ascii="Arial" w:eastAsia="Arial" w:hAnsi="Arial" w:cs="Arial"/>
          <w:b/>
          <w:bCs/>
          <w:i/>
          <w:iCs/>
          <w:color w:val="000000" w:themeColor="text1"/>
          <w:sz w:val="24"/>
          <w:szCs w:val="24"/>
          <w:highlight w:val="yellow"/>
        </w:rPr>
        <w:t>wish</w:t>
      </w:r>
      <w:r w:rsidR="006855CC" w:rsidRPr="00BA7708">
        <w:rPr>
          <w:rFonts w:ascii="Arial" w:eastAsia="Arial" w:hAnsi="Arial" w:cs="Arial"/>
          <w:b/>
          <w:bCs/>
          <w:i/>
          <w:iCs/>
          <w:color w:val="000000" w:themeColor="text1"/>
          <w:sz w:val="24"/>
          <w:szCs w:val="24"/>
          <w:highlight w:val="yellow"/>
        </w:rPr>
        <w:t>es</w:t>
      </w:r>
      <w:r w:rsidRPr="00B358E5">
        <w:rPr>
          <w:rFonts w:ascii="Arial" w:eastAsia="Arial" w:hAnsi="Arial" w:cs="Arial"/>
          <w:b/>
          <w:bCs/>
          <w:i/>
          <w:iCs/>
          <w:color w:val="000000" w:themeColor="text1"/>
          <w:sz w:val="24"/>
          <w:szCs w:val="24"/>
          <w:highlight w:val="yellow"/>
        </w:rPr>
        <w:t xml:space="preserve"> to use indexation - select Fixed Prices below and include the following</w:t>
      </w:r>
      <w:r w:rsidRPr="00BA7708">
        <w:rPr>
          <w:rFonts w:ascii="Arial" w:eastAsia="Arial" w:hAnsi="Arial" w:cs="Arial"/>
          <w:b/>
          <w:bCs/>
          <w:i/>
          <w:color w:val="000000" w:themeColor="text1"/>
          <w:sz w:val="24"/>
          <w:szCs w:val="24"/>
          <w:highlight w:val="yellow"/>
        </w:rPr>
        <w:t>:]</w:t>
      </w:r>
    </w:p>
    <w:p w14:paraId="754FD5D2" w14:textId="308F4A81" w:rsidR="00196A37" w:rsidRPr="00B358E5" w:rsidRDefault="00EA1A81" w:rsidP="00B358E5">
      <w:pPr>
        <w:keepNext/>
        <w:pBdr>
          <w:top w:val="nil"/>
          <w:left w:val="nil"/>
          <w:bottom w:val="nil"/>
          <w:right w:val="nil"/>
          <w:between w:val="nil"/>
        </w:pBdr>
        <w:spacing w:before="120" w:after="120" w:line="240" w:lineRule="auto"/>
        <w:rPr>
          <w:rFonts w:ascii="Arial" w:eastAsia="Arial" w:hAnsi="Arial" w:cs="Arial"/>
          <w:color w:val="000000"/>
          <w:sz w:val="24"/>
          <w:szCs w:val="24"/>
        </w:rPr>
      </w:pPr>
      <w:r w:rsidRPr="00B358E5">
        <w:rPr>
          <w:rFonts w:ascii="Arial" w:eastAsia="Arial" w:hAnsi="Arial" w:cs="Arial"/>
          <w:b/>
          <w:color w:val="000000"/>
          <w:sz w:val="24"/>
          <w:szCs w:val="24"/>
        </w:rPr>
        <w:t xml:space="preserve"> </w:t>
      </w:r>
      <w:r w:rsidRPr="00B358E5">
        <w:rPr>
          <w:rFonts w:ascii="Arial" w:eastAsia="Arial" w:hAnsi="Arial" w:cs="Arial"/>
          <w:color w:val="000000"/>
          <w:sz w:val="24"/>
          <w:szCs w:val="24"/>
        </w:rPr>
        <w:t>The rates below shall be subject to variation by way of Indexation.</w:t>
      </w:r>
    </w:p>
    <w:p w14:paraId="12CAD453" w14:textId="7C19D399" w:rsidR="00196A37" w:rsidRPr="00BA7708" w:rsidRDefault="00EA1A81" w:rsidP="00B358E5">
      <w:pPr>
        <w:keepNext/>
        <w:spacing w:before="120" w:after="120" w:line="240" w:lineRule="auto"/>
        <w:rPr>
          <w:rFonts w:ascii="Arial" w:eastAsia="Arial" w:hAnsi="Arial" w:cs="Arial"/>
          <w:b/>
          <w:i/>
          <w:color w:val="000000"/>
          <w:sz w:val="24"/>
          <w:szCs w:val="24"/>
        </w:rPr>
      </w:pPr>
      <w:r w:rsidRPr="00BA7708">
        <w:rPr>
          <w:rFonts w:ascii="Arial" w:eastAsia="Arial" w:hAnsi="Arial" w:cs="Arial"/>
          <w:b/>
          <w:i/>
          <w:color w:val="000000"/>
          <w:sz w:val="24"/>
          <w:szCs w:val="24"/>
          <w:highlight w:val="yellow"/>
        </w:rPr>
        <w:t xml:space="preserve">[Guidance:  </w:t>
      </w:r>
      <w:r w:rsidR="00DE5258" w:rsidRPr="00BA7708">
        <w:rPr>
          <w:rFonts w:ascii="Arial" w:eastAsia="Arial" w:hAnsi="Arial" w:cs="Arial"/>
          <w:b/>
          <w:i/>
          <w:color w:val="000000"/>
          <w:sz w:val="24"/>
          <w:szCs w:val="24"/>
          <w:highlight w:val="yellow"/>
        </w:rPr>
        <w:t>I</w:t>
      </w:r>
      <w:r w:rsidRPr="00BA7708">
        <w:rPr>
          <w:rFonts w:ascii="Arial" w:eastAsia="Arial" w:hAnsi="Arial" w:cs="Arial"/>
          <w:b/>
          <w:i/>
          <w:color w:val="000000"/>
          <w:sz w:val="24"/>
          <w:szCs w:val="24"/>
          <w:highlight w:val="yellow"/>
        </w:rPr>
        <w:t xml:space="preserve">f </w:t>
      </w:r>
      <w:r w:rsidR="00DE5258" w:rsidRPr="00BA7708">
        <w:rPr>
          <w:rFonts w:ascii="Arial" w:eastAsia="Arial" w:hAnsi="Arial" w:cs="Arial"/>
          <w:b/>
          <w:i/>
          <w:color w:val="000000"/>
          <w:sz w:val="24"/>
          <w:szCs w:val="24"/>
          <w:highlight w:val="yellow"/>
        </w:rPr>
        <w:t xml:space="preserve">the Buyer does not </w:t>
      </w:r>
      <w:r w:rsidRPr="00BA7708">
        <w:rPr>
          <w:rFonts w:ascii="Arial" w:eastAsia="Arial" w:hAnsi="Arial" w:cs="Arial"/>
          <w:b/>
          <w:i/>
          <w:color w:val="000000"/>
          <w:sz w:val="24"/>
          <w:szCs w:val="24"/>
          <w:highlight w:val="yellow"/>
        </w:rPr>
        <w:t>wish to use indexation - select Firm Prices below and include the following:]</w:t>
      </w:r>
    </w:p>
    <w:p w14:paraId="0A403186" w14:textId="4CCABF48" w:rsidR="00196A37" w:rsidRPr="00B358E5" w:rsidRDefault="00EA1A81" w:rsidP="00B358E5">
      <w:pPr>
        <w:keepNext/>
        <w:spacing w:before="120" w:after="120" w:line="240" w:lineRule="auto"/>
        <w:rPr>
          <w:rFonts w:ascii="Arial" w:eastAsia="Arial" w:hAnsi="Arial" w:cs="Arial"/>
          <w:b/>
          <w:i/>
          <w:sz w:val="24"/>
          <w:szCs w:val="24"/>
          <w:highlight w:val="yellow"/>
        </w:rPr>
      </w:pPr>
      <w:r w:rsidRPr="00B358E5">
        <w:rPr>
          <w:rFonts w:ascii="Arial" w:eastAsia="Arial" w:hAnsi="Arial" w:cs="Arial"/>
          <w:color w:val="000000"/>
          <w:sz w:val="24"/>
          <w:szCs w:val="24"/>
        </w:rPr>
        <w:t xml:space="preserve"> The rates below shall not be subject to variation by way of Indexation. </w:t>
      </w:r>
    </w:p>
    <w:tbl>
      <w:tblPr>
        <w:tblStyle w:val="a4"/>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8"/>
        <w:gridCol w:w="4508"/>
      </w:tblGrid>
      <w:tr w:rsidR="00196A37" w:rsidRPr="00B358E5" w14:paraId="11702483" w14:textId="77777777">
        <w:tc>
          <w:tcPr>
            <w:tcW w:w="4508" w:type="dxa"/>
            <w:shd w:val="clear" w:color="auto" w:fill="548DD4"/>
          </w:tcPr>
          <w:p w14:paraId="5BB88C16"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b/>
                <w:color w:val="000000"/>
                <w:sz w:val="24"/>
                <w:szCs w:val="24"/>
              </w:rPr>
            </w:pPr>
            <w:r w:rsidRPr="00B358E5">
              <w:rPr>
                <w:rFonts w:ascii="Arial" w:eastAsia="Arial" w:hAnsi="Arial" w:cs="Arial"/>
                <w:b/>
                <w:color w:val="000000"/>
                <w:sz w:val="24"/>
                <w:szCs w:val="24"/>
              </w:rPr>
              <w:t>Type of Charge</w:t>
            </w:r>
          </w:p>
        </w:tc>
        <w:tc>
          <w:tcPr>
            <w:tcW w:w="4508" w:type="dxa"/>
            <w:shd w:val="clear" w:color="auto" w:fill="548DD4"/>
          </w:tcPr>
          <w:p w14:paraId="51E320DA" w14:textId="26718814"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b/>
                <w:color w:val="000000"/>
                <w:sz w:val="24"/>
                <w:szCs w:val="24"/>
              </w:rPr>
            </w:pPr>
            <w:r w:rsidRPr="00B358E5">
              <w:rPr>
                <w:rFonts w:ascii="Arial" w:eastAsia="Arial" w:hAnsi="Arial" w:cs="Arial"/>
                <w:b/>
                <w:color w:val="000000"/>
                <w:sz w:val="24"/>
                <w:szCs w:val="24"/>
              </w:rPr>
              <w:t>[</w:t>
            </w:r>
            <w:r w:rsidRPr="00B358E5">
              <w:rPr>
                <w:rFonts w:ascii="Arial" w:eastAsia="Arial" w:hAnsi="Arial" w:cs="Arial"/>
                <w:b/>
                <w:color w:val="000000"/>
                <w:sz w:val="24"/>
                <w:szCs w:val="24"/>
                <w:highlight w:val="yellow"/>
              </w:rPr>
              <w:t>Fixed/Firm</w:t>
            </w:r>
            <w:r w:rsidRPr="00B358E5">
              <w:rPr>
                <w:rFonts w:ascii="Arial" w:eastAsia="Arial" w:hAnsi="Arial" w:cs="Arial"/>
                <w:b/>
                <w:color w:val="000000"/>
                <w:sz w:val="24"/>
                <w:szCs w:val="24"/>
              </w:rPr>
              <w:t>] Charge (£)</w:t>
            </w:r>
          </w:p>
        </w:tc>
      </w:tr>
      <w:tr w:rsidR="00196A37" w:rsidRPr="00B358E5" w14:paraId="25A1CB5C" w14:textId="77777777">
        <w:tc>
          <w:tcPr>
            <w:tcW w:w="4508" w:type="dxa"/>
          </w:tcPr>
          <w:p w14:paraId="16357CD9"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color w:val="000000"/>
                <w:sz w:val="24"/>
                <w:szCs w:val="24"/>
                <w:highlight w:val="yellow"/>
              </w:rPr>
            </w:pPr>
            <w:r w:rsidRPr="00B358E5">
              <w:rPr>
                <w:rFonts w:ascii="Arial" w:eastAsia="Arial" w:hAnsi="Arial" w:cs="Arial"/>
                <w:color w:val="000000"/>
                <w:sz w:val="24"/>
                <w:szCs w:val="24"/>
                <w:highlight w:val="yellow"/>
              </w:rPr>
              <w:t>[e.g. M3]</w:t>
            </w:r>
          </w:p>
        </w:tc>
        <w:tc>
          <w:tcPr>
            <w:tcW w:w="4508" w:type="dxa"/>
            <w:shd w:val="clear" w:color="auto" w:fill="FFFFFF"/>
          </w:tcPr>
          <w:p w14:paraId="1D0360B5" w14:textId="77777777" w:rsidR="00196A37" w:rsidRPr="00B358E5" w:rsidRDefault="00196A37"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p>
        </w:tc>
      </w:tr>
      <w:tr w:rsidR="00196A37" w:rsidRPr="00B358E5" w14:paraId="4BA343AF" w14:textId="77777777">
        <w:trPr>
          <w:trHeight w:val="620"/>
        </w:trPr>
        <w:tc>
          <w:tcPr>
            <w:tcW w:w="4508" w:type="dxa"/>
          </w:tcPr>
          <w:p w14:paraId="4B034676" w14:textId="77777777" w:rsidR="00196A37" w:rsidRPr="00B358E5" w:rsidRDefault="00EA1A81" w:rsidP="00B358E5">
            <w:pPr>
              <w:pBdr>
                <w:top w:val="nil"/>
                <w:left w:val="nil"/>
                <w:bottom w:val="nil"/>
                <w:right w:val="nil"/>
                <w:between w:val="nil"/>
              </w:pBdr>
              <w:spacing w:before="120" w:after="120"/>
              <w:ind w:left="142" w:hanging="142"/>
              <w:rPr>
                <w:rFonts w:ascii="Arial" w:eastAsia="Arial" w:hAnsi="Arial" w:cs="Arial"/>
                <w:color w:val="000000"/>
                <w:sz w:val="24"/>
                <w:szCs w:val="24"/>
                <w:highlight w:val="yellow"/>
              </w:rPr>
            </w:pPr>
            <w:r w:rsidRPr="00B358E5">
              <w:rPr>
                <w:rFonts w:ascii="Arial" w:eastAsia="Arial" w:hAnsi="Arial" w:cs="Arial"/>
                <w:color w:val="000000"/>
                <w:sz w:val="24"/>
                <w:szCs w:val="24"/>
                <w:highlight w:val="yellow"/>
              </w:rPr>
              <w:t>[e.g. SC3]</w:t>
            </w:r>
          </w:p>
          <w:p w14:paraId="57B305FE" w14:textId="77777777" w:rsidR="00196A37" w:rsidRPr="00B358E5" w:rsidRDefault="00196A37" w:rsidP="00B358E5">
            <w:pPr>
              <w:spacing w:before="120" w:after="120"/>
              <w:jc w:val="center"/>
              <w:rPr>
                <w:rFonts w:ascii="Arial" w:eastAsia="Arial" w:hAnsi="Arial" w:cs="Arial"/>
                <w:sz w:val="24"/>
                <w:szCs w:val="24"/>
                <w:highlight w:val="yellow"/>
              </w:rPr>
            </w:pPr>
          </w:p>
        </w:tc>
        <w:tc>
          <w:tcPr>
            <w:tcW w:w="4508" w:type="dxa"/>
            <w:shd w:val="clear" w:color="auto" w:fill="FFFFFF"/>
          </w:tcPr>
          <w:p w14:paraId="09F9B50C" w14:textId="77777777" w:rsidR="00196A37" w:rsidRPr="00B358E5" w:rsidRDefault="00196A37" w:rsidP="00B358E5">
            <w:pPr>
              <w:pBdr>
                <w:top w:val="nil"/>
                <w:left w:val="nil"/>
                <w:bottom w:val="nil"/>
                <w:right w:val="nil"/>
                <w:between w:val="nil"/>
              </w:pBdr>
              <w:spacing w:before="120" w:after="120"/>
              <w:ind w:left="142" w:hanging="142"/>
              <w:rPr>
                <w:rFonts w:ascii="Arial" w:eastAsia="Arial" w:hAnsi="Arial" w:cs="Arial"/>
                <w:color w:val="000000"/>
                <w:sz w:val="24"/>
                <w:szCs w:val="24"/>
              </w:rPr>
            </w:pPr>
          </w:p>
        </w:tc>
      </w:tr>
    </w:tbl>
    <w:p w14:paraId="51685E80" w14:textId="77777777" w:rsidR="00196A37" w:rsidRPr="00B358E5" w:rsidRDefault="00EA1A81" w:rsidP="00B358E5">
      <w:pPr>
        <w:keepNext/>
        <w:pBdr>
          <w:top w:val="nil"/>
          <w:left w:val="nil"/>
          <w:bottom w:val="nil"/>
          <w:right w:val="nil"/>
          <w:between w:val="nil"/>
        </w:pBdr>
        <w:spacing w:before="120" w:after="120" w:line="240" w:lineRule="auto"/>
        <w:rPr>
          <w:rFonts w:ascii="Arial" w:eastAsia="Arial" w:hAnsi="Arial" w:cs="Arial"/>
          <w:b/>
          <w:color w:val="000000"/>
          <w:sz w:val="24"/>
          <w:szCs w:val="24"/>
        </w:rPr>
      </w:pPr>
      <w:bookmarkStart w:id="26" w:name="_heading=h.4d34og8" w:colFirst="0" w:colLast="0"/>
      <w:bookmarkEnd w:id="26"/>
      <w:r w:rsidRPr="00B358E5">
        <w:rPr>
          <w:rFonts w:ascii="Arial" w:eastAsia="Arial" w:hAnsi="Arial" w:cs="Arial"/>
          <w:b/>
          <w:color w:val="000000"/>
          <w:sz w:val="24"/>
          <w:szCs w:val="24"/>
        </w:rPr>
        <w:t>Table 3: Volume Based Prices</w:t>
      </w:r>
    </w:p>
    <w:p w14:paraId="2BFE2ABE" w14:textId="77777777" w:rsidR="00196A37" w:rsidRPr="00B358E5" w:rsidRDefault="00EA1A81" w:rsidP="00B358E5">
      <w:pPr>
        <w:keepNext/>
        <w:pBdr>
          <w:top w:val="nil"/>
          <w:left w:val="nil"/>
          <w:bottom w:val="nil"/>
          <w:right w:val="nil"/>
          <w:between w:val="nil"/>
        </w:pBdr>
        <w:spacing w:before="120" w:after="120" w:line="240" w:lineRule="auto"/>
        <w:rPr>
          <w:rFonts w:ascii="Arial" w:eastAsia="Arial" w:hAnsi="Arial" w:cs="Arial"/>
          <w:b/>
          <w:i/>
          <w:color w:val="000000"/>
          <w:sz w:val="24"/>
          <w:szCs w:val="24"/>
        </w:rPr>
      </w:pPr>
      <w:r w:rsidRPr="00B358E5">
        <w:rPr>
          <w:rFonts w:ascii="Arial" w:eastAsia="Arial" w:hAnsi="Arial" w:cs="Arial"/>
          <w:color w:val="000000"/>
          <w:sz w:val="24"/>
          <w:szCs w:val="24"/>
        </w:rPr>
        <w:t>The rates below shall [not] be subject to variation by way of Indexation</w:t>
      </w:r>
    </w:p>
    <w:tbl>
      <w:tblPr>
        <w:tblStyle w:val="a5"/>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54"/>
        <w:gridCol w:w="2254"/>
        <w:gridCol w:w="2254"/>
        <w:gridCol w:w="2254"/>
      </w:tblGrid>
      <w:tr w:rsidR="00196A37" w:rsidRPr="00B358E5" w14:paraId="44AA341D" w14:textId="77777777">
        <w:tc>
          <w:tcPr>
            <w:tcW w:w="2254" w:type="dxa"/>
            <w:shd w:val="clear" w:color="auto" w:fill="548DD4"/>
          </w:tcPr>
          <w:p w14:paraId="50BA977C"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b/>
                <w:color w:val="000000"/>
                <w:sz w:val="24"/>
                <w:szCs w:val="24"/>
              </w:rPr>
            </w:pPr>
            <w:r w:rsidRPr="00B358E5">
              <w:rPr>
                <w:rFonts w:ascii="Arial" w:eastAsia="Arial" w:hAnsi="Arial" w:cs="Arial"/>
                <w:b/>
                <w:color w:val="000000"/>
                <w:sz w:val="24"/>
                <w:szCs w:val="24"/>
              </w:rPr>
              <w:t>Charge Number</w:t>
            </w:r>
          </w:p>
        </w:tc>
        <w:tc>
          <w:tcPr>
            <w:tcW w:w="2254" w:type="dxa"/>
            <w:shd w:val="clear" w:color="auto" w:fill="548DD4"/>
          </w:tcPr>
          <w:p w14:paraId="21524F6F"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b/>
                <w:color w:val="000000"/>
                <w:sz w:val="24"/>
                <w:szCs w:val="24"/>
              </w:rPr>
            </w:pPr>
            <w:r w:rsidRPr="00B358E5">
              <w:rPr>
                <w:rFonts w:ascii="Arial" w:eastAsia="Arial" w:hAnsi="Arial" w:cs="Arial"/>
                <w:b/>
                <w:color w:val="000000"/>
                <w:sz w:val="24"/>
                <w:szCs w:val="24"/>
              </w:rPr>
              <w:t>Unit</w:t>
            </w:r>
          </w:p>
        </w:tc>
        <w:tc>
          <w:tcPr>
            <w:tcW w:w="2254" w:type="dxa"/>
            <w:shd w:val="clear" w:color="auto" w:fill="548DD4"/>
          </w:tcPr>
          <w:p w14:paraId="6DBE1190" w14:textId="77777777" w:rsidR="00196A37" w:rsidRPr="00B358E5" w:rsidRDefault="00EA1A81" w:rsidP="00B358E5">
            <w:pPr>
              <w:keepNext/>
              <w:pBdr>
                <w:top w:val="nil"/>
                <w:left w:val="nil"/>
                <w:bottom w:val="nil"/>
                <w:right w:val="nil"/>
                <w:between w:val="nil"/>
              </w:pBdr>
              <w:spacing w:before="120" w:after="120"/>
              <w:rPr>
                <w:rFonts w:ascii="Arial" w:eastAsia="Arial" w:hAnsi="Arial" w:cs="Arial"/>
                <w:b/>
                <w:color w:val="000000"/>
                <w:sz w:val="24"/>
                <w:szCs w:val="24"/>
              </w:rPr>
            </w:pPr>
            <w:r w:rsidRPr="00B358E5">
              <w:rPr>
                <w:rFonts w:ascii="Arial" w:eastAsia="Arial" w:hAnsi="Arial" w:cs="Arial"/>
                <w:b/>
                <w:color w:val="000000"/>
                <w:sz w:val="24"/>
                <w:szCs w:val="24"/>
              </w:rPr>
              <w:t>Number of units per Service Period</w:t>
            </w:r>
          </w:p>
        </w:tc>
        <w:tc>
          <w:tcPr>
            <w:tcW w:w="2254" w:type="dxa"/>
            <w:shd w:val="clear" w:color="auto" w:fill="548DD4"/>
          </w:tcPr>
          <w:p w14:paraId="2FB4C304" w14:textId="77777777" w:rsidR="00196A37" w:rsidRPr="00B358E5" w:rsidRDefault="00EA1A81" w:rsidP="00B358E5">
            <w:pPr>
              <w:keepNext/>
              <w:pBdr>
                <w:top w:val="nil"/>
                <w:left w:val="nil"/>
                <w:bottom w:val="nil"/>
                <w:right w:val="nil"/>
                <w:between w:val="nil"/>
              </w:pBdr>
              <w:spacing w:before="120" w:after="120"/>
              <w:rPr>
                <w:rFonts w:ascii="Arial" w:eastAsia="Arial" w:hAnsi="Arial" w:cs="Arial"/>
                <w:b/>
                <w:color w:val="000000"/>
                <w:sz w:val="24"/>
                <w:szCs w:val="24"/>
              </w:rPr>
            </w:pPr>
            <w:r w:rsidRPr="00B358E5">
              <w:rPr>
                <w:rFonts w:ascii="Arial" w:eastAsia="Arial" w:hAnsi="Arial" w:cs="Arial"/>
                <w:b/>
                <w:color w:val="000000"/>
                <w:sz w:val="24"/>
                <w:szCs w:val="24"/>
              </w:rPr>
              <w:t>Charge per unit (£)</w:t>
            </w:r>
          </w:p>
        </w:tc>
      </w:tr>
      <w:tr w:rsidR="00196A37" w:rsidRPr="00B358E5" w14:paraId="514E7422" w14:textId="77777777">
        <w:tc>
          <w:tcPr>
            <w:tcW w:w="2254" w:type="dxa"/>
            <w:vMerge w:val="restart"/>
          </w:tcPr>
          <w:p w14:paraId="509E1733"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color w:val="000000"/>
                <w:sz w:val="24"/>
                <w:szCs w:val="24"/>
                <w:highlight w:val="yellow"/>
              </w:rPr>
            </w:pPr>
            <w:r w:rsidRPr="00B358E5">
              <w:rPr>
                <w:rFonts w:ascii="Arial" w:eastAsia="Arial" w:hAnsi="Arial" w:cs="Arial"/>
                <w:color w:val="000000"/>
                <w:sz w:val="24"/>
                <w:szCs w:val="24"/>
                <w:highlight w:val="yellow"/>
              </w:rPr>
              <w:t>[e.g. SC1]</w:t>
            </w:r>
          </w:p>
        </w:tc>
        <w:tc>
          <w:tcPr>
            <w:tcW w:w="2254" w:type="dxa"/>
            <w:vMerge w:val="restart"/>
          </w:tcPr>
          <w:p w14:paraId="5BECD11F" w14:textId="77777777" w:rsidR="00196A37" w:rsidRPr="00B358E5" w:rsidRDefault="00196A37"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p>
        </w:tc>
        <w:tc>
          <w:tcPr>
            <w:tcW w:w="2254" w:type="dxa"/>
          </w:tcPr>
          <w:p w14:paraId="271F8B0C"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B358E5">
              <w:rPr>
                <w:rFonts w:ascii="Arial" w:eastAsia="Arial" w:hAnsi="Arial" w:cs="Arial"/>
                <w:color w:val="000000"/>
                <w:sz w:val="24"/>
                <w:szCs w:val="24"/>
              </w:rPr>
              <w:t>[        ] - [         ]</w:t>
            </w:r>
          </w:p>
        </w:tc>
        <w:tc>
          <w:tcPr>
            <w:tcW w:w="2254" w:type="dxa"/>
          </w:tcPr>
          <w:p w14:paraId="00261DB6"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B358E5">
              <w:rPr>
                <w:rFonts w:ascii="Arial" w:eastAsia="Arial" w:hAnsi="Arial" w:cs="Arial"/>
                <w:color w:val="000000"/>
                <w:sz w:val="24"/>
                <w:szCs w:val="24"/>
              </w:rPr>
              <w:t>[                  ]</w:t>
            </w:r>
          </w:p>
        </w:tc>
      </w:tr>
      <w:tr w:rsidR="00196A37" w:rsidRPr="00B358E5" w14:paraId="0A6631B7" w14:textId="77777777">
        <w:trPr>
          <w:trHeight w:val="700"/>
        </w:trPr>
        <w:tc>
          <w:tcPr>
            <w:tcW w:w="2254" w:type="dxa"/>
            <w:vMerge/>
          </w:tcPr>
          <w:p w14:paraId="49CA0BDA" w14:textId="77777777" w:rsidR="00196A37" w:rsidRPr="00B358E5" w:rsidRDefault="00196A37" w:rsidP="00B358E5">
            <w:pPr>
              <w:widowControl w:val="0"/>
              <w:pBdr>
                <w:top w:val="nil"/>
                <w:left w:val="nil"/>
                <w:bottom w:val="nil"/>
                <w:right w:val="nil"/>
                <w:between w:val="nil"/>
              </w:pBdr>
              <w:spacing w:before="120" w:after="120"/>
              <w:rPr>
                <w:rFonts w:ascii="Arial" w:eastAsia="Arial" w:hAnsi="Arial" w:cs="Arial"/>
                <w:color w:val="000000"/>
                <w:sz w:val="24"/>
                <w:szCs w:val="24"/>
              </w:rPr>
            </w:pPr>
          </w:p>
        </w:tc>
        <w:tc>
          <w:tcPr>
            <w:tcW w:w="2254" w:type="dxa"/>
            <w:vMerge/>
          </w:tcPr>
          <w:p w14:paraId="673587B4" w14:textId="77777777" w:rsidR="00196A37" w:rsidRPr="00B358E5" w:rsidRDefault="00196A37" w:rsidP="00B358E5">
            <w:pPr>
              <w:widowControl w:val="0"/>
              <w:pBdr>
                <w:top w:val="nil"/>
                <w:left w:val="nil"/>
                <w:bottom w:val="nil"/>
                <w:right w:val="nil"/>
                <w:between w:val="nil"/>
              </w:pBdr>
              <w:spacing w:before="120" w:after="120"/>
              <w:rPr>
                <w:rFonts w:ascii="Arial" w:eastAsia="Arial" w:hAnsi="Arial" w:cs="Arial"/>
                <w:color w:val="000000"/>
                <w:sz w:val="24"/>
                <w:szCs w:val="24"/>
              </w:rPr>
            </w:pPr>
          </w:p>
        </w:tc>
        <w:tc>
          <w:tcPr>
            <w:tcW w:w="2254" w:type="dxa"/>
          </w:tcPr>
          <w:p w14:paraId="0BA3F89C"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B358E5">
              <w:rPr>
                <w:rFonts w:ascii="Arial" w:eastAsia="Arial" w:hAnsi="Arial" w:cs="Arial"/>
                <w:color w:val="000000"/>
                <w:sz w:val="24"/>
                <w:szCs w:val="24"/>
              </w:rPr>
              <w:t>[        ] - [         ]</w:t>
            </w:r>
          </w:p>
        </w:tc>
        <w:tc>
          <w:tcPr>
            <w:tcW w:w="2254" w:type="dxa"/>
          </w:tcPr>
          <w:p w14:paraId="2C852196"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B358E5">
              <w:rPr>
                <w:rFonts w:ascii="Arial" w:eastAsia="Arial" w:hAnsi="Arial" w:cs="Arial"/>
                <w:color w:val="000000"/>
                <w:sz w:val="24"/>
                <w:szCs w:val="24"/>
              </w:rPr>
              <w:t>[                  ]</w:t>
            </w:r>
          </w:p>
        </w:tc>
      </w:tr>
      <w:tr w:rsidR="00196A37" w:rsidRPr="00B358E5" w14:paraId="2603622E" w14:textId="77777777">
        <w:tc>
          <w:tcPr>
            <w:tcW w:w="2254" w:type="dxa"/>
            <w:vMerge w:val="restart"/>
          </w:tcPr>
          <w:p w14:paraId="0D8DF221"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color w:val="000000"/>
                <w:sz w:val="24"/>
                <w:szCs w:val="24"/>
                <w:highlight w:val="yellow"/>
              </w:rPr>
            </w:pPr>
            <w:r w:rsidRPr="00B358E5">
              <w:rPr>
                <w:rFonts w:ascii="Arial" w:eastAsia="Arial" w:hAnsi="Arial" w:cs="Arial"/>
                <w:color w:val="000000"/>
                <w:sz w:val="24"/>
                <w:szCs w:val="24"/>
                <w:highlight w:val="yellow"/>
              </w:rPr>
              <w:lastRenderedPageBreak/>
              <w:t>[e.g. SC2]</w:t>
            </w:r>
          </w:p>
        </w:tc>
        <w:tc>
          <w:tcPr>
            <w:tcW w:w="2254" w:type="dxa"/>
            <w:vMerge w:val="restart"/>
          </w:tcPr>
          <w:p w14:paraId="198E9BC1" w14:textId="77777777" w:rsidR="00196A37" w:rsidRPr="00B358E5" w:rsidRDefault="00196A37"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p>
        </w:tc>
        <w:tc>
          <w:tcPr>
            <w:tcW w:w="2254" w:type="dxa"/>
          </w:tcPr>
          <w:p w14:paraId="0EFA04B2"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B358E5">
              <w:rPr>
                <w:rFonts w:ascii="Arial" w:eastAsia="Arial" w:hAnsi="Arial" w:cs="Arial"/>
                <w:color w:val="000000"/>
                <w:sz w:val="24"/>
                <w:szCs w:val="24"/>
              </w:rPr>
              <w:t>[        ] - [         ]</w:t>
            </w:r>
          </w:p>
        </w:tc>
        <w:tc>
          <w:tcPr>
            <w:tcW w:w="2254" w:type="dxa"/>
          </w:tcPr>
          <w:p w14:paraId="2892E261" w14:textId="77777777" w:rsidR="00196A37" w:rsidRPr="00B358E5" w:rsidRDefault="00EA1A81" w:rsidP="00B358E5">
            <w:pPr>
              <w:keepNext/>
              <w:pBdr>
                <w:top w:val="nil"/>
                <w:left w:val="nil"/>
                <w:bottom w:val="nil"/>
                <w:right w:val="nil"/>
                <w:between w:val="nil"/>
              </w:pBdr>
              <w:spacing w:before="120" w:after="120"/>
              <w:ind w:left="142" w:hanging="142"/>
              <w:rPr>
                <w:rFonts w:ascii="Arial" w:eastAsia="Arial" w:hAnsi="Arial" w:cs="Arial"/>
                <w:color w:val="000000"/>
                <w:sz w:val="24"/>
                <w:szCs w:val="24"/>
              </w:rPr>
            </w:pPr>
            <w:r w:rsidRPr="00B358E5">
              <w:rPr>
                <w:rFonts w:ascii="Arial" w:eastAsia="Arial" w:hAnsi="Arial" w:cs="Arial"/>
                <w:color w:val="000000"/>
                <w:sz w:val="24"/>
                <w:szCs w:val="24"/>
              </w:rPr>
              <w:t>[                  ]</w:t>
            </w:r>
          </w:p>
        </w:tc>
      </w:tr>
      <w:tr w:rsidR="00196A37" w:rsidRPr="00B358E5" w14:paraId="0B2E70E5" w14:textId="77777777">
        <w:tc>
          <w:tcPr>
            <w:tcW w:w="2254" w:type="dxa"/>
            <w:vMerge/>
          </w:tcPr>
          <w:p w14:paraId="6ADA485D" w14:textId="77777777" w:rsidR="00196A37" w:rsidRPr="00B358E5" w:rsidRDefault="00196A37" w:rsidP="00B358E5">
            <w:pPr>
              <w:widowControl w:val="0"/>
              <w:pBdr>
                <w:top w:val="nil"/>
                <w:left w:val="nil"/>
                <w:bottom w:val="nil"/>
                <w:right w:val="nil"/>
                <w:between w:val="nil"/>
              </w:pBdr>
              <w:spacing w:before="120" w:after="120"/>
              <w:rPr>
                <w:rFonts w:ascii="Arial" w:eastAsia="Arial" w:hAnsi="Arial" w:cs="Arial"/>
                <w:color w:val="000000"/>
                <w:sz w:val="24"/>
                <w:szCs w:val="24"/>
              </w:rPr>
            </w:pPr>
          </w:p>
        </w:tc>
        <w:tc>
          <w:tcPr>
            <w:tcW w:w="2254" w:type="dxa"/>
            <w:vMerge/>
          </w:tcPr>
          <w:p w14:paraId="531706D4" w14:textId="77777777" w:rsidR="00196A37" w:rsidRPr="00B358E5" w:rsidRDefault="00196A37" w:rsidP="00B358E5">
            <w:pPr>
              <w:widowControl w:val="0"/>
              <w:pBdr>
                <w:top w:val="nil"/>
                <w:left w:val="nil"/>
                <w:bottom w:val="nil"/>
                <w:right w:val="nil"/>
                <w:between w:val="nil"/>
              </w:pBdr>
              <w:spacing w:before="120" w:after="120"/>
              <w:rPr>
                <w:rFonts w:ascii="Arial" w:eastAsia="Arial" w:hAnsi="Arial" w:cs="Arial"/>
                <w:color w:val="000000"/>
                <w:sz w:val="24"/>
                <w:szCs w:val="24"/>
              </w:rPr>
            </w:pPr>
          </w:p>
        </w:tc>
        <w:tc>
          <w:tcPr>
            <w:tcW w:w="2254" w:type="dxa"/>
          </w:tcPr>
          <w:p w14:paraId="356DD459" w14:textId="77777777" w:rsidR="00196A37" w:rsidRPr="00B358E5" w:rsidRDefault="00EA1A81" w:rsidP="00B358E5">
            <w:pPr>
              <w:pBdr>
                <w:top w:val="nil"/>
                <w:left w:val="nil"/>
                <w:bottom w:val="nil"/>
                <w:right w:val="nil"/>
                <w:between w:val="nil"/>
              </w:pBdr>
              <w:spacing w:before="120" w:after="120"/>
              <w:ind w:left="142" w:hanging="142"/>
              <w:rPr>
                <w:rFonts w:ascii="Arial" w:eastAsia="Arial" w:hAnsi="Arial" w:cs="Arial"/>
                <w:color w:val="000000"/>
                <w:sz w:val="24"/>
                <w:szCs w:val="24"/>
              </w:rPr>
            </w:pPr>
            <w:r w:rsidRPr="00B358E5">
              <w:rPr>
                <w:rFonts w:ascii="Arial" w:eastAsia="Arial" w:hAnsi="Arial" w:cs="Arial"/>
                <w:color w:val="000000"/>
                <w:sz w:val="24"/>
                <w:szCs w:val="24"/>
              </w:rPr>
              <w:t>[        ] - [         ]</w:t>
            </w:r>
          </w:p>
        </w:tc>
        <w:tc>
          <w:tcPr>
            <w:tcW w:w="2254" w:type="dxa"/>
          </w:tcPr>
          <w:p w14:paraId="5178324C" w14:textId="77777777" w:rsidR="00196A37" w:rsidRPr="00B358E5" w:rsidRDefault="00EA1A81" w:rsidP="00B358E5">
            <w:pPr>
              <w:pBdr>
                <w:top w:val="nil"/>
                <w:left w:val="nil"/>
                <w:bottom w:val="nil"/>
                <w:right w:val="nil"/>
                <w:between w:val="nil"/>
              </w:pBdr>
              <w:spacing w:before="120" w:after="120"/>
              <w:ind w:left="142" w:hanging="142"/>
              <w:rPr>
                <w:rFonts w:ascii="Arial" w:eastAsia="Arial" w:hAnsi="Arial" w:cs="Arial"/>
                <w:color w:val="000000"/>
                <w:sz w:val="24"/>
                <w:szCs w:val="24"/>
              </w:rPr>
            </w:pPr>
            <w:r w:rsidRPr="00B358E5">
              <w:rPr>
                <w:rFonts w:ascii="Arial" w:eastAsia="Arial" w:hAnsi="Arial" w:cs="Arial"/>
                <w:color w:val="000000"/>
                <w:sz w:val="24"/>
                <w:szCs w:val="24"/>
              </w:rPr>
              <w:t>[                  ]</w:t>
            </w:r>
          </w:p>
        </w:tc>
      </w:tr>
    </w:tbl>
    <w:p w14:paraId="0FADA828" w14:textId="77777777" w:rsidR="00196A37" w:rsidRPr="00B358E5" w:rsidRDefault="00196A37" w:rsidP="00B358E5">
      <w:pPr>
        <w:spacing w:before="120" w:after="120" w:line="240" w:lineRule="auto"/>
        <w:rPr>
          <w:rFonts w:ascii="Arial" w:eastAsia="Arial" w:hAnsi="Arial" w:cs="Arial"/>
          <w:b/>
          <w:sz w:val="24"/>
          <w:szCs w:val="24"/>
        </w:rPr>
      </w:pPr>
    </w:p>
    <w:p w14:paraId="1418CB65" w14:textId="77777777" w:rsidR="00196A37" w:rsidRDefault="00EA1A81">
      <w:pPr>
        <w:rPr>
          <w:rFonts w:ascii="Arial" w:eastAsia="Arial" w:hAnsi="Arial" w:cs="Arial"/>
          <w:b/>
          <w:sz w:val="24"/>
          <w:szCs w:val="24"/>
        </w:rPr>
        <w:sectPr w:rsidR="00196A3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800" w:left="1440" w:header="706" w:footer="706" w:gutter="0"/>
          <w:pgNumType w:start="1"/>
          <w:cols w:space="720"/>
        </w:sectPr>
      </w:pPr>
      <w:r>
        <w:br w:type="page"/>
      </w:r>
    </w:p>
    <w:p w14:paraId="163F9266" w14:textId="6C70A8F2" w:rsidR="00196A37" w:rsidRPr="00B358E5" w:rsidRDefault="00B358E5">
      <w:pPr>
        <w:rPr>
          <w:rFonts w:ascii="Arial" w:eastAsia="Arial" w:hAnsi="Arial" w:cs="Arial"/>
          <w:b/>
          <w:sz w:val="36"/>
          <w:szCs w:val="36"/>
        </w:rPr>
      </w:pPr>
      <w:bookmarkStart w:id="27" w:name="_Toc91167300"/>
      <w:bookmarkStart w:id="28" w:name="_Toc89172451"/>
      <w:bookmarkStart w:id="29" w:name="_Toc88721586"/>
      <w:bookmarkStart w:id="30" w:name="_Toc88721488"/>
      <w:bookmarkStart w:id="31" w:name="_Toc88721211"/>
      <w:bookmarkStart w:id="32" w:name="_Toc88720767"/>
      <w:bookmarkStart w:id="33" w:name="_Toc88720720"/>
      <w:bookmarkStart w:id="34" w:name="_Toc88667328"/>
      <w:bookmarkStart w:id="35" w:name="_Toc88667251"/>
      <w:bookmarkStart w:id="36" w:name="_Toc88666842"/>
      <w:bookmarkStart w:id="37" w:name="_Toc88666706"/>
      <w:bookmarkStart w:id="38" w:name="_Toc88666455"/>
      <w:bookmarkStart w:id="39" w:name="_Toc84493059"/>
      <w:bookmarkStart w:id="40" w:name="_Toc99458396"/>
      <w:bookmarkStart w:id="41" w:name="_Toc99458434"/>
      <w:bookmarkStart w:id="42" w:name="_Toc101427522"/>
      <w:bookmarkStart w:id="43" w:name="_Toc109229457"/>
      <w:bookmarkStart w:id="44" w:name="_Toc109229492"/>
      <w:bookmarkStart w:id="45" w:name="_Toc109283190"/>
      <w:bookmarkStart w:id="46" w:name="_Toc158119621"/>
      <w:bookmarkStart w:id="47" w:name="_Toc158120307"/>
      <w:bookmarkStart w:id="48" w:name="_Toc158120981"/>
      <w:bookmarkStart w:id="49" w:name="_Toc158121419"/>
      <w:bookmarkStart w:id="50" w:name="_Toc158121495"/>
      <w:bookmarkStart w:id="51" w:name="_Toc158794673"/>
      <w:bookmarkStart w:id="52" w:name="_Toc158797424"/>
      <w:bookmarkStart w:id="53" w:name="_Toc158797889"/>
      <w:bookmarkStart w:id="54" w:name="_Toc177042055"/>
      <w:r w:rsidRPr="00B358E5">
        <w:rPr>
          <w:rFonts w:ascii="Arial" w:eastAsia="Times New Roman" w:hAnsi="Arial" w:cs="Times New Roman"/>
          <w:b/>
          <w:sz w:val="36"/>
          <w:szCs w:val="36"/>
        </w:rPr>
        <w:lastRenderedPageBreak/>
        <w:t xml:space="preserve">Annex </w:t>
      </w:r>
      <w:r w:rsidRPr="00B358E5">
        <w:rPr>
          <w:rFonts w:ascii="Arial" w:eastAsia="Times New Roman" w:hAnsi="Arial" w:cs="Times New Roman"/>
          <w:b/>
          <w:sz w:val="36"/>
          <w:szCs w:val="36"/>
        </w:rPr>
        <w:fldChar w:fldCharType="begin"/>
      </w:r>
      <w:r w:rsidRPr="00B358E5">
        <w:rPr>
          <w:rFonts w:ascii="Arial" w:eastAsia="Times New Roman" w:hAnsi="Arial" w:cs="Times New Roman"/>
          <w:b/>
          <w:sz w:val="36"/>
          <w:szCs w:val="36"/>
        </w:rPr>
        <w:instrText xml:space="preserve"> LISTNUM  AppendixNumTemplate </w:instrText>
      </w:r>
      <w:r w:rsidRPr="00B358E5">
        <w:rPr>
          <w:rFonts w:ascii="Arial" w:eastAsia="Times New Roman" w:hAnsi="Arial" w:cs="Times New Roman"/>
          <w:b/>
          <w:sz w:val="36"/>
          <w:szCs w:val="36"/>
        </w:rPr>
        <w:fldChar w:fldCharType="end"/>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358E5">
        <w:rPr>
          <w:rFonts w:ascii="Arial" w:eastAsia="Times New Roman" w:hAnsi="Arial" w:cs="Times New Roman"/>
          <w:b/>
          <w:sz w:val="36"/>
          <w:szCs w:val="36"/>
        </w:rPr>
        <w:t xml:space="preserve"> </w:t>
      </w:r>
      <w:r w:rsidRPr="00B358E5">
        <w:rPr>
          <w:rFonts w:ascii="Arial" w:eastAsia="Arial" w:hAnsi="Arial" w:cs="Times New Roman"/>
          <w:b/>
          <w:sz w:val="36"/>
          <w:szCs w:val="36"/>
        </w:rPr>
        <w:t xml:space="preserve">– </w:t>
      </w:r>
      <w:r w:rsidR="00EA1A81" w:rsidRPr="00B358E5">
        <w:rPr>
          <w:rFonts w:ascii="Arial" w:eastAsia="Arial" w:hAnsi="Arial" w:cs="Arial"/>
          <w:b/>
          <w:sz w:val="36"/>
          <w:szCs w:val="36"/>
        </w:rPr>
        <w:t>Allowable Assumptions</w:t>
      </w:r>
    </w:p>
    <w:p w14:paraId="1FE00915" w14:textId="3B6AE9A5" w:rsidR="00196A37" w:rsidRPr="000E6623" w:rsidRDefault="00EA1A81">
      <w:pPr>
        <w:rPr>
          <w:rFonts w:ascii="Arial" w:eastAsia="Arial" w:hAnsi="Arial" w:cs="Arial"/>
          <w:i/>
          <w:sz w:val="24"/>
          <w:szCs w:val="24"/>
        </w:rPr>
      </w:pPr>
      <w:r w:rsidRPr="000E6623">
        <w:rPr>
          <w:rFonts w:ascii="Arial" w:eastAsia="Arial" w:hAnsi="Arial" w:cs="Arial"/>
          <w:i/>
          <w:sz w:val="24"/>
          <w:szCs w:val="24"/>
          <w:highlight w:val="yellow"/>
        </w:rPr>
        <w:t>[</w:t>
      </w:r>
      <w:r w:rsidRPr="000E6623">
        <w:rPr>
          <w:rFonts w:ascii="Arial" w:eastAsia="Arial" w:hAnsi="Arial" w:cs="Arial"/>
          <w:b/>
          <w:i/>
          <w:sz w:val="24"/>
          <w:szCs w:val="24"/>
          <w:highlight w:val="yellow"/>
        </w:rPr>
        <w:t>Guidance</w:t>
      </w:r>
      <w:r w:rsidRPr="000E6623">
        <w:rPr>
          <w:rFonts w:ascii="Arial" w:eastAsia="Arial" w:hAnsi="Arial" w:cs="Arial"/>
          <w:i/>
          <w:sz w:val="24"/>
          <w:szCs w:val="24"/>
          <w:highlight w:val="yellow"/>
        </w:rPr>
        <w:t xml:space="preserve">: </w:t>
      </w:r>
      <w:r w:rsidRPr="000E6623">
        <w:rPr>
          <w:rFonts w:ascii="Arial" w:eastAsia="Arial" w:hAnsi="Arial" w:cs="Arial"/>
          <w:b/>
          <w:i/>
          <w:sz w:val="24"/>
          <w:szCs w:val="24"/>
          <w:highlight w:val="yellow"/>
        </w:rPr>
        <w:t xml:space="preserve">Delete Annex if Paragraph </w:t>
      </w:r>
      <w:r w:rsidRPr="000E6623">
        <w:rPr>
          <w:rFonts w:ascii="Arial" w:eastAsia="Arial" w:hAnsi="Arial" w:cs="Arial"/>
          <w:b/>
          <w:i/>
          <w:sz w:val="24"/>
          <w:szCs w:val="24"/>
          <w:highlight w:val="yellow"/>
        </w:rPr>
        <w:fldChar w:fldCharType="begin"/>
      </w:r>
      <w:r w:rsidRPr="000E6623">
        <w:rPr>
          <w:rFonts w:ascii="Arial" w:eastAsia="Arial" w:hAnsi="Arial" w:cs="Arial"/>
          <w:b/>
          <w:i/>
          <w:sz w:val="24"/>
          <w:szCs w:val="24"/>
          <w:highlight w:val="yellow"/>
        </w:rPr>
        <w:instrText xml:space="preserve"> REF _Ref141090276 \w \h </w:instrText>
      </w:r>
      <w:r w:rsidR="006855CC" w:rsidRPr="00BA7708">
        <w:rPr>
          <w:rFonts w:ascii="Arial" w:eastAsia="Arial" w:hAnsi="Arial" w:cs="Arial"/>
          <w:b/>
          <w:i/>
          <w:sz w:val="24"/>
          <w:szCs w:val="24"/>
          <w:highlight w:val="yellow"/>
        </w:rPr>
        <w:instrText xml:space="preserve"> \* MERGEFORMAT </w:instrText>
      </w:r>
      <w:r w:rsidRPr="000E6623">
        <w:rPr>
          <w:rFonts w:ascii="Arial" w:eastAsia="Arial" w:hAnsi="Arial" w:cs="Arial"/>
          <w:b/>
          <w:i/>
          <w:sz w:val="24"/>
          <w:szCs w:val="24"/>
          <w:highlight w:val="yellow"/>
        </w:rPr>
      </w:r>
      <w:r w:rsidRPr="000E6623">
        <w:rPr>
          <w:rFonts w:ascii="Arial" w:eastAsia="Arial" w:hAnsi="Arial" w:cs="Arial"/>
          <w:b/>
          <w:i/>
          <w:sz w:val="24"/>
          <w:szCs w:val="24"/>
          <w:highlight w:val="yellow"/>
        </w:rPr>
        <w:fldChar w:fldCharType="separate"/>
      </w:r>
      <w:r w:rsidR="00ED1B02" w:rsidRPr="000E6623">
        <w:rPr>
          <w:rFonts w:ascii="Arial" w:eastAsia="Arial" w:hAnsi="Arial" w:cs="Arial"/>
          <w:b/>
          <w:i/>
          <w:sz w:val="24"/>
          <w:szCs w:val="24"/>
          <w:highlight w:val="yellow"/>
        </w:rPr>
        <w:t>9</w:t>
      </w:r>
      <w:r w:rsidRPr="000E6623">
        <w:rPr>
          <w:rFonts w:ascii="Arial" w:eastAsia="Arial" w:hAnsi="Arial" w:cs="Arial"/>
          <w:b/>
          <w:i/>
          <w:sz w:val="24"/>
          <w:szCs w:val="24"/>
          <w:highlight w:val="yellow"/>
        </w:rPr>
        <w:fldChar w:fldCharType="end"/>
      </w:r>
      <w:r w:rsidRPr="000E6623">
        <w:rPr>
          <w:rFonts w:ascii="Arial" w:eastAsia="Arial" w:hAnsi="Arial" w:cs="Arial"/>
          <w:b/>
          <w:i/>
          <w:sz w:val="24"/>
          <w:szCs w:val="24"/>
          <w:highlight w:val="yellow"/>
        </w:rPr>
        <w:t xml:space="preserve"> not used]</w:t>
      </w:r>
    </w:p>
    <w:p w14:paraId="70C91CAE" w14:textId="77777777" w:rsidR="00196A37" w:rsidRDefault="00196A37">
      <w:pPr>
        <w:keepNext/>
        <w:pBdr>
          <w:top w:val="nil"/>
          <w:left w:val="nil"/>
          <w:bottom w:val="nil"/>
          <w:right w:val="nil"/>
          <w:between w:val="nil"/>
        </w:pBdr>
        <w:spacing w:before="240" w:after="120" w:line="240" w:lineRule="auto"/>
        <w:ind w:left="142"/>
        <w:jc w:val="center"/>
        <w:rPr>
          <w:b/>
          <w:color w:val="000000"/>
        </w:rPr>
      </w:pPr>
    </w:p>
    <w:tbl>
      <w:tblPr>
        <w:tblStyle w:val="TableGrid"/>
        <w:tblW w:w="1489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0"/>
        <w:gridCol w:w="1320"/>
        <w:gridCol w:w="1680"/>
        <w:gridCol w:w="1350"/>
        <w:gridCol w:w="1275"/>
        <w:gridCol w:w="1200"/>
        <w:gridCol w:w="1365"/>
        <w:gridCol w:w="1395"/>
        <w:gridCol w:w="1680"/>
        <w:gridCol w:w="1350"/>
        <w:gridCol w:w="1350"/>
      </w:tblGrid>
      <w:tr w:rsidR="001370ED" w:rsidRPr="00B358E5" w14:paraId="2704E2AD" w14:textId="77777777" w:rsidTr="00B358E5">
        <w:trPr>
          <w:trHeight w:val="300"/>
        </w:trPr>
        <w:tc>
          <w:tcPr>
            <w:tcW w:w="93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25110A1A" w14:textId="055C674F"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1</w:t>
            </w:r>
          </w:p>
        </w:tc>
        <w:tc>
          <w:tcPr>
            <w:tcW w:w="132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427DB744" w14:textId="72F3AE70"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2</w:t>
            </w:r>
          </w:p>
        </w:tc>
        <w:tc>
          <w:tcPr>
            <w:tcW w:w="168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53E09403" w14:textId="098E2C1D"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3</w:t>
            </w:r>
          </w:p>
        </w:tc>
        <w:tc>
          <w:tcPr>
            <w:tcW w:w="135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0D1D6DE1" w14:textId="4EB18321"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4</w:t>
            </w:r>
          </w:p>
        </w:tc>
        <w:tc>
          <w:tcPr>
            <w:tcW w:w="1275"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21644880" w14:textId="207B1E9C"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5</w:t>
            </w:r>
          </w:p>
        </w:tc>
        <w:tc>
          <w:tcPr>
            <w:tcW w:w="120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18C3D1CF" w14:textId="2FE10FDD"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6</w:t>
            </w:r>
          </w:p>
        </w:tc>
        <w:tc>
          <w:tcPr>
            <w:tcW w:w="1365"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0EE3BA3F" w14:textId="201A0C40"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7</w:t>
            </w:r>
          </w:p>
        </w:tc>
        <w:tc>
          <w:tcPr>
            <w:tcW w:w="1395"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38C46240" w14:textId="7567D6C3"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8</w:t>
            </w:r>
          </w:p>
        </w:tc>
        <w:tc>
          <w:tcPr>
            <w:tcW w:w="168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6EF96D07" w14:textId="4A7D51D3"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9</w:t>
            </w:r>
          </w:p>
        </w:tc>
        <w:tc>
          <w:tcPr>
            <w:tcW w:w="135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3B4FB740" w14:textId="6A4BB89B"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10</w:t>
            </w:r>
          </w:p>
        </w:tc>
        <w:tc>
          <w:tcPr>
            <w:tcW w:w="135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04EB2FA5" w14:textId="06B18042"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Column 11</w:t>
            </w:r>
          </w:p>
        </w:tc>
      </w:tr>
      <w:tr w:rsidR="001370ED" w:rsidRPr="00B358E5" w14:paraId="3A0CC877" w14:textId="77777777" w:rsidTr="00B358E5">
        <w:trPr>
          <w:trHeight w:val="300"/>
        </w:trPr>
        <w:tc>
          <w:tcPr>
            <w:tcW w:w="93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19577683" w14:textId="3EDF0B44"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Ref</w:t>
            </w:r>
          </w:p>
        </w:tc>
        <w:tc>
          <w:tcPr>
            <w:tcW w:w="132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40C40D75" w14:textId="584FA8CD"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Description of proposed Allowable Assumption</w:t>
            </w:r>
          </w:p>
        </w:tc>
        <w:tc>
          <w:tcPr>
            <w:tcW w:w="168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480A2C3F" w14:textId="02DAA454"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 xml:space="preserve">Impact on the Implementation Plan if the Allowable Assumption is not accurate </w:t>
            </w:r>
          </w:p>
        </w:tc>
        <w:tc>
          <w:tcPr>
            <w:tcW w:w="135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7EB95B58" w14:textId="06A60BFD"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Cost Impact (maximum, minimum and most likely values if the Allowable Assumption is not accurate)</w:t>
            </w:r>
          </w:p>
        </w:tc>
        <w:tc>
          <w:tcPr>
            <w:tcW w:w="1275"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35D8F3A7" w14:textId="40644C6D"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Basis of Calculation of Cost Impact</w:t>
            </w:r>
          </w:p>
        </w:tc>
        <w:tc>
          <w:tcPr>
            <w:tcW w:w="120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334D6AED" w14:textId="17C12EAD"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 xml:space="preserve">Applicable Profit Margin </w:t>
            </w:r>
          </w:p>
        </w:tc>
        <w:tc>
          <w:tcPr>
            <w:tcW w:w="1365"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04267D07" w14:textId="2F86A60A"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Charge Impact (maximum, minimum and most likely values if the Allowable Assumption is not accurate)</w:t>
            </w:r>
          </w:p>
        </w:tc>
        <w:tc>
          <w:tcPr>
            <w:tcW w:w="1395"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3C42C14B" w14:textId="5FF43239"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Verification Method (how the Supplier will verify the Allowable Assumption)</w:t>
            </w:r>
          </w:p>
        </w:tc>
        <w:tc>
          <w:tcPr>
            <w:tcW w:w="168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14F15E2A" w14:textId="2E2427C3"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Trigger for Invocation (what will determine that the Implementation Plan may require adjustment for the Allowable Assumption)</w:t>
            </w:r>
          </w:p>
        </w:tc>
        <w:tc>
          <w:tcPr>
            <w:tcW w:w="135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7C64FA9B" w14:textId="0A655E8F"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Period of Impact (period that the updated assumption will have an impact)</w:t>
            </w:r>
          </w:p>
        </w:tc>
        <w:tc>
          <w:tcPr>
            <w:tcW w:w="1350" w:type="dxa"/>
            <w:tcBorders>
              <w:top w:val="single" w:sz="6" w:space="0" w:color="auto"/>
              <w:left w:val="single" w:sz="6" w:space="0" w:color="auto"/>
              <w:bottom w:val="single" w:sz="6" w:space="0" w:color="auto"/>
              <w:right w:val="single" w:sz="6" w:space="0" w:color="auto"/>
            </w:tcBorders>
            <w:shd w:val="clear" w:color="auto" w:fill="F0F0F0"/>
            <w:tcMar>
              <w:top w:w="45" w:type="dxa"/>
              <w:left w:w="45" w:type="dxa"/>
              <w:bottom w:w="45" w:type="dxa"/>
              <w:right w:w="45" w:type="dxa"/>
            </w:tcMar>
          </w:tcPr>
          <w:p w14:paraId="0FCC36D7" w14:textId="4826C68A" w:rsidR="1FCBFE0B" w:rsidRPr="00B358E5" w:rsidRDefault="1FCBFE0B" w:rsidP="00B358E5">
            <w:pPr>
              <w:pStyle w:val="StdBodyText"/>
              <w:spacing w:before="120" w:after="120"/>
              <w:rPr>
                <w:rFonts w:ascii="Arial" w:eastAsia="Arial" w:hAnsi="Arial" w:cs="Arial"/>
                <w:b/>
                <w:bCs/>
                <w:color w:val="000000" w:themeColor="text1"/>
              </w:rPr>
            </w:pPr>
            <w:r w:rsidRPr="00B358E5">
              <w:rPr>
                <w:rFonts w:ascii="Arial" w:eastAsia="Arial" w:hAnsi="Arial" w:cs="Arial"/>
                <w:b/>
                <w:bCs/>
                <w:color w:val="000000" w:themeColor="text1"/>
              </w:rPr>
              <w:t>Expiry Date (Date at which the Allowable Assumption expires)</w:t>
            </w:r>
          </w:p>
        </w:tc>
      </w:tr>
      <w:tr w:rsidR="1FCBFE0B" w:rsidRPr="00B358E5" w14:paraId="3D4FD570" w14:textId="77777777" w:rsidTr="00B358E5">
        <w:trPr>
          <w:trHeight w:val="300"/>
        </w:trPr>
        <w:tc>
          <w:tcPr>
            <w:tcW w:w="93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710DEFD" w14:textId="603972B6" w:rsidR="1FCBFE0B" w:rsidRPr="00B358E5" w:rsidRDefault="1FCBFE0B" w:rsidP="00B358E5">
            <w:pPr>
              <w:spacing w:before="120" w:after="120"/>
              <w:rPr>
                <w:rFonts w:ascii="Arial" w:eastAsia="Arial" w:hAnsi="Arial" w:cs="Arial"/>
                <w:color w:val="000000" w:themeColor="text1"/>
                <w:sz w:val="24"/>
                <w:szCs w:val="24"/>
              </w:rPr>
            </w:pPr>
          </w:p>
        </w:tc>
        <w:tc>
          <w:tcPr>
            <w:tcW w:w="132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1C2044A" w14:textId="2739FBE1" w:rsidR="1FCBFE0B" w:rsidRPr="00B358E5" w:rsidRDefault="1FCBFE0B" w:rsidP="00B358E5">
            <w:pPr>
              <w:spacing w:before="120" w:after="120"/>
              <w:rPr>
                <w:rFonts w:ascii="Arial" w:eastAsia="Arial" w:hAnsi="Arial" w:cs="Arial"/>
                <w:color w:val="000000" w:themeColor="text1"/>
                <w:sz w:val="24"/>
                <w:szCs w:val="24"/>
              </w:rPr>
            </w:pPr>
          </w:p>
        </w:tc>
        <w:tc>
          <w:tcPr>
            <w:tcW w:w="16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9F2F731" w14:textId="73F3AD59" w:rsidR="1FCBFE0B" w:rsidRPr="00B358E5" w:rsidRDefault="1FCBFE0B" w:rsidP="00B358E5">
            <w:pPr>
              <w:spacing w:before="120" w:after="120"/>
              <w:rPr>
                <w:rFonts w:ascii="Arial" w:eastAsia="Arial" w:hAnsi="Arial" w:cs="Arial"/>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A50F929" w14:textId="3B075159" w:rsidR="1FCBFE0B" w:rsidRPr="00B358E5" w:rsidRDefault="1FCBFE0B" w:rsidP="00B358E5">
            <w:pPr>
              <w:spacing w:before="120" w:after="120"/>
              <w:rPr>
                <w:rFonts w:ascii="Arial" w:eastAsia="Arial" w:hAnsi="Arial" w:cs="Arial"/>
                <w:color w:val="000000" w:themeColor="text1"/>
                <w:sz w:val="24"/>
                <w:szCs w:val="24"/>
              </w:rPr>
            </w:pPr>
          </w:p>
        </w:tc>
        <w:tc>
          <w:tcPr>
            <w:tcW w:w="127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94A60D7" w14:textId="72DE1440" w:rsidR="1FCBFE0B" w:rsidRPr="00B358E5" w:rsidRDefault="1FCBFE0B" w:rsidP="00B358E5">
            <w:pPr>
              <w:spacing w:before="120" w:after="120"/>
              <w:rPr>
                <w:rFonts w:ascii="Arial" w:eastAsia="Arial" w:hAnsi="Arial" w:cs="Arial"/>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7D9658F" w14:textId="627A4462" w:rsidR="1FCBFE0B" w:rsidRPr="00B358E5" w:rsidRDefault="1FCBFE0B" w:rsidP="00B358E5">
            <w:pPr>
              <w:spacing w:before="120" w:after="120"/>
              <w:rPr>
                <w:rFonts w:ascii="Arial" w:eastAsia="Arial" w:hAnsi="Arial" w:cs="Arial"/>
                <w:color w:val="000000" w:themeColor="text1"/>
                <w:sz w:val="24"/>
                <w:szCs w:val="24"/>
              </w:rPr>
            </w:pPr>
          </w:p>
        </w:tc>
        <w:tc>
          <w:tcPr>
            <w:tcW w:w="136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9CFEE8B" w14:textId="00EBA4C9" w:rsidR="1FCBFE0B" w:rsidRPr="00B358E5" w:rsidRDefault="1FCBFE0B" w:rsidP="00B358E5">
            <w:pPr>
              <w:spacing w:before="120" w:after="120"/>
              <w:rPr>
                <w:rFonts w:ascii="Arial" w:eastAsia="Arial" w:hAnsi="Arial" w:cs="Arial"/>
                <w:color w:val="000000" w:themeColor="text1"/>
                <w:sz w:val="24"/>
                <w:szCs w:val="24"/>
              </w:rPr>
            </w:pPr>
          </w:p>
        </w:tc>
        <w:tc>
          <w:tcPr>
            <w:tcW w:w="139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AD495B3" w14:textId="0A65FCEC" w:rsidR="1FCBFE0B" w:rsidRPr="00B358E5" w:rsidRDefault="1FCBFE0B" w:rsidP="00B358E5">
            <w:pPr>
              <w:spacing w:before="120" w:after="120"/>
              <w:rPr>
                <w:rFonts w:ascii="Arial" w:eastAsia="Arial" w:hAnsi="Arial" w:cs="Arial"/>
                <w:color w:val="000000" w:themeColor="text1"/>
                <w:sz w:val="24"/>
                <w:szCs w:val="24"/>
              </w:rPr>
            </w:pPr>
          </w:p>
        </w:tc>
        <w:tc>
          <w:tcPr>
            <w:tcW w:w="16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AC3F012" w14:textId="44F911CD" w:rsidR="1FCBFE0B" w:rsidRPr="00B358E5" w:rsidRDefault="1FCBFE0B" w:rsidP="00B358E5">
            <w:pPr>
              <w:spacing w:before="120" w:after="120"/>
              <w:rPr>
                <w:rFonts w:ascii="Arial" w:eastAsia="Arial" w:hAnsi="Arial" w:cs="Arial"/>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A4AFC00" w14:textId="243A0487" w:rsidR="1FCBFE0B" w:rsidRPr="00B358E5" w:rsidRDefault="1FCBFE0B" w:rsidP="00B358E5">
            <w:pPr>
              <w:spacing w:before="120" w:after="120"/>
              <w:rPr>
                <w:rFonts w:ascii="Arial" w:eastAsia="Arial" w:hAnsi="Arial" w:cs="Arial"/>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490E17C" w14:textId="35B02875" w:rsidR="1FCBFE0B" w:rsidRPr="00B358E5" w:rsidRDefault="1FCBFE0B" w:rsidP="00B358E5">
            <w:pPr>
              <w:spacing w:before="120" w:after="120"/>
              <w:rPr>
                <w:rFonts w:ascii="Arial" w:eastAsia="Arial" w:hAnsi="Arial" w:cs="Arial"/>
                <w:color w:val="000000" w:themeColor="text1"/>
                <w:sz w:val="24"/>
                <w:szCs w:val="24"/>
              </w:rPr>
            </w:pPr>
          </w:p>
        </w:tc>
      </w:tr>
      <w:tr w:rsidR="1FCBFE0B" w:rsidRPr="00B358E5" w14:paraId="7008E62E" w14:textId="77777777" w:rsidTr="00B358E5">
        <w:trPr>
          <w:trHeight w:val="300"/>
        </w:trPr>
        <w:tc>
          <w:tcPr>
            <w:tcW w:w="93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447E9A4" w14:textId="6A5E4534" w:rsidR="1FCBFE0B" w:rsidRPr="00B358E5" w:rsidRDefault="1FCBFE0B" w:rsidP="00B358E5">
            <w:pPr>
              <w:spacing w:before="120" w:after="120"/>
              <w:rPr>
                <w:rFonts w:ascii="Arial" w:eastAsia="Arial" w:hAnsi="Arial" w:cs="Arial"/>
                <w:color w:val="000000" w:themeColor="text1"/>
                <w:sz w:val="24"/>
                <w:szCs w:val="24"/>
              </w:rPr>
            </w:pPr>
          </w:p>
        </w:tc>
        <w:tc>
          <w:tcPr>
            <w:tcW w:w="132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4C075F0" w14:textId="465F22FE" w:rsidR="1FCBFE0B" w:rsidRPr="00B358E5" w:rsidRDefault="1FCBFE0B" w:rsidP="00B358E5">
            <w:pPr>
              <w:spacing w:before="120" w:after="120"/>
              <w:rPr>
                <w:rFonts w:ascii="Arial" w:eastAsia="Arial" w:hAnsi="Arial" w:cs="Arial"/>
                <w:color w:val="000000" w:themeColor="text1"/>
                <w:sz w:val="24"/>
                <w:szCs w:val="24"/>
              </w:rPr>
            </w:pPr>
          </w:p>
        </w:tc>
        <w:tc>
          <w:tcPr>
            <w:tcW w:w="16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E5F1BF7" w14:textId="5C3C9B46" w:rsidR="1FCBFE0B" w:rsidRPr="00B358E5" w:rsidRDefault="1FCBFE0B" w:rsidP="00B358E5">
            <w:pPr>
              <w:spacing w:before="120" w:after="120"/>
              <w:rPr>
                <w:rFonts w:ascii="Arial" w:eastAsia="Arial" w:hAnsi="Arial" w:cs="Arial"/>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B8E5E17" w14:textId="1E9A6E65" w:rsidR="1FCBFE0B" w:rsidRPr="00B358E5" w:rsidRDefault="1FCBFE0B" w:rsidP="00B358E5">
            <w:pPr>
              <w:spacing w:before="120" w:after="120"/>
              <w:rPr>
                <w:rFonts w:ascii="Arial" w:eastAsia="Arial" w:hAnsi="Arial" w:cs="Arial"/>
                <w:color w:val="000000" w:themeColor="text1"/>
                <w:sz w:val="24"/>
                <w:szCs w:val="24"/>
              </w:rPr>
            </w:pPr>
          </w:p>
        </w:tc>
        <w:tc>
          <w:tcPr>
            <w:tcW w:w="127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46978911" w14:textId="46CC5D33" w:rsidR="1FCBFE0B" w:rsidRPr="00B358E5" w:rsidRDefault="1FCBFE0B" w:rsidP="00B358E5">
            <w:pPr>
              <w:spacing w:before="120" w:after="120"/>
              <w:rPr>
                <w:rFonts w:ascii="Arial" w:eastAsia="Arial" w:hAnsi="Arial" w:cs="Arial"/>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B9DA7E3" w14:textId="473F38CB" w:rsidR="1FCBFE0B" w:rsidRPr="00B358E5" w:rsidRDefault="1FCBFE0B" w:rsidP="00B358E5">
            <w:pPr>
              <w:spacing w:before="120" w:after="120"/>
              <w:rPr>
                <w:rFonts w:ascii="Arial" w:eastAsia="Arial" w:hAnsi="Arial" w:cs="Arial"/>
                <w:color w:val="000000" w:themeColor="text1"/>
                <w:sz w:val="24"/>
                <w:szCs w:val="24"/>
              </w:rPr>
            </w:pPr>
          </w:p>
        </w:tc>
        <w:tc>
          <w:tcPr>
            <w:tcW w:w="136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D5254C2" w14:textId="6423A109" w:rsidR="1FCBFE0B" w:rsidRPr="00B358E5" w:rsidRDefault="1FCBFE0B" w:rsidP="00B358E5">
            <w:pPr>
              <w:spacing w:before="120" w:after="120"/>
              <w:rPr>
                <w:rFonts w:ascii="Arial" w:eastAsia="Arial" w:hAnsi="Arial" w:cs="Arial"/>
                <w:color w:val="000000" w:themeColor="text1"/>
                <w:sz w:val="24"/>
                <w:szCs w:val="24"/>
              </w:rPr>
            </w:pPr>
          </w:p>
        </w:tc>
        <w:tc>
          <w:tcPr>
            <w:tcW w:w="139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F211D7B" w14:textId="2CCE940D" w:rsidR="1FCBFE0B" w:rsidRPr="00B358E5" w:rsidRDefault="1FCBFE0B" w:rsidP="00B358E5">
            <w:pPr>
              <w:spacing w:before="120" w:after="120"/>
              <w:rPr>
                <w:rFonts w:ascii="Arial" w:eastAsia="Arial" w:hAnsi="Arial" w:cs="Arial"/>
                <w:color w:val="000000" w:themeColor="text1"/>
                <w:sz w:val="24"/>
                <w:szCs w:val="24"/>
              </w:rPr>
            </w:pPr>
          </w:p>
        </w:tc>
        <w:tc>
          <w:tcPr>
            <w:tcW w:w="16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9BD2EDA" w14:textId="6318BBE3" w:rsidR="1FCBFE0B" w:rsidRPr="00B358E5" w:rsidRDefault="1FCBFE0B" w:rsidP="00B358E5">
            <w:pPr>
              <w:spacing w:before="120" w:after="120"/>
              <w:rPr>
                <w:rFonts w:ascii="Arial" w:eastAsia="Arial" w:hAnsi="Arial" w:cs="Arial"/>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608EBD1B" w14:textId="7B006780" w:rsidR="1FCBFE0B" w:rsidRPr="00B358E5" w:rsidRDefault="1FCBFE0B" w:rsidP="00B358E5">
            <w:pPr>
              <w:spacing w:before="120" w:after="120"/>
              <w:rPr>
                <w:rFonts w:ascii="Arial" w:eastAsia="Arial" w:hAnsi="Arial" w:cs="Arial"/>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68BA413" w14:textId="4806F2C0" w:rsidR="1FCBFE0B" w:rsidRPr="00B358E5" w:rsidRDefault="1FCBFE0B" w:rsidP="00B358E5">
            <w:pPr>
              <w:spacing w:before="120" w:after="120"/>
              <w:rPr>
                <w:rFonts w:ascii="Arial" w:eastAsia="Arial" w:hAnsi="Arial" w:cs="Arial"/>
                <w:color w:val="000000" w:themeColor="text1"/>
                <w:sz w:val="24"/>
                <w:szCs w:val="24"/>
              </w:rPr>
            </w:pPr>
          </w:p>
        </w:tc>
      </w:tr>
      <w:tr w:rsidR="1FCBFE0B" w:rsidRPr="00B358E5" w14:paraId="7B798D6C" w14:textId="77777777" w:rsidTr="00B358E5">
        <w:trPr>
          <w:trHeight w:val="300"/>
        </w:trPr>
        <w:tc>
          <w:tcPr>
            <w:tcW w:w="93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1C057B6" w14:textId="5738AA52" w:rsidR="1FCBFE0B" w:rsidRPr="00B358E5" w:rsidRDefault="1FCBFE0B" w:rsidP="00B358E5">
            <w:pPr>
              <w:spacing w:before="120" w:after="120"/>
              <w:rPr>
                <w:rFonts w:ascii="Arial" w:eastAsia="Arial" w:hAnsi="Arial" w:cs="Arial"/>
                <w:color w:val="000000" w:themeColor="text1"/>
                <w:sz w:val="24"/>
                <w:szCs w:val="24"/>
              </w:rPr>
            </w:pPr>
          </w:p>
        </w:tc>
        <w:tc>
          <w:tcPr>
            <w:tcW w:w="132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0DEAD5F9" w14:textId="35AC7E87" w:rsidR="1FCBFE0B" w:rsidRPr="00B358E5" w:rsidRDefault="1FCBFE0B" w:rsidP="00B358E5">
            <w:pPr>
              <w:spacing w:before="120" w:after="120"/>
              <w:rPr>
                <w:rFonts w:ascii="Arial" w:eastAsia="Arial" w:hAnsi="Arial" w:cs="Arial"/>
                <w:color w:val="000000" w:themeColor="text1"/>
                <w:sz w:val="24"/>
                <w:szCs w:val="24"/>
              </w:rPr>
            </w:pPr>
          </w:p>
        </w:tc>
        <w:tc>
          <w:tcPr>
            <w:tcW w:w="16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CB7FC0E" w14:textId="39623319" w:rsidR="1FCBFE0B" w:rsidRPr="00B358E5" w:rsidRDefault="1FCBFE0B" w:rsidP="00B358E5">
            <w:pPr>
              <w:spacing w:before="120" w:after="120"/>
              <w:rPr>
                <w:rFonts w:ascii="Arial" w:eastAsia="Arial" w:hAnsi="Arial" w:cs="Arial"/>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8831983" w14:textId="02112DDE" w:rsidR="1FCBFE0B" w:rsidRPr="00B358E5" w:rsidRDefault="1FCBFE0B" w:rsidP="00B358E5">
            <w:pPr>
              <w:spacing w:before="120" w:after="120"/>
              <w:rPr>
                <w:rFonts w:ascii="Arial" w:eastAsia="Arial" w:hAnsi="Arial" w:cs="Arial"/>
                <w:color w:val="000000" w:themeColor="text1"/>
                <w:sz w:val="24"/>
                <w:szCs w:val="24"/>
              </w:rPr>
            </w:pPr>
          </w:p>
        </w:tc>
        <w:tc>
          <w:tcPr>
            <w:tcW w:w="127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20EEBF8" w14:textId="64EC880D" w:rsidR="1FCBFE0B" w:rsidRPr="00B358E5" w:rsidRDefault="1FCBFE0B" w:rsidP="00B358E5">
            <w:pPr>
              <w:spacing w:before="120" w:after="120"/>
              <w:rPr>
                <w:rFonts w:ascii="Arial" w:eastAsia="Arial" w:hAnsi="Arial" w:cs="Arial"/>
                <w:color w:val="000000" w:themeColor="text1"/>
                <w:sz w:val="24"/>
                <w:szCs w:val="24"/>
              </w:rPr>
            </w:pPr>
          </w:p>
        </w:tc>
        <w:tc>
          <w:tcPr>
            <w:tcW w:w="120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DD065FD" w14:textId="7D01DB7A" w:rsidR="1FCBFE0B" w:rsidRPr="00B358E5" w:rsidRDefault="1FCBFE0B" w:rsidP="00B358E5">
            <w:pPr>
              <w:spacing w:before="120" w:after="120"/>
              <w:rPr>
                <w:rFonts w:ascii="Arial" w:eastAsia="Arial" w:hAnsi="Arial" w:cs="Arial"/>
                <w:color w:val="000000" w:themeColor="text1"/>
                <w:sz w:val="24"/>
                <w:szCs w:val="24"/>
              </w:rPr>
            </w:pPr>
          </w:p>
        </w:tc>
        <w:tc>
          <w:tcPr>
            <w:tcW w:w="136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2FB16EB2" w14:textId="138F3A71" w:rsidR="1FCBFE0B" w:rsidRPr="00B358E5" w:rsidRDefault="1FCBFE0B" w:rsidP="00B358E5">
            <w:pPr>
              <w:spacing w:before="120" w:after="120"/>
              <w:rPr>
                <w:rFonts w:ascii="Arial" w:eastAsia="Arial" w:hAnsi="Arial" w:cs="Arial"/>
                <w:color w:val="000000" w:themeColor="text1"/>
                <w:sz w:val="24"/>
                <w:szCs w:val="24"/>
              </w:rPr>
            </w:pPr>
          </w:p>
        </w:tc>
        <w:tc>
          <w:tcPr>
            <w:tcW w:w="1395"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32EC1806" w14:textId="3AE1CDE6" w:rsidR="1FCBFE0B" w:rsidRPr="00B358E5" w:rsidRDefault="1FCBFE0B" w:rsidP="00B358E5">
            <w:pPr>
              <w:spacing w:before="120" w:after="120"/>
              <w:rPr>
                <w:rFonts w:ascii="Arial" w:eastAsia="Arial" w:hAnsi="Arial" w:cs="Arial"/>
                <w:color w:val="000000" w:themeColor="text1"/>
                <w:sz w:val="24"/>
                <w:szCs w:val="24"/>
              </w:rPr>
            </w:pPr>
          </w:p>
        </w:tc>
        <w:tc>
          <w:tcPr>
            <w:tcW w:w="168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77A3CBC6" w14:textId="767FDD2D" w:rsidR="1FCBFE0B" w:rsidRPr="00B358E5" w:rsidRDefault="1FCBFE0B" w:rsidP="00B358E5">
            <w:pPr>
              <w:spacing w:before="120" w:after="120"/>
              <w:rPr>
                <w:rFonts w:ascii="Arial" w:eastAsia="Arial" w:hAnsi="Arial" w:cs="Arial"/>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17F905AD" w14:textId="6BB491B1" w:rsidR="1FCBFE0B" w:rsidRPr="00B358E5" w:rsidRDefault="1FCBFE0B" w:rsidP="00B358E5">
            <w:pPr>
              <w:spacing w:before="120" w:after="120"/>
              <w:rPr>
                <w:rFonts w:ascii="Arial" w:eastAsia="Arial" w:hAnsi="Arial" w:cs="Arial"/>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tcPr>
          <w:p w14:paraId="5483C418" w14:textId="71E30CFD" w:rsidR="1FCBFE0B" w:rsidRPr="00B358E5" w:rsidRDefault="1FCBFE0B" w:rsidP="00B358E5">
            <w:pPr>
              <w:spacing w:before="120" w:after="120"/>
              <w:rPr>
                <w:rFonts w:ascii="Arial" w:eastAsia="Arial" w:hAnsi="Arial" w:cs="Arial"/>
                <w:color w:val="000000" w:themeColor="text1"/>
                <w:sz w:val="24"/>
                <w:szCs w:val="24"/>
              </w:rPr>
            </w:pPr>
          </w:p>
        </w:tc>
      </w:tr>
    </w:tbl>
    <w:p w14:paraId="15069C12" w14:textId="06C04B80" w:rsidR="00196A37" w:rsidRDefault="00196A37">
      <w:pPr>
        <w:rPr>
          <w:rFonts w:ascii="Arial" w:eastAsia="Arial" w:hAnsi="Arial" w:cs="Arial"/>
          <w:sz w:val="24"/>
          <w:szCs w:val="24"/>
        </w:rPr>
      </w:pPr>
    </w:p>
    <w:sectPr w:rsidR="00196A37">
      <w:footerReference w:type="default" r:id="rId19"/>
      <w:pgSz w:w="16838" w:h="11906" w:orient="landscape"/>
      <w:pgMar w:top="1440" w:right="1888" w:bottom="1440" w:left="1440"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513B" w14:textId="77777777" w:rsidR="004F3F23" w:rsidRDefault="004F3F23">
      <w:pPr>
        <w:spacing w:after="0" w:line="240" w:lineRule="auto"/>
      </w:pPr>
      <w:r>
        <w:separator/>
      </w:r>
    </w:p>
  </w:endnote>
  <w:endnote w:type="continuationSeparator" w:id="0">
    <w:p w14:paraId="5511FC67" w14:textId="77777777" w:rsidR="004F3F23" w:rsidRDefault="004F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B24B" w14:textId="77777777" w:rsidR="00CA6DD1" w:rsidRDefault="00CA6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6853" w14:textId="77777777" w:rsidR="00196A37" w:rsidRDefault="00196A3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4C9210F5" w14:textId="35818CCB" w:rsidR="00196A37" w:rsidRDefault="001B71C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v.</w:t>
    </w:r>
    <w:r w:rsidR="00EA1A81">
      <w:rPr>
        <w:rFonts w:ascii="Arial" w:eastAsia="Arial" w:hAnsi="Arial" w:cs="Arial"/>
        <w:color w:val="000000"/>
        <w:sz w:val="20"/>
        <w:szCs w:val="20"/>
      </w:rPr>
      <w:t>1.</w:t>
    </w:r>
    <w:r w:rsidR="005C4964">
      <w:rPr>
        <w:rFonts w:ascii="Arial" w:eastAsia="Arial" w:hAnsi="Arial" w:cs="Arial"/>
        <w:color w:val="000000"/>
        <w:sz w:val="20"/>
        <w:szCs w:val="20"/>
      </w:rPr>
      <w:t>3</w:t>
    </w:r>
    <w:r w:rsidR="00CA6DD1">
      <w:rPr>
        <w:rFonts w:ascii="Arial" w:eastAsia="Arial" w:hAnsi="Arial" w:cs="Arial"/>
        <w:color w:val="000000"/>
        <w:sz w:val="20"/>
        <w:szCs w:val="20"/>
      </w:rPr>
      <w:t>A</w:t>
    </w:r>
    <w:r w:rsidR="00EA1A81">
      <w:rPr>
        <w:rFonts w:ascii="Arial" w:eastAsia="Arial" w:hAnsi="Arial" w:cs="Arial"/>
        <w:color w:val="000000"/>
        <w:sz w:val="20"/>
        <w:szCs w:val="20"/>
      </w:rPr>
      <w:tab/>
    </w:r>
    <w:r w:rsidR="00EA1A81">
      <w:rPr>
        <w:rFonts w:ascii="Arial" w:eastAsia="Arial" w:hAnsi="Arial" w:cs="Arial"/>
        <w:color w:val="000000"/>
        <w:sz w:val="20"/>
        <w:szCs w:val="20"/>
      </w:rPr>
      <w:tab/>
    </w:r>
    <w:r w:rsidR="00EA1A81">
      <w:rPr>
        <w:rFonts w:ascii="Arial" w:eastAsia="Arial" w:hAnsi="Arial" w:cs="Arial"/>
        <w:color w:val="000000"/>
        <w:sz w:val="20"/>
        <w:szCs w:val="20"/>
      </w:rPr>
      <w:fldChar w:fldCharType="begin"/>
    </w:r>
    <w:r w:rsidR="00EA1A81">
      <w:rPr>
        <w:rFonts w:ascii="Arial" w:eastAsia="Arial" w:hAnsi="Arial" w:cs="Arial"/>
        <w:color w:val="000000"/>
        <w:sz w:val="20"/>
        <w:szCs w:val="20"/>
      </w:rPr>
      <w:instrText>PAGE</w:instrText>
    </w:r>
    <w:r w:rsidR="00EA1A81">
      <w:rPr>
        <w:rFonts w:ascii="Arial" w:eastAsia="Arial" w:hAnsi="Arial" w:cs="Arial"/>
        <w:color w:val="000000"/>
        <w:sz w:val="20"/>
        <w:szCs w:val="20"/>
      </w:rPr>
      <w:fldChar w:fldCharType="separate"/>
    </w:r>
    <w:r w:rsidR="00BA7708">
      <w:rPr>
        <w:rFonts w:ascii="Arial" w:eastAsia="Arial" w:hAnsi="Arial" w:cs="Arial"/>
        <w:noProof/>
        <w:color w:val="000000"/>
        <w:sz w:val="20"/>
        <w:szCs w:val="20"/>
      </w:rPr>
      <w:t>3</w:t>
    </w:r>
    <w:r w:rsidR="00EA1A81">
      <w:rPr>
        <w:rFonts w:ascii="Arial" w:eastAsia="Arial" w:hAnsi="Arial" w:cs="Arial"/>
        <w:color w:val="000000"/>
        <w:sz w:val="20"/>
        <w:szCs w:val="20"/>
      </w:rPr>
      <w:fldChar w:fldCharType="end"/>
    </w:r>
  </w:p>
  <w:p w14:paraId="1AA16A23" w14:textId="6F8071FB" w:rsidR="00196A37" w:rsidRPr="008554CE" w:rsidRDefault="00196A37" w:rsidP="008554C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4"/>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A572" w14:textId="77777777" w:rsidR="00196A37" w:rsidRDefault="00EA1A81">
    <w:pPr>
      <w:tabs>
        <w:tab w:val="center" w:pos="4513"/>
        <w:tab w:val="right" w:pos="9026"/>
      </w:tabs>
      <w:spacing w:after="0"/>
    </w:pPr>
    <w:r>
      <w:t>Framework Ref: RM</w:t>
    </w:r>
    <w:r>
      <w:tab/>
      <w:t xml:space="preserve">                                           </w:t>
    </w:r>
  </w:p>
  <w:p w14:paraId="728CF05C" w14:textId="40B84633" w:rsidR="00196A37" w:rsidRDefault="00EA1A8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358E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3EDF37B" w14:textId="77777777" w:rsidR="00196A37" w:rsidRDefault="00EA1A81">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A056" w14:textId="5882AADF" w:rsidR="00196A37" w:rsidRDefault="001B71C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v.</w:t>
    </w:r>
    <w:r w:rsidR="00EA1A81">
      <w:rPr>
        <w:rFonts w:ascii="Arial" w:eastAsia="Arial" w:hAnsi="Arial" w:cs="Arial"/>
        <w:color w:val="000000"/>
        <w:sz w:val="20"/>
        <w:szCs w:val="20"/>
      </w:rPr>
      <w:t>1.</w:t>
    </w:r>
    <w:r w:rsidR="00CA6DD1">
      <w:rPr>
        <w:rFonts w:ascii="Arial" w:eastAsia="Arial" w:hAnsi="Arial" w:cs="Arial"/>
        <w:color w:val="000000"/>
        <w:sz w:val="20"/>
        <w:szCs w:val="20"/>
      </w:rPr>
      <w:t>3A</w:t>
    </w:r>
  </w:p>
  <w:p w14:paraId="138CD4FE" w14:textId="35264FBC" w:rsidR="00196A37" w:rsidRPr="008554CE" w:rsidRDefault="00EA1A81">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000000"/>
        <w:sz w:val="14"/>
        <w:szCs w:val="20"/>
      </w:rPr>
    </w:pPr>
    <w:r>
      <w:rPr>
        <w:color w:val="BFBFBF"/>
      </w:rPr>
      <w:tab/>
    </w:r>
    <w:r>
      <w:rPr>
        <w:color w:val="BFBFBF"/>
      </w:rPr>
      <w:tab/>
    </w:r>
    <w:r w:rsidR="008554CE">
      <w:rPr>
        <w:rFonts w:ascii="Arial" w:eastAsia="Arial" w:hAnsi="Arial" w:cs="Arial"/>
        <w:color w:val="000000"/>
        <w:sz w:val="14"/>
        <w:szCs w:val="20"/>
      </w:rPr>
      <w:fldChar w:fldCharType="begin"/>
    </w:r>
    <w:r w:rsidR="008554CE">
      <w:rPr>
        <w:rFonts w:ascii="Arial" w:eastAsia="Arial" w:hAnsi="Arial" w:cs="Arial"/>
        <w:color w:val="000000"/>
        <w:sz w:val="14"/>
        <w:szCs w:val="20"/>
      </w:rPr>
      <w:instrText xml:space="preserve"> DOCPROPERTY "DWFFooter"  \* MERGEFORMAT </w:instrText>
    </w:r>
    <w:r w:rsidR="008554CE">
      <w:rPr>
        <w:rFonts w:ascii="Arial" w:eastAsia="Arial" w:hAnsi="Arial" w:cs="Arial"/>
        <w:color w:val="000000"/>
        <w:sz w:val="14"/>
        <w:szCs w:val="20"/>
      </w:rPr>
      <w:fldChar w:fldCharType="separate"/>
    </w:r>
    <w:r w:rsidR="00B358E5">
      <w:rPr>
        <w:rFonts w:ascii="Arial" w:eastAsia="Arial" w:hAnsi="Arial" w:cs="Arial"/>
        <w:color w:val="000000"/>
        <w:sz w:val="14"/>
        <w:szCs w:val="20"/>
      </w:rPr>
      <w:t>92852295-1</w:t>
    </w:r>
    <w:r w:rsidR="008554CE">
      <w:rPr>
        <w:rFonts w:ascii="Arial" w:eastAsia="Arial" w:hAnsi="Arial" w:cs="Arial"/>
        <w:color w:val="000000"/>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E88A" w14:textId="77777777" w:rsidR="004F3F23" w:rsidRDefault="004F3F23">
      <w:pPr>
        <w:spacing w:after="0" w:line="240" w:lineRule="auto"/>
      </w:pPr>
      <w:r>
        <w:separator/>
      </w:r>
    </w:p>
  </w:footnote>
  <w:footnote w:type="continuationSeparator" w:id="0">
    <w:p w14:paraId="721D1807" w14:textId="77777777" w:rsidR="004F3F23" w:rsidRDefault="004F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D599" w14:textId="77777777" w:rsidR="00CA6DD1" w:rsidRDefault="00CA6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4095" w14:textId="0F923629" w:rsidR="00196A37" w:rsidRPr="001B71C3" w:rsidRDefault="00EA1A81">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B71C3">
      <w:rPr>
        <w:rFonts w:ascii="Arial" w:eastAsia="Arial" w:hAnsi="Arial" w:cs="Arial"/>
        <w:bCs/>
        <w:color w:val="000000"/>
        <w:sz w:val="20"/>
        <w:szCs w:val="20"/>
      </w:rPr>
      <w:t>Schedule 3 (Charges)</w:t>
    </w:r>
    <w:r w:rsidR="001B71C3" w:rsidRPr="001B71C3">
      <w:rPr>
        <w:rFonts w:ascii="Arial" w:eastAsia="Arial" w:hAnsi="Arial" w:cs="Arial"/>
        <w:bCs/>
        <w:color w:val="000000"/>
        <w:sz w:val="20"/>
        <w:szCs w:val="20"/>
      </w:rPr>
      <w:t xml:space="preserve">, </w:t>
    </w:r>
    <w:r w:rsidRPr="001B71C3">
      <w:rPr>
        <w:rFonts w:ascii="Arial" w:eastAsia="Arial" w:hAnsi="Arial" w:cs="Arial"/>
        <w:bCs/>
        <w:color w:val="000000"/>
        <w:sz w:val="20"/>
        <w:szCs w:val="20"/>
      </w:rPr>
      <w:t>Crown Copyright 202</w:t>
    </w:r>
    <w:r w:rsidR="005C4964">
      <w:rPr>
        <w:rFonts w:ascii="Arial" w:eastAsia="Arial" w:hAnsi="Arial" w:cs="Arial"/>
        <w:bCs/>
        <w:color w:val="000000"/>
        <w:sz w:val="20"/>
        <w:szCs w:val="20"/>
      </w:rPr>
      <w:t>5</w:t>
    </w:r>
    <w:r w:rsidR="001B71C3" w:rsidRPr="001B71C3">
      <w:rPr>
        <w:rFonts w:ascii="Arial" w:eastAsia="Arial" w:hAnsi="Arial" w:cs="Arial"/>
        <w:bCs/>
        <w:color w:val="000000"/>
        <w:sz w:val="20"/>
        <w:szCs w:val="20"/>
      </w:rPr>
      <w:t xml:space="preserve">, </w:t>
    </w:r>
    <w:r w:rsidRPr="001B71C3">
      <w:rPr>
        <w:rFonts w:ascii="Arial" w:eastAsia="Arial" w:hAnsi="Arial" w:cs="Arial"/>
        <w:bCs/>
        <w:color w:val="000000"/>
        <w:sz w:val="20"/>
        <w:szCs w:val="20"/>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58E9" w14:textId="77777777" w:rsidR="00196A37" w:rsidRDefault="00EA1A81">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3 (Charges)</w:t>
    </w:r>
  </w:p>
  <w:p w14:paraId="79FBB8F5" w14:textId="77777777" w:rsidR="00196A37" w:rsidRDefault="00EA1A81">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BCF"/>
    <w:multiLevelType w:val="multilevel"/>
    <w:tmpl w:val="43FEE7CC"/>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26959DE"/>
    <w:multiLevelType w:val="multilevel"/>
    <w:tmpl w:val="C4D828BA"/>
    <w:styleLink w:val="CurrentList1"/>
    <w:lvl w:ilvl="0">
      <w:start w:val="1"/>
      <w:numFmt w:val="decimal"/>
      <w:lvlText w:val="%1."/>
      <w:lvlJc w:val="left"/>
      <w:pPr>
        <w:ind w:left="360" w:hanging="360"/>
      </w:pPr>
      <w:rPr>
        <w:rFonts w:ascii="Arial" w:eastAsia="Arial" w:hAnsi="Arial" w:cs="Arial"/>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DF539E2"/>
    <w:multiLevelType w:val="multilevel"/>
    <w:tmpl w:val="CEBE0E1A"/>
    <w:name w:val="AppendixNumTemplate"/>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3EEF0F76"/>
    <w:multiLevelType w:val="multilevel"/>
    <w:tmpl w:val="D96CC088"/>
    <w:styleLink w:val="CurrentList3"/>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467E03C4"/>
    <w:multiLevelType w:val="multilevel"/>
    <w:tmpl w:val="E3329AFC"/>
    <w:styleLink w:val="CurrentList4"/>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3024"/>
        </w:tabs>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2E439F5"/>
    <w:multiLevelType w:val="multilevel"/>
    <w:tmpl w:val="20C0B1EA"/>
    <w:styleLink w:val="CurrentList2"/>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5A5A6AAE"/>
    <w:multiLevelType w:val="multilevel"/>
    <w:tmpl w:val="1DB61848"/>
    <w:styleLink w:val="CurrentList5"/>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2880"/>
        </w:tabs>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6BC0613B"/>
    <w:multiLevelType w:val="multilevel"/>
    <w:tmpl w:val="15604502"/>
    <w:lvl w:ilvl="0">
      <w:start w:val="1"/>
      <w:numFmt w:val="decimal"/>
      <w:pStyle w:val="GPsDefinition"/>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pStyle w:val="GPSDefinitionL2"/>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DefinitionL3"/>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pStyle w:val="GPSDefinitionL4"/>
      <w:lvlText w:val="(%4)"/>
      <w:lvlJc w:val="left"/>
      <w:pPr>
        <w:tabs>
          <w:tab w:val="num" w:pos="2592"/>
        </w:tabs>
        <w:ind w:left="2592" w:hanging="864"/>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0"/>
  </w:num>
  <w:num w:numId="2">
    <w:abstractNumId w:val="7"/>
  </w:num>
  <w:num w:numId="3">
    <w:abstractNumId w:val="1"/>
  </w:num>
  <w:num w:numId="4">
    <w:abstractNumId w:val="5"/>
  </w:num>
  <w:num w:numId="5">
    <w:abstractNumId w:val="3"/>
  </w:num>
  <w:num w:numId="6">
    <w:abstractNumId w:val="4"/>
  </w:num>
  <w:num w:numId="7">
    <w:abstractNumId w:val="7"/>
  </w:num>
  <w:num w:numId="8">
    <w:abstractNumId w:val="7"/>
  </w:num>
  <w:num w:numId="9">
    <w:abstractNumId w:val="7"/>
  </w:num>
  <w:num w:numId="10">
    <w:abstractNumId w:val="7"/>
  </w:num>
  <w:num w:numId="11">
    <w:abstractNumId w:val="6"/>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Schedule 03 (Charges) (V5).DOCX"/>
    <w:docVar w:name="gemDN1|MORANTJ|24 July 2023 11:12:42" w:val="V2 Accept all tracking and amend clean. NEW VERSION"/>
    <w:docVar w:name="gemDN2|newellc|25 July 2023 13:51:14" w:val="V3 - amends"/>
    <w:docVar w:name="gemDN3|GAYLEJ|25 July 2023 18:47:52" w:val="V4 - Amends TRK, NV"/>
    <w:docVar w:name="gemDocNotesCount" w:val="3"/>
  </w:docVars>
  <w:rsids>
    <w:rsidRoot w:val="00196A37"/>
    <w:rsid w:val="000C71FC"/>
    <w:rsid w:val="000E6623"/>
    <w:rsid w:val="001370ED"/>
    <w:rsid w:val="00196A37"/>
    <w:rsid w:val="001B0113"/>
    <w:rsid w:val="001B71C3"/>
    <w:rsid w:val="001C2112"/>
    <w:rsid w:val="0031022B"/>
    <w:rsid w:val="003E5AA8"/>
    <w:rsid w:val="004F3F23"/>
    <w:rsid w:val="005C4964"/>
    <w:rsid w:val="005D6D87"/>
    <w:rsid w:val="00674EE7"/>
    <w:rsid w:val="006855CC"/>
    <w:rsid w:val="006C543B"/>
    <w:rsid w:val="007455BB"/>
    <w:rsid w:val="007512E1"/>
    <w:rsid w:val="007D778D"/>
    <w:rsid w:val="008554CE"/>
    <w:rsid w:val="009A5763"/>
    <w:rsid w:val="009C2E77"/>
    <w:rsid w:val="009D3080"/>
    <w:rsid w:val="00A27CC3"/>
    <w:rsid w:val="00A60881"/>
    <w:rsid w:val="00AA44BE"/>
    <w:rsid w:val="00B11D63"/>
    <w:rsid w:val="00B358E5"/>
    <w:rsid w:val="00B562B8"/>
    <w:rsid w:val="00BA7708"/>
    <w:rsid w:val="00BE4F5D"/>
    <w:rsid w:val="00CA6DD1"/>
    <w:rsid w:val="00DE5258"/>
    <w:rsid w:val="00E30055"/>
    <w:rsid w:val="00EA1A81"/>
    <w:rsid w:val="00ED1B02"/>
    <w:rsid w:val="00F77D32"/>
    <w:rsid w:val="00F83DBA"/>
    <w:rsid w:val="00F920E9"/>
    <w:rsid w:val="00F97076"/>
    <w:rsid w:val="034D2E50"/>
    <w:rsid w:val="19C9EE27"/>
    <w:rsid w:val="19DE5353"/>
    <w:rsid w:val="1FCBFE0B"/>
    <w:rsid w:val="252C669D"/>
    <w:rsid w:val="274A3145"/>
    <w:rsid w:val="2A309117"/>
    <w:rsid w:val="3238B0C6"/>
    <w:rsid w:val="4128A85B"/>
    <w:rsid w:val="4B305CFE"/>
    <w:rsid w:val="5294B755"/>
    <w:rsid w:val="7349EAA4"/>
    <w:rsid w:val="75A7EBF5"/>
    <w:rsid w:val="7B33F848"/>
    <w:rsid w:val="7C764981"/>
    <w:rsid w:val="7CE8E5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D63FE"/>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qFormat/>
    <w:pPr>
      <w:tabs>
        <w:tab w:val="num" w:pos="4320"/>
      </w:tabs>
      <w:adjustRightInd w:val="0"/>
      <w:spacing w:after="240" w:line="240" w:lineRule="auto"/>
      <w:ind w:left="4320" w:hanging="720"/>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pPr>
      <w:keepNext/>
      <w:numPr>
        <w:numId w:val="1"/>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607" w:hanging="850"/>
    </w:pPr>
    <w:rPr>
      <w:szCs w:val="20"/>
    </w:rPr>
  </w:style>
  <w:style w:type="character" w:customStyle="1" w:styleId="GPSL2numberedclauseChar1">
    <w:name w:val="GPS L2 numbered clause Char1"/>
    <w:link w:val="GPSL2numberedclause"/>
    <w:rPr>
      <w:rFonts w:ascii="Arial" w:eastAsia="Times New Roman" w:hAnsi="Arial" w:cs="Arial"/>
      <w:sz w:val="24"/>
      <w:lang w:eastAsia="zh-CN"/>
    </w:rPr>
  </w:style>
  <w:style w:type="character" w:customStyle="1" w:styleId="GPSL3numberedclauseChar">
    <w:name w:val="GPS L3 numbered clause Char"/>
    <w:link w:val="GPSL3numberedclause"/>
    <w:rPr>
      <w:rFonts w:ascii="Arial" w:eastAsia="Times New Roman" w:hAnsi="Arial" w:cs="Arial"/>
      <w:sz w:val="24"/>
      <w:lang w:eastAsia="zh-CN"/>
    </w:rPr>
  </w:style>
  <w:style w:type="character" w:customStyle="1" w:styleId="GPSL4numberedclauseChar">
    <w:name w:val="GPS L4 numbered clause Char"/>
    <w:link w:val="GPSL4numberedclause"/>
    <w:rPr>
      <w:rFonts w:ascii="Arial" w:eastAsia="Times New Roman" w:hAnsi="Arial" w:cs="Arial"/>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uiPriority w:val="99"/>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pPr>
    <w:rPr>
      <w:sz w:val="24"/>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pPr>
      <w:tabs>
        <w:tab w:val="clear" w:pos="0"/>
        <w:tab w:val="left" w:pos="142"/>
      </w:tabs>
      <w:outlineLvl w:val="9"/>
    </w:pPr>
    <w:rPr>
      <w:rFonts w:ascii="Arial" w:hAnsi="Arial"/>
      <w:caps/>
    </w:rPr>
  </w:style>
  <w:style w:type="character" w:customStyle="1" w:styleId="GPSL1SCHEDULEHeadingChar">
    <w:name w:val="GPS L1 SCHEDULE Heading Char"/>
    <w:link w:val="GPSL1SCHEDULEHeading"/>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qFormat/>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Pr>
      <w:rFonts w:ascii="Times New Roman" w:eastAsia="STZhongsong" w:hAnsi="Times New Roman" w:cs="Times New Roman"/>
      <w:szCs w:val="20"/>
      <w:lang w:eastAsia="zh-CN"/>
    </w:rPr>
  </w:style>
  <w:style w:type="paragraph" w:customStyle="1" w:styleId="Table-Text">
    <w:name w:val="Table - Text"/>
    <w:basedOn w:val="Normal"/>
    <w:qFormat/>
    <w:pPr>
      <w:adjustRightInd w:val="0"/>
      <w:spacing w:before="120" w:after="120" w:line="240" w:lineRule="auto"/>
    </w:pPr>
    <w:rPr>
      <w:rFonts w:ascii="Times New Roman" w:eastAsia="STZhongsong" w:hAnsi="Times New Roman" w:cs="Times New Roman"/>
      <w:szCs w:val="20"/>
      <w:lang w:eastAsia="zh-CN"/>
    </w:rPr>
  </w:style>
  <w:style w:type="paragraph" w:customStyle="1" w:styleId="GPSL1Numbered">
    <w:name w:val="GPS L1 Numbered"/>
    <w:basedOn w:val="Normal"/>
    <w:pPr>
      <w:keepNext/>
      <w:overflowPunct w:val="0"/>
      <w:autoSpaceDE w:val="0"/>
      <w:autoSpaceDN w:val="0"/>
      <w:adjustRightInd w:val="0"/>
      <w:spacing w:before="120" w:after="240" w:line="240" w:lineRule="auto"/>
      <w:ind w:left="360" w:hanging="360"/>
      <w:textAlignment w:val="baseline"/>
    </w:pPr>
    <w:rPr>
      <w:rFonts w:asciiTheme="minorBidi" w:eastAsia="Times New Roman" w:hAnsiTheme="minorBidi" w:cs="Arial"/>
      <w:sz w:val="24"/>
      <w:lang w:eastAsia="en-US"/>
    </w:rPr>
  </w:style>
  <w:style w:type="paragraph" w:customStyle="1" w:styleId="GPSL3NUMBERED">
    <w:name w:val="GPS L3 NUMBERED"/>
    <w:basedOn w:val="Normal"/>
    <w:pPr>
      <w:tabs>
        <w:tab w:val="num" w:pos="1757"/>
      </w:tabs>
      <w:overflowPunct w:val="0"/>
      <w:autoSpaceDE w:val="0"/>
      <w:autoSpaceDN w:val="0"/>
      <w:adjustRightInd w:val="0"/>
      <w:spacing w:after="240" w:line="240" w:lineRule="auto"/>
      <w:ind w:left="1757" w:hanging="850"/>
      <w:textAlignment w:val="baseline"/>
    </w:pPr>
    <w:rPr>
      <w:rFonts w:asciiTheme="minorBidi" w:eastAsia="Times New Roman" w:hAnsiTheme="minorBidi" w:cs="Arial"/>
      <w:sz w:val="24"/>
      <w:lang w:eastAsia="en-US"/>
    </w:rPr>
  </w:style>
  <w:style w:type="paragraph" w:customStyle="1" w:styleId="GPSL4numbered">
    <w:name w:val="GPS L4 numbered"/>
    <w:basedOn w:val="Normal"/>
    <w:pPr>
      <w:tabs>
        <w:tab w:val="num" w:pos="2606"/>
      </w:tabs>
      <w:overflowPunct w:val="0"/>
      <w:autoSpaceDE w:val="0"/>
      <w:autoSpaceDN w:val="0"/>
      <w:adjustRightInd w:val="0"/>
      <w:spacing w:after="240" w:line="240" w:lineRule="auto"/>
      <w:ind w:left="2606" w:hanging="849"/>
      <w:textAlignment w:val="baseline"/>
    </w:pPr>
    <w:rPr>
      <w:rFonts w:asciiTheme="minorBidi" w:eastAsia="Times New Roman" w:hAnsiTheme="minorBidi" w:cs="Arial"/>
      <w:sz w:val="24"/>
      <w:lang w:eastAsia="en-US"/>
    </w:rPr>
  </w:style>
  <w:style w:type="paragraph" w:customStyle="1" w:styleId="GPSL5NUMBERED">
    <w:name w:val="GPS L5 NUMBERED"/>
    <w:basedOn w:val="Normal"/>
    <w:pPr>
      <w:overflowPunct w:val="0"/>
      <w:autoSpaceDE w:val="0"/>
      <w:autoSpaceDN w:val="0"/>
      <w:adjustRightInd w:val="0"/>
      <w:spacing w:after="240" w:line="240" w:lineRule="auto"/>
      <w:ind w:left="2995" w:hanging="720"/>
      <w:jc w:val="both"/>
      <w:textAlignment w:val="baseline"/>
    </w:pPr>
    <w:rPr>
      <w:rFonts w:eastAsia="Times New Roman" w:cs="Arial"/>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numbering" w:customStyle="1" w:styleId="CurrentList1">
    <w:name w:val="Current List1"/>
    <w:uiPriority w:val="99"/>
    <w:pPr>
      <w:numPr>
        <w:numId w:val="3"/>
      </w:numPr>
    </w:pPr>
  </w:style>
  <w:style w:type="numbering" w:customStyle="1" w:styleId="CurrentList2">
    <w:name w:val="Current List2"/>
    <w:uiPriority w:val="99"/>
    <w:pPr>
      <w:numPr>
        <w:numId w:val="4"/>
      </w:numPr>
    </w:pPr>
  </w:style>
  <w:style w:type="numbering" w:customStyle="1" w:styleId="CurrentList3">
    <w:name w:val="Current List3"/>
    <w:uiPriority w:val="99"/>
    <w:pPr>
      <w:numPr>
        <w:numId w:val="5"/>
      </w:numPr>
    </w:pPr>
  </w:style>
  <w:style w:type="numbering" w:customStyle="1" w:styleId="CurrentList4">
    <w:name w:val="Current List4"/>
    <w:uiPriority w:val="99"/>
    <w:pPr>
      <w:numPr>
        <w:numId w:val="6"/>
      </w:numPr>
    </w:pPr>
  </w:style>
  <w:style w:type="numbering" w:customStyle="1" w:styleId="CurrentList5">
    <w:name w:val="Current List5"/>
    <w:uiPriority w:val="99"/>
    <w:pPr>
      <w:numPr>
        <w:numId w:val="11"/>
      </w:numPr>
    </w:pPr>
  </w:style>
  <w:style w:type="paragraph" w:customStyle="1" w:styleId="StdBodyText">
    <w:name w:val="Std Body Text"/>
    <w:basedOn w:val="Normal"/>
    <w:uiPriority w:val="99"/>
    <w:semiHidden/>
    <w:rsid w:val="1FCBFE0B"/>
    <w:pPr>
      <w:spacing w:before="100"/>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media/6878fb45a52cca025ef5be21/Buyer_Guidance_-_MSC_v2.2A_2025.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079116/MSC_Guidance_v2.0__1_.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76A802232854891E9A211292B0AF8" ma:contentTypeVersion="3" ma:contentTypeDescription="Create a new document." ma:contentTypeScope="" ma:versionID="b99b13d9810ddc47d45e1840a672f6a2">
  <xsd:schema xmlns:xsd="http://www.w3.org/2001/XMLSchema" xmlns:xs="http://www.w3.org/2001/XMLSchema" xmlns:p="http://schemas.microsoft.com/office/2006/metadata/properties" xmlns:ns2="33346d96-b102-4085-97a9-656674b129d6" targetNamespace="http://schemas.microsoft.com/office/2006/metadata/properties" ma:root="true" ma:fieldsID="a3de0e40d49d03c69a2573223f3cb34b" ns2:_="">
    <xsd:import namespace="33346d96-b102-4085-97a9-656674b129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6d96-b102-4085-97a9-656674b1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NKv8+yRMZTex3cFGtLY9pm37w==">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</go:docsCustomData>
</go:gDocsCustomXmlDataStorage>
</file>

<file path=customXml/itemProps1.xml><?xml version="1.0" encoding="utf-8"?>
<ds:datastoreItem xmlns:ds="http://schemas.openxmlformats.org/officeDocument/2006/customXml" ds:itemID="{2A9B0374-865C-4677-99DA-B8FCC2182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6d96-b102-4085-97a9-656674b1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A1840-DF8A-4148-B28C-2A7B878440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7BB5FF-D668-4899-8D02-A36D28D8DF0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2064</Words>
  <Characters>11766</Characters>
  <Application>Microsoft Office Word</Application>
  <DocSecurity>0</DocSecurity>
  <PresentationFormat/>
  <Lines>98</Lines>
  <Paragraphs>27</Paragraphs>
  <ScaleCrop>false</ScaleCrop>
  <Manager/>
  <Company/>
  <LinksUpToDate>false</LinksUpToDate>
  <CharactersWithSpaces>13803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Kate Macey</dc:creator>
  <cp:keywords/>
  <dc:description/>
  <cp:lastModifiedBy>Kate Macey</cp:lastModifiedBy>
  <cp:revision>2</cp:revision>
  <dcterms:created xsi:type="dcterms:W3CDTF">2025-08-22T10:23:00Z</dcterms:created>
  <dcterms:modified xsi:type="dcterms:W3CDTF">2025-08-22T10:23:00Z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92852295-1</vt:lpwstr>
  </property>
  <property fmtid="{D5CDD505-2E9C-101B-9397-08002B2CF9AE}" pid="3" name="ContentTypeId">
    <vt:lpwstr>0x0101000F376A802232854891E9A211292B0AF8</vt:lpwstr>
  </property>
</Properties>
</file>