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7F06" w14:textId="77777777" w:rsidR="001B53A4" w:rsidRDefault="001B53A4" w:rsidP="001B53A4">
      <w:pPr>
        <w:jc w:val="center"/>
        <w:rPr>
          <w:rFonts w:ascii="Arial" w:hAnsi="Arial" w:cs="Arial"/>
          <w:b/>
          <w:bCs/>
          <w:sz w:val="56"/>
          <w:szCs w:val="56"/>
        </w:rPr>
      </w:pPr>
    </w:p>
    <w:p w14:paraId="07964DD1" w14:textId="77777777" w:rsidR="001B53A4" w:rsidRDefault="001B53A4" w:rsidP="001B53A4">
      <w:pPr>
        <w:jc w:val="center"/>
        <w:rPr>
          <w:rFonts w:ascii="Arial" w:hAnsi="Arial" w:cs="Arial"/>
          <w:b/>
          <w:bCs/>
          <w:sz w:val="56"/>
          <w:szCs w:val="56"/>
        </w:rPr>
      </w:pPr>
    </w:p>
    <w:p w14:paraId="3566B1D2" w14:textId="77777777" w:rsidR="000417EE" w:rsidRDefault="000417EE" w:rsidP="000417EE">
      <w:pPr>
        <w:pStyle w:val="PitchBody"/>
        <w:spacing w:after="0" w:line="276" w:lineRule="auto"/>
        <w:jc w:val="both"/>
        <w:rPr>
          <w:b/>
          <w:bCs/>
          <w:sz w:val="36"/>
          <w:szCs w:val="18"/>
        </w:rPr>
      </w:pPr>
      <w:r w:rsidRPr="00420392">
        <w:rPr>
          <w:b/>
          <w:bCs/>
          <w:sz w:val="36"/>
          <w:szCs w:val="18"/>
        </w:rPr>
        <w:t xml:space="preserve">APPENDIX </w:t>
      </w:r>
      <w:r>
        <w:rPr>
          <w:b/>
          <w:bCs/>
          <w:sz w:val="36"/>
          <w:szCs w:val="18"/>
        </w:rPr>
        <w:t>B</w:t>
      </w:r>
    </w:p>
    <w:p w14:paraId="5CCD9957" w14:textId="77777777" w:rsidR="000417EE" w:rsidRPr="00420392" w:rsidRDefault="000417EE" w:rsidP="000417EE">
      <w:pPr>
        <w:pStyle w:val="PitchBody"/>
        <w:spacing w:after="0" w:line="276" w:lineRule="auto"/>
        <w:jc w:val="both"/>
        <w:rPr>
          <w:b/>
          <w:bCs/>
          <w:sz w:val="36"/>
          <w:szCs w:val="18"/>
        </w:rPr>
      </w:pPr>
    </w:p>
    <w:p w14:paraId="3496AE34" w14:textId="509A003C" w:rsidR="00E66C72" w:rsidRPr="001B53A4" w:rsidRDefault="001B53A4" w:rsidP="001B53A4">
      <w:pPr>
        <w:jc w:val="center"/>
        <w:rPr>
          <w:rFonts w:ascii="Arial" w:hAnsi="Arial" w:cs="Arial"/>
          <w:b/>
          <w:bCs/>
          <w:sz w:val="56"/>
          <w:szCs w:val="56"/>
        </w:rPr>
      </w:pPr>
      <w:r w:rsidRPr="001B53A4">
        <w:rPr>
          <w:rFonts w:ascii="Arial" w:hAnsi="Arial" w:cs="Arial"/>
          <w:b/>
          <w:bCs/>
          <w:sz w:val="56"/>
          <w:szCs w:val="56"/>
        </w:rPr>
        <w:t>HM</w:t>
      </w:r>
      <w:r>
        <w:rPr>
          <w:rFonts w:ascii="Arial" w:hAnsi="Arial" w:cs="Arial"/>
          <w:b/>
          <w:bCs/>
          <w:sz w:val="56"/>
          <w:szCs w:val="56"/>
        </w:rPr>
        <w:t xml:space="preserve"> Land Registry’s</w:t>
      </w:r>
      <w:r w:rsidRPr="001B53A4">
        <w:rPr>
          <w:rFonts w:ascii="Arial" w:hAnsi="Arial" w:cs="Arial"/>
          <w:b/>
          <w:bCs/>
          <w:sz w:val="56"/>
          <w:szCs w:val="56"/>
        </w:rPr>
        <w:t xml:space="preserve"> Response to the Customer Care Review Report 2025</w:t>
      </w:r>
    </w:p>
    <w:p w14:paraId="3C8B7592" w14:textId="77777777" w:rsidR="00E66C72" w:rsidRDefault="00E66C72">
      <w:pPr>
        <w:rPr>
          <w:rFonts w:ascii="Arial" w:hAnsi="Arial" w:cs="Arial"/>
        </w:rPr>
      </w:pPr>
    </w:p>
    <w:p w14:paraId="5D068049" w14:textId="77777777" w:rsidR="00BD28A3" w:rsidRDefault="00BD28A3">
      <w:pPr>
        <w:rPr>
          <w:rFonts w:ascii="Arial" w:hAnsi="Arial" w:cs="Arial"/>
          <w:b/>
          <w:bCs/>
        </w:rPr>
      </w:pPr>
    </w:p>
    <w:p w14:paraId="53D96020" w14:textId="77777777" w:rsidR="00BD28A3" w:rsidRPr="00BD28A3" w:rsidRDefault="00BD28A3" w:rsidP="00BD28A3">
      <w:pPr>
        <w:rPr>
          <w:rFonts w:ascii="Arial" w:hAnsi="Arial" w:cs="Arial"/>
        </w:rPr>
      </w:pPr>
    </w:p>
    <w:p w14:paraId="0024BCD2" w14:textId="77777777" w:rsidR="00BD28A3" w:rsidRPr="00BD28A3" w:rsidRDefault="00BD28A3" w:rsidP="00BD28A3">
      <w:pPr>
        <w:rPr>
          <w:rFonts w:ascii="Arial" w:hAnsi="Arial" w:cs="Arial"/>
        </w:rPr>
      </w:pPr>
    </w:p>
    <w:p w14:paraId="08A2E739" w14:textId="77777777" w:rsidR="00BD28A3" w:rsidRPr="00BD28A3" w:rsidRDefault="00BD28A3" w:rsidP="00BD28A3">
      <w:pPr>
        <w:rPr>
          <w:rFonts w:ascii="Arial" w:hAnsi="Arial" w:cs="Arial"/>
        </w:rPr>
      </w:pPr>
    </w:p>
    <w:p w14:paraId="014BE0E7" w14:textId="77777777" w:rsidR="00BD28A3" w:rsidRDefault="00BD28A3">
      <w:pPr>
        <w:rPr>
          <w:rFonts w:ascii="Arial" w:hAnsi="Arial" w:cs="Arial"/>
          <w:b/>
          <w:bCs/>
        </w:rPr>
      </w:pPr>
    </w:p>
    <w:p w14:paraId="28905506" w14:textId="441A9242" w:rsidR="00BD28A3" w:rsidRDefault="00BD28A3" w:rsidP="00BD28A3">
      <w:pPr>
        <w:tabs>
          <w:tab w:val="left" w:pos="5025"/>
        </w:tabs>
        <w:rPr>
          <w:rFonts w:ascii="Arial" w:hAnsi="Arial" w:cs="Arial"/>
          <w:b/>
          <w:bCs/>
        </w:rPr>
      </w:pPr>
      <w:r>
        <w:rPr>
          <w:rFonts w:ascii="Arial" w:hAnsi="Arial" w:cs="Arial"/>
          <w:b/>
          <w:bCs/>
        </w:rPr>
        <w:tab/>
      </w:r>
    </w:p>
    <w:p w14:paraId="16B37C3D" w14:textId="56FFA601" w:rsidR="001B53A4" w:rsidRPr="00A83C3B" w:rsidRDefault="001B53A4">
      <w:pPr>
        <w:rPr>
          <w:rFonts w:ascii="Arial" w:hAnsi="Arial" w:cs="Arial"/>
          <w:b/>
          <w:bCs/>
        </w:rPr>
      </w:pPr>
      <w:r w:rsidRPr="00BD28A3">
        <w:rPr>
          <w:rFonts w:ascii="Arial" w:hAnsi="Arial" w:cs="Arial"/>
        </w:rPr>
        <w:br w:type="page"/>
      </w:r>
      <w:r w:rsidR="00A83C3B" w:rsidRPr="00A83C3B">
        <w:rPr>
          <w:rFonts w:ascii="Arial" w:hAnsi="Arial" w:cs="Arial"/>
          <w:b/>
          <w:bCs/>
        </w:rPr>
        <w:lastRenderedPageBreak/>
        <w:t>INTRODUCTION</w:t>
      </w:r>
    </w:p>
    <w:p w14:paraId="60FB8F3D" w14:textId="2A2E6AF5" w:rsidR="003D6D9D" w:rsidRPr="00D35F56" w:rsidRDefault="0008150D" w:rsidP="00C6505B">
      <w:pPr>
        <w:rPr>
          <w:rFonts w:ascii="Arial" w:hAnsi="Arial" w:cs="Arial"/>
        </w:rPr>
      </w:pPr>
      <w:r w:rsidRPr="00D35F56">
        <w:rPr>
          <w:rFonts w:ascii="Arial" w:hAnsi="Arial" w:cs="Arial"/>
          <w:b/>
          <w:bCs/>
        </w:rPr>
        <w:t xml:space="preserve">HMLR accepts and </w:t>
      </w:r>
      <w:r w:rsidR="00753602" w:rsidRPr="00D35F56">
        <w:rPr>
          <w:rFonts w:ascii="Arial" w:hAnsi="Arial" w:cs="Arial"/>
          <w:b/>
          <w:bCs/>
        </w:rPr>
        <w:t>endorses the findings and recommendations of the Committee</w:t>
      </w:r>
    </w:p>
    <w:p w14:paraId="57B50E09" w14:textId="73668017" w:rsidR="001B53A4" w:rsidRDefault="009F723F" w:rsidP="00C6505B">
      <w:pPr>
        <w:rPr>
          <w:rFonts w:ascii="Arial" w:hAnsi="Arial" w:cs="Arial"/>
        </w:rPr>
      </w:pPr>
      <w:r w:rsidRPr="00C6505B">
        <w:rPr>
          <w:rFonts w:ascii="Arial" w:hAnsi="Arial" w:cs="Arial"/>
        </w:rPr>
        <w:t>HMLR has a very responsible role</w:t>
      </w:r>
      <w:r w:rsidR="00CF7899">
        <w:rPr>
          <w:rFonts w:ascii="Arial" w:hAnsi="Arial" w:cs="Arial"/>
        </w:rPr>
        <w:t>. We</w:t>
      </w:r>
      <w:r w:rsidRPr="00C6505B">
        <w:rPr>
          <w:rFonts w:ascii="Arial" w:hAnsi="Arial" w:cs="Arial"/>
        </w:rPr>
        <w:t xml:space="preserve"> </w:t>
      </w:r>
      <w:r w:rsidR="00CF7899">
        <w:rPr>
          <w:rFonts w:ascii="Arial" w:hAnsi="Arial" w:cs="Arial"/>
        </w:rPr>
        <w:t xml:space="preserve">support </w:t>
      </w:r>
      <w:r w:rsidRPr="00C6505B">
        <w:rPr>
          <w:rFonts w:ascii="Arial" w:hAnsi="Arial" w:cs="Arial"/>
        </w:rPr>
        <w:t xml:space="preserve">people and businesses </w:t>
      </w:r>
      <w:r w:rsidR="00CF7899">
        <w:rPr>
          <w:rFonts w:ascii="Arial" w:hAnsi="Arial" w:cs="Arial"/>
        </w:rPr>
        <w:t>as they</w:t>
      </w:r>
      <w:r w:rsidRPr="00C6505B">
        <w:rPr>
          <w:rFonts w:ascii="Arial" w:hAnsi="Arial" w:cs="Arial"/>
        </w:rPr>
        <w:t xml:space="preserve"> move</w:t>
      </w:r>
      <w:r w:rsidR="00CF7899">
        <w:rPr>
          <w:rFonts w:ascii="Arial" w:hAnsi="Arial" w:cs="Arial"/>
        </w:rPr>
        <w:t xml:space="preserve">. We </w:t>
      </w:r>
      <w:r w:rsidRPr="00C6505B">
        <w:rPr>
          <w:rFonts w:ascii="Arial" w:hAnsi="Arial" w:cs="Arial"/>
        </w:rPr>
        <w:t xml:space="preserve">keep their </w:t>
      </w:r>
      <w:r w:rsidR="00064045">
        <w:rPr>
          <w:rFonts w:ascii="Arial" w:hAnsi="Arial" w:cs="Arial"/>
        </w:rPr>
        <w:t xml:space="preserve">property </w:t>
      </w:r>
      <w:r w:rsidRPr="00C6505B">
        <w:rPr>
          <w:rFonts w:ascii="Arial" w:hAnsi="Arial" w:cs="Arial"/>
        </w:rPr>
        <w:t>ownership accurate and secure</w:t>
      </w:r>
      <w:r w:rsidR="00C6505B">
        <w:rPr>
          <w:rFonts w:ascii="Arial" w:hAnsi="Arial" w:cs="Arial"/>
        </w:rPr>
        <w:t xml:space="preserve"> in between times</w:t>
      </w:r>
      <w:r w:rsidRPr="00C6505B">
        <w:rPr>
          <w:rFonts w:ascii="Arial" w:hAnsi="Arial" w:cs="Arial"/>
        </w:rPr>
        <w:t>. We do this for many millions of people</w:t>
      </w:r>
      <w:r w:rsidR="00FE5ED8" w:rsidRPr="00C6505B">
        <w:rPr>
          <w:rFonts w:ascii="Arial" w:hAnsi="Arial" w:cs="Arial"/>
        </w:rPr>
        <w:t xml:space="preserve"> across the whole of England and Wales</w:t>
      </w:r>
      <w:r w:rsidR="00064045">
        <w:rPr>
          <w:rFonts w:ascii="Arial" w:hAnsi="Arial" w:cs="Arial"/>
        </w:rPr>
        <w:t xml:space="preserve"> and m</w:t>
      </w:r>
      <w:r w:rsidR="001B53A4">
        <w:rPr>
          <w:rFonts w:ascii="Arial" w:hAnsi="Arial" w:cs="Arial"/>
        </w:rPr>
        <w:t>ost people will need our services at some point in their lives.</w:t>
      </w:r>
      <w:r w:rsidRPr="00C6505B">
        <w:rPr>
          <w:rFonts w:ascii="Arial" w:hAnsi="Arial" w:cs="Arial"/>
        </w:rPr>
        <w:t xml:space="preserve"> </w:t>
      </w:r>
    </w:p>
    <w:p w14:paraId="66364DE9" w14:textId="5851666F" w:rsidR="00C6505B" w:rsidRDefault="009F723F" w:rsidP="00C6505B">
      <w:pPr>
        <w:rPr>
          <w:rFonts w:ascii="Arial" w:hAnsi="Arial" w:cs="Arial"/>
        </w:rPr>
      </w:pPr>
      <w:r w:rsidRPr="00C6505B">
        <w:rPr>
          <w:rFonts w:ascii="Arial" w:hAnsi="Arial" w:cs="Arial"/>
        </w:rPr>
        <w:t>It is essential we serve every</w:t>
      </w:r>
      <w:r w:rsidR="00CF7899">
        <w:rPr>
          <w:rFonts w:ascii="Arial" w:hAnsi="Arial" w:cs="Arial"/>
        </w:rPr>
        <w:t xml:space="preserve"> </w:t>
      </w:r>
      <w:r w:rsidRPr="00C6505B">
        <w:rPr>
          <w:rFonts w:ascii="Arial" w:hAnsi="Arial" w:cs="Arial"/>
        </w:rPr>
        <w:t>one</w:t>
      </w:r>
      <w:r w:rsidR="00CF7899">
        <w:rPr>
          <w:rFonts w:ascii="Arial" w:hAnsi="Arial" w:cs="Arial"/>
        </w:rPr>
        <w:t xml:space="preserve"> of them</w:t>
      </w:r>
      <w:r w:rsidRPr="00C6505B">
        <w:rPr>
          <w:rFonts w:ascii="Arial" w:hAnsi="Arial" w:cs="Arial"/>
        </w:rPr>
        <w:t xml:space="preserve"> with care, professionalism, clarity and empathy</w:t>
      </w:r>
      <w:r w:rsidR="001B53A4">
        <w:rPr>
          <w:rFonts w:ascii="Arial" w:hAnsi="Arial" w:cs="Arial"/>
        </w:rPr>
        <w:t xml:space="preserve">. Essential to that is an accessible and helpful complaints process that enables people to have the earliest and easiest resolution of any dissatisfaction they may have. It is also vital we use that process to learn how we can keep improving how we serve the public. </w:t>
      </w:r>
    </w:p>
    <w:p w14:paraId="245EB69F" w14:textId="3937A5C0" w:rsidR="00A83C3B" w:rsidRDefault="00CF7899" w:rsidP="004A7A7C">
      <w:pPr>
        <w:rPr>
          <w:rFonts w:ascii="Arial" w:hAnsi="Arial" w:cs="Arial"/>
        </w:rPr>
      </w:pPr>
      <w:r>
        <w:rPr>
          <w:rFonts w:ascii="Arial" w:hAnsi="Arial" w:cs="Arial"/>
        </w:rPr>
        <w:t xml:space="preserve">We provide </w:t>
      </w:r>
      <w:r w:rsidR="002211D3">
        <w:rPr>
          <w:rFonts w:ascii="Arial" w:hAnsi="Arial" w:cs="Arial"/>
        </w:rPr>
        <w:t xml:space="preserve">people with </w:t>
      </w:r>
      <w:r>
        <w:rPr>
          <w:rFonts w:ascii="Arial" w:hAnsi="Arial" w:cs="Arial"/>
        </w:rPr>
        <w:t>trust and confidence in property ownership. We do this in part by ensuring that the register of ownership is legally and factually accurate. That is necessary, but it is not sufficient</w:t>
      </w:r>
      <w:r w:rsidR="002211D3">
        <w:rPr>
          <w:rFonts w:ascii="Arial" w:hAnsi="Arial" w:cs="Arial"/>
        </w:rPr>
        <w:t>,</w:t>
      </w:r>
      <w:r w:rsidR="001B53A4">
        <w:rPr>
          <w:rFonts w:ascii="Arial" w:hAnsi="Arial" w:cs="Arial"/>
        </w:rPr>
        <w:t xml:space="preserve"> as t</w:t>
      </w:r>
      <w:r>
        <w:rPr>
          <w:rFonts w:ascii="Arial" w:hAnsi="Arial" w:cs="Arial"/>
        </w:rPr>
        <w:t>rust and confidence</w:t>
      </w:r>
      <w:r w:rsidR="00A83C3B">
        <w:rPr>
          <w:rFonts w:ascii="Arial" w:hAnsi="Arial" w:cs="Arial"/>
        </w:rPr>
        <w:t xml:space="preserve"> is </w:t>
      </w:r>
      <w:r w:rsidR="00064045">
        <w:rPr>
          <w:rFonts w:ascii="Arial" w:hAnsi="Arial" w:cs="Arial"/>
        </w:rPr>
        <w:t xml:space="preserve">also about </w:t>
      </w:r>
      <w:r w:rsidR="00A83C3B">
        <w:rPr>
          <w:rFonts w:ascii="Arial" w:hAnsi="Arial" w:cs="Arial"/>
        </w:rPr>
        <w:t xml:space="preserve">how people feel. </w:t>
      </w:r>
    </w:p>
    <w:p w14:paraId="2D0200A3" w14:textId="0430DC18" w:rsidR="004A7A7C" w:rsidRDefault="003072A4" w:rsidP="004A7A7C">
      <w:pPr>
        <w:rPr>
          <w:rFonts w:ascii="Arial" w:hAnsi="Arial" w:cs="Arial"/>
        </w:rPr>
      </w:pPr>
      <w:r>
        <w:rPr>
          <w:rFonts w:ascii="Arial" w:hAnsi="Arial" w:cs="Arial"/>
        </w:rPr>
        <w:t>W</w:t>
      </w:r>
      <w:r w:rsidR="00082994">
        <w:rPr>
          <w:rFonts w:ascii="Arial" w:hAnsi="Arial" w:cs="Arial"/>
        </w:rPr>
        <w:t>e</w:t>
      </w:r>
      <w:r w:rsidR="002211D3">
        <w:rPr>
          <w:rFonts w:ascii="Arial" w:hAnsi="Arial" w:cs="Arial"/>
        </w:rPr>
        <w:t xml:space="preserve"> have not </w:t>
      </w:r>
      <w:r>
        <w:rPr>
          <w:rFonts w:ascii="Arial" w:hAnsi="Arial" w:cs="Arial"/>
        </w:rPr>
        <w:t xml:space="preserve">always </w:t>
      </w:r>
      <w:r w:rsidR="002211D3">
        <w:rPr>
          <w:rFonts w:ascii="Arial" w:hAnsi="Arial" w:cs="Arial"/>
        </w:rPr>
        <w:t xml:space="preserve">done enough </w:t>
      </w:r>
      <w:r w:rsidR="00A83C3B">
        <w:rPr>
          <w:rFonts w:ascii="Arial" w:hAnsi="Arial" w:cs="Arial"/>
        </w:rPr>
        <w:t xml:space="preserve">to ensure we are </w:t>
      </w:r>
      <w:r w:rsidR="002211D3">
        <w:rPr>
          <w:rFonts w:ascii="Arial" w:hAnsi="Arial" w:cs="Arial"/>
        </w:rPr>
        <w:t>really understanding and meeting people’s i</w:t>
      </w:r>
      <w:r>
        <w:rPr>
          <w:rFonts w:ascii="Arial" w:hAnsi="Arial" w:cs="Arial"/>
        </w:rPr>
        <w:t xml:space="preserve">ndividual needs. We can do more to leave them feeling they have been understood; they understand our </w:t>
      </w:r>
      <w:r w:rsidR="00064045">
        <w:rPr>
          <w:rFonts w:ascii="Arial" w:hAnsi="Arial" w:cs="Arial"/>
        </w:rPr>
        <w:t xml:space="preserve">role, </w:t>
      </w:r>
      <w:r>
        <w:rPr>
          <w:rFonts w:ascii="Arial" w:hAnsi="Arial" w:cs="Arial"/>
        </w:rPr>
        <w:t xml:space="preserve">information and how we can help; and, that we have done </w:t>
      </w:r>
      <w:r w:rsidR="00064045">
        <w:rPr>
          <w:rFonts w:ascii="Arial" w:hAnsi="Arial" w:cs="Arial"/>
        </w:rPr>
        <w:t>everything</w:t>
      </w:r>
      <w:r>
        <w:rPr>
          <w:rFonts w:ascii="Arial" w:hAnsi="Arial" w:cs="Arial"/>
        </w:rPr>
        <w:t xml:space="preserve"> we can to help them. </w:t>
      </w:r>
    </w:p>
    <w:p w14:paraId="2B53F35B" w14:textId="11040E93" w:rsidR="004A7A7C" w:rsidRPr="004A7A7C" w:rsidRDefault="004A7A7C" w:rsidP="004A7A7C">
      <w:pPr>
        <w:rPr>
          <w:rFonts w:ascii="Arial" w:hAnsi="Arial" w:cs="Arial"/>
          <w:b/>
          <w:bCs/>
        </w:rPr>
      </w:pPr>
      <w:r>
        <w:rPr>
          <w:rFonts w:ascii="Arial" w:hAnsi="Arial" w:cs="Arial"/>
          <w:b/>
          <w:bCs/>
        </w:rPr>
        <w:t>Customer Care as a Fundamental of Our Service</w:t>
      </w:r>
      <w:r w:rsidR="00A02F71">
        <w:rPr>
          <w:rFonts w:ascii="Arial" w:hAnsi="Arial" w:cs="Arial"/>
          <w:b/>
          <w:bCs/>
        </w:rPr>
        <w:t xml:space="preserve"> and Our Culture</w:t>
      </w:r>
    </w:p>
    <w:p w14:paraId="6207D9D7" w14:textId="20E85685" w:rsidR="00EF0FC4" w:rsidRDefault="0033391E" w:rsidP="00C6505B">
      <w:pPr>
        <w:rPr>
          <w:rFonts w:ascii="Arial" w:hAnsi="Arial" w:cs="Arial"/>
        </w:rPr>
      </w:pPr>
      <w:r>
        <w:rPr>
          <w:rFonts w:ascii="Arial" w:hAnsi="Arial" w:cs="Arial"/>
        </w:rPr>
        <w:t>W</w:t>
      </w:r>
      <w:r w:rsidR="00CF7899">
        <w:rPr>
          <w:rFonts w:ascii="Arial" w:hAnsi="Arial" w:cs="Arial"/>
        </w:rPr>
        <w:t xml:space="preserve">e must ensure </w:t>
      </w:r>
      <w:r w:rsidR="00082994">
        <w:rPr>
          <w:rFonts w:ascii="Arial" w:hAnsi="Arial" w:cs="Arial"/>
        </w:rPr>
        <w:t xml:space="preserve">all the </w:t>
      </w:r>
      <w:r w:rsidR="00CF7899">
        <w:rPr>
          <w:rFonts w:ascii="Arial" w:hAnsi="Arial" w:cs="Arial"/>
        </w:rPr>
        <w:t>people</w:t>
      </w:r>
      <w:r w:rsidR="00082994">
        <w:rPr>
          <w:rFonts w:ascii="Arial" w:hAnsi="Arial" w:cs="Arial"/>
        </w:rPr>
        <w:t xml:space="preserve"> we serve</w:t>
      </w:r>
      <w:r w:rsidR="00CF7899">
        <w:rPr>
          <w:rFonts w:ascii="Arial" w:hAnsi="Arial" w:cs="Arial"/>
        </w:rPr>
        <w:t xml:space="preserve"> understand our </w:t>
      </w:r>
      <w:r w:rsidR="00064045">
        <w:rPr>
          <w:rFonts w:ascii="Arial" w:hAnsi="Arial" w:cs="Arial"/>
        </w:rPr>
        <w:t xml:space="preserve">role, </w:t>
      </w:r>
      <w:r w:rsidR="00CF7899">
        <w:rPr>
          <w:rFonts w:ascii="Arial" w:hAnsi="Arial" w:cs="Arial"/>
        </w:rPr>
        <w:t>information</w:t>
      </w:r>
      <w:r w:rsidR="006F3AFD">
        <w:rPr>
          <w:rFonts w:ascii="Arial" w:hAnsi="Arial" w:cs="Arial"/>
        </w:rPr>
        <w:t xml:space="preserve"> and application processes</w:t>
      </w:r>
      <w:r w:rsidR="00DF62D0">
        <w:rPr>
          <w:rFonts w:ascii="Arial" w:hAnsi="Arial" w:cs="Arial"/>
        </w:rPr>
        <w:t>,</w:t>
      </w:r>
      <w:r w:rsidR="00CF7899">
        <w:rPr>
          <w:rFonts w:ascii="Arial" w:hAnsi="Arial" w:cs="Arial"/>
        </w:rPr>
        <w:t xml:space="preserve"> and what </w:t>
      </w:r>
      <w:r w:rsidR="00A02F71">
        <w:rPr>
          <w:rFonts w:ascii="Arial" w:hAnsi="Arial" w:cs="Arial"/>
        </w:rPr>
        <w:t>they</w:t>
      </w:r>
      <w:r w:rsidR="00CF7899">
        <w:rPr>
          <w:rFonts w:ascii="Arial" w:hAnsi="Arial" w:cs="Arial"/>
        </w:rPr>
        <w:t xml:space="preserve"> mean for them. They need to know we understand their </w:t>
      </w:r>
      <w:r w:rsidR="00CD5E55">
        <w:rPr>
          <w:rFonts w:ascii="Arial" w:hAnsi="Arial" w:cs="Arial"/>
        </w:rPr>
        <w:t xml:space="preserve">individual </w:t>
      </w:r>
      <w:r w:rsidR="00CF7899">
        <w:rPr>
          <w:rFonts w:ascii="Arial" w:hAnsi="Arial" w:cs="Arial"/>
        </w:rPr>
        <w:t xml:space="preserve">needs and have listened to what they want from us. </w:t>
      </w:r>
      <w:r w:rsidR="006F3AFD">
        <w:rPr>
          <w:rFonts w:ascii="Arial" w:hAnsi="Arial" w:cs="Arial"/>
        </w:rPr>
        <w:t xml:space="preserve">And when they are not happy with how they have been served, we need to show we care </w:t>
      </w:r>
      <w:r w:rsidR="00A83C3B">
        <w:rPr>
          <w:rFonts w:ascii="Arial" w:hAnsi="Arial" w:cs="Arial"/>
        </w:rPr>
        <w:t>-</w:t>
      </w:r>
      <w:r w:rsidR="006F3AFD">
        <w:rPr>
          <w:rFonts w:ascii="Arial" w:hAnsi="Arial" w:cs="Arial"/>
        </w:rPr>
        <w:t xml:space="preserve"> helping them to reach a resolution</w:t>
      </w:r>
      <w:r w:rsidR="00CD5E55">
        <w:rPr>
          <w:rFonts w:ascii="Arial" w:hAnsi="Arial" w:cs="Arial"/>
        </w:rPr>
        <w:t xml:space="preserve"> as soon as possible</w:t>
      </w:r>
      <w:r w:rsidR="006F3AFD">
        <w:rPr>
          <w:rFonts w:ascii="Arial" w:hAnsi="Arial" w:cs="Arial"/>
        </w:rPr>
        <w:t xml:space="preserve">. </w:t>
      </w:r>
    </w:p>
    <w:p w14:paraId="143BEFA6" w14:textId="28D3885F" w:rsidR="006F3AFD" w:rsidRDefault="006F3AFD" w:rsidP="006F3AFD">
      <w:pPr>
        <w:rPr>
          <w:rFonts w:ascii="Arial" w:hAnsi="Arial" w:cs="Arial"/>
        </w:rPr>
      </w:pPr>
      <w:r w:rsidRPr="009E3EFC">
        <w:rPr>
          <w:rFonts w:ascii="Arial" w:hAnsi="Arial" w:cs="Arial"/>
        </w:rPr>
        <w:t xml:space="preserve">The review looked at complaints over a period of many years, during which we will have served tens of millions of customers. In that time there have been many examples of excellent customer service and complaints handling. </w:t>
      </w:r>
      <w:r>
        <w:rPr>
          <w:rFonts w:ascii="Arial" w:hAnsi="Arial" w:cs="Arial"/>
        </w:rPr>
        <w:t>Our colleagues care deeply about the public service they provide. W</w:t>
      </w:r>
      <w:r w:rsidR="00A02F71">
        <w:rPr>
          <w:rFonts w:ascii="Arial" w:hAnsi="Arial" w:cs="Arial"/>
        </w:rPr>
        <w:t>hat</w:t>
      </w:r>
      <w:r w:rsidR="00BF06F3">
        <w:rPr>
          <w:rFonts w:ascii="Arial" w:hAnsi="Arial" w:cs="Arial"/>
        </w:rPr>
        <w:t xml:space="preserve"> this review makes clear is that,</w:t>
      </w:r>
      <w:r w:rsidR="00A02F71">
        <w:rPr>
          <w:rFonts w:ascii="Arial" w:hAnsi="Arial" w:cs="Arial"/>
        </w:rPr>
        <w:t xml:space="preserve"> as an organisation</w:t>
      </w:r>
      <w:r w:rsidR="00BF06F3">
        <w:rPr>
          <w:rFonts w:ascii="Arial" w:hAnsi="Arial" w:cs="Arial"/>
        </w:rPr>
        <w:t>,</w:t>
      </w:r>
      <w:r w:rsidR="00A02F71">
        <w:rPr>
          <w:rFonts w:ascii="Arial" w:hAnsi="Arial" w:cs="Arial"/>
        </w:rPr>
        <w:t xml:space="preserve"> </w:t>
      </w:r>
      <w:r w:rsidR="00BF06F3">
        <w:rPr>
          <w:rFonts w:ascii="Arial" w:hAnsi="Arial" w:cs="Arial"/>
        </w:rPr>
        <w:t>we must</w:t>
      </w:r>
      <w:r>
        <w:rPr>
          <w:rFonts w:ascii="Arial" w:hAnsi="Arial" w:cs="Arial"/>
        </w:rPr>
        <w:t xml:space="preserve"> make a step-change in the way we support and enable </w:t>
      </w:r>
      <w:r w:rsidR="00AB5B21">
        <w:rPr>
          <w:rFonts w:ascii="Arial" w:hAnsi="Arial" w:cs="Arial"/>
        </w:rPr>
        <w:t xml:space="preserve">our colleagues </w:t>
      </w:r>
      <w:r w:rsidR="00BF06F3">
        <w:rPr>
          <w:rFonts w:ascii="Arial" w:hAnsi="Arial" w:cs="Arial"/>
        </w:rPr>
        <w:t>to provide a</w:t>
      </w:r>
      <w:r w:rsidR="00CD5E55">
        <w:rPr>
          <w:rFonts w:ascii="Arial" w:hAnsi="Arial" w:cs="Arial"/>
        </w:rPr>
        <w:t>n</w:t>
      </w:r>
      <w:r w:rsidR="00BF06F3">
        <w:rPr>
          <w:rFonts w:ascii="Arial" w:hAnsi="Arial" w:cs="Arial"/>
        </w:rPr>
        <w:t xml:space="preserve"> excellent customer service to everyone all of the time. </w:t>
      </w:r>
    </w:p>
    <w:p w14:paraId="43F9993D" w14:textId="6D2FAC22" w:rsidR="00CD5E55" w:rsidRDefault="006F3AFD" w:rsidP="00C6505B">
      <w:pPr>
        <w:rPr>
          <w:rFonts w:ascii="Arial" w:hAnsi="Arial" w:cs="Arial"/>
        </w:rPr>
      </w:pPr>
      <w:r>
        <w:rPr>
          <w:rFonts w:ascii="Arial" w:hAnsi="Arial" w:cs="Arial"/>
        </w:rPr>
        <w:t>T</w:t>
      </w:r>
      <w:r w:rsidR="00BF06F3">
        <w:rPr>
          <w:rFonts w:ascii="Arial" w:hAnsi="Arial" w:cs="Arial"/>
        </w:rPr>
        <w:t>he</w:t>
      </w:r>
      <w:r>
        <w:rPr>
          <w:rFonts w:ascii="Arial" w:hAnsi="Arial" w:cs="Arial"/>
        </w:rPr>
        <w:t xml:space="preserve"> review provides a</w:t>
      </w:r>
      <w:r w:rsidR="00CD5E55">
        <w:rPr>
          <w:rFonts w:ascii="Arial" w:hAnsi="Arial" w:cs="Arial"/>
        </w:rPr>
        <w:t>n</w:t>
      </w:r>
      <w:r>
        <w:rPr>
          <w:rFonts w:ascii="Arial" w:hAnsi="Arial" w:cs="Arial"/>
        </w:rPr>
        <w:t xml:space="preserve"> important set of</w:t>
      </w:r>
      <w:r w:rsidR="00CD5E55">
        <w:rPr>
          <w:rFonts w:ascii="Arial" w:hAnsi="Arial" w:cs="Arial"/>
        </w:rPr>
        <w:t xml:space="preserve"> findings and</w:t>
      </w:r>
      <w:r>
        <w:rPr>
          <w:rFonts w:ascii="Arial" w:hAnsi="Arial" w:cs="Arial"/>
        </w:rPr>
        <w:t xml:space="preserve"> recommendations</w:t>
      </w:r>
      <w:r w:rsidR="00616766">
        <w:rPr>
          <w:rFonts w:ascii="Arial" w:hAnsi="Arial" w:cs="Arial"/>
        </w:rPr>
        <w:t>, which we accept and endorse in full and unequivocally</w:t>
      </w:r>
      <w:r w:rsidR="00A83C3B">
        <w:rPr>
          <w:rFonts w:ascii="Arial" w:hAnsi="Arial" w:cs="Arial"/>
        </w:rPr>
        <w:t xml:space="preserve">. </w:t>
      </w:r>
      <w:r w:rsidR="00CD5E55">
        <w:rPr>
          <w:rFonts w:ascii="Arial" w:hAnsi="Arial" w:cs="Arial"/>
        </w:rPr>
        <w:t>We</w:t>
      </w:r>
      <w:r w:rsidR="00A83C3B">
        <w:rPr>
          <w:rFonts w:ascii="Arial" w:hAnsi="Arial" w:cs="Arial"/>
        </w:rPr>
        <w:t xml:space="preserve"> are already in the process of implementing </w:t>
      </w:r>
      <w:r w:rsidR="00064045">
        <w:rPr>
          <w:rFonts w:ascii="Arial" w:hAnsi="Arial" w:cs="Arial"/>
        </w:rPr>
        <w:t xml:space="preserve">many of </w:t>
      </w:r>
      <w:r w:rsidR="00A83C3B">
        <w:rPr>
          <w:rFonts w:ascii="Arial" w:hAnsi="Arial" w:cs="Arial"/>
        </w:rPr>
        <w:t>them.</w:t>
      </w:r>
      <w:r w:rsidR="00CD5E55">
        <w:rPr>
          <w:rFonts w:ascii="Arial" w:hAnsi="Arial" w:cs="Arial"/>
        </w:rPr>
        <w:t xml:space="preserve"> We are drawing up a detailed action plan to ensure they are all addressed, which will be overseen by the Board.</w:t>
      </w:r>
      <w:r w:rsidR="00A83C3B">
        <w:rPr>
          <w:rFonts w:ascii="Arial" w:hAnsi="Arial" w:cs="Arial"/>
        </w:rPr>
        <w:t xml:space="preserve"> </w:t>
      </w:r>
    </w:p>
    <w:p w14:paraId="387F6E68" w14:textId="15D5236E" w:rsidR="00EF0FC4" w:rsidRDefault="00A83C3B" w:rsidP="00C6505B">
      <w:pPr>
        <w:rPr>
          <w:rFonts w:ascii="Arial" w:hAnsi="Arial" w:cs="Arial"/>
        </w:rPr>
      </w:pPr>
      <w:r>
        <w:rPr>
          <w:rFonts w:ascii="Arial" w:hAnsi="Arial" w:cs="Arial"/>
        </w:rPr>
        <w:t>Th</w:t>
      </w:r>
      <w:r w:rsidR="00CD5E55">
        <w:rPr>
          <w:rFonts w:ascii="Arial" w:hAnsi="Arial" w:cs="Arial"/>
        </w:rPr>
        <w:t>is</w:t>
      </w:r>
      <w:r w:rsidR="004A7A7C">
        <w:rPr>
          <w:rFonts w:ascii="Arial" w:hAnsi="Arial" w:cs="Arial"/>
        </w:rPr>
        <w:t xml:space="preserve"> </w:t>
      </w:r>
      <w:r w:rsidR="006F3AFD">
        <w:rPr>
          <w:rFonts w:ascii="Arial" w:hAnsi="Arial" w:cs="Arial"/>
        </w:rPr>
        <w:t xml:space="preserve">will give us the organisational infrastructure and culture to be truly </w:t>
      </w:r>
      <w:r w:rsidR="003D082B">
        <w:rPr>
          <w:rFonts w:ascii="Arial" w:hAnsi="Arial" w:cs="Arial"/>
        </w:rPr>
        <w:t xml:space="preserve">and consistently </w:t>
      </w:r>
      <w:r w:rsidR="00CD5E55">
        <w:rPr>
          <w:rFonts w:ascii="Arial" w:hAnsi="Arial" w:cs="Arial"/>
        </w:rPr>
        <w:t>customer focused</w:t>
      </w:r>
      <w:r w:rsidR="006F3AFD">
        <w:rPr>
          <w:rFonts w:ascii="Arial" w:hAnsi="Arial" w:cs="Arial"/>
        </w:rPr>
        <w:t xml:space="preserve">. </w:t>
      </w:r>
      <w:r w:rsidR="00CD5E55">
        <w:rPr>
          <w:rFonts w:ascii="Arial" w:hAnsi="Arial" w:cs="Arial"/>
        </w:rPr>
        <w:t>It is key to our</w:t>
      </w:r>
      <w:r w:rsidR="00957C1B" w:rsidRPr="00C6505B">
        <w:rPr>
          <w:rFonts w:ascii="Arial" w:hAnsi="Arial" w:cs="Arial"/>
        </w:rPr>
        <w:t xml:space="preserve"> goal of </w:t>
      </w:r>
      <w:r w:rsidR="00B4237F" w:rsidRPr="00C6505B">
        <w:rPr>
          <w:rFonts w:ascii="Arial" w:hAnsi="Arial" w:cs="Arial"/>
        </w:rPr>
        <w:t xml:space="preserve">being </w:t>
      </w:r>
      <w:r w:rsidR="00223871" w:rsidRPr="00C6505B">
        <w:rPr>
          <w:rFonts w:ascii="Arial" w:hAnsi="Arial" w:cs="Arial"/>
        </w:rPr>
        <w:t xml:space="preserve">a </w:t>
      </w:r>
      <w:r w:rsidR="00336FA1" w:rsidRPr="00C6505B">
        <w:rPr>
          <w:rFonts w:ascii="Arial" w:hAnsi="Arial" w:cs="Arial"/>
        </w:rPr>
        <w:t>first-class</w:t>
      </w:r>
      <w:r w:rsidR="00223871" w:rsidRPr="00C6505B">
        <w:rPr>
          <w:rFonts w:ascii="Arial" w:hAnsi="Arial" w:cs="Arial"/>
        </w:rPr>
        <w:t xml:space="preserve"> public service</w:t>
      </w:r>
      <w:r w:rsidR="00C6505B">
        <w:rPr>
          <w:rFonts w:ascii="Arial" w:hAnsi="Arial" w:cs="Arial"/>
        </w:rPr>
        <w:t xml:space="preserve"> that meets people’s diverse needs in the easiest and most accessible manner. </w:t>
      </w:r>
    </w:p>
    <w:p w14:paraId="7425E22C" w14:textId="77777777" w:rsidR="00CC0866" w:rsidRPr="00CC0866" w:rsidRDefault="00CC0866" w:rsidP="00CC0866">
      <w:pPr>
        <w:widowControl w:val="0"/>
        <w:autoSpaceDE w:val="0"/>
        <w:autoSpaceDN w:val="0"/>
        <w:spacing w:after="120" w:line="240" w:lineRule="auto"/>
        <w:ind w:right="-222"/>
        <w:rPr>
          <w:rFonts w:ascii="Arial" w:eastAsia="Arial Black" w:hAnsi="Arial" w:cs="Arial"/>
          <w:b/>
          <w:bCs/>
          <w:spacing w:val="-4"/>
          <w:kern w:val="0"/>
          <w:lang w:val="en-US"/>
          <w14:ligatures w14:val="none"/>
        </w:rPr>
      </w:pPr>
      <w:r w:rsidRPr="00CC0866">
        <w:rPr>
          <w:rFonts w:ascii="Arial" w:eastAsia="Arial Black" w:hAnsi="Arial" w:cs="Arial"/>
          <w:b/>
          <w:bCs/>
          <w:spacing w:val="-4"/>
          <w:kern w:val="0"/>
          <w:lang w:val="en-US"/>
          <w14:ligatures w14:val="none"/>
        </w:rPr>
        <w:t>Andrea Cook OBE</w:t>
      </w:r>
    </w:p>
    <w:p w14:paraId="6C62A9B8" w14:textId="2AE85F9D" w:rsidR="00CC0866" w:rsidRDefault="00CC0866" w:rsidP="00CC0866">
      <w:pPr>
        <w:widowControl w:val="0"/>
        <w:autoSpaceDE w:val="0"/>
        <w:autoSpaceDN w:val="0"/>
        <w:spacing w:after="120" w:line="240" w:lineRule="auto"/>
        <w:ind w:right="-221"/>
        <w:jc w:val="both"/>
        <w:rPr>
          <w:rFonts w:ascii="Arial" w:eastAsia="Arial Black" w:hAnsi="Arial" w:cs="Arial"/>
          <w:spacing w:val="-4"/>
          <w:kern w:val="0"/>
          <w:lang w:val="en-US"/>
          <w14:ligatures w14:val="none"/>
        </w:rPr>
      </w:pPr>
      <w:r>
        <w:rPr>
          <w:rFonts w:ascii="Arial" w:eastAsia="Arial Black" w:hAnsi="Arial" w:cs="Arial"/>
          <w:spacing w:val="-4"/>
          <w:kern w:val="0"/>
          <w:lang w:val="en-US"/>
          <w14:ligatures w14:val="none"/>
        </w:rPr>
        <w:t xml:space="preserve">Andrea Cook was the Independent Complaints Reviewer for land registration from </w:t>
      </w:r>
      <w:r w:rsidR="00A6034A">
        <w:rPr>
          <w:rFonts w:ascii="Arial" w:eastAsia="Arial Black" w:hAnsi="Arial" w:cs="Arial"/>
          <w:spacing w:val="-4"/>
          <w:kern w:val="0"/>
          <w:lang w:val="en-US"/>
          <w14:ligatures w14:val="none"/>
        </w:rPr>
        <w:t>2019</w:t>
      </w:r>
      <w:r>
        <w:rPr>
          <w:rFonts w:ascii="Arial" w:eastAsia="Arial Black" w:hAnsi="Arial" w:cs="Arial"/>
          <w:spacing w:val="-4"/>
          <w:kern w:val="0"/>
          <w:lang w:val="en-US"/>
          <w14:ligatures w14:val="none"/>
        </w:rPr>
        <w:t>. Sadly</w:t>
      </w:r>
      <w:r w:rsidR="001C0D0B">
        <w:rPr>
          <w:rFonts w:ascii="Arial" w:eastAsia="Arial Black" w:hAnsi="Arial" w:cs="Arial"/>
          <w:spacing w:val="-4"/>
          <w:kern w:val="0"/>
          <w:lang w:val="en-US"/>
          <w14:ligatures w14:val="none"/>
        </w:rPr>
        <w:t>,</w:t>
      </w:r>
      <w:r>
        <w:rPr>
          <w:rFonts w:ascii="Arial" w:eastAsia="Arial Black" w:hAnsi="Arial" w:cs="Arial"/>
          <w:spacing w:val="-4"/>
          <w:kern w:val="0"/>
          <w:lang w:val="en-US"/>
          <w14:ligatures w14:val="none"/>
        </w:rPr>
        <w:t xml:space="preserve"> Andrea passed away in 2024. She was of great service to customers of HM Land Registry </w:t>
      </w:r>
      <w:r w:rsidR="00CD5E55">
        <w:rPr>
          <w:rFonts w:ascii="Arial" w:eastAsia="Arial Black" w:hAnsi="Arial" w:cs="Arial"/>
          <w:spacing w:val="-4"/>
          <w:kern w:val="0"/>
          <w:lang w:val="en-US"/>
          <w14:ligatures w14:val="none"/>
        </w:rPr>
        <w:t>and played</w:t>
      </w:r>
      <w:r>
        <w:rPr>
          <w:rFonts w:ascii="Arial" w:eastAsia="Arial Black" w:hAnsi="Arial" w:cs="Arial"/>
          <w:spacing w:val="-4"/>
          <w:kern w:val="0"/>
          <w:lang w:val="en-US"/>
          <w14:ligatures w14:val="none"/>
        </w:rPr>
        <w:t xml:space="preserve"> an important role in recommending improvements in the way we serve. We </w:t>
      </w:r>
      <w:r w:rsidR="00CD5E55">
        <w:rPr>
          <w:rFonts w:ascii="Arial" w:eastAsia="Arial Black" w:hAnsi="Arial" w:cs="Arial"/>
          <w:spacing w:val="-4"/>
          <w:kern w:val="0"/>
          <w:lang w:val="en-US"/>
          <w14:ligatures w14:val="none"/>
        </w:rPr>
        <w:t xml:space="preserve">will </w:t>
      </w:r>
      <w:r w:rsidR="00E75D2E">
        <w:rPr>
          <w:rFonts w:ascii="Arial" w:eastAsia="Arial Black" w:hAnsi="Arial" w:cs="Arial"/>
          <w:spacing w:val="-4"/>
          <w:kern w:val="0"/>
          <w:lang w:val="en-US"/>
          <w14:ligatures w14:val="none"/>
        </w:rPr>
        <w:t xml:space="preserve">remember the important contribution she made to our customer service throughout her period in office.  </w:t>
      </w:r>
    </w:p>
    <w:p w14:paraId="200E9914" w14:textId="7DBFD365" w:rsidR="001B53A4" w:rsidRDefault="001B53A4" w:rsidP="00CC0866">
      <w:pPr>
        <w:widowControl w:val="0"/>
        <w:autoSpaceDE w:val="0"/>
        <w:autoSpaceDN w:val="0"/>
        <w:spacing w:after="120" w:line="240" w:lineRule="auto"/>
        <w:ind w:right="-221"/>
        <w:jc w:val="both"/>
        <w:rPr>
          <w:rFonts w:ascii="Arial" w:eastAsia="Arial Black" w:hAnsi="Arial" w:cs="Arial"/>
          <w:b/>
          <w:bCs/>
          <w:spacing w:val="-4"/>
          <w:kern w:val="0"/>
          <w:lang w:val="en-US"/>
          <w14:ligatures w14:val="none"/>
        </w:rPr>
      </w:pPr>
      <w:r>
        <w:rPr>
          <w:rFonts w:ascii="Arial" w:eastAsia="Arial Black" w:hAnsi="Arial" w:cs="Arial"/>
          <w:b/>
          <w:bCs/>
          <w:spacing w:val="-4"/>
          <w:kern w:val="0"/>
          <w:lang w:val="en-US"/>
          <w14:ligatures w14:val="none"/>
        </w:rPr>
        <w:t>Simon Hayes</w:t>
      </w:r>
    </w:p>
    <w:p w14:paraId="48442AA2" w14:textId="35F4E225" w:rsidR="00CC0866" w:rsidRDefault="001B53A4" w:rsidP="00327931">
      <w:pPr>
        <w:widowControl w:val="0"/>
        <w:autoSpaceDE w:val="0"/>
        <w:autoSpaceDN w:val="0"/>
        <w:spacing w:after="120" w:line="240" w:lineRule="auto"/>
        <w:ind w:right="-221"/>
        <w:jc w:val="both"/>
        <w:rPr>
          <w:rFonts w:ascii="Arial" w:hAnsi="Arial" w:cs="Arial"/>
          <w:b/>
          <w:bCs/>
        </w:rPr>
      </w:pPr>
      <w:r>
        <w:rPr>
          <w:rFonts w:ascii="Arial" w:eastAsia="Arial Black" w:hAnsi="Arial" w:cs="Arial"/>
          <w:b/>
          <w:bCs/>
          <w:spacing w:val="-4"/>
          <w:kern w:val="0"/>
          <w:lang w:val="en-US"/>
          <w14:ligatures w14:val="none"/>
        </w:rPr>
        <w:t>Chief Executive and Chief Land Registrar</w:t>
      </w:r>
      <w:r w:rsidR="00CC0866">
        <w:rPr>
          <w:rFonts w:ascii="Arial" w:hAnsi="Arial" w:cs="Arial"/>
          <w:b/>
          <w:bCs/>
        </w:rPr>
        <w:br w:type="page"/>
      </w:r>
    </w:p>
    <w:p w14:paraId="60FB4B57" w14:textId="79F71725" w:rsidR="00A83C3B" w:rsidRDefault="00A83C3B" w:rsidP="00020CFF">
      <w:pPr>
        <w:rPr>
          <w:rFonts w:ascii="Arial" w:hAnsi="Arial" w:cs="Arial"/>
          <w:b/>
          <w:bCs/>
        </w:rPr>
      </w:pPr>
      <w:r w:rsidRPr="00020CFF">
        <w:rPr>
          <w:rFonts w:ascii="Arial" w:hAnsi="Arial" w:cs="Arial"/>
          <w:b/>
          <w:bCs/>
        </w:rPr>
        <w:lastRenderedPageBreak/>
        <w:t>RESPONSE TO THE COMMITTEE’S CONCLUSIONS</w:t>
      </w:r>
    </w:p>
    <w:p w14:paraId="54828D44" w14:textId="764975B5" w:rsidR="00020CFF" w:rsidRPr="00020CFF" w:rsidRDefault="00020CFF" w:rsidP="00020CFF">
      <w:pPr>
        <w:pStyle w:val="ListParagraph"/>
        <w:numPr>
          <w:ilvl w:val="0"/>
          <w:numId w:val="11"/>
        </w:numPr>
        <w:rPr>
          <w:rFonts w:ascii="Arial" w:hAnsi="Arial" w:cs="Arial"/>
          <w:b/>
          <w:bCs/>
        </w:rPr>
      </w:pPr>
      <w:r>
        <w:rPr>
          <w:rFonts w:ascii="Arial" w:hAnsi="Arial" w:cs="Arial"/>
          <w:b/>
          <w:bCs/>
        </w:rPr>
        <w:t>Introduction</w:t>
      </w:r>
    </w:p>
    <w:p w14:paraId="2E8A41D4" w14:textId="77777777" w:rsidR="00CD5E55" w:rsidRPr="00CD5E55" w:rsidRDefault="00CD5E55" w:rsidP="00CD5E55">
      <w:pPr>
        <w:pStyle w:val="ListParagraph"/>
        <w:rPr>
          <w:rFonts w:ascii="Arial" w:hAnsi="Arial" w:cs="Arial"/>
          <w:b/>
          <w:bCs/>
        </w:rPr>
      </w:pPr>
    </w:p>
    <w:p w14:paraId="0409841F" w14:textId="1B93D422" w:rsidR="00CD5E55" w:rsidRDefault="00CD5E55" w:rsidP="00A83C3B">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Pr>
          <w:rFonts w:ascii="Arial" w:eastAsia="Arial Black" w:hAnsi="Arial" w:cs="Arial"/>
          <w:spacing w:val="-4"/>
          <w:kern w:val="0"/>
          <w14:ligatures w14:val="none"/>
        </w:rPr>
        <w:t>It is important to acknowledge the</w:t>
      </w:r>
      <w:r w:rsidR="00BE1C55" w:rsidRPr="00CD5E55">
        <w:rPr>
          <w:rFonts w:ascii="Arial" w:eastAsia="Arial Black" w:hAnsi="Arial" w:cs="Arial"/>
          <w:spacing w:val="-4"/>
          <w:kern w:val="0"/>
          <w14:ligatures w14:val="none"/>
        </w:rPr>
        <w:t xml:space="preserve"> </w:t>
      </w:r>
      <w:r w:rsidR="00A83C3B" w:rsidRPr="00CD5E55">
        <w:rPr>
          <w:rFonts w:ascii="Arial" w:eastAsia="Arial Black" w:hAnsi="Arial" w:cs="Arial"/>
          <w:spacing w:val="-4"/>
          <w:kern w:val="0"/>
          <w14:ligatures w14:val="none"/>
        </w:rPr>
        <w:t>Committee</w:t>
      </w:r>
      <w:r w:rsidR="00BE1C55" w:rsidRPr="00CD5E55">
        <w:rPr>
          <w:rFonts w:ascii="Arial" w:eastAsia="Arial Black" w:hAnsi="Arial" w:cs="Arial"/>
          <w:spacing w:val="-4"/>
          <w:kern w:val="0"/>
          <w14:ligatures w14:val="none"/>
        </w:rPr>
        <w:t>’s</w:t>
      </w:r>
      <w:r w:rsidR="00A83C3B" w:rsidRPr="00CD5E55">
        <w:rPr>
          <w:rFonts w:ascii="Arial" w:eastAsia="Arial Black" w:hAnsi="Arial" w:cs="Arial"/>
          <w:spacing w:val="-4"/>
          <w:kern w:val="0"/>
          <w14:ligatures w14:val="none"/>
        </w:rPr>
        <w:t xml:space="preserve"> conclu</w:t>
      </w:r>
      <w:r w:rsidR="00BE1C55" w:rsidRPr="00CD5E55">
        <w:rPr>
          <w:rFonts w:ascii="Arial" w:eastAsia="Arial Black" w:hAnsi="Arial" w:cs="Arial"/>
          <w:spacing w:val="-4"/>
          <w:kern w:val="0"/>
          <w14:ligatures w14:val="none"/>
        </w:rPr>
        <w:t>sion</w:t>
      </w:r>
      <w:r w:rsidR="00A83C3B" w:rsidRPr="00CD5E55">
        <w:rPr>
          <w:rFonts w:ascii="Arial" w:eastAsia="Arial Black" w:hAnsi="Arial" w:cs="Arial"/>
          <w:spacing w:val="-4"/>
          <w:kern w:val="0"/>
          <w14:ligatures w14:val="none"/>
        </w:rPr>
        <w:t xml:space="preserve"> that there was no evidence of systemic failing </w:t>
      </w:r>
      <w:r w:rsidR="00B035D4" w:rsidRPr="00CD5E55">
        <w:rPr>
          <w:rFonts w:ascii="Arial" w:eastAsia="Arial Black" w:hAnsi="Arial" w:cs="Arial"/>
          <w:spacing w:val="-4"/>
          <w:kern w:val="0"/>
          <w14:ligatures w14:val="none"/>
        </w:rPr>
        <w:t xml:space="preserve">in </w:t>
      </w:r>
      <w:r w:rsidR="00A83C3B" w:rsidRPr="00CD5E55">
        <w:rPr>
          <w:rFonts w:ascii="Arial" w:eastAsia="Arial Black" w:hAnsi="Arial" w:cs="Arial"/>
          <w:spacing w:val="-4"/>
          <w:kern w:val="0"/>
          <w14:ligatures w14:val="none"/>
        </w:rPr>
        <w:t>complaints handling</w:t>
      </w:r>
      <w:r>
        <w:rPr>
          <w:rFonts w:ascii="Arial" w:eastAsia="Arial Black" w:hAnsi="Arial" w:cs="Arial"/>
          <w:spacing w:val="-4"/>
          <w:kern w:val="0"/>
          <w14:ligatures w14:val="none"/>
        </w:rPr>
        <w:t>. However,</w:t>
      </w:r>
      <w:r w:rsidR="00BE1C55" w:rsidRPr="00CD5E55">
        <w:rPr>
          <w:rFonts w:ascii="Arial" w:eastAsia="Arial Black" w:hAnsi="Arial" w:cs="Arial"/>
          <w:spacing w:val="-4"/>
          <w:kern w:val="0"/>
          <w14:ligatures w14:val="none"/>
        </w:rPr>
        <w:t xml:space="preserve"> we would stress our commitment to learning from</w:t>
      </w:r>
      <w:r w:rsidR="000C573A">
        <w:rPr>
          <w:rFonts w:ascii="Arial" w:eastAsia="Arial Black" w:hAnsi="Arial" w:cs="Arial"/>
          <w:spacing w:val="-4"/>
          <w:kern w:val="0"/>
          <w14:ligatures w14:val="none"/>
        </w:rPr>
        <w:t xml:space="preserve"> and acting upon</w:t>
      </w:r>
      <w:r w:rsidR="00BE1C55" w:rsidRPr="00CD5E55">
        <w:rPr>
          <w:rFonts w:ascii="Arial" w:eastAsia="Arial Black" w:hAnsi="Arial" w:cs="Arial"/>
          <w:spacing w:val="-4"/>
          <w:kern w:val="0"/>
          <w14:ligatures w14:val="none"/>
        </w:rPr>
        <w:t xml:space="preserve"> its findings</w:t>
      </w:r>
      <w:r w:rsidR="00DF62D0">
        <w:rPr>
          <w:rFonts w:ascii="Arial" w:eastAsia="Arial Black" w:hAnsi="Arial" w:cs="Arial"/>
          <w:spacing w:val="-4"/>
          <w:kern w:val="0"/>
          <w14:ligatures w14:val="none"/>
        </w:rPr>
        <w:t>, so that we can</w:t>
      </w:r>
      <w:r w:rsidR="00BE1C55" w:rsidRPr="00CD5E55">
        <w:rPr>
          <w:rFonts w:ascii="Arial" w:eastAsia="Arial Black" w:hAnsi="Arial" w:cs="Arial"/>
          <w:spacing w:val="-4"/>
          <w:kern w:val="0"/>
          <w14:ligatures w14:val="none"/>
        </w:rPr>
        <w:t xml:space="preserve"> improv</w:t>
      </w:r>
      <w:r w:rsidR="00DF62D0">
        <w:rPr>
          <w:rFonts w:ascii="Arial" w:eastAsia="Arial Black" w:hAnsi="Arial" w:cs="Arial"/>
          <w:spacing w:val="-4"/>
          <w:kern w:val="0"/>
          <w14:ligatures w14:val="none"/>
        </w:rPr>
        <w:t>e</w:t>
      </w:r>
      <w:r w:rsidR="00BE1C55" w:rsidRPr="00CD5E55">
        <w:rPr>
          <w:rFonts w:ascii="Arial" w:eastAsia="Arial Black" w:hAnsi="Arial" w:cs="Arial"/>
          <w:spacing w:val="-4"/>
          <w:kern w:val="0"/>
          <w14:ligatures w14:val="none"/>
        </w:rPr>
        <w:t xml:space="preserve"> </w:t>
      </w:r>
      <w:r w:rsidR="00DF62D0">
        <w:rPr>
          <w:rFonts w:ascii="Arial" w:eastAsia="Arial Black" w:hAnsi="Arial" w:cs="Arial"/>
          <w:spacing w:val="-4"/>
          <w:kern w:val="0"/>
          <w14:ligatures w14:val="none"/>
        </w:rPr>
        <w:t xml:space="preserve">our </w:t>
      </w:r>
      <w:r w:rsidR="00B035D4" w:rsidRPr="00CD5E55">
        <w:rPr>
          <w:rFonts w:ascii="Arial" w:eastAsia="Arial Black" w:hAnsi="Arial" w:cs="Arial"/>
          <w:spacing w:val="-4"/>
          <w:kern w:val="0"/>
          <w14:ligatures w14:val="none"/>
        </w:rPr>
        <w:t xml:space="preserve">customer care and </w:t>
      </w:r>
      <w:r w:rsidR="00BE1C55" w:rsidRPr="00CD5E55">
        <w:rPr>
          <w:rFonts w:ascii="Arial" w:eastAsia="Arial Black" w:hAnsi="Arial" w:cs="Arial"/>
          <w:spacing w:val="-4"/>
          <w:kern w:val="0"/>
          <w14:ligatures w14:val="none"/>
        </w:rPr>
        <w:t xml:space="preserve">complaints handling. </w:t>
      </w:r>
      <w:r w:rsidR="00B035D4" w:rsidRPr="00CD5E55">
        <w:rPr>
          <w:rFonts w:ascii="Arial" w:eastAsia="Arial Black" w:hAnsi="Arial" w:cs="Arial"/>
          <w:spacing w:val="-4"/>
          <w:kern w:val="0"/>
          <w14:ligatures w14:val="none"/>
        </w:rPr>
        <w:t xml:space="preserve">It is fundamental to our role as a public service. </w:t>
      </w:r>
    </w:p>
    <w:p w14:paraId="344D1EA6" w14:textId="77777777" w:rsidR="00CD5E55" w:rsidRDefault="00CD5E55" w:rsidP="00CD5E55">
      <w:pPr>
        <w:pStyle w:val="ListParagraph"/>
        <w:widowControl w:val="0"/>
        <w:autoSpaceDE w:val="0"/>
        <w:autoSpaceDN w:val="0"/>
        <w:spacing w:after="120" w:line="240" w:lineRule="auto"/>
        <w:ind w:left="1080" w:right="-221"/>
        <w:jc w:val="both"/>
        <w:rPr>
          <w:rFonts w:ascii="Arial" w:eastAsia="Arial Black" w:hAnsi="Arial" w:cs="Arial"/>
          <w:spacing w:val="-4"/>
          <w:kern w:val="0"/>
          <w14:ligatures w14:val="none"/>
        </w:rPr>
      </w:pPr>
    </w:p>
    <w:p w14:paraId="48DD7B74" w14:textId="57514D08" w:rsidR="00E31EAD" w:rsidRPr="00DD278F" w:rsidRDefault="00DF62D0" w:rsidP="00DD278F">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Pr>
          <w:rFonts w:ascii="Arial" w:eastAsia="Arial Black" w:hAnsi="Arial" w:cs="Arial"/>
          <w:spacing w:val="-4"/>
          <w:kern w:val="0"/>
          <w14:ligatures w14:val="none"/>
        </w:rPr>
        <w:t xml:space="preserve">We have many actions underway and propose more. These are summarised in this response. We will create a detailed </w:t>
      </w:r>
      <w:r w:rsidR="00FA33D8">
        <w:rPr>
          <w:rFonts w:ascii="Arial" w:eastAsia="Arial Black" w:hAnsi="Arial" w:cs="Arial"/>
          <w:spacing w:val="-4"/>
          <w:kern w:val="0"/>
          <w14:ligatures w14:val="none"/>
        </w:rPr>
        <w:t>A</w:t>
      </w:r>
      <w:r>
        <w:rPr>
          <w:rFonts w:ascii="Arial" w:eastAsia="Arial Black" w:hAnsi="Arial" w:cs="Arial"/>
          <w:spacing w:val="-4"/>
          <w:kern w:val="0"/>
          <w14:ligatures w14:val="none"/>
        </w:rPr>
        <w:t xml:space="preserve">ction </w:t>
      </w:r>
      <w:r w:rsidR="00FA33D8">
        <w:rPr>
          <w:rFonts w:ascii="Arial" w:eastAsia="Arial Black" w:hAnsi="Arial" w:cs="Arial"/>
          <w:spacing w:val="-4"/>
          <w:kern w:val="0"/>
          <w14:ligatures w14:val="none"/>
        </w:rPr>
        <w:t>P</w:t>
      </w:r>
      <w:r>
        <w:rPr>
          <w:rFonts w:ascii="Arial" w:eastAsia="Arial Black" w:hAnsi="Arial" w:cs="Arial"/>
          <w:spacing w:val="-4"/>
          <w:kern w:val="0"/>
          <w14:ligatures w14:val="none"/>
        </w:rPr>
        <w:t xml:space="preserve">lan that </w:t>
      </w:r>
      <w:r w:rsidR="00E31EAD" w:rsidRPr="00E31EAD">
        <w:rPr>
          <w:rFonts w:ascii="Arial" w:eastAsia="Arial Black" w:hAnsi="Arial" w:cs="Arial"/>
          <w:spacing w:val="-4"/>
          <w:kern w:val="0"/>
          <w14:ligatures w14:val="none"/>
        </w:rPr>
        <w:t xml:space="preserve">will be overseen by a committee of the HM Land Registry Board. </w:t>
      </w:r>
      <w:r w:rsidR="0063040C">
        <w:rPr>
          <w:rFonts w:ascii="Arial" w:eastAsia="Arial Black" w:hAnsi="Arial" w:cs="Arial"/>
          <w:spacing w:val="-4"/>
          <w:kern w:val="0"/>
          <w14:ligatures w14:val="none"/>
        </w:rPr>
        <w:t>As part of that, we will take forward the work of reviewing</w:t>
      </w:r>
      <w:r w:rsidR="00C358B6">
        <w:rPr>
          <w:rFonts w:ascii="Arial" w:eastAsia="Arial Black" w:hAnsi="Arial" w:cs="Arial"/>
          <w:spacing w:val="-4"/>
          <w:kern w:val="0"/>
          <w14:ligatures w14:val="none"/>
        </w:rPr>
        <w:t xml:space="preserve"> and auditing</w:t>
      </w:r>
      <w:r w:rsidR="0063040C">
        <w:rPr>
          <w:rFonts w:ascii="Arial" w:eastAsia="Arial Black" w:hAnsi="Arial" w:cs="Arial"/>
          <w:spacing w:val="-4"/>
          <w:kern w:val="0"/>
          <w14:ligatures w14:val="none"/>
        </w:rPr>
        <w:t xml:space="preserve"> complaints</w:t>
      </w:r>
      <w:r>
        <w:rPr>
          <w:rFonts w:ascii="Arial" w:eastAsia="Arial Black" w:hAnsi="Arial" w:cs="Arial"/>
          <w:spacing w:val="-4"/>
          <w:kern w:val="0"/>
          <w14:ligatures w14:val="none"/>
        </w:rPr>
        <w:t xml:space="preserve"> on an ongoing basis and provide regular </w:t>
      </w:r>
      <w:r w:rsidR="00DD278F">
        <w:rPr>
          <w:rFonts w:ascii="Arial" w:eastAsia="Arial Black" w:hAnsi="Arial" w:cs="Arial"/>
          <w:spacing w:val="-4"/>
          <w:kern w:val="0"/>
          <w14:ligatures w14:val="none"/>
        </w:rPr>
        <w:t xml:space="preserve">analysis of the full customer </w:t>
      </w:r>
      <w:r>
        <w:rPr>
          <w:rFonts w:ascii="Arial" w:eastAsia="Arial Black" w:hAnsi="Arial" w:cs="Arial"/>
          <w:spacing w:val="-4"/>
          <w:kern w:val="0"/>
          <w14:ligatures w14:val="none"/>
        </w:rPr>
        <w:t>contact data</w:t>
      </w:r>
      <w:r w:rsidR="00DD278F">
        <w:rPr>
          <w:rFonts w:ascii="Arial" w:eastAsia="Arial Black" w:hAnsi="Arial" w:cs="Arial"/>
          <w:spacing w:val="-4"/>
          <w:kern w:val="0"/>
          <w14:ligatures w14:val="none"/>
        </w:rPr>
        <w:t xml:space="preserve">. </w:t>
      </w:r>
      <w:r w:rsidR="0063040C" w:rsidRPr="00DD278F">
        <w:rPr>
          <w:rFonts w:ascii="Arial" w:eastAsia="Arial Black" w:hAnsi="Arial" w:cs="Arial"/>
          <w:spacing w:val="-4"/>
          <w:kern w:val="0"/>
          <w14:ligatures w14:val="none"/>
        </w:rPr>
        <w:t xml:space="preserve"> </w:t>
      </w:r>
    </w:p>
    <w:p w14:paraId="3168E679" w14:textId="77777777" w:rsidR="00E31EAD" w:rsidRDefault="00E31EAD" w:rsidP="00E31EAD">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3A211C80" w14:textId="77777777" w:rsidR="00E31EAD" w:rsidRDefault="00A83C3B" w:rsidP="00A83C3B">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sidRPr="00E31EAD">
        <w:rPr>
          <w:rFonts w:ascii="Arial" w:eastAsia="Arial Black" w:hAnsi="Arial" w:cs="Arial"/>
          <w:b/>
          <w:bCs/>
          <w:spacing w:val="-4"/>
          <w:kern w:val="0"/>
          <w14:ligatures w14:val="none"/>
        </w:rPr>
        <w:t>Historical Complaint Cases</w:t>
      </w:r>
    </w:p>
    <w:p w14:paraId="234B76F4" w14:textId="77777777" w:rsidR="00E31EAD" w:rsidRPr="00E31EAD" w:rsidRDefault="00E31EAD" w:rsidP="00E31EAD">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74CD6C2D" w14:textId="335C9D0F" w:rsidR="00A83C3B" w:rsidRPr="00E31EAD" w:rsidRDefault="00BE1C55" w:rsidP="00E31EAD">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sidRPr="00E31EAD">
        <w:rPr>
          <w:rFonts w:ascii="Arial" w:eastAsia="Arial Black" w:hAnsi="Arial" w:cs="Arial"/>
          <w:spacing w:val="-4"/>
          <w:kern w:val="0"/>
          <w14:ligatures w14:val="none"/>
        </w:rPr>
        <w:t xml:space="preserve">We agree that in </w:t>
      </w:r>
      <w:r w:rsidR="00A83C3B" w:rsidRPr="00E31EAD">
        <w:rPr>
          <w:rFonts w:ascii="Arial" w:eastAsia="Arial Black" w:hAnsi="Arial" w:cs="Arial"/>
          <w:spacing w:val="-4"/>
          <w:kern w:val="0"/>
          <w14:ligatures w14:val="none"/>
        </w:rPr>
        <w:t>some of the cases</w:t>
      </w:r>
      <w:r w:rsidRPr="00E31EAD">
        <w:rPr>
          <w:rFonts w:ascii="Arial" w:eastAsia="Arial Black" w:hAnsi="Arial" w:cs="Arial"/>
          <w:spacing w:val="-4"/>
          <w:kern w:val="0"/>
          <w14:ligatures w14:val="none"/>
        </w:rPr>
        <w:t xml:space="preserve"> reviewed</w:t>
      </w:r>
      <w:r w:rsidR="00A83C3B" w:rsidRPr="00E31EAD">
        <w:rPr>
          <w:rFonts w:ascii="Arial" w:eastAsia="Arial Black" w:hAnsi="Arial" w:cs="Arial"/>
          <w:spacing w:val="-4"/>
          <w:kern w:val="0"/>
          <w14:ligatures w14:val="none"/>
        </w:rPr>
        <w:t xml:space="preserve"> resolution often took a protracted </w:t>
      </w:r>
      <w:r w:rsidR="00E31EAD" w:rsidRPr="00E31EAD">
        <w:rPr>
          <w:rFonts w:ascii="Arial" w:eastAsia="Arial Black" w:hAnsi="Arial" w:cs="Arial"/>
          <w:spacing w:val="-4"/>
          <w:kern w:val="0"/>
          <w14:ligatures w14:val="none"/>
        </w:rPr>
        <w:t>period</w:t>
      </w:r>
      <w:r w:rsidR="00A83C3B" w:rsidRPr="00E31EAD">
        <w:rPr>
          <w:rFonts w:ascii="Arial" w:eastAsia="Arial Black" w:hAnsi="Arial" w:cs="Arial"/>
          <w:spacing w:val="-4"/>
          <w:kern w:val="0"/>
          <w14:ligatures w14:val="none"/>
        </w:rPr>
        <w:t xml:space="preserve"> and that the customer impact and perspective was not </w:t>
      </w:r>
      <w:r w:rsidRPr="00E31EAD">
        <w:rPr>
          <w:rFonts w:ascii="Arial" w:eastAsia="Arial Black" w:hAnsi="Arial" w:cs="Arial"/>
          <w:spacing w:val="-4"/>
          <w:kern w:val="0"/>
          <w14:ligatures w14:val="none"/>
        </w:rPr>
        <w:t xml:space="preserve">fully </w:t>
      </w:r>
      <w:r w:rsidR="00A502D0" w:rsidRPr="00E31EAD">
        <w:rPr>
          <w:rFonts w:ascii="Arial" w:eastAsia="Arial Black" w:hAnsi="Arial" w:cs="Arial"/>
          <w:spacing w:val="-4"/>
          <w:kern w:val="0"/>
          <w14:ligatures w14:val="none"/>
        </w:rPr>
        <w:t>considered</w:t>
      </w:r>
      <w:r w:rsidR="00A83C3B" w:rsidRPr="00E31EAD">
        <w:rPr>
          <w:rFonts w:ascii="Arial" w:eastAsia="Arial Black" w:hAnsi="Arial" w:cs="Arial"/>
          <w:spacing w:val="-4"/>
          <w:kern w:val="0"/>
          <w14:ligatures w14:val="none"/>
        </w:rPr>
        <w:t xml:space="preserve">. </w:t>
      </w:r>
      <w:r w:rsidRPr="00E31EAD">
        <w:rPr>
          <w:rFonts w:ascii="Arial" w:eastAsia="Arial Black" w:hAnsi="Arial" w:cs="Arial"/>
          <w:spacing w:val="-4"/>
          <w:kern w:val="0"/>
          <w14:ligatures w14:val="none"/>
        </w:rPr>
        <w:t xml:space="preserve">As recommended, we </w:t>
      </w:r>
      <w:r w:rsidR="000F5E1E">
        <w:rPr>
          <w:rFonts w:ascii="Arial" w:eastAsia="Arial Black" w:hAnsi="Arial" w:cs="Arial"/>
          <w:spacing w:val="-4"/>
          <w:kern w:val="0"/>
          <w14:ligatures w14:val="none"/>
        </w:rPr>
        <w:t>are offering</w:t>
      </w:r>
      <w:r w:rsidR="00E31EAD" w:rsidRPr="00E31EAD">
        <w:rPr>
          <w:rFonts w:ascii="Arial" w:eastAsia="Arial Black" w:hAnsi="Arial" w:cs="Arial"/>
          <w:spacing w:val="-4"/>
          <w:kern w:val="0"/>
          <w14:ligatures w14:val="none"/>
        </w:rPr>
        <w:t xml:space="preserve"> to meet with those </w:t>
      </w:r>
      <w:r w:rsidR="000F5E1E">
        <w:rPr>
          <w:rFonts w:ascii="Arial" w:eastAsia="Arial Black" w:hAnsi="Arial" w:cs="Arial"/>
          <w:spacing w:val="-4"/>
          <w:kern w:val="0"/>
          <w14:ligatures w14:val="none"/>
        </w:rPr>
        <w:t>customers</w:t>
      </w:r>
      <w:r w:rsidR="00E31EAD" w:rsidRPr="00E31EAD">
        <w:rPr>
          <w:rFonts w:ascii="Arial" w:eastAsia="Arial Black" w:hAnsi="Arial" w:cs="Arial"/>
          <w:spacing w:val="-4"/>
          <w:kern w:val="0"/>
          <w14:ligatures w14:val="none"/>
        </w:rPr>
        <w:t xml:space="preserve"> to listen to their experiences, discuss the Committee’s findings and the actions we intend to take. </w:t>
      </w:r>
    </w:p>
    <w:p w14:paraId="34690BC2" w14:textId="77777777" w:rsidR="00E31EAD" w:rsidRPr="00E31EAD" w:rsidRDefault="00E31EAD" w:rsidP="00E31EAD">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1B05C68C" w14:textId="6F46A8B0" w:rsidR="00E31EAD" w:rsidRDefault="00E31EAD" w:rsidP="00E31EAD">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Pr>
          <w:rFonts w:ascii="Arial" w:eastAsia="Arial Black" w:hAnsi="Arial" w:cs="Arial"/>
          <w:b/>
          <w:bCs/>
          <w:spacing w:val="-4"/>
          <w:kern w:val="0"/>
          <w14:ligatures w14:val="none"/>
        </w:rPr>
        <w:t xml:space="preserve">Governance </w:t>
      </w:r>
    </w:p>
    <w:p w14:paraId="447C719C" w14:textId="77777777" w:rsidR="0054248F" w:rsidRPr="0054248F" w:rsidRDefault="0054248F" w:rsidP="0054248F">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2F6D127C" w14:textId="1F61CA8E" w:rsidR="00E31EAD" w:rsidRPr="00E0378B" w:rsidRDefault="00E31EAD" w:rsidP="00E31EAD">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Pr>
          <w:rFonts w:ascii="Arial" w:eastAsia="Arial Black" w:hAnsi="Arial" w:cs="Arial"/>
          <w:spacing w:val="-4"/>
          <w:kern w:val="0"/>
          <w14:ligatures w14:val="none"/>
        </w:rPr>
        <w:t>We will review all communications that people receive from us to ensure that it is accessible and helpful to them, whatever their prior knowledge or experience.</w:t>
      </w:r>
      <w:r w:rsidR="0054248F">
        <w:rPr>
          <w:rFonts w:ascii="Arial" w:eastAsia="Arial Black" w:hAnsi="Arial" w:cs="Arial"/>
          <w:spacing w:val="-4"/>
          <w:kern w:val="0"/>
          <w14:ligatures w14:val="none"/>
        </w:rPr>
        <w:t xml:space="preserve"> We will ensure that checking for ease of understanding</w:t>
      </w:r>
      <w:r w:rsidR="0063040C">
        <w:rPr>
          <w:rFonts w:ascii="Arial" w:eastAsia="Arial Black" w:hAnsi="Arial" w:cs="Arial"/>
          <w:spacing w:val="-4"/>
          <w:kern w:val="0"/>
          <w14:ligatures w14:val="none"/>
        </w:rPr>
        <w:t xml:space="preserve"> in how we communicate</w:t>
      </w:r>
      <w:r w:rsidR="0054248F">
        <w:rPr>
          <w:rFonts w:ascii="Arial" w:eastAsia="Arial Black" w:hAnsi="Arial" w:cs="Arial"/>
          <w:spacing w:val="-4"/>
          <w:kern w:val="0"/>
          <w14:ligatures w14:val="none"/>
        </w:rPr>
        <w:t xml:space="preserve"> is a constant part of the way we work. </w:t>
      </w:r>
      <w:r w:rsidR="00FA33D8">
        <w:rPr>
          <w:rFonts w:ascii="Arial" w:eastAsia="Arial Black" w:hAnsi="Arial" w:cs="Arial"/>
          <w:spacing w:val="-4"/>
          <w:kern w:val="0"/>
          <w14:ligatures w14:val="none"/>
        </w:rPr>
        <w:t xml:space="preserve">We </w:t>
      </w:r>
      <w:r w:rsidR="00B42188">
        <w:rPr>
          <w:rFonts w:ascii="Arial" w:eastAsia="Arial Black" w:hAnsi="Arial" w:cs="Arial"/>
          <w:spacing w:val="-4"/>
          <w:kern w:val="0"/>
          <w14:ligatures w14:val="none"/>
        </w:rPr>
        <w:t xml:space="preserve">have engaged external expert advice on tone and clarity and </w:t>
      </w:r>
      <w:r w:rsidR="00FA33D8">
        <w:rPr>
          <w:rFonts w:ascii="Arial" w:eastAsia="Arial Black" w:hAnsi="Arial" w:cs="Arial"/>
          <w:spacing w:val="-4"/>
          <w:kern w:val="0"/>
          <w14:ligatures w14:val="none"/>
        </w:rPr>
        <w:t xml:space="preserve">will look at accreditation, such as the Crystal Mark for Plain English, to ensure we are holding ourselves to the best standard. </w:t>
      </w:r>
    </w:p>
    <w:p w14:paraId="35456D2F" w14:textId="77777777" w:rsidR="00FA33D8" w:rsidRPr="00E0378B" w:rsidRDefault="00FA33D8" w:rsidP="00E0378B">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0F64A80E" w14:textId="3D251BC2" w:rsidR="00FA33D8" w:rsidRPr="0054248F" w:rsidRDefault="00FA33D8" w:rsidP="00E31EAD">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Pr>
          <w:rFonts w:ascii="Arial" w:eastAsia="Arial Black" w:hAnsi="Arial" w:cs="Arial"/>
          <w:spacing w:val="-4"/>
          <w:kern w:val="0"/>
          <w14:ligatures w14:val="none"/>
        </w:rPr>
        <w:t xml:space="preserve">We have already introduced a central complaints team and handling process to ensure greater oversight of how complaints are handled, including registering the resolution that the complainant seeks at the outset. We will revise and reissue our complaints policies to ensure they meet best practice, including employee safeguarding.  </w:t>
      </w:r>
    </w:p>
    <w:p w14:paraId="607B4BFD" w14:textId="77777777" w:rsidR="0054248F" w:rsidRPr="00E31EAD" w:rsidRDefault="0054248F" w:rsidP="0054248F">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2BA670EE" w14:textId="066BD941" w:rsidR="00E31EAD" w:rsidRDefault="00A83C3B" w:rsidP="00B035D4">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sidRPr="00E31EAD">
        <w:rPr>
          <w:rFonts w:ascii="Arial" w:eastAsia="Arial Black" w:hAnsi="Arial" w:cs="Arial"/>
          <w:b/>
          <w:bCs/>
          <w:spacing w:val="-4"/>
          <w:kern w:val="0"/>
          <w14:ligatures w14:val="none"/>
        </w:rPr>
        <w:t>Culture</w:t>
      </w:r>
    </w:p>
    <w:p w14:paraId="652CE576" w14:textId="77777777" w:rsidR="00E31EAD" w:rsidRPr="00E31EAD" w:rsidRDefault="00E31EAD" w:rsidP="00E31EAD">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0E3E2C11" w14:textId="77777777" w:rsidR="0054248F" w:rsidRPr="0054248F" w:rsidRDefault="00B035D4" w:rsidP="00B035D4">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sidRPr="00E31EAD">
        <w:rPr>
          <w:rFonts w:ascii="Arial" w:hAnsi="Arial" w:cs="Arial"/>
        </w:rPr>
        <w:t>Our Chief Executive and all our senior leaders will instil the importance of customer satisfaction through the values of empathy, responsiveness and</w:t>
      </w:r>
      <w:r w:rsidR="0008277A" w:rsidRPr="00E31EAD">
        <w:rPr>
          <w:rFonts w:ascii="Arial" w:hAnsi="Arial" w:cs="Arial"/>
        </w:rPr>
        <w:t xml:space="preserve"> public service</w:t>
      </w:r>
      <w:r w:rsidRPr="00E31EAD">
        <w:rPr>
          <w:rFonts w:ascii="Arial" w:hAnsi="Arial" w:cs="Arial"/>
        </w:rPr>
        <w:t>. We will articulate and champion how excellent customer service</w:t>
      </w:r>
      <w:r w:rsidR="0054248F">
        <w:rPr>
          <w:rFonts w:ascii="Arial" w:hAnsi="Arial" w:cs="Arial"/>
        </w:rPr>
        <w:t xml:space="preserve"> alongside accuracy and expertise in land registration</w:t>
      </w:r>
      <w:r w:rsidRPr="00E31EAD">
        <w:rPr>
          <w:rFonts w:ascii="Arial" w:hAnsi="Arial" w:cs="Arial"/>
        </w:rPr>
        <w:t xml:space="preserve"> is essential to maintaining trust and confidence in property ownershi</w:t>
      </w:r>
      <w:r w:rsidR="0054248F">
        <w:rPr>
          <w:rFonts w:ascii="Arial" w:hAnsi="Arial" w:cs="Arial"/>
        </w:rPr>
        <w:t xml:space="preserve">p and giving people the help they need from us. </w:t>
      </w:r>
    </w:p>
    <w:p w14:paraId="1ACF58EE" w14:textId="77777777" w:rsidR="0054248F" w:rsidRPr="0054248F" w:rsidRDefault="0054248F" w:rsidP="0054248F">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4E747088" w14:textId="198F4C43" w:rsidR="00720E4F" w:rsidRDefault="00720E4F" w:rsidP="00B035D4">
      <w:pPr>
        <w:pStyle w:val="ListParagraph"/>
        <w:widowControl w:val="0"/>
        <w:numPr>
          <w:ilvl w:val="1"/>
          <w:numId w:val="11"/>
        </w:numPr>
        <w:autoSpaceDE w:val="0"/>
        <w:autoSpaceDN w:val="0"/>
        <w:spacing w:after="120" w:line="240" w:lineRule="auto"/>
        <w:ind w:right="-221"/>
        <w:jc w:val="both"/>
        <w:rPr>
          <w:rFonts w:ascii="Arial" w:hAnsi="Arial" w:cs="Arial"/>
        </w:rPr>
      </w:pPr>
      <w:r w:rsidRPr="00720E4F">
        <w:rPr>
          <w:rFonts w:ascii="Arial" w:hAnsi="Arial" w:cs="Arial"/>
        </w:rPr>
        <w:t>Key to this is a clear focus on</w:t>
      </w:r>
      <w:r w:rsidR="00B035D4" w:rsidRPr="00720E4F">
        <w:rPr>
          <w:rFonts w:ascii="Arial" w:hAnsi="Arial" w:cs="Arial"/>
        </w:rPr>
        <w:t xml:space="preserve"> who we serve</w:t>
      </w:r>
      <w:r w:rsidR="0008277A" w:rsidRPr="00720E4F">
        <w:rPr>
          <w:rFonts w:ascii="Arial" w:hAnsi="Arial" w:cs="Arial"/>
        </w:rPr>
        <w:t xml:space="preserve"> – the people of England and Wales</w:t>
      </w:r>
      <w:r w:rsidR="00B035D4" w:rsidRPr="00720E4F">
        <w:rPr>
          <w:rFonts w:ascii="Arial" w:hAnsi="Arial" w:cs="Arial"/>
        </w:rPr>
        <w:t xml:space="preserve">. </w:t>
      </w:r>
      <w:r w:rsidR="0054248F" w:rsidRPr="00720E4F">
        <w:rPr>
          <w:rFonts w:ascii="Arial" w:hAnsi="Arial" w:cs="Arial"/>
        </w:rPr>
        <w:t>A lot of the time w</w:t>
      </w:r>
      <w:r w:rsidR="00B035D4" w:rsidRPr="00720E4F">
        <w:rPr>
          <w:rFonts w:ascii="Arial" w:hAnsi="Arial" w:cs="Arial"/>
        </w:rPr>
        <w:t>e interact with lawyers and other agents</w:t>
      </w:r>
      <w:r w:rsidR="0054248F" w:rsidRPr="00720E4F">
        <w:rPr>
          <w:rFonts w:ascii="Arial" w:hAnsi="Arial" w:cs="Arial"/>
        </w:rPr>
        <w:t xml:space="preserve"> who represent individual</w:t>
      </w:r>
      <w:r w:rsidR="00A6034A">
        <w:rPr>
          <w:rFonts w:ascii="Arial" w:hAnsi="Arial" w:cs="Arial"/>
        </w:rPr>
        <w:t>s</w:t>
      </w:r>
      <w:r w:rsidR="0054248F" w:rsidRPr="00720E4F">
        <w:rPr>
          <w:rFonts w:ascii="Arial" w:hAnsi="Arial" w:cs="Arial"/>
        </w:rPr>
        <w:t xml:space="preserve"> and business owners. P</w:t>
      </w:r>
      <w:r w:rsidR="00B035D4" w:rsidRPr="00720E4F">
        <w:rPr>
          <w:rFonts w:ascii="Arial" w:hAnsi="Arial" w:cs="Arial"/>
        </w:rPr>
        <w:t xml:space="preserve">eople want and need </w:t>
      </w:r>
      <w:r w:rsidR="0054248F" w:rsidRPr="00720E4F">
        <w:rPr>
          <w:rFonts w:ascii="Arial" w:hAnsi="Arial" w:cs="Arial"/>
        </w:rPr>
        <w:t xml:space="preserve">this </w:t>
      </w:r>
      <w:r w:rsidR="00B035D4" w:rsidRPr="00720E4F">
        <w:rPr>
          <w:rFonts w:ascii="Arial" w:hAnsi="Arial" w:cs="Arial"/>
        </w:rPr>
        <w:t>from us. But we must ensure that uppermost in our minds are the people</w:t>
      </w:r>
      <w:r w:rsidR="0008277A" w:rsidRPr="00720E4F">
        <w:rPr>
          <w:rFonts w:ascii="Arial" w:hAnsi="Arial" w:cs="Arial"/>
        </w:rPr>
        <w:t xml:space="preserve"> th</w:t>
      </w:r>
      <w:r w:rsidR="0054248F" w:rsidRPr="00720E4F">
        <w:rPr>
          <w:rFonts w:ascii="Arial" w:hAnsi="Arial" w:cs="Arial"/>
        </w:rPr>
        <w:t>ose</w:t>
      </w:r>
      <w:r w:rsidR="0008277A" w:rsidRPr="00720E4F">
        <w:rPr>
          <w:rFonts w:ascii="Arial" w:hAnsi="Arial" w:cs="Arial"/>
        </w:rPr>
        <w:t xml:space="preserve"> </w:t>
      </w:r>
      <w:r w:rsidR="0054248F" w:rsidRPr="00720E4F">
        <w:rPr>
          <w:rFonts w:ascii="Arial" w:hAnsi="Arial" w:cs="Arial"/>
        </w:rPr>
        <w:t xml:space="preserve">agents </w:t>
      </w:r>
      <w:r w:rsidR="0008277A" w:rsidRPr="00720E4F">
        <w:rPr>
          <w:rFonts w:ascii="Arial" w:hAnsi="Arial" w:cs="Arial"/>
        </w:rPr>
        <w:t>represent – the homeowners and businesses whose property ownership we secure</w:t>
      </w:r>
      <w:r w:rsidR="0054248F" w:rsidRPr="00720E4F">
        <w:rPr>
          <w:rFonts w:ascii="Arial" w:hAnsi="Arial" w:cs="Arial"/>
        </w:rPr>
        <w:t xml:space="preserve">. It is ultimately they who </w:t>
      </w:r>
      <w:r w:rsidR="0008277A" w:rsidRPr="00720E4F">
        <w:rPr>
          <w:rFonts w:ascii="Arial" w:hAnsi="Arial" w:cs="Arial"/>
        </w:rPr>
        <w:t xml:space="preserve">need simple, understandable information and help. </w:t>
      </w:r>
    </w:p>
    <w:p w14:paraId="640DE5EC" w14:textId="77777777" w:rsidR="00720E4F" w:rsidRPr="00720E4F" w:rsidRDefault="00720E4F" w:rsidP="00720E4F">
      <w:pPr>
        <w:pStyle w:val="ListParagraph"/>
        <w:rPr>
          <w:rFonts w:ascii="Arial" w:hAnsi="Arial" w:cs="Arial"/>
        </w:rPr>
      </w:pPr>
    </w:p>
    <w:p w14:paraId="0A4AA30F" w14:textId="1E8F6D4B" w:rsidR="00720E4F" w:rsidRPr="00720E4F" w:rsidRDefault="0008277A" w:rsidP="00720E4F">
      <w:pPr>
        <w:pStyle w:val="ListParagraph"/>
        <w:widowControl w:val="0"/>
        <w:numPr>
          <w:ilvl w:val="1"/>
          <w:numId w:val="11"/>
        </w:numPr>
        <w:autoSpaceDE w:val="0"/>
        <w:autoSpaceDN w:val="0"/>
        <w:spacing w:after="120" w:line="240" w:lineRule="auto"/>
        <w:ind w:right="-221"/>
        <w:jc w:val="both"/>
        <w:rPr>
          <w:rFonts w:ascii="Arial" w:hAnsi="Arial" w:cs="Arial"/>
        </w:rPr>
      </w:pPr>
      <w:r w:rsidRPr="00720E4F">
        <w:rPr>
          <w:rFonts w:ascii="Arial" w:hAnsi="Arial" w:cs="Arial"/>
        </w:rPr>
        <w:t xml:space="preserve">We believe that a truly customer-focused culture comes from leadership and clear and sustained action to empower our staff to understand and meet the needs of those we serve. We will pursue the </w:t>
      </w:r>
      <w:r w:rsidR="00720E4F">
        <w:rPr>
          <w:rFonts w:ascii="Arial" w:hAnsi="Arial" w:cs="Arial"/>
        </w:rPr>
        <w:t>Action Plan</w:t>
      </w:r>
      <w:r w:rsidRPr="00720E4F">
        <w:rPr>
          <w:rFonts w:ascii="Arial" w:hAnsi="Arial" w:cs="Arial"/>
        </w:rPr>
        <w:t xml:space="preserve"> and continuously review what else we can do to target customer service</w:t>
      </w:r>
      <w:r w:rsidR="00720E4F">
        <w:rPr>
          <w:rFonts w:ascii="Arial" w:hAnsi="Arial" w:cs="Arial"/>
        </w:rPr>
        <w:t xml:space="preserve"> improvements.</w:t>
      </w:r>
    </w:p>
    <w:p w14:paraId="37CC5625" w14:textId="77777777" w:rsidR="00720E4F" w:rsidRDefault="00720E4F" w:rsidP="00720E4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231C9303" w14:textId="77777777" w:rsidR="00720E4F" w:rsidRDefault="00A83C3B" w:rsidP="00A83C3B">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sidRPr="00720E4F">
        <w:rPr>
          <w:rFonts w:ascii="Arial" w:eastAsia="Arial Black" w:hAnsi="Arial" w:cs="Arial"/>
          <w:b/>
          <w:bCs/>
          <w:spacing w:val="-4"/>
          <w:kern w:val="0"/>
          <w14:ligatures w14:val="none"/>
        </w:rPr>
        <w:t>IT Systems Architecture and Telephony Services</w:t>
      </w:r>
    </w:p>
    <w:p w14:paraId="3E0A313B" w14:textId="77777777" w:rsidR="00720E4F" w:rsidRDefault="00720E4F" w:rsidP="00720E4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5331D2BE" w14:textId="77777777" w:rsidR="00720E4F" w:rsidRPr="00720E4F" w:rsidRDefault="00897BDA" w:rsidP="00A83C3B">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sidRPr="00720E4F">
        <w:rPr>
          <w:rFonts w:ascii="Arial" w:eastAsia="Arial Black" w:hAnsi="Arial" w:cs="Arial"/>
          <w:spacing w:val="-4"/>
          <w:kern w:val="0"/>
          <w14:ligatures w14:val="none"/>
        </w:rPr>
        <w:t xml:space="preserve">Our </w:t>
      </w:r>
      <w:r w:rsidR="00720E4F">
        <w:rPr>
          <w:rFonts w:ascii="Arial" w:eastAsia="Arial Black" w:hAnsi="Arial" w:cs="Arial"/>
          <w:spacing w:val="-4"/>
          <w:kern w:val="0"/>
          <w14:ligatures w14:val="none"/>
        </w:rPr>
        <w:t xml:space="preserve">colleagues’ </w:t>
      </w:r>
      <w:r w:rsidRPr="00720E4F">
        <w:rPr>
          <w:rFonts w:ascii="Arial" w:eastAsia="Arial Black" w:hAnsi="Arial" w:cs="Arial"/>
          <w:spacing w:val="-4"/>
          <w:kern w:val="0"/>
          <w14:ligatures w14:val="none"/>
        </w:rPr>
        <w:t xml:space="preserve">ability to serve </w:t>
      </w:r>
      <w:r w:rsidR="00425BA5" w:rsidRPr="00720E4F">
        <w:rPr>
          <w:rFonts w:ascii="Arial" w:eastAsia="Arial Black" w:hAnsi="Arial" w:cs="Arial"/>
          <w:spacing w:val="-4"/>
          <w:kern w:val="0"/>
          <w14:ligatures w14:val="none"/>
        </w:rPr>
        <w:t xml:space="preserve">our </w:t>
      </w:r>
      <w:r w:rsidRPr="00720E4F">
        <w:rPr>
          <w:rFonts w:ascii="Arial" w:eastAsia="Arial Black" w:hAnsi="Arial" w:cs="Arial"/>
          <w:spacing w:val="-4"/>
          <w:kern w:val="0"/>
          <w14:ligatures w14:val="none"/>
        </w:rPr>
        <w:t>customers and handle complaints</w:t>
      </w:r>
      <w:r w:rsidR="00425BA5" w:rsidRPr="00720E4F">
        <w:rPr>
          <w:rFonts w:ascii="Arial" w:eastAsia="Arial Black" w:hAnsi="Arial" w:cs="Arial"/>
          <w:spacing w:val="-4"/>
          <w:kern w:val="0"/>
          <w14:ligatures w14:val="none"/>
        </w:rPr>
        <w:t xml:space="preserve"> with empathy</w:t>
      </w:r>
      <w:r w:rsidRPr="00720E4F">
        <w:rPr>
          <w:rFonts w:ascii="Arial" w:eastAsia="Arial Black" w:hAnsi="Arial" w:cs="Arial"/>
          <w:spacing w:val="-4"/>
          <w:kern w:val="0"/>
          <w14:ligatures w14:val="none"/>
        </w:rPr>
        <w:t xml:space="preserve"> would be helped by </w:t>
      </w:r>
      <w:r w:rsidR="00720E4F">
        <w:rPr>
          <w:rFonts w:ascii="Arial" w:eastAsia="Arial Black" w:hAnsi="Arial" w:cs="Arial"/>
          <w:spacing w:val="-4"/>
          <w:kern w:val="0"/>
          <w14:ligatures w14:val="none"/>
        </w:rPr>
        <w:t>improvements</w:t>
      </w:r>
      <w:r w:rsidRPr="00720E4F">
        <w:rPr>
          <w:rFonts w:ascii="Arial" w:eastAsia="Arial Black" w:hAnsi="Arial" w:cs="Arial"/>
          <w:spacing w:val="-4"/>
          <w:kern w:val="0"/>
          <w14:ligatures w14:val="none"/>
        </w:rPr>
        <w:t xml:space="preserve"> in our systems</w:t>
      </w:r>
      <w:r w:rsidR="00425BA5" w:rsidRPr="00720E4F">
        <w:rPr>
          <w:rFonts w:ascii="Arial" w:eastAsia="Arial Black" w:hAnsi="Arial" w:cs="Arial"/>
          <w:spacing w:val="-4"/>
          <w:kern w:val="0"/>
          <w14:ligatures w14:val="none"/>
        </w:rPr>
        <w:t>.</w:t>
      </w:r>
      <w:r w:rsidRPr="00720E4F">
        <w:rPr>
          <w:rFonts w:ascii="Arial" w:eastAsia="Arial Black" w:hAnsi="Arial" w:cs="Arial"/>
          <w:spacing w:val="-4"/>
          <w:kern w:val="0"/>
          <w14:ligatures w14:val="none"/>
        </w:rPr>
        <w:t xml:space="preserve"> </w:t>
      </w:r>
      <w:r w:rsidR="00425BA5" w:rsidRPr="00720E4F">
        <w:rPr>
          <w:rFonts w:ascii="Arial" w:eastAsia="Arial Black" w:hAnsi="Arial" w:cs="Arial"/>
          <w:spacing w:val="-4"/>
          <w:kern w:val="0"/>
          <w14:ligatures w14:val="none"/>
        </w:rPr>
        <w:t>We want o</w:t>
      </w:r>
      <w:r w:rsidRPr="00720E4F">
        <w:rPr>
          <w:rFonts w:ascii="Arial" w:eastAsia="Arial Black" w:hAnsi="Arial" w:cs="Arial"/>
          <w:spacing w:val="-4"/>
          <w:kern w:val="0"/>
          <w14:ligatures w14:val="none"/>
        </w:rPr>
        <w:t xml:space="preserve">ur </w:t>
      </w:r>
      <w:r w:rsidR="00720E4F">
        <w:rPr>
          <w:rFonts w:ascii="Arial" w:eastAsia="Arial Black" w:hAnsi="Arial" w:cs="Arial"/>
          <w:spacing w:val="-4"/>
          <w:kern w:val="0"/>
          <w14:ligatures w14:val="none"/>
        </w:rPr>
        <w:t>colleagues</w:t>
      </w:r>
      <w:r w:rsidR="00425BA5" w:rsidRPr="00720E4F">
        <w:rPr>
          <w:rFonts w:ascii="Arial" w:eastAsia="Arial Black" w:hAnsi="Arial" w:cs="Arial"/>
          <w:spacing w:val="-4"/>
          <w:kern w:val="0"/>
          <w14:ligatures w14:val="none"/>
        </w:rPr>
        <w:t xml:space="preserve"> always</w:t>
      </w:r>
      <w:r w:rsidRPr="00720E4F">
        <w:rPr>
          <w:rFonts w:ascii="Arial" w:eastAsia="Arial Black" w:hAnsi="Arial" w:cs="Arial"/>
          <w:spacing w:val="-4"/>
          <w:kern w:val="0"/>
          <w14:ligatures w14:val="none"/>
        </w:rPr>
        <w:t xml:space="preserve"> </w:t>
      </w:r>
      <w:r w:rsidR="00425BA5" w:rsidRPr="00720E4F">
        <w:rPr>
          <w:rFonts w:ascii="Arial" w:eastAsia="Arial Black" w:hAnsi="Arial" w:cs="Arial"/>
          <w:spacing w:val="-4"/>
          <w:kern w:val="0"/>
          <w14:ligatures w14:val="none"/>
        </w:rPr>
        <w:t xml:space="preserve">to be </w:t>
      </w:r>
      <w:r w:rsidRPr="00720E4F">
        <w:rPr>
          <w:rFonts w:ascii="Arial" w:eastAsia="Arial Black" w:hAnsi="Arial" w:cs="Arial"/>
          <w:spacing w:val="-4"/>
          <w:kern w:val="0"/>
          <w14:ligatures w14:val="none"/>
        </w:rPr>
        <w:t xml:space="preserve">able to </w:t>
      </w:r>
      <w:r w:rsidR="00425BA5" w:rsidRPr="00720E4F">
        <w:rPr>
          <w:rFonts w:ascii="Arial" w:eastAsia="Arial Black" w:hAnsi="Arial" w:cs="Arial"/>
          <w:spacing w:val="-4"/>
          <w:kern w:val="0"/>
          <w14:ligatures w14:val="none"/>
        </w:rPr>
        <w:t>communicate with our customers with full knowledge of who they are and what help they need from us.</w:t>
      </w:r>
      <w:r w:rsidR="00720E4F">
        <w:rPr>
          <w:rFonts w:ascii="Arial" w:eastAsia="Arial Black" w:hAnsi="Arial" w:cs="Arial"/>
          <w:spacing w:val="-4"/>
          <w:kern w:val="0"/>
          <w14:ligatures w14:val="none"/>
        </w:rPr>
        <w:t xml:space="preserve"> That will enable them to provide a more consistent and personalised service. </w:t>
      </w:r>
    </w:p>
    <w:p w14:paraId="66C63673" w14:textId="77777777" w:rsidR="00720E4F" w:rsidRPr="00720E4F" w:rsidRDefault="00720E4F" w:rsidP="00720E4F">
      <w:pPr>
        <w:pStyle w:val="ListParagraph"/>
        <w:widowControl w:val="0"/>
        <w:autoSpaceDE w:val="0"/>
        <w:autoSpaceDN w:val="0"/>
        <w:spacing w:after="120" w:line="240" w:lineRule="auto"/>
        <w:ind w:left="1080" w:right="-221"/>
        <w:jc w:val="both"/>
        <w:rPr>
          <w:rFonts w:ascii="Arial" w:eastAsia="Arial Black" w:hAnsi="Arial" w:cs="Arial"/>
          <w:b/>
          <w:bCs/>
          <w:spacing w:val="-4"/>
          <w:kern w:val="0"/>
          <w14:ligatures w14:val="none"/>
        </w:rPr>
      </w:pPr>
    </w:p>
    <w:p w14:paraId="63FF7B17" w14:textId="1BF0C026" w:rsidR="00A83C3B" w:rsidRPr="00720E4F" w:rsidRDefault="00720E4F" w:rsidP="00720E4F">
      <w:pPr>
        <w:pStyle w:val="ListParagraph"/>
        <w:widowControl w:val="0"/>
        <w:numPr>
          <w:ilvl w:val="1"/>
          <w:numId w:val="11"/>
        </w:numPr>
        <w:autoSpaceDE w:val="0"/>
        <w:autoSpaceDN w:val="0"/>
        <w:spacing w:after="120" w:line="240" w:lineRule="auto"/>
        <w:ind w:right="-221"/>
        <w:jc w:val="both"/>
        <w:rPr>
          <w:rFonts w:ascii="Arial" w:eastAsia="Arial Black" w:hAnsi="Arial" w:cs="Arial"/>
          <w:b/>
          <w:bCs/>
          <w:spacing w:val="-4"/>
          <w:kern w:val="0"/>
          <w14:ligatures w14:val="none"/>
        </w:rPr>
      </w:pPr>
      <w:r>
        <w:rPr>
          <w:rFonts w:ascii="Arial" w:eastAsia="Arial Black" w:hAnsi="Arial" w:cs="Arial"/>
          <w:spacing w:val="-4"/>
          <w:kern w:val="0"/>
          <w14:ligatures w14:val="none"/>
        </w:rPr>
        <w:t>This requires us to</w:t>
      </w:r>
      <w:r w:rsidR="00336803">
        <w:rPr>
          <w:rFonts w:ascii="Arial" w:eastAsia="Arial Black" w:hAnsi="Arial" w:cs="Arial"/>
          <w:spacing w:val="-4"/>
          <w:kern w:val="0"/>
          <w14:ligatures w14:val="none"/>
        </w:rPr>
        <w:t xml:space="preserve"> further</w:t>
      </w:r>
      <w:r>
        <w:rPr>
          <w:rFonts w:ascii="Arial" w:eastAsia="Arial Black" w:hAnsi="Arial" w:cs="Arial"/>
          <w:spacing w:val="-4"/>
          <w:kern w:val="0"/>
          <w14:ligatures w14:val="none"/>
        </w:rPr>
        <w:t xml:space="preserve"> invest in some of the core</w:t>
      </w:r>
      <w:r w:rsidR="00425BA5" w:rsidRPr="00720E4F">
        <w:rPr>
          <w:rFonts w:ascii="Arial" w:eastAsia="Arial Black" w:hAnsi="Arial" w:cs="Arial"/>
          <w:spacing w:val="-4"/>
          <w:kern w:val="0"/>
          <w14:ligatures w14:val="none"/>
        </w:rPr>
        <w:t xml:space="preserve"> foundations of our </w:t>
      </w:r>
      <w:r>
        <w:rPr>
          <w:rFonts w:ascii="Arial" w:eastAsia="Arial Black" w:hAnsi="Arial" w:cs="Arial"/>
          <w:spacing w:val="-4"/>
          <w:kern w:val="0"/>
          <w14:ligatures w14:val="none"/>
        </w:rPr>
        <w:t xml:space="preserve">data and systems. Doing so is a key component of </w:t>
      </w:r>
      <w:r w:rsidR="00425BA5" w:rsidRPr="00720E4F">
        <w:rPr>
          <w:rFonts w:ascii="Arial" w:eastAsia="Arial Black" w:hAnsi="Arial" w:cs="Arial"/>
          <w:spacing w:val="-4"/>
          <w:kern w:val="0"/>
          <w14:ligatures w14:val="none"/>
        </w:rPr>
        <w:t>our strategy</w:t>
      </w:r>
      <w:r>
        <w:rPr>
          <w:rFonts w:ascii="Arial" w:eastAsia="Arial Black" w:hAnsi="Arial" w:cs="Arial"/>
          <w:spacing w:val="-4"/>
          <w:kern w:val="0"/>
          <w14:ligatures w14:val="none"/>
        </w:rPr>
        <w:t>. W</w:t>
      </w:r>
      <w:r w:rsidR="00425BA5" w:rsidRPr="00720E4F">
        <w:rPr>
          <w:rFonts w:ascii="Arial" w:eastAsia="Arial Black" w:hAnsi="Arial" w:cs="Arial"/>
          <w:spacing w:val="-4"/>
          <w:kern w:val="0"/>
          <w14:ligatures w14:val="none"/>
        </w:rPr>
        <w:t>e will prioritise those improvements that mean that communicating with us</w:t>
      </w:r>
      <w:r w:rsidR="000B114D">
        <w:rPr>
          <w:rFonts w:ascii="Arial" w:eastAsia="Arial Black" w:hAnsi="Arial" w:cs="Arial"/>
          <w:spacing w:val="-4"/>
          <w:kern w:val="0"/>
          <w14:ligatures w14:val="none"/>
        </w:rPr>
        <w:t>, whether by telephone or any other means,</w:t>
      </w:r>
      <w:r w:rsidR="00425BA5" w:rsidRPr="00720E4F">
        <w:rPr>
          <w:rFonts w:ascii="Arial" w:eastAsia="Arial Black" w:hAnsi="Arial" w:cs="Arial"/>
          <w:spacing w:val="-4"/>
          <w:kern w:val="0"/>
          <w14:ligatures w14:val="none"/>
        </w:rPr>
        <w:t xml:space="preserve"> is easy and always cognisant of the customer’s specific needs and case history. </w:t>
      </w:r>
    </w:p>
    <w:p w14:paraId="1FEF3262" w14:textId="77777777" w:rsidR="00720E4F" w:rsidRDefault="00720E4F" w:rsidP="00720E4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01C37C4A" w14:textId="77777777" w:rsidR="00720E4F" w:rsidRDefault="00A83C3B" w:rsidP="00720E4F">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sidRPr="00720E4F">
        <w:rPr>
          <w:rFonts w:ascii="Arial" w:eastAsia="Arial Black" w:hAnsi="Arial" w:cs="Arial"/>
          <w:b/>
          <w:bCs/>
          <w:spacing w:val="-4"/>
          <w:kern w:val="0"/>
          <w14:ligatures w14:val="none"/>
        </w:rPr>
        <w:t>General Boundaries</w:t>
      </w:r>
    </w:p>
    <w:p w14:paraId="35670637" w14:textId="77777777" w:rsidR="00720E4F" w:rsidRDefault="00720E4F" w:rsidP="00720E4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24D91078" w14:textId="296D6655" w:rsidR="00720E4F" w:rsidRDefault="00883057" w:rsidP="00F24F5D">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sidRPr="00720E4F">
        <w:rPr>
          <w:rFonts w:ascii="Arial" w:eastAsia="Arial Black" w:hAnsi="Arial" w:cs="Arial"/>
          <w:spacing w:val="-4"/>
          <w:kern w:val="0"/>
          <w14:ligatures w14:val="none"/>
        </w:rPr>
        <w:t>To avoid misunderstandings, we will do</w:t>
      </w:r>
      <w:r w:rsidR="00720E4F">
        <w:rPr>
          <w:rFonts w:ascii="Arial" w:eastAsia="Arial Black" w:hAnsi="Arial" w:cs="Arial"/>
          <w:spacing w:val="-4"/>
          <w:kern w:val="0"/>
          <w14:ligatures w14:val="none"/>
        </w:rPr>
        <w:t xml:space="preserve"> </w:t>
      </w:r>
      <w:r w:rsidRPr="00720E4F">
        <w:rPr>
          <w:rFonts w:ascii="Arial" w:eastAsia="Arial Black" w:hAnsi="Arial" w:cs="Arial"/>
          <w:spacing w:val="-4"/>
          <w:kern w:val="0"/>
          <w14:ligatures w14:val="none"/>
        </w:rPr>
        <w:t>more to explain in easy terms how our plans help in identifying the true boundary without them being strictly definitive.</w:t>
      </w:r>
      <w:r w:rsidR="00F850F7" w:rsidRPr="00720E4F">
        <w:rPr>
          <w:rFonts w:ascii="Arial" w:eastAsia="Arial Black" w:hAnsi="Arial" w:cs="Arial"/>
          <w:spacing w:val="-4"/>
          <w:kern w:val="0"/>
          <w14:ligatures w14:val="none"/>
        </w:rPr>
        <w:t xml:space="preserve"> This is particularly important to avoid situations the Committee have identified where people can wrongly believe that changes in the plan will resolve their concerns, when it may not. </w:t>
      </w:r>
    </w:p>
    <w:p w14:paraId="22A9047F" w14:textId="77777777" w:rsidR="00720E4F" w:rsidRDefault="00720E4F" w:rsidP="00720E4F">
      <w:pPr>
        <w:pStyle w:val="ListParagraph"/>
        <w:widowControl w:val="0"/>
        <w:autoSpaceDE w:val="0"/>
        <w:autoSpaceDN w:val="0"/>
        <w:spacing w:after="120" w:line="240" w:lineRule="auto"/>
        <w:ind w:left="1080" w:right="-221"/>
        <w:jc w:val="both"/>
        <w:rPr>
          <w:rFonts w:ascii="Arial" w:eastAsia="Arial Black" w:hAnsi="Arial" w:cs="Arial"/>
          <w:spacing w:val="-4"/>
          <w:kern w:val="0"/>
          <w14:ligatures w14:val="none"/>
        </w:rPr>
      </w:pPr>
    </w:p>
    <w:p w14:paraId="29C30EDA" w14:textId="77777777" w:rsidR="00720E4F" w:rsidRDefault="00883057" w:rsidP="00F24F5D">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sidRPr="00720E4F">
        <w:rPr>
          <w:rFonts w:ascii="Arial" w:eastAsia="Arial Black" w:hAnsi="Arial" w:cs="Arial"/>
          <w:spacing w:val="-4"/>
          <w:kern w:val="0"/>
          <w14:ligatures w14:val="none"/>
        </w:rPr>
        <w:t xml:space="preserve">We will identify the most effective means of mediating boundary disputes between neighbours to avoid the stress and cost of more formal dispute resolution. </w:t>
      </w:r>
    </w:p>
    <w:p w14:paraId="3B1D9BA3" w14:textId="77777777" w:rsidR="00720E4F" w:rsidRPr="00720E4F" w:rsidRDefault="00720E4F" w:rsidP="00720E4F">
      <w:pPr>
        <w:pStyle w:val="ListParagraph"/>
        <w:rPr>
          <w:rFonts w:ascii="Arial" w:eastAsia="Arial Black" w:hAnsi="Arial" w:cs="Arial"/>
          <w:spacing w:val="-4"/>
          <w:kern w:val="0"/>
          <w14:ligatures w14:val="none"/>
        </w:rPr>
      </w:pPr>
    </w:p>
    <w:p w14:paraId="68DC104C" w14:textId="3F1964A5" w:rsidR="00720E4F" w:rsidRDefault="0097153D" w:rsidP="00A83C3B">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sidRPr="00720E4F">
        <w:rPr>
          <w:rFonts w:ascii="Arial" w:eastAsia="Arial Black" w:hAnsi="Arial" w:cs="Arial"/>
          <w:spacing w:val="-4"/>
          <w:kern w:val="0"/>
          <w14:ligatures w14:val="none"/>
        </w:rPr>
        <w:t xml:space="preserve">We agree with the Committee that there is a particularly difficult situation where the boundary plan is not legally wrong, but it still </w:t>
      </w:r>
      <w:r w:rsidR="00F850F7" w:rsidRPr="00720E4F">
        <w:rPr>
          <w:rFonts w:ascii="Arial" w:eastAsia="Arial Black" w:hAnsi="Arial" w:cs="Arial"/>
          <w:spacing w:val="-4"/>
          <w:kern w:val="0"/>
          <w14:ligatures w14:val="none"/>
        </w:rPr>
        <w:t>might</w:t>
      </w:r>
      <w:r w:rsidRPr="00720E4F">
        <w:rPr>
          <w:rFonts w:ascii="Arial" w:eastAsia="Arial Black" w:hAnsi="Arial" w:cs="Arial"/>
          <w:spacing w:val="-4"/>
          <w:kern w:val="0"/>
          <w14:ligatures w14:val="none"/>
        </w:rPr>
        <w:t xml:space="preserve"> be amended to more clearly </w:t>
      </w:r>
      <w:r w:rsidR="000B114D">
        <w:rPr>
          <w:rFonts w:ascii="Arial" w:eastAsia="Arial Black" w:hAnsi="Arial" w:cs="Arial"/>
          <w:spacing w:val="-4"/>
          <w:kern w:val="0"/>
          <w14:ligatures w14:val="none"/>
        </w:rPr>
        <w:t xml:space="preserve">show where the </w:t>
      </w:r>
      <w:r w:rsidRPr="00720E4F">
        <w:rPr>
          <w:rFonts w:ascii="Arial" w:eastAsia="Arial Black" w:hAnsi="Arial" w:cs="Arial"/>
          <w:spacing w:val="-4"/>
          <w:kern w:val="0"/>
          <w14:ligatures w14:val="none"/>
        </w:rPr>
        <w:t>boundary</w:t>
      </w:r>
      <w:r w:rsidR="000B114D">
        <w:rPr>
          <w:rFonts w:ascii="Arial" w:eastAsia="Arial Black" w:hAnsi="Arial" w:cs="Arial"/>
          <w:spacing w:val="-4"/>
          <w:kern w:val="0"/>
          <w14:ligatures w14:val="none"/>
        </w:rPr>
        <w:t xml:space="preserve"> is</w:t>
      </w:r>
      <w:r w:rsidRPr="00720E4F">
        <w:rPr>
          <w:rFonts w:ascii="Arial" w:eastAsia="Arial Black" w:hAnsi="Arial" w:cs="Arial"/>
          <w:spacing w:val="-4"/>
          <w:kern w:val="0"/>
          <w14:ligatures w14:val="none"/>
        </w:rPr>
        <w:t>. Both changing the plan and not changing the plan in this situation can give rise to misunderstandings</w:t>
      </w:r>
      <w:r w:rsidR="00F850F7" w:rsidRPr="00720E4F">
        <w:rPr>
          <w:rFonts w:ascii="Arial" w:eastAsia="Arial Black" w:hAnsi="Arial" w:cs="Arial"/>
          <w:spacing w:val="-4"/>
          <w:kern w:val="0"/>
          <w14:ligatures w14:val="none"/>
        </w:rPr>
        <w:t>, even though it would not alter the location of the boundary</w:t>
      </w:r>
      <w:r w:rsidR="00720E4F">
        <w:rPr>
          <w:rFonts w:ascii="Arial" w:eastAsia="Arial Black" w:hAnsi="Arial" w:cs="Arial"/>
          <w:spacing w:val="-4"/>
          <w:kern w:val="0"/>
          <w14:ligatures w14:val="none"/>
        </w:rPr>
        <w:t xml:space="preserve"> in law</w:t>
      </w:r>
      <w:r w:rsidRPr="00720E4F">
        <w:rPr>
          <w:rFonts w:ascii="Arial" w:eastAsia="Arial Black" w:hAnsi="Arial" w:cs="Arial"/>
          <w:spacing w:val="-4"/>
          <w:kern w:val="0"/>
          <w14:ligatures w14:val="none"/>
        </w:rPr>
        <w:t xml:space="preserve">. </w:t>
      </w:r>
    </w:p>
    <w:p w14:paraId="5D6A159D" w14:textId="77777777" w:rsidR="00720E4F" w:rsidRPr="00720E4F" w:rsidRDefault="00720E4F" w:rsidP="00720E4F">
      <w:pPr>
        <w:pStyle w:val="ListParagraph"/>
        <w:rPr>
          <w:rFonts w:ascii="Arial" w:eastAsia="Arial Black" w:hAnsi="Arial" w:cs="Arial"/>
          <w:spacing w:val="-4"/>
          <w:kern w:val="0"/>
          <w14:ligatures w14:val="none"/>
        </w:rPr>
      </w:pPr>
    </w:p>
    <w:p w14:paraId="4532365B" w14:textId="2C50B336" w:rsidR="00A83C3B" w:rsidRPr="00020CFF" w:rsidRDefault="0097153D" w:rsidP="00020CFF">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sidRPr="00720E4F">
        <w:rPr>
          <w:rFonts w:ascii="Arial" w:eastAsia="Arial Black" w:hAnsi="Arial" w:cs="Arial"/>
          <w:spacing w:val="-4"/>
          <w:kern w:val="0"/>
          <w14:ligatures w14:val="none"/>
        </w:rPr>
        <w:t>Since our objective is for people to have simple, clear and trusted information, we need to avoid th</w:t>
      </w:r>
      <w:r w:rsidR="00F850F7" w:rsidRPr="00720E4F">
        <w:rPr>
          <w:rFonts w:ascii="Arial" w:eastAsia="Arial Black" w:hAnsi="Arial" w:cs="Arial"/>
          <w:spacing w:val="-4"/>
          <w:kern w:val="0"/>
          <w14:ligatures w14:val="none"/>
        </w:rPr>
        <w:t>ese misunderstandings</w:t>
      </w:r>
      <w:r w:rsidRPr="00720E4F">
        <w:rPr>
          <w:rFonts w:ascii="Arial" w:eastAsia="Arial Black" w:hAnsi="Arial" w:cs="Arial"/>
          <w:spacing w:val="-4"/>
          <w:kern w:val="0"/>
          <w14:ligatures w14:val="none"/>
        </w:rPr>
        <w:t xml:space="preserve"> as much as we can. We will follow the Committee’s recommendations and</w:t>
      </w:r>
      <w:r w:rsidR="00737E08" w:rsidRPr="00720E4F">
        <w:rPr>
          <w:rFonts w:ascii="Arial" w:eastAsia="Arial Black" w:hAnsi="Arial" w:cs="Arial"/>
          <w:spacing w:val="-4"/>
          <w:kern w:val="0"/>
          <w14:ligatures w14:val="none"/>
        </w:rPr>
        <w:t>, in consultation with our customers,</w:t>
      </w:r>
      <w:r w:rsidRPr="00720E4F">
        <w:rPr>
          <w:rFonts w:ascii="Arial" w:eastAsia="Arial Black" w:hAnsi="Arial" w:cs="Arial"/>
          <w:spacing w:val="-4"/>
          <w:kern w:val="0"/>
          <w14:ligatures w14:val="none"/>
        </w:rPr>
        <w:t xml:space="preserve"> look to </w:t>
      </w:r>
      <w:r w:rsidR="00737E08" w:rsidRPr="00720E4F">
        <w:rPr>
          <w:rFonts w:ascii="Arial" w:eastAsia="Arial Black" w:hAnsi="Arial" w:cs="Arial"/>
          <w:spacing w:val="-4"/>
          <w:kern w:val="0"/>
          <w14:ligatures w14:val="none"/>
        </w:rPr>
        <w:t>adopt a new process that leads to plan changes</w:t>
      </w:r>
      <w:r w:rsidR="00CC0866" w:rsidRPr="00720E4F">
        <w:rPr>
          <w:rFonts w:ascii="Arial" w:eastAsia="Arial Black" w:hAnsi="Arial" w:cs="Arial"/>
          <w:spacing w:val="-4"/>
          <w:kern w:val="0"/>
          <w14:ligatures w14:val="none"/>
        </w:rPr>
        <w:t xml:space="preserve"> only</w:t>
      </w:r>
      <w:r w:rsidR="00737E08" w:rsidRPr="00720E4F">
        <w:rPr>
          <w:rFonts w:ascii="Arial" w:eastAsia="Arial Black" w:hAnsi="Arial" w:cs="Arial"/>
          <w:spacing w:val="-4"/>
          <w:kern w:val="0"/>
          <w14:ligatures w14:val="none"/>
        </w:rPr>
        <w:t xml:space="preserve"> when they help</w:t>
      </w:r>
      <w:r w:rsidR="00CC0866" w:rsidRPr="00720E4F">
        <w:rPr>
          <w:rFonts w:ascii="Arial" w:eastAsia="Arial Black" w:hAnsi="Arial" w:cs="Arial"/>
          <w:spacing w:val="-4"/>
          <w:kern w:val="0"/>
          <w14:ligatures w14:val="none"/>
        </w:rPr>
        <w:t xml:space="preserve"> the</w:t>
      </w:r>
      <w:r w:rsidR="00737E08" w:rsidRPr="00720E4F">
        <w:rPr>
          <w:rFonts w:ascii="Arial" w:eastAsia="Arial Black" w:hAnsi="Arial" w:cs="Arial"/>
          <w:spacing w:val="-4"/>
          <w:kern w:val="0"/>
          <w14:ligatures w14:val="none"/>
        </w:rPr>
        <w:t xml:space="preserve"> owners in understanding </w:t>
      </w:r>
      <w:r w:rsidR="00CC0866" w:rsidRPr="00720E4F">
        <w:rPr>
          <w:rFonts w:ascii="Arial" w:eastAsia="Arial Black" w:hAnsi="Arial" w:cs="Arial"/>
          <w:spacing w:val="-4"/>
          <w:kern w:val="0"/>
          <w14:ligatures w14:val="none"/>
        </w:rPr>
        <w:t>the true location of the boundary.</w:t>
      </w:r>
      <w:r w:rsidR="00737E08" w:rsidRPr="00020CFF">
        <w:rPr>
          <w:rFonts w:ascii="Arial" w:eastAsia="Arial Black" w:hAnsi="Arial" w:cs="Arial"/>
          <w:spacing w:val="-4"/>
          <w:kern w:val="0"/>
          <w14:ligatures w14:val="none"/>
        </w:rPr>
        <w:t xml:space="preserve"> </w:t>
      </w:r>
    </w:p>
    <w:p w14:paraId="757FE629" w14:textId="77777777" w:rsidR="00020CFF" w:rsidRDefault="00020CFF" w:rsidP="00020CF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66152A47" w14:textId="77777777" w:rsidR="00020CFF" w:rsidRDefault="00A83C3B" w:rsidP="00A83C3B">
      <w:pPr>
        <w:pStyle w:val="ListParagraph"/>
        <w:widowControl w:val="0"/>
        <w:numPr>
          <w:ilvl w:val="0"/>
          <w:numId w:val="11"/>
        </w:numPr>
        <w:autoSpaceDE w:val="0"/>
        <w:autoSpaceDN w:val="0"/>
        <w:spacing w:after="120" w:line="240" w:lineRule="auto"/>
        <w:ind w:right="-221"/>
        <w:jc w:val="both"/>
        <w:rPr>
          <w:rFonts w:ascii="Arial" w:eastAsia="Arial Black" w:hAnsi="Arial" w:cs="Arial"/>
          <w:b/>
          <w:bCs/>
          <w:spacing w:val="-4"/>
          <w:kern w:val="0"/>
          <w14:ligatures w14:val="none"/>
        </w:rPr>
      </w:pPr>
      <w:r w:rsidRPr="00020CFF">
        <w:rPr>
          <w:rFonts w:ascii="Arial" w:eastAsia="Arial Black" w:hAnsi="Arial" w:cs="Arial"/>
          <w:b/>
          <w:bCs/>
          <w:spacing w:val="-4"/>
          <w:kern w:val="0"/>
          <w14:ligatures w14:val="none"/>
        </w:rPr>
        <w:t>Independent Complaints Reviewer (ICR)</w:t>
      </w:r>
    </w:p>
    <w:p w14:paraId="0E3CE01C" w14:textId="77777777" w:rsidR="00020CFF" w:rsidRDefault="00020CFF" w:rsidP="00020CFF">
      <w:pPr>
        <w:pStyle w:val="ListParagraph"/>
        <w:widowControl w:val="0"/>
        <w:autoSpaceDE w:val="0"/>
        <w:autoSpaceDN w:val="0"/>
        <w:spacing w:after="120" w:line="240" w:lineRule="auto"/>
        <w:ind w:right="-221"/>
        <w:jc w:val="both"/>
        <w:rPr>
          <w:rFonts w:ascii="Arial" w:eastAsia="Arial Black" w:hAnsi="Arial" w:cs="Arial"/>
          <w:b/>
          <w:bCs/>
          <w:spacing w:val="-4"/>
          <w:kern w:val="0"/>
          <w14:ligatures w14:val="none"/>
        </w:rPr>
      </w:pPr>
    </w:p>
    <w:p w14:paraId="685FBCE7" w14:textId="4C36E5D5" w:rsidR="00020CFF" w:rsidRDefault="000B114D" w:rsidP="00A83C3B">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Pr>
          <w:rFonts w:ascii="Arial" w:eastAsia="Arial Black" w:hAnsi="Arial" w:cs="Arial"/>
          <w:spacing w:val="-4"/>
          <w:kern w:val="0"/>
          <w14:ligatures w14:val="none"/>
        </w:rPr>
        <w:t>T</w:t>
      </w:r>
      <w:r w:rsidR="00E75D2E" w:rsidRPr="00020CFF">
        <w:rPr>
          <w:rFonts w:ascii="Arial" w:eastAsia="Arial Black" w:hAnsi="Arial" w:cs="Arial"/>
          <w:spacing w:val="-4"/>
          <w:kern w:val="0"/>
          <w14:ligatures w14:val="none"/>
        </w:rPr>
        <w:t xml:space="preserve">he ICR provides a valuable means of resolving those complaints that cannot be resolved within HMLR. Of course, our aim is to do as much as we can to bring about a resolution that satisfies customers before that is necessary. But having a tailored route forward outside of HMLR is helpful where that has not proved possible. </w:t>
      </w:r>
      <w:r w:rsidR="00020CFF" w:rsidRPr="00020CFF">
        <w:rPr>
          <w:rFonts w:ascii="Arial" w:eastAsia="Arial Black" w:hAnsi="Arial" w:cs="Arial"/>
          <w:spacing w:val="-4"/>
          <w:kern w:val="0"/>
          <w14:ligatures w14:val="none"/>
        </w:rPr>
        <w:t xml:space="preserve"> </w:t>
      </w:r>
    </w:p>
    <w:p w14:paraId="71C878EE" w14:textId="77777777" w:rsidR="00020CFF" w:rsidRDefault="00020CFF" w:rsidP="00020CFF">
      <w:pPr>
        <w:pStyle w:val="ListParagraph"/>
        <w:widowControl w:val="0"/>
        <w:autoSpaceDE w:val="0"/>
        <w:autoSpaceDN w:val="0"/>
        <w:spacing w:after="120" w:line="240" w:lineRule="auto"/>
        <w:ind w:left="1080" w:right="-221"/>
        <w:jc w:val="both"/>
        <w:rPr>
          <w:rFonts w:ascii="Arial" w:eastAsia="Arial Black" w:hAnsi="Arial" w:cs="Arial"/>
          <w:spacing w:val="-4"/>
          <w:kern w:val="0"/>
          <w14:ligatures w14:val="none"/>
        </w:rPr>
      </w:pPr>
    </w:p>
    <w:p w14:paraId="149A430C" w14:textId="421EF06B" w:rsidR="00A83C3B" w:rsidRPr="00020CFF" w:rsidRDefault="000B114D" w:rsidP="00A83C3B">
      <w:pPr>
        <w:pStyle w:val="ListParagraph"/>
        <w:widowControl w:val="0"/>
        <w:numPr>
          <w:ilvl w:val="1"/>
          <w:numId w:val="11"/>
        </w:numPr>
        <w:autoSpaceDE w:val="0"/>
        <w:autoSpaceDN w:val="0"/>
        <w:spacing w:after="120" w:line="240" w:lineRule="auto"/>
        <w:ind w:right="-221"/>
        <w:jc w:val="both"/>
        <w:rPr>
          <w:rFonts w:ascii="Arial" w:eastAsia="Arial Black" w:hAnsi="Arial" w:cs="Arial"/>
          <w:spacing w:val="-4"/>
          <w:kern w:val="0"/>
          <w14:ligatures w14:val="none"/>
        </w:rPr>
      </w:pPr>
      <w:r>
        <w:rPr>
          <w:rFonts w:ascii="Arial" w:eastAsia="Arial Black" w:hAnsi="Arial" w:cs="Arial"/>
          <w:spacing w:val="-4"/>
          <w:kern w:val="0"/>
          <w14:ligatures w14:val="none"/>
        </w:rPr>
        <w:t>W</w:t>
      </w:r>
      <w:r w:rsidR="00E75D2E" w:rsidRPr="00020CFF">
        <w:rPr>
          <w:rFonts w:ascii="Arial" w:eastAsia="Arial Black" w:hAnsi="Arial" w:cs="Arial"/>
          <w:spacing w:val="-4"/>
          <w:kern w:val="0"/>
          <w14:ligatures w14:val="none"/>
        </w:rPr>
        <w:t>e will</w:t>
      </w:r>
      <w:r w:rsidR="00020CFF">
        <w:rPr>
          <w:rFonts w:ascii="Arial" w:eastAsia="Arial Black" w:hAnsi="Arial" w:cs="Arial"/>
          <w:spacing w:val="-4"/>
          <w:kern w:val="0"/>
          <w14:ligatures w14:val="none"/>
        </w:rPr>
        <w:t xml:space="preserve"> work with</w:t>
      </w:r>
      <w:r w:rsidR="00E75D2E" w:rsidRPr="00020CFF">
        <w:rPr>
          <w:rFonts w:ascii="Arial" w:eastAsia="Arial Black" w:hAnsi="Arial" w:cs="Arial"/>
          <w:spacing w:val="-4"/>
          <w:kern w:val="0"/>
          <w14:ligatures w14:val="none"/>
        </w:rPr>
        <w:t xml:space="preserve"> </w:t>
      </w:r>
      <w:r w:rsidR="008816FA" w:rsidRPr="00020CFF">
        <w:rPr>
          <w:rFonts w:ascii="Arial" w:eastAsia="Arial Black" w:hAnsi="Arial" w:cs="Arial"/>
          <w:spacing w:val="-4"/>
          <w:kern w:val="0"/>
          <w14:ligatures w14:val="none"/>
        </w:rPr>
        <w:t>the Ministry of Housing Communities and Local Government</w:t>
      </w:r>
      <w:r w:rsidR="00020CFF">
        <w:rPr>
          <w:rFonts w:ascii="Arial" w:eastAsia="Arial Black" w:hAnsi="Arial" w:cs="Arial"/>
          <w:spacing w:val="-4"/>
          <w:kern w:val="0"/>
          <w14:ligatures w14:val="none"/>
        </w:rPr>
        <w:t xml:space="preserve"> and </w:t>
      </w:r>
      <w:r w:rsidR="008816FA" w:rsidRPr="00020CFF">
        <w:rPr>
          <w:rFonts w:ascii="Arial" w:eastAsia="Arial Black" w:hAnsi="Arial" w:cs="Arial"/>
          <w:spacing w:val="-4"/>
          <w:kern w:val="0"/>
          <w14:ligatures w14:val="none"/>
        </w:rPr>
        <w:t>the ICR</w:t>
      </w:r>
      <w:r w:rsidR="00020CFF">
        <w:rPr>
          <w:rFonts w:ascii="Arial" w:eastAsia="Arial Black" w:hAnsi="Arial" w:cs="Arial"/>
          <w:spacing w:val="-4"/>
          <w:kern w:val="0"/>
          <w14:ligatures w14:val="none"/>
        </w:rPr>
        <w:t xml:space="preserve"> to review the ICR’s</w:t>
      </w:r>
      <w:r w:rsidR="00E75D2E" w:rsidRPr="00020CFF">
        <w:rPr>
          <w:rFonts w:ascii="Arial" w:eastAsia="Arial Black" w:hAnsi="Arial" w:cs="Arial"/>
          <w:spacing w:val="-4"/>
          <w:kern w:val="0"/>
          <w14:ligatures w14:val="none"/>
        </w:rPr>
        <w:t xml:space="preserve"> role</w:t>
      </w:r>
      <w:r w:rsidR="00020CFF">
        <w:rPr>
          <w:rFonts w:ascii="Arial" w:eastAsia="Arial Black" w:hAnsi="Arial" w:cs="Arial"/>
          <w:spacing w:val="-4"/>
          <w:kern w:val="0"/>
          <w14:ligatures w14:val="none"/>
        </w:rPr>
        <w:t>. The principal objective w</w:t>
      </w:r>
      <w:r w:rsidR="00FB7706">
        <w:rPr>
          <w:rFonts w:ascii="Arial" w:eastAsia="Arial Black" w:hAnsi="Arial" w:cs="Arial"/>
          <w:spacing w:val="-4"/>
          <w:kern w:val="0"/>
          <w14:ligatures w14:val="none"/>
        </w:rPr>
        <w:t>ill</w:t>
      </w:r>
      <w:r w:rsidR="00020CFF">
        <w:rPr>
          <w:rFonts w:ascii="Arial" w:eastAsia="Arial Black" w:hAnsi="Arial" w:cs="Arial"/>
          <w:spacing w:val="-4"/>
          <w:kern w:val="0"/>
          <w14:ligatures w14:val="none"/>
        </w:rPr>
        <w:t xml:space="preserve"> be</w:t>
      </w:r>
      <w:r w:rsidR="00E75D2E" w:rsidRPr="00020CFF">
        <w:rPr>
          <w:rFonts w:ascii="Arial" w:eastAsia="Arial Black" w:hAnsi="Arial" w:cs="Arial"/>
          <w:spacing w:val="-4"/>
          <w:kern w:val="0"/>
          <w14:ligatures w14:val="none"/>
        </w:rPr>
        <w:t xml:space="preserve"> to identify what changes in processes and powers might lead to greater confidence, transparency and</w:t>
      </w:r>
      <w:r w:rsidR="00020CFF">
        <w:rPr>
          <w:rFonts w:ascii="Arial" w:eastAsia="Arial Black" w:hAnsi="Arial" w:cs="Arial"/>
          <w:spacing w:val="-4"/>
          <w:kern w:val="0"/>
          <w14:ligatures w14:val="none"/>
        </w:rPr>
        <w:t xml:space="preserve"> </w:t>
      </w:r>
      <w:r w:rsidR="00E75D2E" w:rsidRPr="00020CFF">
        <w:rPr>
          <w:rFonts w:ascii="Arial" w:eastAsia="Arial Black" w:hAnsi="Arial" w:cs="Arial"/>
          <w:spacing w:val="-4"/>
          <w:kern w:val="0"/>
          <w14:ligatures w14:val="none"/>
        </w:rPr>
        <w:t xml:space="preserve">customer-satisfaction in land ownership. </w:t>
      </w:r>
    </w:p>
    <w:p w14:paraId="0964562A" w14:textId="0E37DD01" w:rsidR="00616766" w:rsidRDefault="00616766">
      <w:pPr>
        <w:rPr>
          <w:rFonts w:ascii="Arial" w:hAnsi="Arial" w:cs="Arial"/>
        </w:rPr>
      </w:pPr>
      <w:r>
        <w:rPr>
          <w:rFonts w:ascii="Arial" w:hAnsi="Arial" w:cs="Arial"/>
        </w:rPr>
        <w:br w:type="page"/>
      </w:r>
    </w:p>
    <w:p w14:paraId="1026314E" w14:textId="4104CDC2" w:rsidR="00A83C3B" w:rsidRDefault="00616766" w:rsidP="009E3EFC">
      <w:pPr>
        <w:rPr>
          <w:rFonts w:ascii="Arial" w:hAnsi="Arial" w:cs="Arial"/>
          <w:b/>
          <w:bCs/>
        </w:rPr>
      </w:pPr>
      <w:r w:rsidRPr="00616766">
        <w:rPr>
          <w:rFonts w:ascii="Arial" w:hAnsi="Arial" w:cs="Arial"/>
          <w:b/>
          <w:bCs/>
        </w:rPr>
        <w:lastRenderedPageBreak/>
        <w:t>THE COMMITTEE</w:t>
      </w:r>
      <w:r>
        <w:rPr>
          <w:rFonts w:ascii="Arial" w:hAnsi="Arial" w:cs="Arial"/>
          <w:b/>
          <w:bCs/>
        </w:rPr>
        <w:t>’</w:t>
      </w:r>
      <w:r w:rsidRPr="00616766">
        <w:rPr>
          <w:rFonts w:ascii="Arial" w:hAnsi="Arial" w:cs="Arial"/>
          <w:b/>
          <w:bCs/>
        </w:rPr>
        <w:t>S FINDINGS AND RECOMMENDATIONS</w:t>
      </w:r>
    </w:p>
    <w:p w14:paraId="2311F3AB" w14:textId="0A5A76D4" w:rsidR="00020CFF" w:rsidRDefault="00020CFF" w:rsidP="009E3EFC">
      <w:pPr>
        <w:pStyle w:val="ListParagraph"/>
        <w:numPr>
          <w:ilvl w:val="0"/>
          <w:numId w:val="11"/>
        </w:numPr>
        <w:rPr>
          <w:rFonts w:ascii="Arial" w:hAnsi="Arial" w:cs="Arial"/>
          <w:b/>
          <w:bCs/>
        </w:rPr>
      </w:pPr>
      <w:r>
        <w:rPr>
          <w:rFonts w:ascii="Arial" w:hAnsi="Arial" w:cs="Arial"/>
          <w:b/>
          <w:bCs/>
        </w:rPr>
        <w:t>Introduction</w:t>
      </w:r>
    </w:p>
    <w:p w14:paraId="3ED811A4" w14:textId="77777777" w:rsidR="00020CFF" w:rsidRPr="00020CFF" w:rsidRDefault="00020CFF" w:rsidP="00020CFF">
      <w:pPr>
        <w:pStyle w:val="ListParagraph"/>
        <w:ind w:left="1080"/>
        <w:rPr>
          <w:rFonts w:ascii="Arial" w:hAnsi="Arial" w:cs="Arial"/>
          <w:b/>
          <w:bCs/>
        </w:rPr>
      </w:pPr>
    </w:p>
    <w:p w14:paraId="4FFCED27" w14:textId="47F3501D" w:rsidR="000B114D" w:rsidRDefault="00CF7899" w:rsidP="00A502D0">
      <w:pPr>
        <w:pStyle w:val="ListParagraph"/>
        <w:numPr>
          <w:ilvl w:val="1"/>
          <w:numId w:val="11"/>
        </w:numPr>
        <w:rPr>
          <w:rFonts w:ascii="Arial" w:hAnsi="Arial" w:cs="Arial"/>
        </w:rPr>
      </w:pPr>
      <w:r w:rsidRPr="00020CFF">
        <w:rPr>
          <w:rFonts w:ascii="Arial" w:hAnsi="Arial" w:cs="Arial"/>
        </w:rPr>
        <w:t xml:space="preserve">We accept and endorse the findings and recommendations of the Committee unequivocally and in full. </w:t>
      </w:r>
      <w:r w:rsidR="00D61CAF" w:rsidRPr="00A502D0">
        <w:rPr>
          <w:rFonts w:ascii="Arial" w:hAnsi="Arial" w:cs="Arial"/>
        </w:rPr>
        <w:t xml:space="preserve">Our priority is </w:t>
      </w:r>
      <w:r w:rsidR="00616766" w:rsidRPr="00A502D0">
        <w:rPr>
          <w:rFonts w:ascii="Arial" w:hAnsi="Arial" w:cs="Arial"/>
        </w:rPr>
        <w:t>to</w:t>
      </w:r>
      <w:r w:rsidR="00D61CAF" w:rsidRPr="00A502D0">
        <w:rPr>
          <w:rFonts w:ascii="Arial" w:hAnsi="Arial" w:cs="Arial"/>
        </w:rPr>
        <w:t xml:space="preserve"> continue</w:t>
      </w:r>
      <w:r w:rsidR="00336803">
        <w:rPr>
          <w:rFonts w:ascii="Arial" w:hAnsi="Arial" w:cs="Arial"/>
        </w:rPr>
        <w:t xml:space="preserve"> and build upon</w:t>
      </w:r>
      <w:r w:rsidR="00D61CAF" w:rsidRPr="00A502D0">
        <w:rPr>
          <w:rFonts w:ascii="Arial" w:hAnsi="Arial" w:cs="Arial"/>
        </w:rPr>
        <w:t xml:space="preserve"> the</w:t>
      </w:r>
      <w:r w:rsidR="00616766" w:rsidRPr="00A502D0">
        <w:rPr>
          <w:rFonts w:ascii="Arial" w:hAnsi="Arial" w:cs="Arial"/>
        </w:rPr>
        <w:t xml:space="preserve"> </w:t>
      </w:r>
      <w:r w:rsidR="00A502D0" w:rsidRPr="00A502D0">
        <w:rPr>
          <w:rFonts w:ascii="Arial" w:hAnsi="Arial" w:cs="Arial"/>
        </w:rPr>
        <w:t>work that</w:t>
      </w:r>
      <w:r w:rsidR="00D61CAF" w:rsidRPr="00A502D0">
        <w:rPr>
          <w:rFonts w:ascii="Arial" w:hAnsi="Arial" w:cs="Arial"/>
        </w:rPr>
        <w:t xml:space="preserve"> we have already begun</w:t>
      </w:r>
      <w:r w:rsidR="00FB7706">
        <w:rPr>
          <w:rFonts w:ascii="Arial" w:hAnsi="Arial" w:cs="Arial"/>
        </w:rPr>
        <w:t xml:space="preserve"> to</w:t>
      </w:r>
      <w:r w:rsidR="00616766" w:rsidRPr="00A502D0">
        <w:rPr>
          <w:rFonts w:ascii="Arial" w:hAnsi="Arial" w:cs="Arial"/>
        </w:rPr>
        <w:t xml:space="preserve"> deliver the</w:t>
      </w:r>
      <w:r w:rsidR="00D61CAF" w:rsidRPr="00A502D0">
        <w:rPr>
          <w:rFonts w:ascii="Arial" w:hAnsi="Arial" w:cs="Arial"/>
        </w:rPr>
        <w:t xml:space="preserve"> change our customers need</w:t>
      </w:r>
      <w:r w:rsidR="00616766" w:rsidRPr="00A502D0">
        <w:rPr>
          <w:rFonts w:ascii="Arial" w:hAnsi="Arial" w:cs="Arial"/>
        </w:rPr>
        <w:t xml:space="preserve">. </w:t>
      </w:r>
    </w:p>
    <w:p w14:paraId="4698A791" w14:textId="77777777" w:rsidR="000B114D" w:rsidRDefault="000B114D" w:rsidP="00E0378B">
      <w:pPr>
        <w:pStyle w:val="ListParagraph"/>
        <w:ind w:left="1080"/>
        <w:rPr>
          <w:rFonts w:ascii="Arial" w:hAnsi="Arial" w:cs="Arial"/>
        </w:rPr>
      </w:pPr>
    </w:p>
    <w:p w14:paraId="0C044476" w14:textId="0442AF14" w:rsidR="007D47CC" w:rsidRPr="00C00202" w:rsidRDefault="000B114D" w:rsidP="00C00202">
      <w:pPr>
        <w:pStyle w:val="ListParagraph"/>
        <w:numPr>
          <w:ilvl w:val="1"/>
          <w:numId w:val="11"/>
        </w:numPr>
        <w:rPr>
          <w:rFonts w:ascii="Arial" w:hAnsi="Arial" w:cs="Arial"/>
        </w:rPr>
      </w:pPr>
      <w:r>
        <w:rPr>
          <w:rFonts w:ascii="Arial" w:hAnsi="Arial" w:cs="Arial"/>
        </w:rPr>
        <w:t xml:space="preserve">For ease of </w:t>
      </w:r>
      <w:r w:rsidR="00FB7706">
        <w:rPr>
          <w:rFonts w:ascii="Arial" w:hAnsi="Arial" w:cs="Arial"/>
        </w:rPr>
        <w:t>reference,</w:t>
      </w:r>
      <w:r>
        <w:rPr>
          <w:rFonts w:ascii="Arial" w:hAnsi="Arial" w:cs="Arial"/>
        </w:rPr>
        <w:t xml:space="preserve"> we have set out below our intended actions against the recommendations of the Committee as they are summarised in Chapter 8 of its report.  </w:t>
      </w:r>
    </w:p>
    <w:p w14:paraId="1AC31EAA" w14:textId="77777777" w:rsidR="007D47CC" w:rsidRDefault="007D47CC" w:rsidP="007D47CC">
      <w:pPr>
        <w:spacing w:after="120"/>
        <w:ind w:right="35"/>
        <w:jc w:val="both"/>
        <w:rPr>
          <w:rFonts w:ascii="Arial" w:hAnsi="Arial" w:cs="Arial"/>
          <w:b/>
          <w:bCs/>
          <w:sz w:val="20"/>
          <w:szCs w:val="20"/>
        </w:rPr>
      </w:pPr>
      <w:r w:rsidRPr="003B18FE">
        <w:rPr>
          <w:rFonts w:ascii="Arial" w:hAnsi="Arial" w:cs="Arial"/>
          <w:b/>
          <w:bCs/>
          <w:sz w:val="20"/>
          <w:szCs w:val="20"/>
        </w:rPr>
        <w:t>EXTERNAL LEGAL ADVISER REVIEW</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630"/>
        <w:gridCol w:w="2210"/>
      </w:tblGrid>
      <w:tr w:rsidR="007D47CC" w14:paraId="3E1031D4" w14:textId="77777777" w:rsidTr="00B447F2">
        <w:tc>
          <w:tcPr>
            <w:tcW w:w="6630" w:type="dxa"/>
            <w:shd w:val="clear" w:color="auto" w:fill="D9D9D9" w:themeFill="background1" w:themeFillShade="D9"/>
          </w:tcPr>
          <w:p w14:paraId="4A7C1149" w14:textId="77777777" w:rsidR="007D47CC" w:rsidRDefault="007D47CC" w:rsidP="00B447F2">
            <w:pPr>
              <w:spacing w:after="120"/>
              <w:ind w:right="35"/>
              <w:jc w:val="both"/>
              <w:rPr>
                <w:rFonts w:ascii="Arial" w:hAnsi="Arial" w:cs="Arial"/>
                <w:b/>
                <w:bCs/>
                <w:sz w:val="20"/>
                <w:szCs w:val="20"/>
              </w:rPr>
            </w:pPr>
            <w:r>
              <w:rPr>
                <w:rFonts w:ascii="Arial" w:hAnsi="Arial" w:cs="Arial"/>
                <w:b/>
                <w:bCs/>
                <w:sz w:val="20"/>
                <w:szCs w:val="20"/>
              </w:rPr>
              <w:t>Recommendations</w:t>
            </w:r>
          </w:p>
        </w:tc>
        <w:tc>
          <w:tcPr>
            <w:tcW w:w="2210" w:type="dxa"/>
            <w:shd w:val="clear" w:color="auto" w:fill="D9D9D9" w:themeFill="background1" w:themeFillShade="D9"/>
          </w:tcPr>
          <w:p w14:paraId="14AFF9D6" w14:textId="77777777" w:rsidR="007D47CC" w:rsidRDefault="007D47CC" w:rsidP="00B447F2">
            <w:pPr>
              <w:spacing w:after="120"/>
              <w:ind w:right="35"/>
              <w:jc w:val="both"/>
              <w:rPr>
                <w:rFonts w:ascii="Arial" w:hAnsi="Arial" w:cs="Arial"/>
                <w:b/>
                <w:bCs/>
                <w:sz w:val="20"/>
                <w:szCs w:val="20"/>
              </w:rPr>
            </w:pPr>
            <w:r>
              <w:rPr>
                <w:rFonts w:ascii="Arial" w:hAnsi="Arial" w:cs="Arial"/>
                <w:b/>
                <w:bCs/>
                <w:sz w:val="20"/>
                <w:szCs w:val="20"/>
              </w:rPr>
              <w:t>Reference</w:t>
            </w:r>
          </w:p>
        </w:tc>
      </w:tr>
      <w:tr w:rsidR="007D47CC" w14:paraId="5A75B553" w14:textId="77777777" w:rsidTr="00B447F2">
        <w:trPr>
          <w:trHeight w:val="744"/>
        </w:trPr>
        <w:tc>
          <w:tcPr>
            <w:tcW w:w="6630" w:type="dxa"/>
          </w:tcPr>
          <w:p w14:paraId="0E545681" w14:textId="77777777" w:rsidR="007D47CC" w:rsidRDefault="007D47CC" w:rsidP="00222504">
            <w:pPr>
              <w:pStyle w:val="ListParagraph"/>
              <w:numPr>
                <w:ilvl w:val="0"/>
                <w:numId w:val="13"/>
              </w:numPr>
              <w:spacing w:after="120"/>
              <w:ind w:left="306" w:right="35" w:hanging="295"/>
              <w:rPr>
                <w:rFonts w:ascii="Arial" w:hAnsi="Arial" w:cs="Arial"/>
                <w:spacing w:val="-4"/>
                <w:sz w:val="20"/>
                <w:szCs w:val="20"/>
              </w:rPr>
            </w:pPr>
            <w:r w:rsidRPr="00DA52B9">
              <w:rPr>
                <w:rFonts w:ascii="Arial" w:hAnsi="Arial" w:cs="Arial"/>
                <w:spacing w:val="-4"/>
                <w:sz w:val="20"/>
                <w:szCs w:val="20"/>
              </w:rPr>
              <w:t xml:space="preserve">A Full Report of findings and recommendations from the ESI Legal Advisor Review can be found in Appendix A. </w:t>
            </w:r>
          </w:p>
          <w:p w14:paraId="54874716" w14:textId="77777777" w:rsidR="007D47CC" w:rsidRDefault="007D47CC" w:rsidP="00222504">
            <w:pPr>
              <w:pStyle w:val="ListParagraph"/>
              <w:numPr>
                <w:ilvl w:val="0"/>
                <w:numId w:val="13"/>
              </w:numPr>
              <w:spacing w:after="120"/>
              <w:ind w:left="306" w:right="35" w:hanging="295"/>
              <w:rPr>
                <w:rFonts w:ascii="Arial" w:hAnsi="Arial" w:cs="Arial"/>
                <w:spacing w:val="-4"/>
                <w:sz w:val="20"/>
                <w:szCs w:val="20"/>
              </w:rPr>
            </w:pPr>
            <w:r w:rsidRPr="009E4F74">
              <w:rPr>
                <w:rFonts w:ascii="Arial" w:hAnsi="Arial" w:cs="Arial"/>
                <w:spacing w:val="-4"/>
                <w:sz w:val="20"/>
                <w:szCs w:val="20"/>
              </w:rPr>
              <w:t xml:space="preserve">The Committee accepted the recommendations in full of the Legal Review. </w:t>
            </w:r>
          </w:p>
          <w:p w14:paraId="64BF07FB" w14:textId="77777777" w:rsidR="007D47CC" w:rsidRPr="009E4F74" w:rsidRDefault="007D47CC" w:rsidP="00222504">
            <w:pPr>
              <w:pStyle w:val="ListParagraph"/>
              <w:numPr>
                <w:ilvl w:val="0"/>
                <w:numId w:val="13"/>
              </w:numPr>
              <w:spacing w:after="120"/>
              <w:ind w:left="306" w:right="35" w:hanging="295"/>
              <w:rPr>
                <w:rFonts w:ascii="Arial" w:hAnsi="Arial" w:cs="Arial"/>
                <w:spacing w:val="-4"/>
                <w:sz w:val="20"/>
                <w:szCs w:val="20"/>
              </w:rPr>
            </w:pPr>
            <w:r w:rsidRPr="009E4F74">
              <w:rPr>
                <w:rFonts w:ascii="Arial" w:hAnsi="Arial" w:cs="Arial"/>
                <w:spacing w:val="-4"/>
                <w:sz w:val="20"/>
                <w:szCs w:val="20"/>
              </w:rPr>
              <w:t>A number of ESI recommendations are encompassed in other recommendations below.</w:t>
            </w:r>
          </w:p>
        </w:tc>
        <w:tc>
          <w:tcPr>
            <w:tcW w:w="2210" w:type="dxa"/>
          </w:tcPr>
          <w:p w14:paraId="0FA22518"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Chapter 2 and Appendix A</w:t>
            </w:r>
          </w:p>
        </w:tc>
      </w:tr>
      <w:tr w:rsidR="007D47CC" w14:paraId="0432184A" w14:textId="77777777" w:rsidTr="00B447F2">
        <w:tc>
          <w:tcPr>
            <w:tcW w:w="6630" w:type="dxa"/>
          </w:tcPr>
          <w:p w14:paraId="70BA266A"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HMLR a</w:t>
            </w:r>
            <w:r>
              <w:rPr>
                <w:rFonts w:ascii="Arial" w:hAnsi="Arial" w:cs="Arial"/>
                <w:spacing w:val="-4"/>
                <w:sz w:val="20"/>
                <w:szCs w:val="20"/>
              </w:rPr>
              <w:t>ppoints</w:t>
            </w:r>
            <w:r w:rsidRPr="00FE09EC">
              <w:rPr>
                <w:rFonts w:ascii="Arial" w:hAnsi="Arial" w:cs="Arial"/>
                <w:spacing w:val="-4"/>
                <w:sz w:val="20"/>
                <w:szCs w:val="20"/>
              </w:rPr>
              <w:t xml:space="preserve"> a member of staff within the organisation to review other similar cases, as the </w:t>
            </w:r>
            <w:r>
              <w:rPr>
                <w:rFonts w:ascii="Arial" w:hAnsi="Arial" w:cs="Arial"/>
                <w:spacing w:val="-4"/>
                <w:sz w:val="20"/>
                <w:szCs w:val="20"/>
              </w:rPr>
              <w:t xml:space="preserve">ESI </w:t>
            </w:r>
            <w:r w:rsidRPr="00FE09EC">
              <w:rPr>
                <w:rFonts w:ascii="Arial" w:hAnsi="Arial" w:cs="Arial"/>
                <w:spacing w:val="-4"/>
                <w:sz w:val="20"/>
                <w:szCs w:val="20"/>
              </w:rPr>
              <w:t xml:space="preserve">legal review was a small sample of cases. </w:t>
            </w:r>
          </w:p>
        </w:tc>
        <w:tc>
          <w:tcPr>
            <w:tcW w:w="2210" w:type="dxa"/>
          </w:tcPr>
          <w:p w14:paraId="3060949D" w14:textId="16FEE3B2" w:rsidR="007D47CC" w:rsidRDefault="00CA0581" w:rsidP="00CA0581">
            <w:pPr>
              <w:spacing w:after="120"/>
              <w:ind w:right="35"/>
              <w:jc w:val="center"/>
              <w:rPr>
                <w:rFonts w:ascii="Arial" w:hAnsi="Arial" w:cs="Arial"/>
                <w:b/>
                <w:bCs/>
                <w:sz w:val="20"/>
                <w:szCs w:val="20"/>
              </w:rPr>
            </w:pPr>
            <w:r>
              <w:rPr>
                <w:rFonts w:ascii="Arial" w:hAnsi="Arial" w:cs="Arial"/>
                <w:b/>
                <w:bCs/>
                <w:sz w:val="20"/>
                <w:szCs w:val="20"/>
              </w:rPr>
              <w:t xml:space="preserve">ii.iii, </w:t>
            </w:r>
            <w:r w:rsidR="007D47CC">
              <w:rPr>
                <w:rFonts w:ascii="Arial" w:hAnsi="Arial" w:cs="Arial"/>
                <w:b/>
                <w:bCs/>
                <w:sz w:val="20"/>
                <w:szCs w:val="20"/>
              </w:rPr>
              <w:t>2.16</w:t>
            </w:r>
          </w:p>
        </w:tc>
      </w:tr>
      <w:tr w:rsidR="007D47CC" w14:paraId="528251E9" w14:textId="77777777" w:rsidTr="00B447F2">
        <w:tc>
          <w:tcPr>
            <w:tcW w:w="6630" w:type="dxa"/>
          </w:tcPr>
          <w:p w14:paraId="10DA8CC7"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that HMLR offer meetings with the Chief Executive Officer and Chief Land Registrar and the Chair of the Customer Care Review Committee with those complainants whose cases were both in the scope of the 2024 review and continue to be in contact with HMLR. </w:t>
            </w:r>
          </w:p>
        </w:tc>
        <w:tc>
          <w:tcPr>
            <w:tcW w:w="2210" w:type="dxa"/>
          </w:tcPr>
          <w:p w14:paraId="2B57631E" w14:textId="77777777" w:rsidR="007D47CC" w:rsidRDefault="007D47CC" w:rsidP="00CA0581">
            <w:pPr>
              <w:spacing w:after="120"/>
              <w:ind w:right="35"/>
              <w:jc w:val="center"/>
              <w:rPr>
                <w:rFonts w:ascii="Arial" w:hAnsi="Arial" w:cs="Arial"/>
                <w:b/>
                <w:bCs/>
                <w:sz w:val="20"/>
                <w:szCs w:val="20"/>
              </w:rPr>
            </w:pPr>
            <w:r>
              <w:rPr>
                <w:rFonts w:ascii="Arial" w:hAnsi="Arial" w:cs="Arial"/>
                <w:b/>
                <w:bCs/>
                <w:sz w:val="20"/>
                <w:szCs w:val="20"/>
              </w:rPr>
              <w:t>ii.vi</w:t>
            </w:r>
          </w:p>
        </w:tc>
      </w:tr>
    </w:tbl>
    <w:tbl>
      <w:tblPr>
        <w:tblStyle w:val="TableGrid2"/>
        <w:tblW w:w="0" w:type="auto"/>
        <w:shd w:val="clear" w:color="auto" w:fill="FFFFFF" w:themeFill="background1"/>
        <w:tblLook w:val="04A0" w:firstRow="1" w:lastRow="0" w:firstColumn="1" w:lastColumn="0" w:noHBand="0" w:noVBand="1"/>
      </w:tblPr>
      <w:tblGrid>
        <w:gridCol w:w="8840"/>
      </w:tblGrid>
      <w:tr w:rsidR="00893B70" w:rsidRPr="00893B70" w14:paraId="16C3075A" w14:textId="77777777" w:rsidTr="00893B70">
        <w:tc>
          <w:tcPr>
            <w:tcW w:w="8840" w:type="dxa"/>
            <w:shd w:val="clear" w:color="auto" w:fill="FFFFFF" w:themeFill="background1"/>
          </w:tcPr>
          <w:p w14:paraId="1E2BF0D6" w14:textId="77777777" w:rsidR="007D47CC" w:rsidRPr="00893B70" w:rsidRDefault="007D47CC" w:rsidP="00222504">
            <w:pPr>
              <w:spacing w:after="120"/>
              <w:ind w:right="35"/>
              <w:rPr>
                <w:rFonts w:ascii="Arial" w:hAnsi="Arial" w:cs="Arial"/>
                <w:b/>
                <w:bCs/>
                <w:sz w:val="20"/>
                <w:szCs w:val="20"/>
              </w:rPr>
            </w:pPr>
            <w:r w:rsidRPr="00893B70">
              <w:rPr>
                <w:rFonts w:ascii="Arial" w:hAnsi="Arial" w:cs="Arial"/>
                <w:b/>
                <w:bCs/>
                <w:sz w:val="20"/>
                <w:szCs w:val="20"/>
              </w:rPr>
              <w:t xml:space="preserve">ACTION: </w:t>
            </w:r>
            <w:r w:rsidRPr="00893B70">
              <w:rPr>
                <w:rFonts w:ascii="Arial" w:hAnsi="Arial" w:cs="Arial"/>
                <w:sz w:val="20"/>
                <w:szCs w:val="20"/>
              </w:rPr>
              <w:t xml:space="preserve">We will take forward the detailed recommendations of the legal review. We will arrange the meetings with the individuals as suggested. We will conduct the further review of sample cases, which we will do on an ongoing basis, sharing the findings and analysis of customer handling statistics with the HMLR Board Committee. </w:t>
            </w:r>
          </w:p>
        </w:tc>
      </w:tr>
    </w:tbl>
    <w:p w14:paraId="6C8D3394" w14:textId="77777777" w:rsidR="007D47CC" w:rsidRPr="0012740B" w:rsidRDefault="007D47CC" w:rsidP="007D47CC">
      <w:pPr>
        <w:spacing w:after="120"/>
        <w:rPr>
          <w:rFonts w:ascii="Arial" w:hAnsi="Arial" w:cs="Arial"/>
          <w:b/>
          <w:bCs/>
          <w:sz w:val="20"/>
          <w:szCs w:val="20"/>
        </w:rPr>
      </w:pPr>
    </w:p>
    <w:p w14:paraId="0000B01A" w14:textId="77777777" w:rsidR="007D47CC" w:rsidRDefault="007D47CC" w:rsidP="007D47CC">
      <w:pPr>
        <w:spacing w:after="120"/>
        <w:rPr>
          <w:rFonts w:ascii="Arial" w:hAnsi="Arial" w:cs="Arial"/>
          <w:b/>
          <w:bCs/>
          <w:sz w:val="20"/>
          <w:szCs w:val="20"/>
        </w:rPr>
      </w:pPr>
      <w:r w:rsidRPr="0012740B">
        <w:rPr>
          <w:rFonts w:ascii="Arial" w:hAnsi="Arial" w:cs="Arial"/>
          <w:b/>
          <w:bCs/>
          <w:sz w:val="20"/>
          <w:szCs w:val="20"/>
        </w:rPr>
        <w:t>EXTERNAL AUDIT ADVISER REVIEW</w:t>
      </w:r>
    </w:p>
    <w:tbl>
      <w:tblPr>
        <w:tblStyle w:val="TableGrid"/>
        <w:tblW w:w="8840" w:type="dxa"/>
        <w:tblLook w:val="04A0" w:firstRow="1" w:lastRow="0" w:firstColumn="1" w:lastColumn="0" w:noHBand="0" w:noVBand="1"/>
      </w:tblPr>
      <w:tblGrid>
        <w:gridCol w:w="6630"/>
        <w:gridCol w:w="2210"/>
      </w:tblGrid>
      <w:tr w:rsidR="007D47CC" w14:paraId="322708D5" w14:textId="77777777" w:rsidTr="00B447F2">
        <w:tc>
          <w:tcPr>
            <w:tcW w:w="6630" w:type="dxa"/>
            <w:shd w:val="clear" w:color="auto" w:fill="D9D9D9" w:themeFill="background1" w:themeFillShade="D9"/>
          </w:tcPr>
          <w:p w14:paraId="35708853" w14:textId="77777777" w:rsidR="007D47CC" w:rsidRDefault="007D47CC" w:rsidP="00B447F2">
            <w:pPr>
              <w:spacing w:after="120"/>
              <w:ind w:right="35"/>
              <w:jc w:val="both"/>
              <w:rPr>
                <w:rFonts w:ascii="Arial" w:hAnsi="Arial" w:cs="Arial"/>
                <w:b/>
                <w:bCs/>
                <w:sz w:val="20"/>
                <w:szCs w:val="20"/>
              </w:rPr>
            </w:pPr>
            <w:r>
              <w:rPr>
                <w:rFonts w:ascii="Arial" w:hAnsi="Arial" w:cs="Arial"/>
                <w:b/>
                <w:bCs/>
                <w:sz w:val="20"/>
                <w:szCs w:val="20"/>
              </w:rPr>
              <w:t xml:space="preserve">Recommendations </w:t>
            </w:r>
          </w:p>
        </w:tc>
        <w:tc>
          <w:tcPr>
            <w:tcW w:w="2210" w:type="dxa"/>
            <w:shd w:val="clear" w:color="auto" w:fill="D9D9D9" w:themeFill="background1" w:themeFillShade="D9"/>
          </w:tcPr>
          <w:p w14:paraId="392A9871" w14:textId="77777777" w:rsidR="007D47CC" w:rsidRDefault="007D47CC" w:rsidP="00B447F2">
            <w:pPr>
              <w:ind w:right="34"/>
              <w:jc w:val="center"/>
              <w:rPr>
                <w:rFonts w:ascii="Arial" w:hAnsi="Arial" w:cs="Arial"/>
                <w:b/>
                <w:bCs/>
                <w:sz w:val="20"/>
                <w:szCs w:val="20"/>
              </w:rPr>
            </w:pPr>
            <w:r>
              <w:rPr>
                <w:rFonts w:ascii="Arial" w:hAnsi="Arial" w:cs="Arial"/>
                <w:b/>
                <w:bCs/>
                <w:sz w:val="20"/>
                <w:szCs w:val="20"/>
              </w:rPr>
              <w:t xml:space="preserve">Reference in </w:t>
            </w:r>
          </w:p>
        </w:tc>
      </w:tr>
      <w:tr w:rsidR="007D47CC" w14:paraId="49606C4D" w14:textId="77777777" w:rsidTr="00B447F2">
        <w:tc>
          <w:tcPr>
            <w:tcW w:w="8840" w:type="dxa"/>
            <w:gridSpan w:val="2"/>
            <w:shd w:val="clear" w:color="auto" w:fill="D9D9D9" w:themeFill="background1" w:themeFillShade="D9"/>
          </w:tcPr>
          <w:p w14:paraId="1E8AAECB"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Positive Introduction of Central Complaints Team (CCT)</w:t>
            </w:r>
          </w:p>
        </w:tc>
      </w:tr>
      <w:tr w:rsidR="007D47CC" w14:paraId="696EEC2A" w14:textId="77777777" w:rsidTr="00B447F2">
        <w:tc>
          <w:tcPr>
            <w:tcW w:w="6630" w:type="dxa"/>
          </w:tcPr>
          <w:p w14:paraId="1327958D" w14:textId="77777777" w:rsidR="007D47CC" w:rsidRPr="009E4F74"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undertake a review of the Central Complaints Team capacity and capability. </w:t>
            </w:r>
          </w:p>
        </w:tc>
        <w:tc>
          <w:tcPr>
            <w:tcW w:w="2210" w:type="dxa"/>
            <w:vAlign w:val="center"/>
          </w:tcPr>
          <w:p w14:paraId="70A0F1F3"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3.5</w:t>
            </w:r>
          </w:p>
        </w:tc>
      </w:tr>
      <w:tr w:rsidR="007D47CC" w14:paraId="630DDA62" w14:textId="77777777" w:rsidTr="00B447F2">
        <w:tc>
          <w:tcPr>
            <w:tcW w:w="6630" w:type="dxa"/>
          </w:tcPr>
          <w:p w14:paraId="5F66EEE2"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review the Central  Complaints Team Leader spans of control.</w:t>
            </w:r>
          </w:p>
        </w:tc>
        <w:tc>
          <w:tcPr>
            <w:tcW w:w="2210" w:type="dxa"/>
            <w:vAlign w:val="center"/>
          </w:tcPr>
          <w:p w14:paraId="0AE735F6"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3.6</w:t>
            </w:r>
          </w:p>
        </w:tc>
      </w:tr>
      <w:tr w:rsidR="007D47CC" w14:paraId="1E66CBF0" w14:textId="77777777" w:rsidTr="00B447F2">
        <w:tc>
          <w:tcPr>
            <w:tcW w:w="6630" w:type="dxa"/>
          </w:tcPr>
          <w:p w14:paraId="257FCE66"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undertake a consolatory and compensatory payment review.</w:t>
            </w:r>
          </w:p>
        </w:tc>
        <w:tc>
          <w:tcPr>
            <w:tcW w:w="2210" w:type="dxa"/>
            <w:vAlign w:val="center"/>
          </w:tcPr>
          <w:p w14:paraId="331DEF01"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3.7</w:t>
            </w:r>
          </w:p>
        </w:tc>
      </w:tr>
      <w:tr w:rsidR="007D47CC" w14:paraId="072197F4" w14:textId="77777777" w:rsidTr="00B447F2">
        <w:tc>
          <w:tcPr>
            <w:tcW w:w="6630" w:type="dxa"/>
          </w:tcPr>
          <w:p w14:paraId="68AA701B" w14:textId="77777777" w:rsidR="007D47CC" w:rsidRPr="00C30DFA"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undertake a benefit analysis of </w:t>
            </w:r>
            <w:proofErr w:type="spellStart"/>
            <w:r w:rsidRPr="00FE09EC">
              <w:rPr>
                <w:rFonts w:ascii="Arial" w:hAnsi="Arial" w:cs="Arial"/>
                <w:spacing w:val="-4"/>
                <w:sz w:val="20"/>
                <w:szCs w:val="20"/>
              </w:rPr>
              <w:t>specialisation</w:t>
            </w:r>
            <w:proofErr w:type="spellEnd"/>
            <w:r w:rsidRPr="00FE09EC">
              <w:rPr>
                <w:rFonts w:ascii="Arial" w:hAnsi="Arial" w:cs="Arial"/>
                <w:spacing w:val="-4"/>
                <w:sz w:val="20"/>
                <w:szCs w:val="20"/>
              </w:rPr>
              <w:t xml:space="preserve"> of Lawyer Teams</w:t>
            </w:r>
          </w:p>
        </w:tc>
        <w:tc>
          <w:tcPr>
            <w:tcW w:w="2210" w:type="dxa"/>
            <w:vAlign w:val="center"/>
          </w:tcPr>
          <w:p w14:paraId="6D9BA54E"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3.8</w:t>
            </w:r>
          </w:p>
        </w:tc>
      </w:tr>
      <w:tr w:rsidR="007D47CC" w14:paraId="24E5833C" w14:textId="77777777" w:rsidTr="00B447F2">
        <w:tc>
          <w:tcPr>
            <w:tcW w:w="6630" w:type="dxa"/>
          </w:tcPr>
          <w:p w14:paraId="2ECF0D6F"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w:t>
            </w:r>
            <w:proofErr w:type="spellStart"/>
            <w:r w:rsidRPr="00FE09EC">
              <w:rPr>
                <w:rFonts w:ascii="Arial" w:hAnsi="Arial" w:cs="Arial"/>
                <w:spacing w:val="-4"/>
                <w:sz w:val="20"/>
                <w:szCs w:val="20"/>
              </w:rPr>
              <w:t>standardise</w:t>
            </w:r>
            <w:proofErr w:type="spellEnd"/>
            <w:r w:rsidRPr="00FE09EC">
              <w:rPr>
                <w:rFonts w:ascii="Arial" w:hAnsi="Arial" w:cs="Arial"/>
                <w:spacing w:val="-4"/>
                <w:sz w:val="20"/>
                <w:szCs w:val="20"/>
              </w:rPr>
              <w:t xml:space="preserve"> the approach to customer contact within Lawyer Teams to provide a more consistent approach to complaint handling and help maintain complaint handling timescales within the SLA.</w:t>
            </w:r>
            <w:r w:rsidRPr="004A7372">
              <w:rPr>
                <w:rFonts w:ascii="Arial" w:hAnsi="Arial" w:cs="Arial"/>
                <w:spacing w:val="-4"/>
                <w:sz w:val="20"/>
                <w:szCs w:val="20"/>
              </w:rPr>
              <w:t xml:space="preserve"> </w:t>
            </w:r>
          </w:p>
        </w:tc>
        <w:tc>
          <w:tcPr>
            <w:tcW w:w="2210" w:type="dxa"/>
            <w:vAlign w:val="center"/>
          </w:tcPr>
          <w:p w14:paraId="58433217"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3.9</w:t>
            </w:r>
          </w:p>
        </w:tc>
      </w:tr>
      <w:tr w:rsidR="007D47CC" w14:paraId="54141DDB" w14:textId="77777777" w:rsidTr="00B447F2">
        <w:trPr>
          <w:trHeight w:val="495"/>
        </w:trPr>
        <w:tc>
          <w:tcPr>
            <w:tcW w:w="6630" w:type="dxa"/>
          </w:tcPr>
          <w:p w14:paraId="13E85756" w14:textId="74249DC6" w:rsidR="007D47CC" w:rsidRPr="006A04FD"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provide access to complaints information for Account Managers.</w:t>
            </w:r>
          </w:p>
        </w:tc>
        <w:tc>
          <w:tcPr>
            <w:tcW w:w="2210" w:type="dxa"/>
            <w:vAlign w:val="center"/>
          </w:tcPr>
          <w:p w14:paraId="536B3D1B"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3.10</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135D45" w:rsidRPr="00135D45" w14:paraId="0C8FAE4C" w14:textId="77777777" w:rsidTr="00893B70">
        <w:trPr>
          <w:trHeight w:val="929"/>
        </w:trPr>
        <w:tc>
          <w:tcPr>
            <w:tcW w:w="8840" w:type="dxa"/>
            <w:shd w:val="clear" w:color="auto" w:fill="FFFFFF" w:themeFill="background1"/>
          </w:tcPr>
          <w:p w14:paraId="559692EF" w14:textId="77777777" w:rsidR="007D47CC" w:rsidRPr="00135D45" w:rsidRDefault="007D47CC" w:rsidP="00893B70">
            <w:pPr>
              <w:numPr>
                <w:ilvl w:val="3"/>
                <w:numId w:val="0"/>
              </w:numPr>
              <w:tabs>
                <w:tab w:val="num" w:pos="360"/>
              </w:tabs>
              <w:spacing w:after="120"/>
              <w:ind w:right="40"/>
              <w:outlineLvl w:val="3"/>
              <w:rPr>
                <w:rFonts w:ascii="Arial" w:hAnsi="Arial" w:cs="Arial"/>
                <w:color w:val="FFFFFF" w:themeColor="background1"/>
                <w:sz w:val="20"/>
                <w:szCs w:val="20"/>
              </w:rPr>
            </w:pPr>
            <w:r w:rsidRPr="00893B70">
              <w:rPr>
                <w:rFonts w:ascii="Arial" w:hAnsi="Arial" w:cs="Arial"/>
                <w:b/>
                <w:bCs/>
                <w:sz w:val="20"/>
                <w:szCs w:val="20"/>
              </w:rPr>
              <w:lastRenderedPageBreak/>
              <w:t>ACTION:</w:t>
            </w:r>
            <w:r w:rsidRPr="00893B70">
              <w:rPr>
                <w:rFonts w:ascii="Arial" w:hAnsi="Arial" w:cs="Arial"/>
                <w:sz w:val="20"/>
                <w:szCs w:val="20"/>
              </w:rPr>
              <w:t xml:space="preserve"> We will take forward the recommendations with a view to building on the work we have already started through the centralisation of the complaints team, to bring greater focus, consistency, standards and skill in handling customer complaints. The specific actions can be found in the Action Plan.</w:t>
            </w:r>
            <w:r w:rsidRPr="00135D45">
              <w:rPr>
                <w:rFonts w:ascii="Arial" w:hAnsi="Arial" w:cs="Arial"/>
                <w:color w:val="FFFFFF" w:themeColor="background1"/>
                <w:sz w:val="20"/>
                <w:szCs w:val="20"/>
              </w:rPr>
              <w:t xml:space="preserve"> </w:t>
            </w:r>
          </w:p>
        </w:tc>
      </w:tr>
    </w:tbl>
    <w:p w14:paraId="6FF24707" w14:textId="77777777" w:rsidR="00893B70" w:rsidRDefault="00893B70"/>
    <w:tbl>
      <w:tblPr>
        <w:tblStyle w:val="TableGrid"/>
        <w:tblW w:w="8840" w:type="dxa"/>
        <w:tblLook w:val="04A0" w:firstRow="1" w:lastRow="0" w:firstColumn="1" w:lastColumn="0" w:noHBand="0" w:noVBand="1"/>
      </w:tblPr>
      <w:tblGrid>
        <w:gridCol w:w="6630"/>
        <w:gridCol w:w="2210"/>
      </w:tblGrid>
      <w:tr w:rsidR="007D47CC" w14:paraId="46149304" w14:textId="77777777" w:rsidTr="00B447F2">
        <w:tc>
          <w:tcPr>
            <w:tcW w:w="8840" w:type="dxa"/>
            <w:gridSpan w:val="2"/>
            <w:shd w:val="clear" w:color="auto" w:fill="D9D9D9" w:themeFill="background1" w:themeFillShade="D9"/>
            <w:vAlign w:val="center"/>
          </w:tcPr>
          <w:p w14:paraId="22CA4DBA"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The categorisation of complaints is sub-optimal</w:t>
            </w:r>
          </w:p>
        </w:tc>
      </w:tr>
      <w:tr w:rsidR="007D47CC" w14:paraId="729A7AB0" w14:textId="77777777" w:rsidTr="00B447F2">
        <w:tc>
          <w:tcPr>
            <w:tcW w:w="6630" w:type="dxa"/>
          </w:tcPr>
          <w:p w14:paraId="1E58CE02"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remove ‘Classification Category’ for complaints. </w:t>
            </w:r>
            <w:r w:rsidRPr="00DA52B9">
              <w:rPr>
                <w:rFonts w:ascii="Arial" w:hAnsi="Arial" w:cs="Arial"/>
                <w:spacing w:val="-4"/>
                <w:sz w:val="20"/>
                <w:szCs w:val="20"/>
              </w:rPr>
              <w:t xml:space="preserve">This does not provide sufficient information on reasons for complaints. </w:t>
            </w:r>
          </w:p>
        </w:tc>
        <w:tc>
          <w:tcPr>
            <w:tcW w:w="2210" w:type="dxa"/>
            <w:vAlign w:val="center"/>
          </w:tcPr>
          <w:p w14:paraId="4FE3D620"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3.12</w:t>
            </w:r>
          </w:p>
        </w:tc>
      </w:tr>
      <w:tr w:rsidR="007D47CC" w14:paraId="3E6443C8" w14:textId="77777777" w:rsidTr="00B447F2">
        <w:tc>
          <w:tcPr>
            <w:tcW w:w="6630" w:type="dxa"/>
          </w:tcPr>
          <w:p w14:paraId="2B61B5D0"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w:t>
            </w:r>
            <w:proofErr w:type="spellStart"/>
            <w:r w:rsidRPr="00FE09EC">
              <w:rPr>
                <w:rFonts w:ascii="Arial" w:hAnsi="Arial" w:cs="Arial"/>
                <w:spacing w:val="-4"/>
                <w:sz w:val="20"/>
                <w:szCs w:val="20"/>
              </w:rPr>
              <w:t>rationalise</w:t>
            </w:r>
            <w:proofErr w:type="spellEnd"/>
            <w:r w:rsidRPr="00FE09EC">
              <w:rPr>
                <w:rFonts w:ascii="Arial" w:hAnsi="Arial" w:cs="Arial"/>
                <w:spacing w:val="-4"/>
                <w:sz w:val="20"/>
                <w:szCs w:val="20"/>
              </w:rPr>
              <w:t xml:space="preserve"> the complaint categories (‘Zone Categories’) </w:t>
            </w:r>
          </w:p>
        </w:tc>
        <w:tc>
          <w:tcPr>
            <w:tcW w:w="2210" w:type="dxa"/>
            <w:vAlign w:val="center"/>
          </w:tcPr>
          <w:p w14:paraId="5E88BA69"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3.13</w:t>
            </w:r>
          </w:p>
        </w:tc>
      </w:tr>
      <w:tr w:rsidR="007D47CC" w14:paraId="59AB1EBF" w14:textId="77777777" w:rsidTr="00B447F2">
        <w:tc>
          <w:tcPr>
            <w:tcW w:w="6630" w:type="dxa"/>
          </w:tcPr>
          <w:p w14:paraId="2789303E"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enable selection of multiple complaint categories on a single complaint record. </w:t>
            </w:r>
          </w:p>
        </w:tc>
        <w:tc>
          <w:tcPr>
            <w:tcW w:w="2210" w:type="dxa"/>
            <w:vAlign w:val="center"/>
          </w:tcPr>
          <w:p w14:paraId="550C732B"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3.14</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6CAE78BB" w14:textId="77777777" w:rsidTr="00893B70">
        <w:tc>
          <w:tcPr>
            <w:tcW w:w="8840" w:type="dxa"/>
            <w:shd w:val="clear" w:color="auto" w:fill="FFFFFF" w:themeFill="background1"/>
          </w:tcPr>
          <w:p w14:paraId="4BC20108" w14:textId="4EB601D4" w:rsidR="00135D45" w:rsidRPr="00893B70" w:rsidRDefault="00135D45" w:rsidP="00893B70">
            <w:pPr>
              <w:numPr>
                <w:ilvl w:val="3"/>
                <w:numId w:val="0"/>
              </w:numPr>
              <w:tabs>
                <w:tab w:val="num" w:pos="360"/>
              </w:tabs>
              <w:spacing w:after="120"/>
              <w:ind w:right="40"/>
              <w:outlineLvl w:val="3"/>
              <w:rPr>
                <w:rFonts w:ascii="Arial" w:hAnsi="Arial" w:cs="Arial"/>
                <w:spacing w:val="-4"/>
                <w:sz w:val="20"/>
                <w:szCs w:val="20"/>
              </w:rPr>
            </w:pPr>
            <w:r w:rsidRPr="00893B70">
              <w:rPr>
                <w:rFonts w:ascii="Arial" w:hAnsi="Arial" w:cs="Arial"/>
                <w:b/>
                <w:bCs/>
                <w:spacing w:val="-4"/>
                <w:sz w:val="20"/>
                <w:szCs w:val="20"/>
              </w:rPr>
              <w:t xml:space="preserve">ACTION: </w:t>
            </w:r>
            <w:r w:rsidR="000140F0">
              <w:rPr>
                <w:rFonts w:ascii="Arial" w:hAnsi="Arial" w:cs="Arial"/>
                <w:spacing w:val="-4"/>
                <w:sz w:val="20"/>
                <w:szCs w:val="20"/>
              </w:rPr>
              <w:t xml:space="preserve">We undertook a project to deliver these changes which was completed in April. HMLR is continuing to improve complaints reports and management information to support root cause analysis and further improvements. </w:t>
            </w:r>
          </w:p>
        </w:tc>
      </w:tr>
    </w:tbl>
    <w:p w14:paraId="3C9BC04B" w14:textId="77777777" w:rsidR="00893B70" w:rsidRDefault="00893B70"/>
    <w:tbl>
      <w:tblPr>
        <w:tblStyle w:val="TableGrid"/>
        <w:tblW w:w="8840" w:type="dxa"/>
        <w:tblLook w:val="04A0" w:firstRow="1" w:lastRow="0" w:firstColumn="1" w:lastColumn="0" w:noHBand="0" w:noVBand="1"/>
      </w:tblPr>
      <w:tblGrid>
        <w:gridCol w:w="6630"/>
        <w:gridCol w:w="2210"/>
      </w:tblGrid>
      <w:tr w:rsidR="007D47CC" w14:paraId="42ECFF97" w14:textId="77777777" w:rsidTr="00B447F2">
        <w:tc>
          <w:tcPr>
            <w:tcW w:w="8840" w:type="dxa"/>
            <w:gridSpan w:val="2"/>
            <w:shd w:val="clear" w:color="auto" w:fill="D9D9D9" w:themeFill="background1" w:themeFillShade="D9"/>
            <w:vAlign w:val="center"/>
          </w:tcPr>
          <w:p w14:paraId="14C77555"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Complaint handling procedures are not well documented</w:t>
            </w:r>
          </w:p>
        </w:tc>
      </w:tr>
      <w:tr w:rsidR="007D47CC" w14:paraId="660190E7" w14:textId="77777777" w:rsidTr="00B447F2">
        <w:tc>
          <w:tcPr>
            <w:tcW w:w="6630" w:type="dxa"/>
          </w:tcPr>
          <w:p w14:paraId="19162929"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develop supporting guidance and Standard Operating procedures for Complaint Handling and on the </w:t>
            </w:r>
            <w:r>
              <w:rPr>
                <w:rFonts w:ascii="Arial" w:hAnsi="Arial" w:cs="Arial"/>
                <w:spacing w:val="-4"/>
                <w:sz w:val="20"/>
                <w:szCs w:val="20"/>
              </w:rPr>
              <w:t>u</w:t>
            </w:r>
            <w:r w:rsidRPr="00FE09EC">
              <w:rPr>
                <w:rFonts w:ascii="Arial" w:hAnsi="Arial" w:cs="Arial"/>
                <w:spacing w:val="-4"/>
                <w:sz w:val="20"/>
                <w:szCs w:val="20"/>
              </w:rPr>
              <w:t xml:space="preserve">se of categories. </w:t>
            </w:r>
          </w:p>
        </w:tc>
        <w:tc>
          <w:tcPr>
            <w:tcW w:w="2210" w:type="dxa"/>
            <w:vAlign w:val="center"/>
          </w:tcPr>
          <w:p w14:paraId="0235D38E" w14:textId="77777777" w:rsidR="007D47CC" w:rsidRDefault="007D47CC" w:rsidP="00B447F2">
            <w:pPr>
              <w:spacing w:after="120"/>
              <w:ind w:right="35"/>
              <w:jc w:val="center"/>
              <w:rPr>
                <w:rFonts w:ascii="Arial" w:hAnsi="Arial" w:cs="Arial"/>
                <w:b/>
                <w:bCs/>
                <w:sz w:val="20"/>
                <w:szCs w:val="20"/>
              </w:rPr>
            </w:pPr>
            <w:r>
              <w:rPr>
                <w:rFonts w:ascii="Arial" w:hAnsi="Arial" w:cs="Arial"/>
                <w:b/>
                <w:bCs/>
                <w:sz w:val="20"/>
                <w:szCs w:val="20"/>
              </w:rPr>
              <w:t>3.16</w:t>
            </w:r>
          </w:p>
        </w:tc>
      </w:tr>
      <w:tr w:rsidR="007D47CC" w14:paraId="7E309FC6" w14:textId="77777777" w:rsidTr="00B447F2">
        <w:tc>
          <w:tcPr>
            <w:tcW w:w="6630" w:type="dxa"/>
          </w:tcPr>
          <w:p w14:paraId="6520CF1A"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develop a more prescriptive structure for complaint responses. </w:t>
            </w:r>
          </w:p>
        </w:tc>
        <w:tc>
          <w:tcPr>
            <w:tcW w:w="2210" w:type="dxa"/>
            <w:vAlign w:val="center"/>
          </w:tcPr>
          <w:p w14:paraId="36B5F97A"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3.17</w:t>
            </w:r>
          </w:p>
        </w:tc>
      </w:tr>
      <w:tr w:rsidR="007D47CC" w14:paraId="414E1E97" w14:textId="77777777" w:rsidTr="00B447F2">
        <w:tc>
          <w:tcPr>
            <w:tcW w:w="6630" w:type="dxa"/>
          </w:tcPr>
          <w:p w14:paraId="2A6E62B2"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develop Standard Operating Procedures (SOPs) for the end-to-end complaint handling process. </w:t>
            </w:r>
          </w:p>
        </w:tc>
        <w:tc>
          <w:tcPr>
            <w:tcW w:w="2210" w:type="dxa"/>
            <w:vAlign w:val="center"/>
          </w:tcPr>
          <w:p w14:paraId="67CD1290"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3.18</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35389DD8" w14:textId="77777777" w:rsidTr="00893B70">
        <w:tc>
          <w:tcPr>
            <w:tcW w:w="8840" w:type="dxa"/>
            <w:shd w:val="clear" w:color="auto" w:fill="FFFFFF" w:themeFill="background1"/>
          </w:tcPr>
          <w:p w14:paraId="28B7FB83" w14:textId="3770F9D5" w:rsidR="00135D45" w:rsidRPr="00893B70" w:rsidRDefault="00135D45" w:rsidP="00893B70">
            <w:pPr>
              <w:numPr>
                <w:ilvl w:val="3"/>
                <w:numId w:val="0"/>
              </w:numPr>
              <w:tabs>
                <w:tab w:val="num" w:pos="360"/>
              </w:tabs>
              <w:spacing w:after="120"/>
              <w:ind w:right="40"/>
              <w:outlineLvl w:val="3"/>
              <w:rPr>
                <w:rFonts w:ascii="Arial" w:hAnsi="Arial" w:cs="Arial"/>
                <w:spacing w:val="-4"/>
                <w:sz w:val="20"/>
                <w:szCs w:val="20"/>
              </w:rPr>
            </w:pPr>
            <w:r w:rsidRPr="00893B70">
              <w:rPr>
                <w:rFonts w:ascii="Arial" w:hAnsi="Arial" w:cs="Arial"/>
                <w:b/>
                <w:bCs/>
                <w:spacing w:val="-4"/>
                <w:sz w:val="20"/>
                <w:szCs w:val="20"/>
              </w:rPr>
              <w:t xml:space="preserve">ACTION: </w:t>
            </w:r>
            <w:r w:rsidRPr="00893B70">
              <w:rPr>
                <w:rFonts w:ascii="Arial" w:hAnsi="Arial" w:cs="Arial"/>
                <w:spacing w:val="-4"/>
                <w:sz w:val="20"/>
                <w:szCs w:val="20"/>
              </w:rPr>
              <w:t xml:space="preserve">We </w:t>
            </w:r>
            <w:r w:rsidR="000140F0">
              <w:rPr>
                <w:rFonts w:ascii="Arial" w:hAnsi="Arial" w:cs="Arial"/>
                <w:spacing w:val="-4"/>
                <w:sz w:val="20"/>
                <w:szCs w:val="20"/>
              </w:rPr>
              <w:t xml:space="preserve">have designed a complaints framework to deliver these recommendations which is currently being tested within the Centralised Complaints Team. </w:t>
            </w:r>
          </w:p>
        </w:tc>
      </w:tr>
    </w:tbl>
    <w:p w14:paraId="3E2CD4B0" w14:textId="77777777" w:rsidR="00893B70" w:rsidRDefault="00893B70"/>
    <w:tbl>
      <w:tblPr>
        <w:tblStyle w:val="TableGrid"/>
        <w:tblW w:w="8840" w:type="dxa"/>
        <w:tblLook w:val="04A0" w:firstRow="1" w:lastRow="0" w:firstColumn="1" w:lastColumn="0" w:noHBand="0" w:noVBand="1"/>
      </w:tblPr>
      <w:tblGrid>
        <w:gridCol w:w="6630"/>
        <w:gridCol w:w="2210"/>
      </w:tblGrid>
      <w:tr w:rsidR="007D47CC" w14:paraId="0F746069" w14:textId="77777777" w:rsidTr="00B447F2">
        <w:tc>
          <w:tcPr>
            <w:tcW w:w="8840" w:type="dxa"/>
            <w:gridSpan w:val="2"/>
            <w:shd w:val="clear" w:color="auto" w:fill="D9D9D9" w:themeFill="background1" w:themeFillShade="D9"/>
            <w:vAlign w:val="center"/>
          </w:tcPr>
          <w:p w14:paraId="6CF85F7E"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Training is inconsistently delivered</w:t>
            </w:r>
          </w:p>
        </w:tc>
      </w:tr>
      <w:tr w:rsidR="007D47CC" w14:paraId="17C23C0C" w14:textId="77777777" w:rsidTr="00B447F2">
        <w:tc>
          <w:tcPr>
            <w:tcW w:w="6630" w:type="dxa"/>
          </w:tcPr>
          <w:p w14:paraId="7EA34487"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mandatory complaint handling training should be delivered to all frontline teams</w:t>
            </w:r>
            <w:r w:rsidRPr="00DA52B9">
              <w:rPr>
                <w:rFonts w:ascii="Arial" w:hAnsi="Arial" w:cs="Arial"/>
                <w:spacing w:val="-4"/>
                <w:sz w:val="20"/>
                <w:szCs w:val="20"/>
              </w:rPr>
              <w:t xml:space="preserve"> </w:t>
            </w:r>
            <w:r w:rsidRPr="00FE09EC">
              <w:rPr>
                <w:rFonts w:ascii="Arial" w:hAnsi="Arial" w:cs="Arial"/>
                <w:spacing w:val="-4"/>
                <w:sz w:val="20"/>
                <w:szCs w:val="20"/>
              </w:rPr>
              <w:t xml:space="preserve">on how to identify complaints, </w:t>
            </w:r>
            <w:proofErr w:type="spellStart"/>
            <w:r w:rsidRPr="00FE09EC">
              <w:rPr>
                <w:rFonts w:ascii="Arial" w:hAnsi="Arial" w:cs="Arial"/>
                <w:spacing w:val="-4"/>
                <w:sz w:val="20"/>
                <w:szCs w:val="20"/>
              </w:rPr>
              <w:t>emphasising</w:t>
            </w:r>
            <w:proofErr w:type="spellEnd"/>
            <w:r w:rsidRPr="00FE09EC">
              <w:rPr>
                <w:rFonts w:ascii="Arial" w:hAnsi="Arial" w:cs="Arial"/>
                <w:spacing w:val="-4"/>
                <w:sz w:val="20"/>
                <w:szCs w:val="20"/>
              </w:rPr>
              <w:t xml:space="preserve"> the Parliamentary and Health Service Ombudsman standards. </w:t>
            </w:r>
          </w:p>
        </w:tc>
        <w:tc>
          <w:tcPr>
            <w:tcW w:w="2210" w:type="dxa"/>
            <w:vAlign w:val="center"/>
          </w:tcPr>
          <w:p w14:paraId="5888EB93"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3.20</w:t>
            </w:r>
          </w:p>
        </w:tc>
      </w:tr>
      <w:tr w:rsidR="007D47CC" w14:paraId="31916175" w14:textId="77777777" w:rsidTr="00B447F2">
        <w:tc>
          <w:tcPr>
            <w:tcW w:w="6630" w:type="dxa"/>
          </w:tcPr>
          <w:p w14:paraId="11866371"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provide training on Parliamentary and Health Service Ombudsman (PHSO) standards for all operational / service delivery teams. </w:t>
            </w:r>
          </w:p>
        </w:tc>
        <w:tc>
          <w:tcPr>
            <w:tcW w:w="2210" w:type="dxa"/>
            <w:vAlign w:val="center"/>
          </w:tcPr>
          <w:p w14:paraId="6BA199AD"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3.21</w:t>
            </w:r>
          </w:p>
        </w:tc>
      </w:tr>
      <w:tr w:rsidR="007D47CC" w14:paraId="2DA9A5A7" w14:textId="77777777" w:rsidTr="00B447F2">
        <w:tc>
          <w:tcPr>
            <w:tcW w:w="6630" w:type="dxa"/>
          </w:tcPr>
          <w:p w14:paraId="315496A7"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develop detailed complaint handling learning programmes for Customer Service Centre/Customer Complaints Team. </w:t>
            </w:r>
          </w:p>
        </w:tc>
        <w:tc>
          <w:tcPr>
            <w:tcW w:w="2210" w:type="dxa"/>
            <w:vAlign w:val="center"/>
          </w:tcPr>
          <w:p w14:paraId="152453A5"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3.22</w:t>
            </w:r>
          </w:p>
        </w:tc>
      </w:tr>
      <w:tr w:rsidR="007D47CC" w14:paraId="0531C855" w14:textId="77777777" w:rsidTr="00B447F2">
        <w:tc>
          <w:tcPr>
            <w:tcW w:w="6630" w:type="dxa"/>
          </w:tcPr>
          <w:p w14:paraId="6044C0CC" w14:textId="77777777" w:rsidR="007D47CC" w:rsidRPr="00C30DFA"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develop the guidance and training on how to search Dynamics. </w:t>
            </w:r>
          </w:p>
        </w:tc>
        <w:tc>
          <w:tcPr>
            <w:tcW w:w="2210" w:type="dxa"/>
            <w:vAlign w:val="center"/>
          </w:tcPr>
          <w:p w14:paraId="48A536BD" w14:textId="77777777" w:rsidR="007D47CC" w:rsidRDefault="007D47CC" w:rsidP="00B447F2">
            <w:pPr>
              <w:spacing w:after="120"/>
              <w:ind w:right="35"/>
              <w:jc w:val="center"/>
              <w:rPr>
                <w:rFonts w:ascii="Arial" w:hAnsi="Arial" w:cs="Arial"/>
                <w:b/>
                <w:bCs/>
                <w:sz w:val="20"/>
                <w:szCs w:val="20"/>
              </w:rPr>
            </w:pPr>
            <w:r>
              <w:rPr>
                <w:rFonts w:ascii="Arial" w:hAnsi="Arial" w:cs="Arial"/>
                <w:b/>
                <w:bCs/>
                <w:spacing w:val="-4"/>
                <w:sz w:val="20"/>
                <w:szCs w:val="20"/>
              </w:rPr>
              <w:t>3.23</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5BC5A9BB" w14:textId="77777777" w:rsidTr="00893B70">
        <w:tc>
          <w:tcPr>
            <w:tcW w:w="8840" w:type="dxa"/>
            <w:shd w:val="clear" w:color="auto" w:fill="FFFFFF" w:themeFill="background1"/>
          </w:tcPr>
          <w:p w14:paraId="74116E69" w14:textId="1ED26421" w:rsidR="00893B70" w:rsidRPr="00893B70" w:rsidRDefault="00135D45" w:rsidP="00893B70">
            <w:pPr>
              <w:numPr>
                <w:ilvl w:val="3"/>
                <w:numId w:val="0"/>
              </w:numPr>
              <w:tabs>
                <w:tab w:val="num" w:pos="360"/>
              </w:tabs>
              <w:spacing w:after="120"/>
              <w:outlineLvl w:val="3"/>
              <w:rPr>
                <w:rFonts w:ascii="Arial" w:hAnsi="Arial" w:cs="Arial"/>
                <w:spacing w:val="-4"/>
                <w:sz w:val="20"/>
                <w:szCs w:val="20"/>
              </w:rPr>
            </w:pPr>
            <w:r w:rsidRPr="00893B70">
              <w:rPr>
                <w:rFonts w:ascii="Arial" w:hAnsi="Arial" w:cs="Arial"/>
                <w:b/>
                <w:bCs/>
                <w:spacing w:val="-4"/>
                <w:sz w:val="20"/>
                <w:szCs w:val="20"/>
              </w:rPr>
              <w:t xml:space="preserve">ACTION: </w:t>
            </w:r>
            <w:r w:rsidRPr="00893B70">
              <w:rPr>
                <w:rFonts w:ascii="Arial" w:hAnsi="Arial" w:cs="Arial"/>
                <w:spacing w:val="-4"/>
                <w:sz w:val="20"/>
                <w:szCs w:val="20"/>
              </w:rPr>
              <w:t xml:space="preserve">We will ensure that the training and professional support we provide our central teams is extended to all those who have interactions with customers in order to drive consistency and customer-focus in all that our customers experience with us.   </w:t>
            </w:r>
          </w:p>
        </w:tc>
      </w:tr>
    </w:tbl>
    <w:p w14:paraId="6910D91B" w14:textId="77777777" w:rsidR="00C00202" w:rsidRDefault="00C00202"/>
    <w:tbl>
      <w:tblPr>
        <w:tblStyle w:val="TableGrid"/>
        <w:tblW w:w="8840" w:type="dxa"/>
        <w:tblLook w:val="04A0" w:firstRow="1" w:lastRow="0" w:firstColumn="1" w:lastColumn="0" w:noHBand="0" w:noVBand="1"/>
      </w:tblPr>
      <w:tblGrid>
        <w:gridCol w:w="6658"/>
        <w:gridCol w:w="2182"/>
      </w:tblGrid>
      <w:tr w:rsidR="007D47CC" w14:paraId="43F30C8B" w14:textId="77777777" w:rsidTr="00B447F2">
        <w:tc>
          <w:tcPr>
            <w:tcW w:w="8840" w:type="dxa"/>
            <w:gridSpan w:val="2"/>
            <w:shd w:val="clear" w:color="auto" w:fill="D9D9D9" w:themeFill="background1" w:themeFillShade="D9"/>
          </w:tcPr>
          <w:p w14:paraId="61DF05EC"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Quality frameworks could be strengthened</w:t>
            </w:r>
          </w:p>
        </w:tc>
      </w:tr>
      <w:tr w:rsidR="007D47CC" w14:paraId="2C94D938" w14:textId="77777777" w:rsidTr="00B447F2">
        <w:tc>
          <w:tcPr>
            <w:tcW w:w="6658" w:type="dxa"/>
          </w:tcPr>
          <w:p w14:paraId="5E351A38"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lastRenderedPageBreak/>
              <w:t>The Committee recommends HMLR improve controls and Quality Assurance of complaint handling.</w:t>
            </w:r>
          </w:p>
        </w:tc>
        <w:tc>
          <w:tcPr>
            <w:tcW w:w="2182" w:type="dxa"/>
            <w:vAlign w:val="center"/>
          </w:tcPr>
          <w:p w14:paraId="363BBB7F" w14:textId="77777777" w:rsidR="007D47CC" w:rsidRPr="00CF2BDA"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3.25</w:t>
            </w:r>
          </w:p>
        </w:tc>
      </w:tr>
      <w:tr w:rsidR="007D47CC" w14:paraId="593116C9" w14:textId="77777777" w:rsidTr="00B447F2">
        <w:tc>
          <w:tcPr>
            <w:tcW w:w="6658" w:type="dxa"/>
          </w:tcPr>
          <w:p w14:paraId="655E0A44"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w:t>
            </w:r>
            <w:r>
              <w:rPr>
                <w:rFonts w:ascii="Arial" w:hAnsi="Arial" w:cs="Arial"/>
                <w:spacing w:val="-4"/>
                <w:sz w:val="20"/>
                <w:szCs w:val="20"/>
              </w:rPr>
              <w:t>r</w:t>
            </w:r>
            <w:r w:rsidRPr="00FE09EC">
              <w:rPr>
                <w:rFonts w:ascii="Arial" w:hAnsi="Arial" w:cs="Arial"/>
                <w:spacing w:val="-4"/>
                <w:sz w:val="20"/>
                <w:szCs w:val="20"/>
              </w:rPr>
              <w:t>eview the Quality Assurance framework for customer-facing teams.</w:t>
            </w:r>
            <w:r w:rsidRPr="00DA52B9">
              <w:rPr>
                <w:rFonts w:ascii="Arial" w:hAnsi="Arial" w:cs="Arial"/>
                <w:spacing w:val="-4"/>
                <w:sz w:val="20"/>
                <w:szCs w:val="20"/>
              </w:rPr>
              <w:t xml:space="preserve"> </w:t>
            </w:r>
          </w:p>
        </w:tc>
        <w:tc>
          <w:tcPr>
            <w:tcW w:w="2182" w:type="dxa"/>
            <w:vAlign w:val="center"/>
          </w:tcPr>
          <w:p w14:paraId="63BCB322"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3.26</w:t>
            </w:r>
          </w:p>
        </w:tc>
      </w:tr>
      <w:tr w:rsidR="007D47CC" w14:paraId="1CF321A7" w14:textId="77777777" w:rsidTr="00893B70">
        <w:trPr>
          <w:trHeight w:val="437"/>
        </w:trPr>
        <w:tc>
          <w:tcPr>
            <w:tcW w:w="6658" w:type="dxa"/>
          </w:tcPr>
          <w:p w14:paraId="4B440B6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introduce a Quality Assurance framework into Customer Complaints Team. </w:t>
            </w:r>
          </w:p>
        </w:tc>
        <w:tc>
          <w:tcPr>
            <w:tcW w:w="2182" w:type="dxa"/>
            <w:vAlign w:val="center"/>
          </w:tcPr>
          <w:p w14:paraId="0C75C429" w14:textId="4DA52E85" w:rsidR="00135D45" w:rsidRDefault="007D47CC" w:rsidP="00893B70">
            <w:pPr>
              <w:spacing w:after="120"/>
              <w:ind w:right="35"/>
              <w:jc w:val="center"/>
              <w:rPr>
                <w:rFonts w:ascii="Arial" w:hAnsi="Arial" w:cs="Arial"/>
                <w:b/>
                <w:bCs/>
                <w:spacing w:val="-4"/>
                <w:sz w:val="20"/>
                <w:szCs w:val="20"/>
              </w:rPr>
            </w:pPr>
            <w:r>
              <w:rPr>
                <w:rFonts w:ascii="Arial" w:hAnsi="Arial" w:cs="Arial"/>
                <w:b/>
                <w:bCs/>
                <w:spacing w:val="-4"/>
                <w:sz w:val="20"/>
                <w:szCs w:val="20"/>
              </w:rPr>
              <w:t>3.27</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73B1CE82" w14:textId="77777777" w:rsidTr="00893B70">
        <w:tc>
          <w:tcPr>
            <w:tcW w:w="8840" w:type="dxa"/>
            <w:shd w:val="clear" w:color="auto" w:fill="FFFFFF" w:themeFill="background1"/>
          </w:tcPr>
          <w:p w14:paraId="2F553A7E" w14:textId="77777777" w:rsidR="00135D45" w:rsidRPr="00893B70" w:rsidRDefault="00135D45" w:rsidP="00893B70">
            <w:pPr>
              <w:numPr>
                <w:ilvl w:val="3"/>
                <w:numId w:val="0"/>
              </w:numPr>
              <w:tabs>
                <w:tab w:val="num" w:pos="360"/>
              </w:tabs>
              <w:spacing w:after="120"/>
              <w:ind w:right="-102"/>
              <w:outlineLvl w:val="3"/>
              <w:rPr>
                <w:rFonts w:ascii="Arial" w:hAnsi="Arial" w:cs="Arial"/>
                <w:sz w:val="20"/>
                <w:szCs w:val="20"/>
              </w:rPr>
            </w:pPr>
            <w:r w:rsidRPr="00893B70">
              <w:rPr>
                <w:rFonts w:ascii="Arial" w:hAnsi="Arial" w:cs="Arial"/>
                <w:b/>
                <w:bCs/>
                <w:sz w:val="20"/>
                <w:szCs w:val="20"/>
              </w:rPr>
              <w:t xml:space="preserve">ACTION: </w:t>
            </w:r>
            <w:r w:rsidRPr="00893B70">
              <w:rPr>
                <w:rFonts w:ascii="Arial" w:hAnsi="Arial" w:cs="Arial"/>
                <w:sz w:val="20"/>
                <w:szCs w:val="20"/>
              </w:rPr>
              <w:t xml:space="preserve">Quality assurance is the other key component that will drive consistency and focus on the needs of the individual in each interaction. We will build on the quality assurance already in place to create that holistic picture, as set out in the recommendations. </w:t>
            </w:r>
          </w:p>
        </w:tc>
      </w:tr>
    </w:tbl>
    <w:p w14:paraId="54F68E6A" w14:textId="77777777" w:rsidR="00893B70" w:rsidRDefault="00893B70"/>
    <w:tbl>
      <w:tblPr>
        <w:tblStyle w:val="TableGrid"/>
        <w:tblW w:w="8840" w:type="dxa"/>
        <w:tblLook w:val="04A0" w:firstRow="1" w:lastRow="0" w:firstColumn="1" w:lastColumn="0" w:noHBand="0" w:noVBand="1"/>
      </w:tblPr>
      <w:tblGrid>
        <w:gridCol w:w="6658"/>
        <w:gridCol w:w="2182"/>
      </w:tblGrid>
      <w:tr w:rsidR="007D47CC" w14:paraId="6CC9DF69" w14:textId="77777777" w:rsidTr="00B447F2">
        <w:tc>
          <w:tcPr>
            <w:tcW w:w="8840" w:type="dxa"/>
            <w:gridSpan w:val="2"/>
            <w:shd w:val="clear" w:color="auto" w:fill="D9D9D9" w:themeFill="background1" w:themeFillShade="D9"/>
            <w:vAlign w:val="center"/>
          </w:tcPr>
          <w:p w14:paraId="365EC575"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Data is stored in multiple systems</w:t>
            </w:r>
          </w:p>
        </w:tc>
      </w:tr>
      <w:tr w:rsidR="007D47CC" w14:paraId="00786663" w14:textId="77777777" w:rsidTr="00B447F2">
        <w:tc>
          <w:tcPr>
            <w:tcW w:w="6658" w:type="dxa"/>
          </w:tcPr>
          <w:p w14:paraId="178CAB0B" w14:textId="77777777" w:rsidR="007D47CC" w:rsidRPr="00C30DFA"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streamline communication entry points to HMLR</w:t>
            </w:r>
          </w:p>
        </w:tc>
        <w:tc>
          <w:tcPr>
            <w:tcW w:w="2182" w:type="dxa"/>
            <w:vAlign w:val="center"/>
          </w:tcPr>
          <w:p w14:paraId="0A8A8E0E"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3.29</w:t>
            </w:r>
          </w:p>
        </w:tc>
      </w:tr>
      <w:tr w:rsidR="007D47CC" w14:paraId="0A6BAE42" w14:textId="77777777" w:rsidTr="00B447F2">
        <w:tc>
          <w:tcPr>
            <w:tcW w:w="6658" w:type="dxa"/>
          </w:tcPr>
          <w:p w14:paraId="25FC9964"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improve communications to customers </w:t>
            </w:r>
            <w:r>
              <w:rPr>
                <w:rFonts w:ascii="Arial" w:hAnsi="Arial" w:cs="Arial"/>
                <w:spacing w:val="-4"/>
                <w:sz w:val="20"/>
                <w:szCs w:val="20"/>
              </w:rPr>
              <w:t>regarding</w:t>
            </w:r>
            <w:r w:rsidRPr="00FE09EC">
              <w:rPr>
                <w:rFonts w:ascii="Arial" w:hAnsi="Arial" w:cs="Arial"/>
                <w:spacing w:val="-4"/>
                <w:sz w:val="20"/>
                <w:szCs w:val="20"/>
              </w:rPr>
              <w:t xml:space="preserve"> available complaint channels.</w:t>
            </w:r>
          </w:p>
        </w:tc>
        <w:tc>
          <w:tcPr>
            <w:tcW w:w="2182" w:type="dxa"/>
            <w:vAlign w:val="center"/>
          </w:tcPr>
          <w:p w14:paraId="6695585C"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3.30</w:t>
            </w:r>
          </w:p>
        </w:tc>
      </w:tr>
      <w:tr w:rsidR="007D47CC" w14:paraId="73013C41" w14:textId="77777777" w:rsidTr="00B447F2">
        <w:tc>
          <w:tcPr>
            <w:tcW w:w="6658" w:type="dxa"/>
          </w:tcPr>
          <w:p w14:paraId="6008DA4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review the outbound correspondence system. </w:t>
            </w:r>
          </w:p>
        </w:tc>
        <w:tc>
          <w:tcPr>
            <w:tcW w:w="2182" w:type="dxa"/>
            <w:vAlign w:val="center"/>
          </w:tcPr>
          <w:p w14:paraId="4EAA36B2"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3.31</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046E4316" w14:textId="77777777" w:rsidTr="00893B70">
        <w:tc>
          <w:tcPr>
            <w:tcW w:w="8840" w:type="dxa"/>
            <w:shd w:val="clear" w:color="auto" w:fill="FFFFFF" w:themeFill="background1"/>
          </w:tcPr>
          <w:p w14:paraId="7D4969D6" w14:textId="50FAE447" w:rsidR="00135D45" w:rsidRPr="00893B70" w:rsidRDefault="00135D45" w:rsidP="00893B70">
            <w:pPr>
              <w:numPr>
                <w:ilvl w:val="3"/>
                <w:numId w:val="0"/>
              </w:numPr>
              <w:tabs>
                <w:tab w:val="num" w:pos="360"/>
              </w:tabs>
              <w:spacing w:after="120"/>
              <w:ind w:right="40"/>
              <w:outlineLvl w:val="3"/>
              <w:rPr>
                <w:rFonts w:ascii="Arial" w:hAnsi="Arial" w:cs="Arial"/>
                <w:sz w:val="20"/>
                <w:szCs w:val="20"/>
              </w:rPr>
            </w:pPr>
            <w:r w:rsidRPr="00893B70">
              <w:rPr>
                <w:rFonts w:ascii="Arial" w:hAnsi="Arial" w:cs="Arial"/>
                <w:b/>
                <w:bCs/>
                <w:sz w:val="20"/>
                <w:szCs w:val="20"/>
              </w:rPr>
              <w:t xml:space="preserve">ACTION: </w:t>
            </w:r>
            <w:r w:rsidR="000140F0">
              <w:rPr>
                <w:rFonts w:ascii="Arial" w:hAnsi="Arial" w:cs="Arial"/>
                <w:b/>
                <w:bCs/>
                <w:sz w:val="20"/>
                <w:szCs w:val="20"/>
              </w:rPr>
              <w:t xml:space="preserve">We have </w:t>
            </w:r>
            <w:r w:rsidR="000140F0">
              <w:rPr>
                <w:rFonts w:ascii="Arial" w:hAnsi="Arial" w:cs="Arial"/>
                <w:sz w:val="20"/>
                <w:szCs w:val="20"/>
              </w:rPr>
              <w:t>s</w:t>
            </w:r>
            <w:r w:rsidRPr="00893B70">
              <w:rPr>
                <w:rFonts w:ascii="Arial" w:hAnsi="Arial" w:cs="Arial"/>
                <w:sz w:val="20"/>
                <w:szCs w:val="20"/>
              </w:rPr>
              <w:t>treamlin</w:t>
            </w:r>
            <w:r w:rsidR="000140F0">
              <w:rPr>
                <w:rFonts w:ascii="Arial" w:hAnsi="Arial" w:cs="Arial"/>
                <w:sz w:val="20"/>
                <w:szCs w:val="20"/>
              </w:rPr>
              <w:t>ed</w:t>
            </w:r>
            <w:r w:rsidRPr="00893B70">
              <w:rPr>
                <w:rFonts w:ascii="Arial" w:hAnsi="Arial" w:cs="Arial"/>
                <w:sz w:val="20"/>
                <w:szCs w:val="20"/>
              </w:rPr>
              <w:t xml:space="preserve"> our complaints entry points and simplif</w:t>
            </w:r>
            <w:r w:rsidR="000140F0">
              <w:rPr>
                <w:rFonts w:ascii="Arial" w:hAnsi="Arial" w:cs="Arial"/>
                <w:sz w:val="20"/>
                <w:szCs w:val="20"/>
              </w:rPr>
              <w:t>ied</w:t>
            </w:r>
            <w:r w:rsidRPr="00893B70">
              <w:rPr>
                <w:rFonts w:ascii="Arial" w:hAnsi="Arial" w:cs="Arial"/>
                <w:sz w:val="20"/>
                <w:szCs w:val="20"/>
              </w:rPr>
              <w:t xml:space="preserve"> our complaints webpages</w:t>
            </w:r>
            <w:r w:rsidR="000140F0">
              <w:rPr>
                <w:rFonts w:ascii="Arial" w:hAnsi="Arial" w:cs="Arial"/>
                <w:sz w:val="20"/>
                <w:szCs w:val="20"/>
              </w:rPr>
              <w:t>.</w:t>
            </w:r>
            <w:r w:rsidRPr="00893B70">
              <w:rPr>
                <w:rFonts w:ascii="Arial" w:hAnsi="Arial" w:cs="Arial"/>
                <w:sz w:val="20"/>
                <w:szCs w:val="20"/>
              </w:rPr>
              <w:t xml:space="preserve"> We will ensure our systems enable us to produce helpful and simple communications in all forms.  </w:t>
            </w:r>
          </w:p>
        </w:tc>
      </w:tr>
    </w:tbl>
    <w:p w14:paraId="3228A5C9" w14:textId="77777777" w:rsidR="00893B70" w:rsidRDefault="00893B70"/>
    <w:tbl>
      <w:tblPr>
        <w:tblStyle w:val="TableGrid"/>
        <w:tblW w:w="8840" w:type="dxa"/>
        <w:tblLook w:val="04A0" w:firstRow="1" w:lastRow="0" w:firstColumn="1" w:lastColumn="0" w:noHBand="0" w:noVBand="1"/>
      </w:tblPr>
      <w:tblGrid>
        <w:gridCol w:w="6658"/>
        <w:gridCol w:w="2182"/>
      </w:tblGrid>
      <w:tr w:rsidR="007D47CC" w14:paraId="481D9293" w14:textId="77777777" w:rsidTr="00B447F2">
        <w:tc>
          <w:tcPr>
            <w:tcW w:w="8840" w:type="dxa"/>
            <w:gridSpan w:val="2"/>
            <w:shd w:val="clear" w:color="auto" w:fill="D9D9D9" w:themeFill="background1" w:themeFillShade="D9"/>
            <w:vAlign w:val="center"/>
          </w:tcPr>
          <w:p w14:paraId="1171718B"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The use of Dynamics (complaint management system) is sub-optimal</w:t>
            </w:r>
          </w:p>
        </w:tc>
      </w:tr>
      <w:tr w:rsidR="007D47CC" w14:paraId="66D4A5F9" w14:textId="77777777" w:rsidTr="00B447F2">
        <w:tc>
          <w:tcPr>
            <w:tcW w:w="6658" w:type="dxa"/>
          </w:tcPr>
          <w:p w14:paraId="318CEA45"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introduce a referral count within Management Information as a control.  </w:t>
            </w:r>
          </w:p>
        </w:tc>
        <w:tc>
          <w:tcPr>
            <w:tcW w:w="2182" w:type="dxa"/>
            <w:vAlign w:val="center"/>
          </w:tcPr>
          <w:p w14:paraId="06041CE1"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3.33</w:t>
            </w:r>
          </w:p>
        </w:tc>
      </w:tr>
      <w:tr w:rsidR="007D47CC" w14:paraId="2E85DF9F" w14:textId="77777777" w:rsidTr="00B447F2">
        <w:tc>
          <w:tcPr>
            <w:tcW w:w="6658" w:type="dxa"/>
          </w:tcPr>
          <w:p w14:paraId="06F0312E"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review the Dynamics fields for effectiveness.</w:t>
            </w:r>
          </w:p>
        </w:tc>
        <w:tc>
          <w:tcPr>
            <w:tcW w:w="2182" w:type="dxa"/>
            <w:vAlign w:val="center"/>
          </w:tcPr>
          <w:p w14:paraId="479B5E85"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3.34</w:t>
            </w:r>
          </w:p>
        </w:tc>
      </w:tr>
      <w:tr w:rsidR="007D47CC" w14:paraId="0BFD5B0C" w14:textId="77777777" w:rsidTr="00B447F2">
        <w:tc>
          <w:tcPr>
            <w:tcW w:w="6658" w:type="dxa"/>
          </w:tcPr>
          <w:p w14:paraId="60E09F4A"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review the linked case search functionality in Dynamics.</w:t>
            </w:r>
          </w:p>
        </w:tc>
        <w:tc>
          <w:tcPr>
            <w:tcW w:w="2182" w:type="dxa"/>
            <w:vAlign w:val="center"/>
          </w:tcPr>
          <w:p w14:paraId="244BD37E" w14:textId="77777777" w:rsidR="007D47CC" w:rsidRPr="00F517E1"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3.35</w:t>
            </w:r>
          </w:p>
        </w:tc>
      </w:tr>
      <w:tr w:rsidR="007D47CC" w14:paraId="5D762C30" w14:textId="77777777" w:rsidTr="00B447F2">
        <w:tc>
          <w:tcPr>
            <w:tcW w:w="6658" w:type="dxa"/>
          </w:tcPr>
          <w:p w14:paraId="119A9FC6"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deploy enhancements to Dynamics to better improve user functionality. </w:t>
            </w:r>
          </w:p>
        </w:tc>
        <w:tc>
          <w:tcPr>
            <w:tcW w:w="2182" w:type="dxa"/>
            <w:vAlign w:val="center"/>
          </w:tcPr>
          <w:p w14:paraId="73F01C2F"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3.36</w:t>
            </w:r>
          </w:p>
        </w:tc>
      </w:tr>
      <w:tr w:rsidR="007D47CC" w14:paraId="6E58D3DE" w14:textId="77777777" w:rsidTr="00B447F2">
        <w:tc>
          <w:tcPr>
            <w:tcW w:w="6658" w:type="dxa"/>
          </w:tcPr>
          <w:p w14:paraId="198A03AF" w14:textId="64D0EFD8"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undertake a cost benefit analysis of Dynamics </w:t>
            </w:r>
            <w:r w:rsidR="00893B70" w:rsidRPr="00FE09EC">
              <w:rPr>
                <w:rFonts w:ascii="Arial" w:hAnsi="Arial" w:cs="Arial"/>
                <w:spacing w:val="-4"/>
                <w:sz w:val="20"/>
                <w:szCs w:val="20"/>
              </w:rPr>
              <w:t>licenses</w:t>
            </w:r>
            <w:r w:rsidRPr="00FE09EC">
              <w:rPr>
                <w:rFonts w:ascii="Arial" w:hAnsi="Arial" w:cs="Arial"/>
                <w:spacing w:val="-4"/>
                <w:sz w:val="20"/>
                <w:szCs w:val="20"/>
              </w:rPr>
              <w:t>.</w:t>
            </w:r>
          </w:p>
        </w:tc>
        <w:tc>
          <w:tcPr>
            <w:tcW w:w="2182" w:type="dxa"/>
            <w:vAlign w:val="center"/>
          </w:tcPr>
          <w:p w14:paraId="5EBC06AC"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3.37</w:t>
            </w:r>
          </w:p>
        </w:tc>
      </w:tr>
      <w:tr w:rsidR="007D47CC" w14:paraId="45924A3A" w14:textId="77777777" w:rsidTr="00B447F2">
        <w:tc>
          <w:tcPr>
            <w:tcW w:w="6658" w:type="dxa"/>
          </w:tcPr>
          <w:p w14:paraId="60C4CE41"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undertake a user and process requirements review of Dynamics. </w:t>
            </w:r>
          </w:p>
        </w:tc>
        <w:tc>
          <w:tcPr>
            <w:tcW w:w="2182" w:type="dxa"/>
            <w:vAlign w:val="center"/>
          </w:tcPr>
          <w:p w14:paraId="79296EF3"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3.38</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52BF223F" w14:textId="77777777" w:rsidTr="00893B70">
        <w:tc>
          <w:tcPr>
            <w:tcW w:w="8840" w:type="dxa"/>
            <w:shd w:val="clear" w:color="auto" w:fill="FFFFFF" w:themeFill="background1"/>
          </w:tcPr>
          <w:p w14:paraId="2D488911" w14:textId="77777777" w:rsidR="00135D45" w:rsidRPr="00893B70" w:rsidRDefault="00135D45" w:rsidP="00893B70">
            <w:pPr>
              <w:numPr>
                <w:ilvl w:val="3"/>
                <w:numId w:val="0"/>
              </w:numPr>
              <w:tabs>
                <w:tab w:val="num" w:pos="360"/>
              </w:tabs>
              <w:spacing w:after="120"/>
              <w:ind w:right="40"/>
              <w:outlineLvl w:val="3"/>
              <w:rPr>
                <w:rFonts w:ascii="Arial" w:hAnsi="Arial" w:cs="Arial"/>
                <w:spacing w:val="-4"/>
                <w:sz w:val="20"/>
                <w:szCs w:val="20"/>
              </w:rPr>
            </w:pPr>
            <w:r w:rsidRPr="00893B70">
              <w:rPr>
                <w:rFonts w:ascii="Arial" w:hAnsi="Arial" w:cs="Arial"/>
                <w:b/>
                <w:bCs/>
                <w:spacing w:val="-4"/>
                <w:sz w:val="20"/>
                <w:szCs w:val="20"/>
              </w:rPr>
              <w:t xml:space="preserve">ACTION: </w:t>
            </w:r>
            <w:r w:rsidRPr="00893B70">
              <w:rPr>
                <w:rFonts w:ascii="Arial" w:hAnsi="Arial" w:cs="Arial"/>
                <w:spacing w:val="-4"/>
                <w:sz w:val="20"/>
                <w:szCs w:val="20"/>
              </w:rPr>
              <w:t xml:space="preserve">We will continue to develop the use and usefulness of our customer relationship management software. We have gathered feedback from users as to the improvements they would like to see and have introduced enquiry tracking to pinpoint cases that are not proceeding at pace. Further improvements sought by users have been delivered in the last few months. </w:t>
            </w:r>
          </w:p>
        </w:tc>
      </w:tr>
    </w:tbl>
    <w:p w14:paraId="3E8E17E5" w14:textId="77777777" w:rsidR="00893B70" w:rsidRDefault="00893B70"/>
    <w:tbl>
      <w:tblPr>
        <w:tblStyle w:val="TableGrid"/>
        <w:tblW w:w="8840" w:type="dxa"/>
        <w:tblLook w:val="04A0" w:firstRow="1" w:lastRow="0" w:firstColumn="1" w:lastColumn="0" w:noHBand="0" w:noVBand="1"/>
      </w:tblPr>
      <w:tblGrid>
        <w:gridCol w:w="6658"/>
        <w:gridCol w:w="2182"/>
      </w:tblGrid>
      <w:tr w:rsidR="007D47CC" w14:paraId="7A1702A9" w14:textId="77777777" w:rsidTr="00B447F2">
        <w:tc>
          <w:tcPr>
            <w:tcW w:w="8840" w:type="dxa"/>
            <w:gridSpan w:val="2"/>
            <w:shd w:val="clear" w:color="auto" w:fill="D9D9D9" w:themeFill="background1" w:themeFillShade="D9"/>
          </w:tcPr>
          <w:p w14:paraId="183666EB" w14:textId="77777777" w:rsidR="007D47CC" w:rsidRDefault="007D47CC" w:rsidP="00B447F2">
            <w:pPr>
              <w:spacing w:after="120"/>
              <w:ind w:right="35"/>
              <w:jc w:val="center"/>
              <w:rPr>
                <w:rFonts w:ascii="Arial" w:hAnsi="Arial" w:cs="Arial"/>
                <w:b/>
                <w:bCs/>
                <w:sz w:val="20"/>
                <w:szCs w:val="20"/>
              </w:rPr>
            </w:pPr>
            <w:r w:rsidRPr="00CF2BDA">
              <w:rPr>
                <w:rFonts w:ascii="Arial" w:hAnsi="Arial" w:cs="Arial"/>
                <w:b/>
                <w:bCs/>
                <w:spacing w:val="-4"/>
                <w:sz w:val="20"/>
                <w:szCs w:val="20"/>
              </w:rPr>
              <w:t>Limited Root Cause Analysis and Insight complaint Management Information</w:t>
            </w:r>
            <w:r>
              <w:rPr>
                <w:rFonts w:ascii="Arial" w:hAnsi="Arial" w:cs="Arial"/>
                <w:b/>
                <w:bCs/>
                <w:spacing w:val="-4"/>
                <w:sz w:val="20"/>
                <w:szCs w:val="20"/>
              </w:rPr>
              <w:t xml:space="preserve"> (“MI”)</w:t>
            </w:r>
          </w:p>
        </w:tc>
      </w:tr>
      <w:tr w:rsidR="007D47CC" w14:paraId="21F48A46" w14:textId="77777777" w:rsidTr="00B447F2">
        <w:tc>
          <w:tcPr>
            <w:tcW w:w="6658" w:type="dxa"/>
          </w:tcPr>
          <w:p w14:paraId="5FCDFD90" w14:textId="77777777" w:rsidR="007D47CC" w:rsidRPr="00E41C4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Introduce a formal Root Cause Analysis (RCA) process for complaints.</w:t>
            </w:r>
            <w:r w:rsidRPr="001D4C18">
              <w:rPr>
                <w:rFonts w:ascii="Arial" w:hAnsi="Arial" w:cs="Arial"/>
                <w:b/>
                <w:bCs/>
                <w:spacing w:val="-4"/>
                <w:sz w:val="20"/>
                <w:szCs w:val="20"/>
              </w:rPr>
              <w:t xml:space="preserve"> </w:t>
            </w:r>
          </w:p>
        </w:tc>
        <w:tc>
          <w:tcPr>
            <w:tcW w:w="2182" w:type="dxa"/>
            <w:vAlign w:val="center"/>
          </w:tcPr>
          <w:p w14:paraId="7C855400"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3.40</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893B70" w:rsidRPr="00893B70" w14:paraId="384B2D1E" w14:textId="77777777" w:rsidTr="00893B70">
        <w:tc>
          <w:tcPr>
            <w:tcW w:w="8840" w:type="dxa"/>
            <w:shd w:val="clear" w:color="auto" w:fill="FFFFFF" w:themeFill="background1"/>
          </w:tcPr>
          <w:p w14:paraId="4F959392" w14:textId="77777777" w:rsidR="000E5647" w:rsidRPr="00893B70" w:rsidRDefault="000E5647" w:rsidP="00893B70">
            <w:pPr>
              <w:numPr>
                <w:ilvl w:val="3"/>
                <w:numId w:val="0"/>
              </w:numPr>
              <w:tabs>
                <w:tab w:val="num" w:pos="360"/>
              </w:tabs>
              <w:spacing w:after="120"/>
              <w:ind w:right="-221"/>
              <w:outlineLvl w:val="3"/>
              <w:rPr>
                <w:rFonts w:ascii="Arial" w:hAnsi="Arial" w:cs="Arial"/>
                <w:b/>
                <w:bCs/>
                <w:spacing w:val="-4"/>
                <w:sz w:val="20"/>
                <w:szCs w:val="20"/>
              </w:rPr>
            </w:pPr>
            <w:r w:rsidRPr="00893B70">
              <w:rPr>
                <w:rFonts w:ascii="Arial" w:hAnsi="Arial" w:cs="Arial"/>
                <w:b/>
                <w:bCs/>
                <w:spacing w:val="-4"/>
                <w:sz w:val="20"/>
                <w:szCs w:val="20"/>
              </w:rPr>
              <w:t xml:space="preserve">ACTION: </w:t>
            </w:r>
            <w:r w:rsidRPr="00893B70">
              <w:rPr>
                <w:rFonts w:ascii="Arial" w:hAnsi="Arial" w:cs="Arial"/>
                <w:spacing w:val="-4"/>
                <w:sz w:val="20"/>
                <w:szCs w:val="20"/>
              </w:rPr>
              <w:t xml:space="preserve">We can do more to learn from our complaints. We have created a dedicated role to provide the analysis that can identify the improvements we need to make. Improved customer data, enquiry tracking and a centralised approach to complaints handling will enable that analysis. Bringing this to the </w:t>
            </w:r>
            <w:r w:rsidRPr="00893B70">
              <w:rPr>
                <w:rFonts w:ascii="Arial" w:hAnsi="Arial" w:cs="Arial"/>
                <w:spacing w:val="-4"/>
                <w:sz w:val="20"/>
                <w:szCs w:val="20"/>
              </w:rPr>
              <w:lastRenderedPageBreak/>
              <w:t xml:space="preserve">leadership through the Customer Forum within HMLR and to the governance boards will ensure it is prioritised in our management decisions. </w:t>
            </w:r>
          </w:p>
        </w:tc>
      </w:tr>
    </w:tbl>
    <w:p w14:paraId="07E70F40" w14:textId="77777777" w:rsidR="00893B70" w:rsidRDefault="00893B70"/>
    <w:tbl>
      <w:tblPr>
        <w:tblStyle w:val="TableGrid"/>
        <w:tblW w:w="8840" w:type="dxa"/>
        <w:tblLook w:val="04A0" w:firstRow="1" w:lastRow="0" w:firstColumn="1" w:lastColumn="0" w:noHBand="0" w:noVBand="1"/>
      </w:tblPr>
      <w:tblGrid>
        <w:gridCol w:w="6658"/>
        <w:gridCol w:w="2182"/>
      </w:tblGrid>
      <w:tr w:rsidR="007D47CC" w14:paraId="0F7E3ED9" w14:textId="77777777" w:rsidTr="00B447F2">
        <w:tc>
          <w:tcPr>
            <w:tcW w:w="8840" w:type="dxa"/>
            <w:gridSpan w:val="2"/>
            <w:shd w:val="clear" w:color="auto" w:fill="D9D9D9" w:themeFill="background1" w:themeFillShade="D9"/>
          </w:tcPr>
          <w:p w14:paraId="3D696616" w14:textId="77777777" w:rsidR="007D47CC" w:rsidRDefault="007D47CC" w:rsidP="00B447F2">
            <w:pPr>
              <w:spacing w:after="120"/>
              <w:ind w:right="35"/>
              <w:jc w:val="center"/>
              <w:rPr>
                <w:rFonts w:ascii="Arial" w:hAnsi="Arial" w:cs="Arial"/>
                <w:b/>
                <w:bCs/>
                <w:color w:val="000000" w:themeColor="text1"/>
                <w:sz w:val="20"/>
                <w:szCs w:val="20"/>
              </w:rPr>
            </w:pPr>
            <w:r w:rsidRPr="00CF2BDA">
              <w:rPr>
                <w:rFonts w:ascii="Arial" w:hAnsi="Arial" w:cs="Arial"/>
                <w:b/>
                <w:bCs/>
                <w:spacing w:val="-4"/>
                <w:sz w:val="20"/>
                <w:szCs w:val="20"/>
              </w:rPr>
              <w:t>Complaints workflow and prioritisation is misaligned to good industry practice</w:t>
            </w:r>
          </w:p>
        </w:tc>
      </w:tr>
      <w:tr w:rsidR="007D47CC" w14:paraId="5583B491" w14:textId="77777777" w:rsidTr="00B447F2">
        <w:tc>
          <w:tcPr>
            <w:tcW w:w="6658" w:type="dxa"/>
            <w:shd w:val="clear" w:color="auto" w:fill="FFFFFF" w:themeFill="background1"/>
          </w:tcPr>
          <w:p w14:paraId="793DD109" w14:textId="77777777" w:rsidR="007D47CC" w:rsidRPr="00C30DFA"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introduce a complaint triage process</w:t>
            </w:r>
            <w:r>
              <w:rPr>
                <w:rFonts w:ascii="Arial" w:hAnsi="Arial" w:cs="Arial"/>
                <w:spacing w:val="-4"/>
                <w:sz w:val="20"/>
                <w:szCs w:val="20"/>
              </w:rPr>
              <w:t>.</w:t>
            </w:r>
          </w:p>
        </w:tc>
        <w:tc>
          <w:tcPr>
            <w:tcW w:w="2182" w:type="dxa"/>
            <w:shd w:val="clear" w:color="auto" w:fill="FFFFFF" w:themeFill="background1"/>
          </w:tcPr>
          <w:p w14:paraId="53894E0A" w14:textId="77777777" w:rsidR="007D47CC" w:rsidRPr="00CF2BDA"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3.42</w:t>
            </w:r>
          </w:p>
        </w:tc>
      </w:tr>
      <w:tr w:rsidR="007D47CC" w14:paraId="0FD67EC1" w14:textId="77777777" w:rsidTr="00B447F2">
        <w:tc>
          <w:tcPr>
            <w:tcW w:w="6658" w:type="dxa"/>
            <w:shd w:val="clear" w:color="auto" w:fill="FFFFFF" w:themeFill="background1"/>
          </w:tcPr>
          <w:p w14:paraId="38B2FDD6"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HMLR sample review Enquiries to establish if any 'missed' complaints. </w:t>
            </w:r>
          </w:p>
        </w:tc>
        <w:tc>
          <w:tcPr>
            <w:tcW w:w="2182" w:type="dxa"/>
            <w:shd w:val="clear" w:color="auto" w:fill="FFFFFF" w:themeFill="background1"/>
          </w:tcPr>
          <w:p w14:paraId="45C0C871" w14:textId="77777777" w:rsidR="007D47CC" w:rsidRPr="00CF2BDA"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3.43</w:t>
            </w:r>
          </w:p>
        </w:tc>
      </w:tr>
      <w:tr w:rsidR="007D47CC" w14:paraId="4BA18591" w14:textId="77777777" w:rsidTr="00B447F2">
        <w:tc>
          <w:tcPr>
            <w:tcW w:w="6658" w:type="dxa"/>
            <w:shd w:val="clear" w:color="auto" w:fill="FFFFFF" w:themeFill="background1"/>
          </w:tcPr>
          <w:p w14:paraId="32C9749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introduce complaint update communications for customers</w:t>
            </w:r>
            <w:r>
              <w:rPr>
                <w:rFonts w:ascii="Arial" w:hAnsi="Arial" w:cs="Arial"/>
                <w:spacing w:val="-4"/>
                <w:sz w:val="20"/>
                <w:szCs w:val="20"/>
              </w:rPr>
              <w:t>.</w:t>
            </w:r>
          </w:p>
        </w:tc>
        <w:tc>
          <w:tcPr>
            <w:tcW w:w="2182" w:type="dxa"/>
            <w:shd w:val="clear" w:color="auto" w:fill="FFFFFF" w:themeFill="background1"/>
          </w:tcPr>
          <w:p w14:paraId="758A09A9" w14:textId="77777777" w:rsidR="007D47CC" w:rsidRPr="00CF2BDA"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3.44</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772AAFBC" w14:textId="77777777" w:rsidTr="00040696">
        <w:tc>
          <w:tcPr>
            <w:tcW w:w="8840" w:type="dxa"/>
            <w:shd w:val="clear" w:color="auto" w:fill="FFFFFF" w:themeFill="background1"/>
          </w:tcPr>
          <w:p w14:paraId="0946AB6A" w14:textId="77777777" w:rsidR="000E5647" w:rsidRPr="00040696" w:rsidRDefault="000E5647" w:rsidP="00040696">
            <w:pPr>
              <w:numPr>
                <w:ilvl w:val="3"/>
                <w:numId w:val="0"/>
              </w:numPr>
              <w:tabs>
                <w:tab w:val="num" w:pos="360"/>
              </w:tabs>
              <w:spacing w:after="120"/>
              <w:outlineLvl w:val="3"/>
              <w:rPr>
                <w:rFonts w:ascii="Arial" w:hAnsi="Arial" w:cs="Arial"/>
                <w:sz w:val="20"/>
                <w:szCs w:val="20"/>
              </w:rPr>
            </w:pPr>
            <w:r w:rsidRPr="00040696">
              <w:rPr>
                <w:rFonts w:ascii="Arial" w:hAnsi="Arial" w:cs="Arial"/>
                <w:b/>
                <w:bCs/>
                <w:sz w:val="20"/>
                <w:szCs w:val="20"/>
              </w:rPr>
              <w:t xml:space="preserve">ACTION: </w:t>
            </w:r>
            <w:r w:rsidRPr="00040696">
              <w:rPr>
                <w:rFonts w:ascii="Arial" w:hAnsi="Arial" w:cs="Arial"/>
                <w:sz w:val="20"/>
                <w:szCs w:val="20"/>
              </w:rPr>
              <w:t>We will accelerate our work in centralising the handling and oversight of complaints and ensuring that everything that is a complaint is brought to the central team’s attention as soon as possible.</w:t>
            </w:r>
          </w:p>
        </w:tc>
      </w:tr>
    </w:tbl>
    <w:p w14:paraId="3ABDBE63" w14:textId="77777777" w:rsidR="000E5647" w:rsidRDefault="000E5647" w:rsidP="007D47CC">
      <w:pPr>
        <w:spacing w:after="120"/>
        <w:rPr>
          <w:rFonts w:ascii="Arial" w:hAnsi="Arial" w:cs="Arial"/>
          <w:b/>
          <w:bCs/>
          <w:sz w:val="20"/>
          <w:szCs w:val="20"/>
        </w:rPr>
      </w:pPr>
    </w:p>
    <w:p w14:paraId="72AB21A4" w14:textId="3BA4C246" w:rsidR="007D47CC" w:rsidRPr="00B23F46" w:rsidRDefault="007D47CC" w:rsidP="007D47CC">
      <w:pPr>
        <w:spacing w:after="120"/>
        <w:rPr>
          <w:rFonts w:ascii="Arial" w:hAnsi="Arial" w:cs="Arial"/>
          <w:b/>
          <w:bCs/>
          <w:sz w:val="20"/>
          <w:szCs w:val="20"/>
        </w:rPr>
      </w:pPr>
      <w:r w:rsidRPr="0012740B">
        <w:rPr>
          <w:rFonts w:ascii="Arial" w:hAnsi="Arial" w:cs="Arial"/>
          <w:b/>
          <w:bCs/>
          <w:sz w:val="20"/>
          <w:szCs w:val="20"/>
        </w:rPr>
        <w:t>HMLR Complaint</w:t>
      </w:r>
      <w:r>
        <w:rPr>
          <w:rFonts w:ascii="Arial" w:hAnsi="Arial" w:cs="Arial"/>
          <w:b/>
          <w:bCs/>
          <w:sz w:val="20"/>
          <w:szCs w:val="20"/>
        </w:rPr>
        <w:t xml:space="preserve">s </w:t>
      </w:r>
      <w:r w:rsidRPr="0012740B">
        <w:rPr>
          <w:rFonts w:ascii="Arial" w:hAnsi="Arial" w:cs="Arial"/>
          <w:b/>
          <w:bCs/>
          <w:sz w:val="20"/>
          <w:szCs w:val="20"/>
        </w:rPr>
        <w:t>Governance</w:t>
      </w:r>
    </w:p>
    <w:tbl>
      <w:tblPr>
        <w:tblStyle w:val="TableGrid"/>
        <w:tblW w:w="8840" w:type="dxa"/>
        <w:tblLook w:val="04A0" w:firstRow="1" w:lastRow="0" w:firstColumn="1" w:lastColumn="0" w:noHBand="0" w:noVBand="1"/>
      </w:tblPr>
      <w:tblGrid>
        <w:gridCol w:w="6658"/>
        <w:gridCol w:w="2182"/>
      </w:tblGrid>
      <w:tr w:rsidR="007D47CC" w14:paraId="0AFE132A" w14:textId="77777777" w:rsidTr="00B447F2">
        <w:tc>
          <w:tcPr>
            <w:tcW w:w="8840" w:type="dxa"/>
            <w:gridSpan w:val="2"/>
            <w:shd w:val="clear" w:color="auto" w:fill="D9D9D9" w:themeFill="background1" w:themeFillShade="D9"/>
          </w:tcPr>
          <w:p w14:paraId="2A3694FA"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 xml:space="preserve">Up to Date </w:t>
            </w:r>
            <w:r w:rsidRPr="00CF2BDA">
              <w:rPr>
                <w:rFonts w:ascii="Arial" w:hAnsi="Arial" w:cs="Arial"/>
                <w:b/>
                <w:bCs/>
                <w:spacing w:val="-4"/>
                <w:sz w:val="20"/>
                <w:szCs w:val="20"/>
              </w:rPr>
              <w:t>C</w:t>
            </w:r>
            <w:r>
              <w:rPr>
                <w:rFonts w:ascii="Arial" w:hAnsi="Arial" w:cs="Arial"/>
                <w:b/>
                <w:bCs/>
                <w:spacing w:val="-4"/>
                <w:sz w:val="20"/>
                <w:szCs w:val="20"/>
              </w:rPr>
              <w:t>ustomer Charter</w:t>
            </w:r>
          </w:p>
        </w:tc>
      </w:tr>
      <w:tr w:rsidR="007D47CC" w14:paraId="1122584B" w14:textId="77777777" w:rsidTr="00B447F2">
        <w:tc>
          <w:tcPr>
            <w:tcW w:w="6658" w:type="dxa"/>
            <w:shd w:val="clear" w:color="auto" w:fill="FFFFFF" w:themeFill="background1"/>
          </w:tcPr>
          <w:p w14:paraId="5031EBA7" w14:textId="77777777" w:rsidR="007D47CC" w:rsidRPr="00FE09EC" w:rsidRDefault="007D47CC" w:rsidP="00222504">
            <w:pPr>
              <w:pStyle w:val="ListParagraph"/>
              <w:numPr>
                <w:ilvl w:val="0"/>
                <w:numId w:val="15"/>
              </w:numPr>
              <w:spacing w:after="120"/>
              <w:ind w:right="35"/>
              <w:rPr>
                <w:rFonts w:ascii="Arial" w:hAnsi="Arial" w:cs="Arial"/>
                <w:b/>
                <w:bCs/>
                <w:spacing w:val="-4"/>
                <w:sz w:val="20"/>
                <w:szCs w:val="20"/>
              </w:rPr>
            </w:pPr>
            <w:r w:rsidRPr="00FE09EC">
              <w:rPr>
                <w:rFonts w:ascii="Arial" w:hAnsi="Arial" w:cs="Arial"/>
                <w:spacing w:val="-4"/>
                <w:sz w:val="20"/>
                <w:szCs w:val="20"/>
              </w:rPr>
              <w:t>The Committee recommends that HMLR develop and publish a Customer Charter.</w:t>
            </w:r>
          </w:p>
        </w:tc>
        <w:tc>
          <w:tcPr>
            <w:tcW w:w="2182" w:type="dxa"/>
            <w:shd w:val="clear" w:color="auto" w:fill="FFFFFF" w:themeFill="background1"/>
          </w:tcPr>
          <w:p w14:paraId="262A44C1"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 xml:space="preserve">4.3 and </w:t>
            </w:r>
          </w:p>
          <w:p w14:paraId="3E9C66D9" w14:textId="77777777" w:rsidR="007D47CC" w:rsidRPr="00CF2BDA" w:rsidRDefault="007D47CC" w:rsidP="00B447F2">
            <w:pPr>
              <w:ind w:right="34"/>
              <w:jc w:val="center"/>
              <w:rPr>
                <w:rFonts w:ascii="Arial" w:hAnsi="Arial" w:cs="Arial"/>
                <w:b/>
                <w:bCs/>
                <w:spacing w:val="-4"/>
                <w:sz w:val="20"/>
                <w:szCs w:val="20"/>
              </w:rPr>
            </w:pPr>
            <w:r>
              <w:rPr>
                <w:rFonts w:ascii="Arial" w:hAnsi="Arial" w:cs="Arial"/>
                <w:b/>
                <w:bCs/>
                <w:spacing w:val="-4"/>
                <w:sz w:val="20"/>
                <w:szCs w:val="20"/>
              </w:rPr>
              <w:t>Appendix A</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2ED06110" w14:textId="77777777" w:rsidTr="00040696">
        <w:trPr>
          <w:trHeight w:val="511"/>
        </w:trPr>
        <w:tc>
          <w:tcPr>
            <w:tcW w:w="8840" w:type="dxa"/>
            <w:shd w:val="clear" w:color="auto" w:fill="FFFFFF" w:themeFill="background1"/>
          </w:tcPr>
          <w:p w14:paraId="79796995" w14:textId="77777777" w:rsidR="000E5647" w:rsidRDefault="000E5647" w:rsidP="00040696">
            <w:pPr>
              <w:numPr>
                <w:ilvl w:val="2"/>
                <w:numId w:val="0"/>
              </w:numPr>
              <w:tabs>
                <w:tab w:val="num" w:pos="360"/>
              </w:tabs>
              <w:spacing w:after="120"/>
              <w:contextualSpacing/>
              <w:outlineLvl w:val="2"/>
              <w:rPr>
                <w:rFonts w:ascii="Arial" w:eastAsia="Calibri" w:hAnsi="Arial" w:cs="Arial"/>
                <w:sz w:val="20"/>
                <w:szCs w:val="20"/>
              </w:rPr>
            </w:pPr>
            <w:r w:rsidRPr="00040696">
              <w:rPr>
                <w:rFonts w:ascii="Arial" w:hAnsi="Arial" w:cs="Arial"/>
                <w:b/>
                <w:bCs/>
                <w:spacing w:val="-4"/>
                <w:sz w:val="20"/>
                <w:szCs w:val="20"/>
              </w:rPr>
              <w:t xml:space="preserve">ACTION: </w:t>
            </w:r>
            <w:r w:rsidRPr="00040696">
              <w:rPr>
                <w:rFonts w:ascii="Arial" w:eastAsia="Calibri" w:hAnsi="Arial" w:cs="Arial"/>
                <w:sz w:val="20"/>
                <w:szCs w:val="20"/>
              </w:rPr>
              <w:t>We will publish a new Customer Charter that fully reflects the customer service objectives identified in the Committee’s report and our response.</w:t>
            </w:r>
          </w:p>
          <w:p w14:paraId="22018176" w14:textId="71C3809E" w:rsidR="00040696" w:rsidRPr="00040696" w:rsidRDefault="00040696" w:rsidP="00040696">
            <w:pPr>
              <w:numPr>
                <w:ilvl w:val="2"/>
                <w:numId w:val="0"/>
              </w:numPr>
              <w:tabs>
                <w:tab w:val="num" w:pos="360"/>
              </w:tabs>
              <w:spacing w:after="120"/>
              <w:contextualSpacing/>
              <w:outlineLvl w:val="2"/>
              <w:rPr>
                <w:rFonts w:ascii="Arial" w:eastAsia="Calibri" w:hAnsi="Arial" w:cs="Arial"/>
                <w:sz w:val="20"/>
                <w:szCs w:val="20"/>
              </w:rPr>
            </w:pPr>
          </w:p>
        </w:tc>
      </w:tr>
    </w:tbl>
    <w:p w14:paraId="7C51EE66"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799A59A8" w14:textId="77777777" w:rsidTr="00B447F2">
        <w:tc>
          <w:tcPr>
            <w:tcW w:w="8840" w:type="dxa"/>
            <w:gridSpan w:val="2"/>
            <w:shd w:val="clear" w:color="auto" w:fill="D9D9D9" w:themeFill="background1" w:themeFillShade="D9"/>
          </w:tcPr>
          <w:p w14:paraId="6DA1F755"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Process, Policies and Standard Operating Procedures</w:t>
            </w:r>
          </w:p>
        </w:tc>
      </w:tr>
      <w:tr w:rsidR="007D47CC" w14:paraId="0C931374" w14:textId="77777777" w:rsidTr="00B447F2">
        <w:tc>
          <w:tcPr>
            <w:tcW w:w="6658" w:type="dxa"/>
            <w:shd w:val="clear" w:color="auto" w:fill="FFFFFF" w:themeFill="background1"/>
          </w:tcPr>
          <w:p w14:paraId="316E83E2"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HMLR put a comprehensive set of policies in place to support the complaints procedure and training is given to staff by June 2025.</w:t>
            </w:r>
          </w:p>
        </w:tc>
        <w:tc>
          <w:tcPr>
            <w:tcW w:w="2182" w:type="dxa"/>
            <w:shd w:val="clear" w:color="auto" w:fill="FFFFFF" w:themeFill="background1"/>
            <w:vAlign w:val="center"/>
          </w:tcPr>
          <w:p w14:paraId="77C646B2" w14:textId="77777777" w:rsidR="007D47CC" w:rsidRPr="00CF2BDA"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4.4</w:t>
            </w:r>
          </w:p>
        </w:tc>
      </w:tr>
      <w:tr w:rsidR="007D47CC" w14:paraId="48812DDD" w14:textId="77777777" w:rsidTr="00B447F2">
        <w:trPr>
          <w:trHeight w:val="788"/>
        </w:trPr>
        <w:tc>
          <w:tcPr>
            <w:tcW w:w="6658" w:type="dxa"/>
            <w:shd w:val="clear" w:color="auto" w:fill="FFFFFF" w:themeFill="background1"/>
          </w:tcPr>
          <w:p w14:paraId="015DF521" w14:textId="77777777" w:rsidR="007D47CC" w:rsidRPr="00C30DFA" w:rsidRDefault="007D47CC" w:rsidP="00222504">
            <w:pPr>
              <w:pStyle w:val="ListParagraph"/>
              <w:numPr>
                <w:ilvl w:val="0"/>
                <w:numId w:val="15"/>
              </w:numPr>
              <w:spacing w:after="120"/>
              <w:ind w:left="782" w:right="34" w:hanging="357"/>
              <w:rPr>
                <w:rFonts w:ascii="Arial" w:hAnsi="Arial" w:cs="Arial"/>
                <w:spacing w:val="-4"/>
                <w:sz w:val="20"/>
                <w:szCs w:val="20"/>
              </w:rPr>
            </w:pPr>
            <w:r w:rsidRPr="00FE09EC">
              <w:rPr>
                <w:rFonts w:ascii="Arial" w:hAnsi="Arial" w:cs="Arial"/>
                <w:spacing w:val="-4"/>
                <w:sz w:val="20"/>
                <w:szCs w:val="20"/>
              </w:rPr>
              <w:t>The Committee recommends that Complaint Policies should also be made available externally to customers on the HMLR gov.uk website to support the procedures in place.</w:t>
            </w:r>
          </w:p>
        </w:tc>
        <w:tc>
          <w:tcPr>
            <w:tcW w:w="2182" w:type="dxa"/>
            <w:shd w:val="clear" w:color="auto" w:fill="FFFFFF" w:themeFill="background1"/>
            <w:vAlign w:val="center"/>
          </w:tcPr>
          <w:p w14:paraId="0C919802" w14:textId="77777777" w:rsidR="007D47CC" w:rsidRPr="00DA52B9" w:rsidRDefault="007D47CC" w:rsidP="00B447F2">
            <w:pPr>
              <w:spacing w:after="120"/>
              <w:ind w:right="35"/>
              <w:jc w:val="center"/>
              <w:rPr>
                <w:rFonts w:ascii="Arial" w:hAnsi="Arial" w:cs="Arial"/>
                <w:b/>
                <w:bCs/>
                <w:spacing w:val="-4"/>
                <w:sz w:val="20"/>
                <w:szCs w:val="20"/>
              </w:rPr>
            </w:pPr>
            <w:r w:rsidRPr="00DA52B9">
              <w:rPr>
                <w:rFonts w:ascii="Arial" w:hAnsi="Arial" w:cs="Arial"/>
                <w:b/>
                <w:bCs/>
                <w:spacing w:val="-4"/>
                <w:sz w:val="20"/>
                <w:szCs w:val="20"/>
              </w:rPr>
              <w:t>4</w:t>
            </w:r>
            <w:r>
              <w:rPr>
                <w:rFonts w:ascii="Arial" w:hAnsi="Arial" w:cs="Arial"/>
                <w:b/>
                <w:bCs/>
                <w:spacing w:val="-4"/>
                <w:sz w:val="20"/>
                <w:szCs w:val="20"/>
              </w:rPr>
              <w:t>.5</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54D27D58" w14:textId="77777777" w:rsidTr="00040696">
        <w:tc>
          <w:tcPr>
            <w:tcW w:w="8840" w:type="dxa"/>
            <w:shd w:val="clear" w:color="auto" w:fill="FFFFFF" w:themeFill="background1"/>
          </w:tcPr>
          <w:p w14:paraId="4C3CD55F" w14:textId="3554331F" w:rsidR="000E5647" w:rsidRPr="00040696" w:rsidRDefault="000E5647" w:rsidP="00040696">
            <w:pPr>
              <w:numPr>
                <w:ilvl w:val="2"/>
                <w:numId w:val="0"/>
              </w:numPr>
              <w:tabs>
                <w:tab w:val="num" w:pos="360"/>
              </w:tabs>
              <w:spacing w:after="120"/>
              <w:ind w:right="35"/>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We will review and revise all our policies and training to ensure our staff are able to deliver on our complaints handling objectives. Revised external guidance and forms are in hand and will be published soon alongside a communications campaign.</w:t>
            </w:r>
          </w:p>
        </w:tc>
      </w:tr>
    </w:tbl>
    <w:p w14:paraId="5385211D"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2C5838E7" w14:textId="77777777" w:rsidTr="00B447F2">
        <w:tc>
          <w:tcPr>
            <w:tcW w:w="8840" w:type="dxa"/>
            <w:gridSpan w:val="2"/>
            <w:shd w:val="clear" w:color="auto" w:fill="D9D9D9" w:themeFill="background1" w:themeFillShade="D9"/>
          </w:tcPr>
          <w:p w14:paraId="1EC951EA"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Customer Contact Entry Points</w:t>
            </w:r>
          </w:p>
        </w:tc>
      </w:tr>
      <w:tr w:rsidR="007D47CC" w14:paraId="7A461718" w14:textId="77777777" w:rsidTr="00B447F2">
        <w:trPr>
          <w:trHeight w:val="775"/>
        </w:trPr>
        <w:tc>
          <w:tcPr>
            <w:tcW w:w="6658" w:type="dxa"/>
            <w:shd w:val="clear" w:color="auto" w:fill="FFFFFF" w:themeFill="background1"/>
          </w:tcPr>
          <w:p w14:paraId="4F8BC6EA"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a new simplified customer complaints journey with minimal customer complaint entry points to HMLR (reduced from 52) to be in place by June 2025.</w:t>
            </w:r>
          </w:p>
        </w:tc>
        <w:tc>
          <w:tcPr>
            <w:tcW w:w="2182" w:type="dxa"/>
            <w:shd w:val="clear" w:color="auto" w:fill="FFFFFF" w:themeFill="background1"/>
            <w:vAlign w:val="center"/>
          </w:tcPr>
          <w:p w14:paraId="405AE669" w14:textId="77777777" w:rsidR="007D47CC" w:rsidRPr="00DA52B9" w:rsidRDefault="007D47CC" w:rsidP="00B447F2">
            <w:pPr>
              <w:spacing w:after="120"/>
              <w:ind w:right="35"/>
              <w:jc w:val="center"/>
              <w:rPr>
                <w:rFonts w:ascii="Arial" w:hAnsi="Arial" w:cs="Arial"/>
                <w:b/>
                <w:bCs/>
                <w:spacing w:val="-4"/>
                <w:sz w:val="20"/>
                <w:szCs w:val="20"/>
              </w:rPr>
            </w:pPr>
            <w:r w:rsidRPr="00DA52B9">
              <w:rPr>
                <w:rFonts w:ascii="Arial" w:hAnsi="Arial" w:cs="Arial"/>
                <w:b/>
                <w:bCs/>
                <w:spacing w:val="-4"/>
                <w:sz w:val="20"/>
                <w:szCs w:val="20"/>
              </w:rPr>
              <w:t>4.</w:t>
            </w:r>
            <w:r>
              <w:rPr>
                <w:rFonts w:ascii="Arial" w:hAnsi="Arial" w:cs="Arial"/>
                <w:b/>
                <w:bCs/>
                <w:spacing w:val="-4"/>
                <w:sz w:val="20"/>
                <w:szCs w:val="20"/>
              </w:rPr>
              <w:t>8</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28B042B2" w14:textId="77777777" w:rsidTr="00040696">
        <w:tc>
          <w:tcPr>
            <w:tcW w:w="8840" w:type="dxa"/>
            <w:shd w:val="clear" w:color="auto" w:fill="FFFFFF" w:themeFill="background1"/>
          </w:tcPr>
          <w:p w14:paraId="0A8EF095" w14:textId="77777777" w:rsidR="000E5647" w:rsidRPr="00040696" w:rsidRDefault="000E5647" w:rsidP="00B447F2">
            <w:pPr>
              <w:spacing w:after="120"/>
              <w:ind w:right="35"/>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As part of the central complaints team control and oversight of the complaints process, we are simplifying the journey to ensure customer complaints are handled with speed, understanding and consistent high standards. </w:t>
            </w:r>
          </w:p>
        </w:tc>
      </w:tr>
    </w:tbl>
    <w:p w14:paraId="5D39CA32" w14:textId="77777777" w:rsidR="00C00202" w:rsidRDefault="00C00202"/>
    <w:tbl>
      <w:tblPr>
        <w:tblStyle w:val="TableGrid"/>
        <w:tblW w:w="8840" w:type="dxa"/>
        <w:tblLook w:val="04A0" w:firstRow="1" w:lastRow="0" w:firstColumn="1" w:lastColumn="0" w:noHBand="0" w:noVBand="1"/>
      </w:tblPr>
      <w:tblGrid>
        <w:gridCol w:w="6658"/>
        <w:gridCol w:w="2182"/>
      </w:tblGrid>
      <w:tr w:rsidR="007D47CC" w14:paraId="4D2CB4B0" w14:textId="77777777" w:rsidTr="00B447F2">
        <w:tc>
          <w:tcPr>
            <w:tcW w:w="8840" w:type="dxa"/>
            <w:gridSpan w:val="2"/>
            <w:shd w:val="clear" w:color="auto" w:fill="D9D9D9" w:themeFill="background1" w:themeFillShade="D9"/>
          </w:tcPr>
          <w:p w14:paraId="6DF0E276"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Central Repository for Complaints</w:t>
            </w:r>
            <w:r>
              <w:rPr>
                <w:rFonts w:ascii="Arial" w:hAnsi="Arial" w:cs="Arial"/>
                <w:b/>
                <w:bCs/>
                <w:spacing w:val="-4"/>
                <w:sz w:val="20"/>
                <w:szCs w:val="20"/>
              </w:rPr>
              <w:t xml:space="preserve"> </w:t>
            </w:r>
            <w:r w:rsidRPr="0012740B">
              <w:rPr>
                <w:rFonts w:ascii="Arial" w:hAnsi="Arial" w:cs="Arial"/>
                <w:b/>
                <w:bCs/>
                <w:spacing w:val="-4"/>
                <w:sz w:val="20"/>
                <w:szCs w:val="20"/>
              </w:rPr>
              <w:t>Correspondence</w:t>
            </w:r>
          </w:p>
        </w:tc>
      </w:tr>
      <w:tr w:rsidR="007D47CC" w14:paraId="7A72303A" w14:textId="77777777" w:rsidTr="00B447F2">
        <w:trPr>
          <w:trHeight w:val="764"/>
        </w:trPr>
        <w:tc>
          <w:tcPr>
            <w:tcW w:w="6658" w:type="dxa"/>
            <w:shd w:val="clear" w:color="auto" w:fill="FFFFFF" w:themeFill="background1"/>
          </w:tcPr>
          <w:p w14:paraId="471CAC76" w14:textId="77777777" w:rsidR="007D47CC" w:rsidRPr="002D2E4D" w:rsidRDefault="007D47CC" w:rsidP="007D47CC">
            <w:pPr>
              <w:pStyle w:val="ListParagraph"/>
              <w:numPr>
                <w:ilvl w:val="0"/>
                <w:numId w:val="15"/>
              </w:numPr>
              <w:spacing w:after="120"/>
              <w:ind w:right="35"/>
              <w:jc w:val="both"/>
            </w:pPr>
            <w:r w:rsidRPr="00FE09EC">
              <w:rPr>
                <w:rFonts w:ascii="Arial" w:hAnsi="Arial" w:cs="Arial"/>
                <w:spacing w:val="-4"/>
                <w:sz w:val="20"/>
                <w:szCs w:val="20"/>
              </w:rPr>
              <w:t>The Committee recommends all complaints correspondence and information be centralised in one easy to access complaints management system.</w:t>
            </w:r>
          </w:p>
        </w:tc>
        <w:tc>
          <w:tcPr>
            <w:tcW w:w="2182" w:type="dxa"/>
            <w:shd w:val="clear" w:color="auto" w:fill="FFFFFF" w:themeFill="background1"/>
            <w:vAlign w:val="center"/>
          </w:tcPr>
          <w:p w14:paraId="3211139E"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4.9 and</w:t>
            </w:r>
          </w:p>
          <w:p w14:paraId="542A6BB0" w14:textId="77777777" w:rsidR="007D47CC" w:rsidRPr="00DA52B9" w:rsidRDefault="007D47CC" w:rsidP="00B447F2">
            <w:pPr>
              <w:ind w:right="34"/>
              <w:jc w:val="center"/>
              <w:rPr>
                <w:rFonts w:ascii="Arial" w:hAnsi="Arial" w:cs="Arial"/>
                <w:b/>
                <w:bCs/>
                <w:spacing w:val="-4"/>
                <w:sz w:val="20"/>
                <w:szCs w:val="20"/>
              </w:rPr>
            </w:pPr>
            <w:r w:rsidRPr="00DA52B9">
              <w:rPr>
                <w:rFonts w:ascii="Arial" w:hAnsi="Arial" w:cs="Arial"/>
                <w:b/>
                <w:bCs/>
                <w:spacing w:val="-4"/>
                <w:sz w:val="20"/>
                <w:szCs w:val="20"/>
              </w:rPr>
              <w:t>Appendix A</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61BC7D3D" w14:textId="77777777" w:rsidTr="00040696">
        <w:tc>
          <w:tcPr>
            <w:tcW w:w="8840" w:type="dxa"/>
            <w:shd w:val="clear" w:color="auto" w:fill="FFFFFF" w:themeFill="background1"/>
          </w:tcPr>
          <w:p w14:paraId="72CDF1A7" w14:textId="4577CBB8" w:rsidR="000E5647" w:rsidRPr="00040696" w:rsidRDefault="000E5647" w:rsidP="00040696">
            <w:pPr>
              <w:numPr>
                <w:ilvl w:val="2"/>
                <w:numId w:val="0"/>
              </w:numPr>
              <w:tabs>
                <w:tab w:val="num" w:pos="360"/>
              </w:tabs>
              <w:spacing w:after="120"/>
              <w:ind w:right="-221"/>
              <w:contextualSpacing/>
              <w:outlineLvl w:val="2"/>
              <w:rPr>
                <w:rFonts w:ascii="Arial" w:hAnsi="Arial" w:cs="Arial"/>
                <w:spacing w:val="-4"/>
                <w:sz w:val="20"/>
                <w:szCs w:val="20"/>
              </w:rPr>
            </w:pPr>
            <w:r w:rsidRPr="00040696">
              <w:rPr>
                <w:rFonts w:ascii="Arial" w:hAnsi="Arial" w:cs="Arial"/>
                <w:b/>
                <w:bCs/>
                <w:spacing w:val="-4"/>
                <w:sz w:val="20"/>
                <w:szCs w:val="20"/>
              </w:rPr>
              <w:lastRenderedPageBreak/>
              <w:t xml:space="preserve">ACTION: </w:t>
            </w:r>
            <w:r w:rsidRPr="00040696">
              <w:rPr>
                <w:rFonts w:ascii="Arial" w:hAnsi="Arial" w:cs="Arial"/>
                <w:spacing w:val="-4"/>
                <w:sz w:val="20"/>
                <w:szCs w:val="20"/>
              </w:rPr>
              <w:t xml:space="preserve">As part of our improvements to our internal systems (see above), we will ensure our complaints correspondence is easily accessible. </w:t>
            </w:r>
          </w:p>
        </w:tc>
      </w:tr>
    </w:tbl>
    <w:p w14:paraId="0C2EFD07" w14:textId="77777777" w:rsidR="000E5647" w:rsidRDefault="000E5647" w:rsidP="00040696">
      <w:pPr>
        <w:spacing w:after="120"/>
      </w:pPr>
    </w:p>
    <w:p w14:paraId="4F3CDFBC" w14:textId="77777777" w:rsidR="00222504" w:rsidRDefault="00222504" w:rsidP="00040696">
      <w:pPr>
        <w:spacing w:after="120"/>
      </w:pPr>
    </w:p>
    <w:tbl>
      <w:tblPr>
        <w:tblStyle w:val="TableGrid"/>
        <w:tblW w:w="8840" w:type="dxa"/>
        <w:tblLook w:val="04A0" w:firstRow="1" w:lastRow="0" w:firstColumn="1" w:lastColumn="0" w:noHBand="0" w:noVBand="1"/>
      </w:tblPr>
      <w:tblGrid>
        <w:gridCol w:w="6658"/>
        <w:gridCol w:w="2182"/>
      </w:tblGrid>
      <w:tr w:rsidR="007D47CC" w14:paraId="694563F8" w14:textId="77777777" w:rsidTr="00B447F2">
        <w:tc>
          <w:tcPr>
            <w:tcW w:w="8840" w:type="dxa"/>
            <w:gridSpan w:val="2"/>
            <w:shd w:val="clear" w:color="auto" w:fill="D9D9D9" w:themeFill="background1" w:themeFillShade="D9"/>
          </w:tcPr>
          <w:p w14:paraId="09B1137D"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 xml:space="preserve">Customer </w:t>
            </w:r>
            <w:r>
              <w:rPr>
                <w:rFonts w:ascii="Arial" w:hAnsi="Arial" w:cs="Arial"/>
                <w:b/>
                <w:bCs/>
                <w:spacing w:val="-4"/>
                <w:sz w:val="20"/>
                <w:szCs w:val="20"/>
              </w:rPr>
              <w:t xml:space="preserve">and Employee </w:t>
            </w:r>
            <w:r w:rsidRPr="0012740B">
              <w:rPr>
                <w:rFonts w:ascii="Arial" w:hAnsi="Arial" w:cs="Arial"/>
                <w:b/>
                <w:bCs/>
                <w:spacing w:val="-4"/>
                <w:sz w:val="20"/>
                <w:szCs w:val="20"/>
              </w:rPr>
              <w:t>Safeguarding Policy and Procedure</w:t>
            </w:r>
          </w:p>
        </w:tc>
      </w:tr>
      <w:tr w:rsidR="007D47CC" w14:paraId="4B7BEB65" w14:textId="77777777" w:rsidTr="00B447F2">
        <w:trPr>
          <w:trHeight w:val="840"/>
        </w:trPr>
        <w:tc>
          <w:tcPr>
            <w:tcW w:w="6658" w:type="dxa"/>
            <w:shd w:val="clear" w:color="auto" w:fill="FFFFFF" w:themeFill="background1"/>
          </w:tcPr>
          <w:p w14:paraId="26191ED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that HMLR updates its Customer Safeguarding policy and introduces an Employee Safeguarding policy for staff handling complaints. </w:t>
            </w:r>
          </w:p>
        </w:tc>
        <w:tc>
          <w:tcPr>
            <w:tcW w:w="2182" w:type="dxa"/>
            <w:shd w:val="clear" w:color="auto" w:fill="FFFFFF" w:themeFill="background1"/>
            <w:vAlign w:val="center"/>
          </w:tcPr>
          <w:p w14:paraId="2CC0568D"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ii.xii and</w:t>
            </w:r>
          </w:p>
          <w:p w14:paraId="69C52727"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Appendix A</w:t>
            </w:r>
          </w:p>
        </w:tc>
      </w:tr>
      <w:tr w:rsidR="007D47CC" w14:paraId="6043F20C" w14:textId="77777777" w:rsidTr="00B447F2">
        <w:trPr>
          <w:trHeight w:val="1135"/>
        </w:trPr>
        <w:tc>
          <w:tcPr>
            <w:tcW w:w="6658" w:type="dxa"/>
            <w:shd w:val="clear" w:color="auto" w:fill="FFFFFF" w:themeFill="background1"/>
          </w:tcPr>
          <w:p w14:paraId="6C024E91"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HMLR updates its Customer Safeguarding policies and that the telephony system (IVR) is set up to identify customers with vulnerabilities or those who need more help through the use of modern identification software.</w:t>
            </w:r>
          </w:p>
        </w:tc>
        <w:tc>
          <w:tcPr>
            <w:tcW w:w="2182" w:type="dxa"/>
            <w:shd w:val="clear" w:color="auto" w:fill="FFFFFF" w:themeFill="background1"/>
            <w:vAlign w:val="center"/>
          </w:tcPr>
          <w:p w14:paraId="2F8CF874"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4.10 and</w:t>
            </w:r>
          </w:p>
          <w:p w14:paraId="4E2443A5" w14:textId="77777777" w:rsidR="007D47CC" w:rsidRDefault="007D47CC" w:rsidP="00B447F2">
            <w:pPr>
              <w:ind w:right="34"/>
              <w:jc w:val="center"/>
              <w:rPr>
                <w:rFonts w:ascii="Arial" w:hAnsi="Arial" w:cs="Arial"/>
                <w:b/>
                <w:bCs/>
                <w:spacing w:val="-4"/>
                <w:sz w:val="20"/>
                <w:szCs w:val="20"/>
              </w:rPr>
            </w:pPr>
            <w:r>
              <w:rPr>
                <w:rFonts w:ascii="Arial" w:hAnsi="Arial" w:cs="Arial"/>
                <w:b/>
                <w:bCs/>
                <w:spacing w:val="-4"/>
                <w:sz w:val="20"/>
                <w:szCs w:val="20"/>
              </w:rPr>
              <w:t>Appendix A</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13F37C32" w14:textId="77777777" w:rsidTr="00040696">
        <w:trPr>
          <w:trHeight w:val="606"/>
        </w:trPr>
        <w:tc>
          <w:tcPr>
            <w:tcW w:w="8840" w:type="dxa"/>
            <w:shd w:val="clear" w:color="auto" w:fill="FFFFFF" w:themeFill="background1"/>
          </w:tcPr>
          <w:p w14:paraId="1ED607BC" w14:textId="77777777" w:rsidR="000E5647" w:rsidRPr="00040696" w:rsidRDefault="000E5647" w:rsidP="00B447F2">
            <w:pPr>
              <w:spacing w:after="120"/>
              <w:ind w:right="35"/>
              <w:rPr>
                <w:rFonts w:ascii="Arial" w:hAnsi="Arial" w:cs="Arial"/>
                <w:b/>
                <w:bCs/>
                <w:spacing w:val="-4"/>
                <w:sz w:val="20"/>
                <w:szCs w:val="20"/>
              </w:rPr>
            </w:pPr>
            <w:r w:rsidRPr="00040696">
              <w:rPr>
                <w:rFonts w:ascii="Arial" w:hAnsi="Arial" w:cs="Arial"/>
                <w:b/>
                <w:bCs/>
                <w:spacing w:val="-4"/>
                <w:sz w:val="20"/>
                <w:szCs w:val="20"/>
              </w:rPr>
              <w:t>ACTION</w:t>
            </w:r>
            <w:r w:rsidRPr="00040696">
              <w:rPr>
                <w:rFonts w:ascii="Arial" w:hAnsi="Arial" w:cs="Arial"/>
                <w:spacing w:val="-4"/>
                <w:sz w:val="20"/>
                <w:szCs w:val="20"/>
              </w:rPr>
              <w:t>: We will complete our current work to produce a new vulnerable customer policy and operating procedure. We are in the process of sourcing improved telephone access technology We will build on existing good practices with the Customer Support Centre and ensure all colleagues with customer contact are guided by a clear policy and operating procedure.</w:t>
            </w:r>
          </w:p>
        </w:tc>
      </w:tr>
    </w:tbl>
    <w:p w14:paraId="15127ED8"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69AF752C" w14:textId="77777777" w:rsidTr="00B447F2">
        <w:tc>
          <w:tcPr>
            <w:tcW w:w="8840" w:type="dxa"/>
            <w:gridSpan w:val="2"/>
            <w:shd w:val="clear" w:color="auto" w:fill="D9D9D9" w:themeFill="background1" w:themeFillShade="D9"/>
          </w:tcPr>
          <w:p w14:paraId="6B63AB4C" w14:textId="77777777" w:rsidR="007D47CC" w:rsidRDefault="007D47CC" w:rsidP="00B447F2">
            <w:pPr>
              <w:spacing w:after="120"/>
              <w:ind w:right="35"/>
              <w:jc w:val="center"/>
              <w:rPr>
                <w:rFonts w:ascii="Arial" w:hAnsi="Arial" w:cs="Arial"/>
                <w:b/>
                <w:bCs/>
                <w:color w:val="000000" w:themeColor="text1"/>
                <w:sz w:val="20"/>
                <w:szCs w:val="20"/>
              </w:rPr>
            </w:pPr>
            <w:r>
              <w:br w:type="column"/>
            </w:r>
            <w:r w:rsidRPr="0012740B">
              <w:rPr>
                <w:rFonts w:ascii="Arial" w:hAnsi="Arial" w:cs="Arial"/>
                <w:b/>
                <w:bCs/>
                <w:spacing w:val="-4"/>
                <w:sz w:val="20"/>
                <w:szCs w:val="20"/>
              </w:rPr>
              <w:t>Disengagement Policy (now Contact Closure)</w:t>
            </w:r>
          </w:p>
        </w:tc>
      </w:tr>
      <w:tr w:rsidR="007D47CC" w14:paraId="2C42AEA7" w14:textId="77777777" w:rsidTr="00B447F2">
        <w:trPr>
          <w:trHeight w:val="512"/>
        </w:trPr>
        <w:tc>
          <w:tcPr>
            <w:tcW w:w="6658" w:type="dxa"/>
            <w:shd w:val="clear" w:color="auto" w:fill="FFFFFF" w:themeFill="background1"/>
          </w:tcPr>
          <w:p w14:paraId="0B2F0EDA" w14:textId="77777777" w:rsidR="007D47CC" w:rsidRPr="00A572C2" w:rsidRDefault="007D47CC" w:rsidP="00222504">
            <w:pPr>
              <w:pStyle w:val="ListParagraph"/>
              <w:numPr>
                <w:ilvl w:val="0"/>
                <w:numId w:val="15"/>
              </w:numPr>
              <w:spacing w:after="120"/>
              <w:ind w:right="35"/>
              <w:rPr>
                <w:rFonts w:ascii="Arial" w:hAnsi="Arial" w:cs="Arial"/>
                <w:spacing w:val="-4"/>
                <w:sz w:val="20"/>
                <w:szCs w:val="20"/>
              </w:rPr>
            </w:pPr>
            <w:r w:rsidRPr="00A572C2">
              <w:rPr>
                <w:rFonts w:ascii="Arial" w:hAnsi="Arial" w:cs="Arial"/>
                <w:spacing w:val="-4"/>
                <w:sz w:val="20"/>
                <w:szCs w:val="20"/>
              </w:rPr>
              <w:t>The Committee recommends the Contact Closure policy should be discontinued; complaints should remain open until they are fully and satisfactorily closed.</w:t>
            </w:r>
          </w:p>
        </w:tc>
        <w:tc>
          <w:tcPr>
            <w:tcW w:w="2182" w:type="dxa"/>
            <w:shd w:val="clear" w:color="auto" w:fill="FFFFFF" w:themeFill="background1"/>
            <w:vAlign w:val="center"/>
          </w:tcPr>
          <w:p w14:paraId="275969F5" w14:textId="11DC6077" w:rsidR="007D47CC" w:rsidRDefault="007D47CC" w:rsidP="00B447F2">
            <w:pPr>
              <w:spacing w:after="120"/>
              <w:ind w:right="35"/>
              <w:jc w:val="center"/>
              <w:rPr>
                <w:rFonts w:ascii="Arial" w:hAnsi="Arial" w:cs="Arial"/>
                <w:b/>
                <w:bCs/>
                <w:spacing w:val="-4"/>
                <w:sz w:val="20"/>
                <w:szCs w:val="20"/>
              </w:rPr>
            </w:pPr>
            <w:r w:rsidRPr="00A572C2">
              <w:rPr>
                <w:rFonts w:ascii="Arial" w:hAnsi="Arial" w:cs="Arial"/>
                <w:b/>
                <w:bCs/>
                <w:spacing w:val="-4"/>
                <w:sz w:val="20"/>
                <w:szCs w:val="20"/>
              </w:rPr>
              <w:t>4.12</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303BC156" w14:textId="77777777" w:rsidTr="00040696">
        <w:tc>
          <w:tcPr>
            <w:tcW w:w="8840" w:type="dxa"/>
            <w:shd w:val="clear" w:color="auto" w:fill="FFFFFF" w:themeFill="background1"/>
          </w:tcPr>
          <w:p w14:paraId="68B62F26" w14:textId="0198D4A7" w:rsidR="000E5647" w:rsidRPr="00040696" w:rsidRDefault="000E5647" w:rsidP="00040696">
            <w:pPr>
              <w:numPr>
                <w:ilvl w:val="2"/>
                <w:numId w:val="0"/>
              </w:numPr>
              <w:tabs>
                <w:tab w:val="num" w:pos="360"/>
              </w:tabs>
              <w:spacing w:after="120"/>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Speed of resolution is a new performance metric for the central complaints team, one of broader set of revised complaints handling indicators being monitored. We will end active contact closure and instead focus on resolution through expert handling. </w:t>
            </w:r>
          </w:p>
        </w:tc>
      </w:tr>
    </w:tbl>
    <w:p w14:paraId="5F22B646"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603615F6" w14:textId="77777777" w:rsidTr="00B447F2">
        <w:tc>
          <w:tcPr>
            <w:tcW w:w="8840" w:type="dxa"/>
            <w:gridSpan w:val="2"/>
            <w:shd w:val="clear" w:color="auto" w:fill="D9D9D9" w:themeFill="background1" w:themeFillShade="D9"/>
          </w:tcPr>
          <w:p w14:paraId="1532FD8F"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 xml:space="preserve">Executive Team Review of </w:t>
            </w:r>
            <w:r w:rsidRPr="0012740B">
              <w:rPr>
                <w:rFonts w:ascii="Arial" w:hAnsi="Arial" w:cs="Arial"/>
                <w:b/>
                <w:bCs/>
                <w:spacing w:val="-4"/>
                <w:sz w:val="20"/>
                <w:szCs w:val="20"/>
              </w:rPr>
              <w:t>Complaints</w:t>
            </w:r>
          </w:p>
        </w:tc>
      </w:tr>
      <w:tr w:rsidR="007D47CC" w14:paraId="1F1FD6F5" w14:textId="77777777" w:rsidTr="00B447F2">
        <w:trPr>
          <w:trHeight w:val="433"/>
        </w:trPr>
        <w:tc>
          <w:tcPr>
            <w:tcW w:w="6658" w:type="dxa"/>
            <w:shd w:val="clear" w:color="auto" w:fill="FFFFFF" w:themeFill="background1"/>
          </w:tcPr>
          <w:p w14:paraId="15F5755B"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the Executive Team regularly review complaints and complaint trends against a set of Key Performance Indicators (KPIs).</w:t>
            </w:r>
          </w:p>
        </w:tc>
        <w:tc>
          <w:tcPr>
            <w:tcW w:w="2182" w:type="dxa"/>
            <w:shd w:val="clear" w:color="auto" w:fill="FFFFFF" w:themeFill="background1"/>
            <w:vAlign w:val="center"/>
          </w:tcPr>
          <w:p w14:paraId="04A3E89F"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4.13</w:t>
            </w:r>
          </w:p>
        </w:tc>
      </w:tr>
      <w:tr w:rsidR="007D47CC" w14:paraId="4AAF34AD" w14:textId="77777777" w:rsidTr="00B447F2">
        <w:trPr>
          <w:trHeight w:val="416"/>
        </w:trPr>
        <w:tc>
          <w:tcPr>
            <w:tcW w:w="6658" w:type="dxa"/>
            <w:shd w:val="clear" w:color="auto" w:fill="FFFFFF" w:themeFill="background1"/>
          </w:tcPr>
          <w:p w14:paraId="23863B8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an external annual audit review of randomly selected complaint files alongside Independent Complaints Reviewer cases to be reviewed regularly by an executive committee, the Audit and Risk Committee and escalated to the Board as required.</w:t>
            </w:r>
          </w:p>
        </w:tc>
        <w:tc>
          <w:tcPr>
            <w:tcW w:w="2182" w:type="dxa"/>
            <w:shd w:val="clear" w:color="auto" w:fill="FFFFFF" w:themeFill="background1"/>
            <w:vAlign w:val="center"/>
          </w:tcPr>
          <w:p w14:paraId="6FA5E781" w14:textId="77777777" w:rsidR="007D47CC" w:rsidRDefault="007D47CC" w:rsidP="00B447F2">
            <w:pPr>
              <w:spacing w:after="120"/>
              <w:ind w:right="35"/>
              <w:jc w:val="center"/>
              <w:rPr>
                <w:rFonts w:ascii="Arial" w:hAnsi="Arial" w:cs="Arial"/>
                <w:b/>
                <w:bCs/>
                <w:spacing w:val="-4"/>
                <w:sz w:val="20"/>
                <w:szCs w:val="20"/>
              </w:rPr>
            </w:pPr>
            <w:proofErr w:type="spellStart"/>
            <w:r>
              <w:rPr>
                <w:rFonts w:ascii="Arial" w:hAnsi="Arial" w:cs="Arial"/>
                <w:b/>
                <w:bCs/>
                <w:spacing w:val="-4"/>
                <w:sz w:val="20"/>
                <w:szCs w:val="20"/>
              </w:rPr>
              <w:t>ii.iv</w:t>
            </w:r>
            <w:proofErr w:type="spellEnd"/>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19DABA41" w14:textId="77777777" w:rsidTr="00040696">
        <w:tc>
          <w:tcPr>
            <w:tcW w:w="8840" w:type="dxa"/>
            <w:shd w:val="clear" w:color="auto" w:fill="FFFFFF" w:themeFill="background1"/>
          </w:tcPr>
          <w:p w14:paraId="504C4AB4" w14:textId="77777777" w:rsidR="000E5647" w:rsidRPr="00040696" w:rsidRDefault="000E5647" w:rsidP="00B447F2">
            <w:pPr>
              <w:spacing w:after="120"/>
              <w:ind w:right="35"/>
              <w:rPr>
                <w:rFonts w:ascii="Arial" w:hAnsi="Arial" w:cs="Arial"/>
                <w:b/>
                <w:bCs/>
                <w:spacing w:val="-4"/>
                <w:sz w:val="20"/>
                <w:szCs w:val="20"/>
              </w:rPr>
            </w:pPr>
            <w:r w:rsidRPr="00040696">
              <w:rPr>
                <w:rFonts w:ascii="Arial" w:eastAsia="Arial Black" w:hAnsi="Arial" w:cs="Arial"/>
                <w:b/>
                <w:bCs/>
                <w:spacing w:val="-4"/>
              </w:rPr>
              <w:t>ACTION</w:t>
            </w:r>
            <w:r w:rsidRPr="00040696">
              <w:rPr>
                <w:rFonts w:ascii="Arial" w:eastAsia="Arial Black" w:hAnsi="Arial" w:cs="Arial"/>
                <w:spacing w:val="-4"/>
              </w:rPr>
              <w:t xml:space="preserve">: We will take forward the work of reviewing and auditing complaints on an ongoing basis. We will target improvements in customer satisfaction and complaints handling. We will provide regular analysis of the full customer contact data for regular review by the Executive Team and audit and Board scrutiny. More details in paragraph 9 below.  </w:t>
            </w:r>
          </w:p>
        </w:tc>
      </w:tr>
    </w:tbl>
    <w:p w14:paraId="51B790B1"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039D67B7" w14:textId="77777777" w:rsidTr="00B447F2">
        <w:tc>
          <w:tcPr>
            <w:tcW w:w="8840" w:type="dxa"/>
            <w:gridSpan w:val="2"/>
            <w:shd w:val="clear" w:color="auto" w:fill="D9D9D9" w:themeFill="background1" w:themeFillShade="D9"/>
          </w:tcPr>
          <w:p w14:paraId="3E84B195"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Identification of Complaint Root Cause</w:t>
            </w:r>
          </w:p>
        </w:tc>
      </w:tr>
      <w:tr w:rsidR="007D47CC" w14:paraId="1B1DDE56" w14:textId="77777777" w:rsidTr="00B447F2">
        <w:trPr>
          <w:trHeight w:val="1019"/>
        </w:trPr>
        <w:tc>
          <w:tcPr>
            <w:tcW w:w="6658" w:type="dxa"/>
            <w:shd w:val="clear" w:color="auto" w:fill="FFFFFF" w:themeFill="background1"/>
          </w:tcPr>
          <w:p w14:paraId="48A08F01" w14:textId="77777777" w:rsidR="007D47CC" w:rsidRPr="00C30DFA" w:rsidRDefault="007D47CC" w:rsidP="00222504">
            <w:pPr>
              <w:pStyle w:val="ListParagraph"/>
              <w:numPr>
                <w:ilvl w:val="0"/>
                <w:numId w:val="15"/>
              </w:numPr>
              <w:spacing w:after="120"/>
              <w:rPr>
                <w:rFonts w:ascii="Arial" w:hAnsi="Arial" w:cs="Arial"/>
                <w:spacing w:val="-4"/>
                <w:sz w:val="20"/>
                <w:szCs w:val="20"/>
              </w:rPr>
            </w:pPr>
            <w:r w:rsidRPr="00FE09EC">
              <w:rPr>
                <w:rFonts w:ascii="Arial" w:hAnsi="Arial" w:cs="Arial"/>
                <w:spacing w:val="-4"/>
                <w:sz w:val="20"/>
                <w:szCs w:val="20"/>
              </w:rPr>
              <w:t>The Committee recommends root cause analysis of complaints is an area for automation in the future where complainants can self-identify the root cause of the complaint area from a drop down menu on the HMLR portal or an App.</w:t>
            </w:r>
          </w:p>
        </w:tc>
        <w:tc>
          <w:tcPr>
            <w:tcW w:w="2182" w:type="dxa"/>
            <w:shd w:val="clear" w:color="auto" w:fill="FFFFFF" w:themeFill="background1"/>
            <w:vAlign w:val="center"/>
          </w:tcPr>
          <w:p w14:paraId="529AE3B1"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ii.xi</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4783F55B" w14:textId="77777777" w:rsidTr="00040696">
        <w:tc>
          <w:tcPr>
            <w:tcW w:w="8840" w:type="dxa"/>
            <w:shd w:val="clear" w:color="auto" w:fill="FFFFFF" w:themeFill="background1"/>
          </w:tcPr>
          <w:p w14:paraId="05CA935C" w14:textId="7251C13E" w:rsidR="000E5647" w:rsidRPr="00040696" w:rsidRDefault="000E5647" w:rsidP="00040696">
            <w:pPr>
              <w:numPr>
                <w:ilvl w:val="2"/>
                <w:numId w:val="0"/>
              </w:numPr>
              <w:tabs>
                <w:tab w:val="num" w:pos="360"/>
              </w:tabs>
              <w:spacing w:after="120"/>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We are developing a new online journey for complainants that provide this functionality. </w:t>
            </w:r>
          </w:p>
        </w:tc>
      </w:tr>
    </w:tbl>
    <w:p w14:paraId="0A36C5DF"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3A5BC1A5" w14:textId="77777777" w:rsidTr="00B447F2">
        <w:tc>
          <w:tcPr>
            <w:tcW w:w="8840" w:type="dxa"/>
            <w:gridSpan w:val="2"/>
            <w:shd w:val="clear" w:color="auto" w:fill="D9D9D9" w:themeFill="background1" w:themeFillShade="D9"/>
          </w:tcPr>
          <w:p w14:paraId="63E74555"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lastRenderedPageBreak/>
              <w:t>Mediation Scheme</w:t>
            </w:r>
          </w:p>
        </w:tc>
      </w:tr>
      <w:tr w:rsidR="007D47CC" w14:paraId="66CBA86D" w14:textId="77777777" w:rsidTr="00B447F2">
        <w:trPr>
          <w:trHeight w:val="333"/>
        </w:trPr>
        <w:tc>
          <w:tcPr>
            <w:tcW w:w="6658" w:type="dxa"/>
            <w:shd w:val="clear" w:color="auto" w:fill="FFFFFF" w:themeFill="background1"/>
          </w:tcPr>
          <w:p w14:paraId="6D20A2C4" w14:textId="77777777" w:rsidR="007D47CC" w:rsidRPr="00A572C2" w:rsidRDefault="007D47CC" w:rsidP="00222504">
            <w:pPr>
              <w:pStyle w:val="ListParagraph"/>
              <w:numPr>
                <w:ilvl w:val="0"/>
                <w:numId w:val="15"/>
              </w:numPr>
              <w:spacing w:after="120"/>
              <w:ind w:right="-221"/>
              <w:rPr>
                <w:rFonts w:ascii="Arial" w:hAnsi="Arial" w:cs="Arial"/>
                <w:spacing w:val="-4"/>
                <w:sz w:val="20"/>
                <w:szCs w:val="20"/>
              </w:rPr>
            </w:pPr>
            <w:r w:rsidRPr="00A572C2">
              <w:rPr>
                <w:rFonts w:ascii="Arial" w:hAnsi="Arial" w:cs="Arial"/>
                <w:spacing w:val="-4"/>
                <w:sz w:val="20"/>
                <w:szCs w:val="20"/>
              </w:rPr>
              <w:t>Mediation Policy and procedure to be put in place.</w:t>
            </w:r>
          </w:p>
        </w:tc>
        <w:tc>
          <w:tcPr>
            <w:tcW w:w="2182" w:type="dxa"/>
            <w:shd w:val="clear" w:color="auto" w:fill="FFFFFF" w:themeFill="background1"/>
          </w:tcPr>
          <w:p w14:paraId="18113284"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6.12</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05400DB3" w14:textId="77777777" w:rsidTr="00040696">
        <w:tc>
          <w:tcPr>
            <w:tcW w:w="8840" w:type="dxa"/>
            <w:shd w:val="clear" w:color="auto" w:fill="FFFFFF" w:themeFill="background1"/>
          </w:tcPr>
          <w:p w14:paraId="1F39BE23" w14:textId="456F616F" w:rsidR="000E5647" w:rsidRPr="00040696" w:rsidRDefault="000E5647" w:rsidP="00040696">
            <w:pPr>
              <w:numPr>
                <w:ilvl w:val="2"/>
                <w:numId w:val="0"/>
              </w:numPr>
              <w:tabs>
                <w:tab w:val="num" w:pos="360"/>
              </w:tabs>
              <w:spacing w:after="120"/>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We recognise the value and role mediation can play. We will look at the best means of offering mediation for boundary disputes and the value of that route in other circumstances. </w:t>
            </w:r>
          </w:p>
        </w:tc>
      </w:tr>
    </w:tbl>
    <w:p w14:paraId="794446BF" w14:textId="77777777" w:rsidR="000E5647" w:rsidRDefault="000E5647"/>
    <w:tbl>
      <w:tblPr>
        <w:tblStyle w:val="TableGrid"/>
        <w:tblW w:w="8840" w:type="dxa"/>
        <w:tblLook w:val="04A0" w:firstRow="1" w:lastRow="0" w:firstColumn="1" w:lastColumn="0" w:noHBand="0" w:noVBand="1"/>
      </w:tblPr>
      <w:tblGrid>
        <w:gridCol w:w="6658"/>
        <w:gridCol w:w="2182"/>
      </w:tblGrid>
      <w:tr w:rsidR="007D47CC" w14:paraId="32EE31DE" w14:textId="77777777" w:rsidTr="00B447F2">
        <w:tc>
          <w:tcPr>
            <w:tcW w:w="8840" w:type="dxa"/>
            <w:gridSpan w:val="2"/>
            <w:shd w:val="clear" w:color="auto" w:fill="D9D9D9" w:themeFill="background1" w:themeFillShade="D9"/>
          </w:tcPr>
          <w:p w14:paraId="2E093976"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Plain English Correspondence and Customer Guides</w:t>
            </w:r>
          </w:p>
        </w:tc>
      </w:tr>
      <w:tr w:rsidR="007D47CC" w14:paraId="441F582C" w14:textId="77777777" w:rsidTr="00B447F2">
        <w:trPr>
          <w:trHeight w:val="531"/>
        </w:trPr>
        <w:tc>
          <w:tcPr>
            <w:tcW w:w="6658" w:type="dxa"/>
            <w:shd w:val="clear" w:color="auto" w:fill="FFFFFF" w:themeFill="background1"/>
          </w:tcPr>
          <w:p w14:paraId="76FBEEDB"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seeks re-evaluation of the Crystal Mark Plain English accreditation by September 2025.</w:t>
            </w:r>
          </w:p>
        </w:tc>
        <w:tc>
          <w:tcPr>
            <w:tcW w:w="2182" w:type="dxa"/>
            <w:shd w:val="clear" w:color="auto" w:fill="FFFFFF" w:themeFill="background1"/>
            <w:vAlign w:val="center"/>
          </w:tcPr>
          <w:p w14:paraId="3A074643" w14:textId="77777777" w:rsidR="007D47CC" w:rsidDel="00D85045"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ii.ix</w:t>
            </w:r>
          </w:p>
        </w:tc>
      </w:tr>
      <w:tr w:rsidR="007D47CC" w14:paraId="0EC0D6B9" w14:textId="77777777" w:rsidTr="00B447F2">
        <w:trPr>
          <w:trHeight w:val="639"/>
        </w:trPr>
        <w:tc>
          <w:tcPr>
            <w:tcW w:w="6658" w:type="dxa"/>
            <w:shd w:val="clear" w:color="auto" w:fill="FFFFFF" w:themeFill="background1"/>
          </w:tcPr>
          <w:p w14:paraId="0186760A" w14:textId="77777777" w:rsidR="007D47CC" w:rsidRPr="00DA52B9"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that all standard letters, templates, practice guides should be written in plain English. </w:t>
            </w:r>
          </w:p>
        </w:tc>
        <w:tc>
          <w:tcPr>
            <w:tcW w:w="2182" w:type="dxa"/>
            <w:shd w:val="clear" w:color="auto" w:fill="FFFFFF" w:themeFill="background1"/>
            <w:vAlign w:val="center"/>
          </w:tcPr>
          <w:p w14:paraId="1E6B203F"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4.18</w:t>
            </w:r>
          </w:p>
        </w:tc>
      </w:tr>
      <w:tr w:rsidR="007D47CC" w14:paraId="3541F950" w14:textId="77777777" w:rsidTr="00B447F2">
        <w:trPr>
          <w:trHeight w:val="491"/>
        </w:trPr>
        <w:tc>
          <w:tcPr>
            <w:tcW w:w="6658" w:type="dxa"/>
            <w:shd w:val="clear" w:color="auto" w:fill="FFFFFF" w:themeFill="background1"/>
          </w:tcPr>
          <w:p w14:paraId="16FA4147" w14:textId="77777777" w:rsidR="007D47CC" w:rsidRPr="00C30DFA"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standard correspondence letters to customers are reformatte</w:t>
            </w:r>
            <w:r>
              <w:rPr>
                <w:rFonts w:ascii="Arial" w:hAnsi="Arial" w:cs="Arial"/>
                <w:spacing w:val="-4"/>
                <w:sz w:val="20"/>
                <w:szCs w:val="20"/>
              </w:rPr>
              <w:t>d.</w:t>
            </w:r>
          </w:p>
        </w:tc>
        <w:tc>
          <w:tcPr>
            <w:tcW w:w="2182" w:type="dxa"/>
            <w:shd w:val="clear" w:color="auto" w:fill="FFFFFF" w:themeFill="background1"/>
            <w:vAlign w:val="center"/>
          </w:tcPr>
          <w:p w14:paraId="19A6F642"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4.19</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75BD2F77" w14:textId="77777777" w:rsidTr="00040696">
        <w:tc>
          <w:tcPr>
            <w:tcW w:w="8840" w:type="dxa"/>
            <w:shd w:val="clear" w:color="auto" w:fill="FFFFFF" w:themeFill="background1"/>
          </w:tcPr>
          <w:p w14:paraId="46CB064A" w14:textId="708F70F7" w:rsidR="000E5647" w:rsidRPr="00040696" w:rsidRDefault="000E5647" w:rsidP="00040696">
            <w:pPr>
              <w:numPr>
                <w:ilvl w:val="2"/>
                <w:numId w:val="0"/>
              </w:numPr>
              <w:tabs>
                <w:tab w:val="num" w:pos="360"/>
              </w:tabs>
              <w:spacing w:after="120"/>
              <w:ind w:right="41"/>
              <w:outlineLvl w:val="2"/>
              <w:rPr>
                <w:rFonts w:ascii="Arial" w:hAnsi="Arial" w:cs="Arial"/>
                <w:spacing w:val="-4"/>
                <w:sz w:val="20"/>
                <w:szCs w:val="20"/>
              </w:rPr>
            </w:pPr>
            <w:r w:rsidRPr="00040696">
              <w:rPr>
                <w:rFonts w:ascii="Arial" w:hAnsi="Arial" w:cs="Arial"/>
                <w:b/>
                <w:bCs/>
                <w:spacing w:val="-4"/>
                <w:sz w:val="20"/>
                <w:szCs w:val="20"/>
              </w:rPr>
              <w:t>ACTION:</w:t>
            </w:r>
            <w:r w:rsidRPr="00040696">
              <w:t xml:space="preserve">  </w:t>
            </w:r>
            <w:r w:rsidRPr="00040696">
              <w:rPr>
                <w:rFonts w:ascii="Arial" w:hAnsi="Arial" w:cs="Arial"/>
                <w:spacing w:val="-4"/>
                <w:sz w:val="20"/>
                <w:szCs w:val="20"/>
              </w:rPr>
              <w:t>To improve the clarity of communication, we have engaged expert advice to support on tone and voice in customer communications. We will complete the work to revise communications across all customer contact points. We will look at the ways in which AI can help guide and explain matters to our customers.</w:t>
            </w:r>
          </w:p>
        </w:tc>
      </w:tr>
    </w:tbl>
    <w:p w14:paraId="5CF9A72E" w14:textId="77777777" w:rsidR="00040696" w:rsidRDefault="00040696"/>
    <w:tbl>
      <w:tblPr>
        <w:tblStyle w:val="TableGrid"/>
        <w:tblW w:w="8840" w:type="dxa"/>
        <w:tblLook w:val="04A0" w:firstRow="1" w:lastRow="0" w:firstColumn="1" w:lastColumn="0" w:noHBand="0" w:noVBand="1"/>
      </w:tblPr>
      <w:tblGrid>
        <w:gridCol w:w="6658"/>
        <w:gridCol w:w="2182"/>
      </w:tblGrid>
      <w:tr w:rsidR="007D47CC" w14:paraId="6D8B3652" w14:textId="77777777" w:rsidTr="00B447F2">
        <w:tc>
          <w:tcPr>
            <w:tcW w:w="8840" w:type="dxa"/>
            <w:gridSpan w:val="2"/>
            <w:shd w:val="clear" w:color="auto" w:fill="D9D9D9" w:themeFill="background1" w:themeFillShade="D9"/>
          </w:tcPr>
          <w:p w14:paraId="3F063E27"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Parliamentary Ombudsman Complaint Principles</w:t>
            </w:r>
          </w:p>
        </w:tc>
      </w:tr>
      <w:tr w:rsidR="007D47CC" w14:paraId="2C40CBC4" w14:textId="77777777" w:rsidTr="00B447F2">
        <w:trPr>
          <w:trHeight w:val="754"/>
        </w:trPr>
        <w:tc>
          <w:tcPr>
            <w:tcW w:w="6658" w:type="dxa"/>
            <w:shd w:val="clear" w:color="auto" w:fill="FFFFFF" w:themeFill="background1"/>
          </w:tcPr>
          <w:p w14:paraId="10AFC959"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work to achieve a target of Firm Progress by the end of 2025 and set a target of a Mature rating across all areas of the PHSO maturity matrix by the end of 2027.</w:t>
            </w:r>
          </w:p>
        </w:tc>
        <w:tc>
          <w:tcPr>
            <w:tcW w:w="2182" w:type="dxa"/>
            <w:shd w:val="clear" w:color="auto" w:fill="FFFFFF" w:themeFill="background1"/>
            <w:vAlign w:val="center"/>
          </w:tcPr>
          <w:p w14:paraId="42CC21FD"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4.23</w:t>
            </w:r>
          </w:p>
        </w:tc>
      </w:tr>
      <w:tr w:rsidR="007D47CC" w14:paraId="0D190D29" w14:textId="77777777" w:rsidTr="00B447F2">
        <w:trPr>
          <w:trHeight w:val="754"/>
        </w:trPr>
        <w:tc>
          <w:tcPr>
            <w:tcW w:w="6658" w:type="dxa"/>
            <w:shd w:val="clear" w:color="auto" w:fill="FFFFFF" w:themeFill="background1"/>
          </w:tcPr>
          <w:p w14:paraId="4CD5E469"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Parliamentary and Health Service Ombudsman complaints management principles should continue to be used as a framework. The results of regular annual assessments (both self and external) should be reviewed annually by the Audit and Risk Committee.</w:t>
            </w:r>
          </w:p>
        </w:tc>
        <w:tc>
          <w:tcPr>
            <w:tcW w:w="2182" w:type="dxa"/>
            <w:shd w:val="clear" w:color="auto" w:fill="FFFFFF" w:themeFill="background1"/>
            <w:vAlign w:val="center"/>
          </w:tcPr>
          <w:p w14:paraId="44A8718D"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4.24</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040696" w:rsidRPr="00040696" w14:paraId="527B8C90" w14:textId="77777777" w:rsidTr="00040696">
        <w:trPr>
          <w:trHeight w:val="426"/>
        </w:trPr>
        <w:tc>
          <w:tcPr>
            <w:tcW w:w="8840" w:type="dxa"/>
            <w:shd w:val="clear" w:color="auto" w:fill="FFFFFF" w:themeFill="background1"/>
          </w:tcPr>
          <w:p w14:paraId="419D8170" w14:textId="49EDAB17" w:rsidR="000E5647" w:rsidRPr="00040696" w:rsidRDefault="000E5647" w:rsidP="00040696">
            <w:pPr>
              <w:numPr>
                <w:ilvl w:val="2"/>
                <w:numId w:val="0"/>
              </w:numPr>
              <w:tabs>
                <w:tab w:val="num" w:pos="360"/>
              </w:tabs>
              <w:spacing w:after="120"/>
              <w:ind w:right="40"/>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We value the assurance the PHSO framework gives us and agree with the Committee’s targets. </w:t>
            </w:r>
          </w:p>
        </w:tc>
      </w:tr>
    </w:tbl>
    <w:p w14:paraId="4D68E193" w14:textId="77777777" w:rsidR="00040696" w:rsidRDefault="00040696" w:rsidP="007D47CC">
      <w:pPr>
        <w:spacing w:after="120"/>
        <w:ind w:right="-221"/>
        <w:rPr>
          <w:rFonts w:ascii="Arial" w:hAnsi="Arial" w:cs="Arial"/>
          <w:b/>
          <w:bCs/>
          <w:spacing w:val="-4"/>
          <w:sz w:val="20"/>
          <w:szCs w:val="20"/>
        </w:rPr>
      </w:pPr>
    </w:p>
    <w:p w14:paraId="3813D201" w14:textId="42D05565" w:rsidR="007D47CC" w:rsidRDefault="007D47CC" w:rsidP="007D47CC">
      <w:pPr>
        <w:spacing w:after="120"/>
        <w:ind w:right="-221"/>
        <w:rPr>
          <w:rFonts w:ascii="Arial" w:hAnsi="Arial" w:cs="Arial"/>
          <w:b/>
          <w:bCs/>
          <w:spacing w:val="-4"/>
          <w:sz w:val="20"/>
          <w:szCs w:val="20"/>
        </w:rPr>
      </w:pPr>
      <w:r w:rsidRPr="0012740B">
        <w:rPr>
          <w:rFonts w:ascii="Arial" w:hAnsi="Arial" w:cs="Arial"/>
          <w:b/>
          <w:bCs/>
          <w:spacing w:val="-4"/>
          <w:sz w:val="20"/>
          <w:szCs w:val="20"/>
        </w:rPr>
        <w:t xml:space="preserve">Culture </w:t>
      </w:r>
    </w:p>
    <w:tbl>
      <w:tblPr>
        <w:tblStyle w:val="TableGrid"/>
        <w:tblW w:w="8840" w:type="dxa"/>
        <w:tblInd w:w="-5" w:type="dxa"/>
        <w:tblLook w:val="04A0" w:firstRow="1" w:lastRow="0" w:firstColumn="1" w:lastColumn="0" w:noHBand="0" w:noVBand="1"/>
      </w:tblPr>
      <w:tblGrid>
        <w:gridCol w:w="6658"/>
        <w:gridCol w:w="2182"/>
      </w:tblGrid>
      <w:tr w:rsidR="007D47CC" w14:paraId="30BB88DA" w14:textId="77777777" w:rsidTr="00B447F2">
        <w:tc>
          <w:tcPr>
            <w:tcW w:w="8840" w:type="dxa"/>
            <w:gridSpan w:val="2"/>
            <w:shd w:val="clear" w:color="auto" w:fill="D9D9D9" w:themeFill="background1" w:themeFillShade="D9"/>
          </w:tcPr>
          <w:p w14:paraId="6B6C31B3"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Culture</w:t>
            </w:r>
          </w:p>
        </w:tc>
      </w:tr>
      <w:tr w:rsidR="007D47CC" w14:paraId="1CEB1F62" w14:textId="77777777" w:rsidTr="00B447F2">
        <w:trPr>
          <w:trHeight w:val="754"/>
        </w:trPr>
        <w:tc>
          <w:tcPr>
            <w:tcW w:w="6658" w:type="dxa"/>
            <w:shd w:val="clear" w:color="auto" w:fill="FFFFFF" w:themeFill="background1"/>
          </w:tcPr>
          <w:p w14:paraId="257DF188"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a cultural programme to support the organisations move towards a</w:t>
            </w:r>
            <w:r>
              <w:rPr>
                <w:rFonts w:ascii="Arial" w:hAnsi="Arial" w:cs="Arial"/>
                <w:spacing w:val="-4"/>
                <w:sz w:val="20"/>
                <w:szCs w:val="20"/>
              </w:rPr>
              <w:t xml:space="preserve"> Business to Customer (</w:t>
            </w:r>
            <w:r w:rsidRPr="00FE09EC">
              <w:rPr>
                <w:rFonts w:ascii="Arial" w:hAnsi="Arial" w:cs="Arial"/>
                <w:spacing w:val="-4"/>
                <w:sz w:val="20"/>
                <w:szCs w:val="20"/>
              </w:rPr>
              <w:t>B2C</w:t>
            </w:r>
            <w:r>
              <w:rPr>
                <w:rFonts w:ascii="Arial" w:hAnsi="Arial" w:cs="Arial"/>
                <w:spacing w:val="-4"/>
                <w:sz w:val="20"/>
                <w:szCs w:val="20"/>
              </w:rPr>
              <w:t xml:space="preserve">) </w:t>
            </w:r>
            <w:r w:rsidRPr="00FE09EC">
              <w:rPr>
                <w:rFonts w:ascii="Arial" w:hAnsi="Arial" w:cs="Arial"/>
                <w:spacing w:val="-4"/>
                <w:sz w:val="20"/>
                <w:szCs w:val="20"/>
              </w:rPr>
              <w:t xml:space="preserve">service model. </w:t>
            </w:r>
          </w:p>
        </w:tc>
        <w:tc>
          <w:tcPr>
            <w:tcW w:w="2182" w:type="dxa"/>
            <w:shd w:val="clear" w:color="auto" w:fill="FFFFFF" w:themeFill="background1"/>
            <w:vAlign w:val="center"/>
          </w:tcPr>
          <w:p w14:paraId="6BA7BC2E"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5.3</w:t>
            </w:r>
          </w:p>
        </w:tc>
      </w:tr>
      <w:tr w:rsidR="007D47CC" w14:paraId="585F1A9D" w14:textId="77777777" w:rsidTr="00B447F2">
        <w:trPr>
          <w:trHeight w:val="754"/>
        </w:trPr>
        <w:tc>
          <w:tcPr>
            <w:tcW w:w="6658" w:type="dxa"/>
            <w:shd w:val="clear" w:color="auto" w:fill="FFFFFF" w:themeFill="background1"/>
          </w:tcPr>
          <w:p w14:paraId="031FB105"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work closely with conveyancers to put systems and processes in place to provide accurate customer identity and property information first time to HMLR and significantly reduce the overall number of avoidable requisitions.</w:t>
            </w:r>
          </w:p>
        </w:tc>
        <w:tc>
          <w:tcPr>
            <w:tcW w:w="2182" w:type="dxa"/>
            <w:shd w:val="clear" w:color="auto" w:fill="FFFFFF" w:themeFill="background1"/>
            <w:vAlign w:val="center"/>
          </w:tcPr>
          <w:p w14:paraId="71D6CC0E"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5.5</w:t>
            </w:r>
          </w:p>
        </w:tc>
      </w:tr>
    </w:tbl>
    <w:tbl>
      <w:tblPr>
        <w:tblStyle w:val="TableGrid2"/>
        <w:tblW w:w="8840" w:type="dxa"/>
        <w:tblInd w:w="-5" w:type="dxa"/>
        <w:shd w:val="clear" w:color="auto" w:fill="FFFFFF" w:themeFill="background1"/>
        <w:tblLook w:val="04A0" w:firstRow="1" w:lastRow="0" w:firstColumn="1" w:lastColumn="0" w:noHBand="0" w:noVBand="1"/>
      </w:tblPr>
      <w:tblGrid>
        <w:gridCol w:w="8840"/>
      </w:tblGrid>
      <w:tr w:rsidR="00040696" w:rsidRPr="00040696" w14:paraId="12303F9B" w14:textId="77777777" w:rsidTr="00040696">
        <w:trPr>
          <w:trHeight w:val="416"/>
        </w:trPr>
        <w:tc>
          <w:tcPr>
            <w:tcW w:w="8840" w:type="dxa"/>
            <w:shd w:val="clear" w:color="auto" w:fill="FFFFFF" w:themeFill="background1"/>
          </w:tcPr>
          <w:p w14:paraId="159BB9B6" w14:textId="7358B663" w:rsidR="000E5647" w:rsidRPr="00040696" w:rsidRDefault="000E5647" w:rsidP="00040696">
            <w:pPr>
              <w:numPr>
                <w:ilvl w:val="2"/>
                <w:numId w:val="0"/>
              </w:numPr>
              <w:tabs>
                <w:tab w:val="num" w:pos="360"/>
              </w:tabs>
              <w:spacing w:after="120"/>
              <w:ind w:right="179"/>
              <w:outlineLvl w:val="2"/>
              <w:rPr>
                <w:rFonts w:ascii="Arial" w:hAnsi="Arial" w:cs="Arial"/>
                <w:spacing w:val="-4"/>
                <w:sz w:val="20"/>
                <w:szCs w:val="20"/>
              </w:rPr>
            </w:pPr>
            <w:r w:rsidRPr="00040696">
              <w:rPr>
                <w:rFonts w:ascii="Arial" w:hAnsi="Arial" w:cs="Arial"/>
                <w:b/>
                <w:bCs/>
                <w:spacing w:val="-4"/>
                <w:sz w:val="20"/>
                <w:szCs w:val="20"/>
              </w:rPr>
              <w:t xml:space="preserve">ACTION: </w:t>
            </w:r>
            <w:r w:rsidRPr="00040696">
              <w:rPr>
                <w:rFonts w:ascii="Arial" w:hAnsi="Arial" w:cs="Arial"/>
                <w:spacing w:val="-4"/>
                <w:sz w:val="20"/>
                <w:szCs w:val="20"/>
              </w:rPr>
              <w:t xml:space="preserve">We will support and empower our colleagues to make a difference in every interaction with customers and to challenge ways of working. We will </w:t>
            </w:r>
            <w:proofErr w:type="spellStart"/>
            <w:r w:rsidRPr="00040696">
              <w:rPr>
                <w:rFonts w:ascii="Arial" w:hAnsi="Arial" w:cs="Arial"/>
                <w:spacing w:val="-4"/>
                <w:sz w:val="20"/>
                <w:szCs w:val="20"/>
              </w:rPr>
              <w:t>instill</w:t>
            </w:r>
            <w:proofErr w:type="spellEnd"/>
            <w:r w:rsidRPr="00040696">
              <w:rPr>
                <w:rFonts w:ascii="Arial" w:hAnsi="Arial" w:cs="Arial"/>
                <w:spacing w:val="-4"/>
                <w:sz w:val="20"/>
                <w:szCs w:val="20"/>
              </w:rPr>
              <w:t xml:space="preserve"> the importance of customer satisfaction through the values of empathy, responsiveness and public service. We will articulate and champion how excellent customer service alongside accuracy and expertise in land registration is essential to maintaining trust and confidence in property ownership and giving people the help they need from us. </w:t>
            </w:r>
          </w:p>
        </w:tc>
      </w:tr>
    </w:tbl>
    <w:p w14:paraId="33E73F66" w14:textId="77777777" w:rsidR="000E5647" w:rsidRDefault="000E5647" w:rsidP="007D47CC">
      <w:pPr>
        <w:spacing w:after="120"/>
        <w:rPr>
          <w:rFonts w:ascii="Arial" w:hAnsi="Arial" w:cs="Arial"/>
          <w:b/>
          <w:bCs/>
          <w:spacing w:val="-4"/>
          <w:sz w:val="20"/>
          <w:szCs w:val="20"/>
        </w:rPr>
      </w:pPr>
    </w:p>
    <w:p w14:paraId="60AA3D32" w14:textId="6004D188" w:rsidR="007D47CC" w:rsidRPr="00B23F46" w:rsidRDefault="007D47CC" w:rsidP="007D47CC">
      <w:pPr>
        <w:spacing w:after="120"/>
        <w:rPr>
          <w:rFonts w:ascii="Arial" w:hAnsi="Arial" w:cs="Arial"/>
          <w:b/>
          <w:bCs/>
          <w:spacing w:val="-4"/>
          <w:sz w:val="20"/>
          <w:szCs w:val="20"/>
        </w:rPr>
      </w:pPr>
      <w:r w:rsidRPr="0012740B">
        <w:rPr>
          <w:rFonts w:ascii="Arial" w:hAnsi="Arial" w:cs="Arial"/>
          <w:b/>
          <w:bCs/>
          <w:spacing w:val="-4"/>
          <w:sz w:val="20"/>
          <w:szCs w:val="20"/>
        </w:rPr>
        <w:t>IT</w:t>
      </w:r>
      <w:r>
        <w:rPr>
          <w:rFonts w:ascii="Arial" w:hAnsi="Arial" w:cs="Arial"/>
          <w:b/>
          <w:bCs/>
          <w:spacing w:val="-4"/>
          <w:sz w:val="20"/>
          <w:szCs w:val="20"/>
        </w:rPr>
        <w:t xml:space="preserve"> and Telephony </w:t>
      </w:r>
      <w:r w:rsidRPr="0012740B">
        <w:rPr>
          <w:rFonts w:ascii="Arial" w:hAnsi="Arial" w:cs="Arial"/>
          <w:b/>
          <w:bCs/>
          <w:spacing w:val="-4"/>
          <w:sz w:val="20"/>
          <w:szCs w:val="20"/>
        </w:rPr>
        <w:t>Systems</w:t>
      </w:r>
      <w:r>
        <w:rPr>
          <w:rFonts w:ascii="Arial" w:hAnsi="Arial" w:cs="Arial"/>
          <w:b/>
          <w:bCs/>
          <w:spacing w:val="-4"/>
          <w:sz w:val="20"/>
          <w:szCs w:val="20"/>
        </w:rPr>
        <w:t xml:space="preserve"> (IVR)</w:t>
      </w:r>
    </w:p>
    <w:tbl>
      <w:tblPr>
        <w:tblStyle w:val="TableGrid"/>
        <w:tblW w:w="8840" w:type="dxa"/>
        <w:tblLook w:val="04A0" w:firstRow="1" w:lastRow="0" w:firstColumn="1" w:lastColumn="0" w:noHBand="0" w:noVBand="1"/>
      </w:tblPr>
      <w:tblGrid>
        <w:gridCol w:w="6658"/>
        <w:gridCol w:w="2182"/>
      </w:tblGrid>
      <w:tr w:rsidR="007D47CC" w14:paraId="0F984501" w14:textId="77777777" w:rsidTr="00B447F2">
        <w:tc>
          <w:tcPr>
            <w:tcW w:w="8840" w:type="dxa"/>
            <w:gridSpan w:val="2"/>
            <w:shd w:val="clear" w:color="auto" w:fill="D9D9D9" w:themeFill="background1" w:themeFillShade="D9"/>
          </w:tcPr>
          <w:p w14:paraId="7DFA8A4A"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lastRenderedPageBreak/>
              <w:t xml:space="preserve">IT Systems </w:t>
            </w:r>
          </w:p>
        </w:tc>
      </w:tr>
      <w:tr w:rsidR="007D47CC" w14:paraId="0ED42D0E" w14:textId="77777777" w:rsidTr="00B447F2">
        <w:trPr>
          <w:trHeight w:val="754"/>
        </w:trPr>
        <w:tc>
          <w:tcPr>
            <w:tcW w:w="6658" w:type="dxa"/>
            <w:shd w:val="clear" w:color="auto" w:fill="FFFFFF" w:themeFill="background1"/>
          </w:tcPr>
          <w:p w14:paraId="5F9BDE40" w14:textId="77777777" w:rsidR="007D47CC" w:rsidRPr="00904064" w:rsidRDefault="007D47CC" w:rsidP="00222504">
            <w:pPr>
              <w:pStyle w:val="ListParagraph"/>
              <w:numPr>
                <w:ilvl w:val="0"/>
                <w:numId w:val="15"/>
              </w:numPr>
              <w:spacing w:after="120"/>
              <w:ind w:right="35"/>
              <w:rPr>
                <w:rFonts w:ascii="Arial" w:hAnsi="Arial" w:cs="Arial"/>
                <w:spacing w:val="-4"/>
                <w:sz w:val="20"/>
                <w:szCs w:val="20"/>
              </w:rPr>
            </w:pPr>
            <w:r w:rsidRPr="00F53BB0">
              <w:rPr>
                <w:rFonts w:ascii="Arial" w:hAnsi="Arial" w:cs="Arial"/>
                <w:spacing w:val="-4"/>
                <w:sz w:val="20"/>
                <w:szCs w:val="20"/>
              </w:rPr>
              <w:t xml:space="preserve">The Committee recommends urgent investment in IT and IVR telephony systems as the single biggest enabler to improve complaint handling and customer management services more generally at HMLR. </w:t>
            </w:r>
          </w:p>
        </w:tc>
        <w:tc>
          <w:tcPr>
            <w:tcW w:w="2182" w:type="dxa"/>
            <w:shd w:val="clear" w:color="auto" w:fill="FFFFFF" w:themeFill="background1"/>
            <w:vAlign w:val="center"/>
          </w:tcPr>
          <w:p w14:paraId="79AA2180"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ii.xvi</w:t>
            </w:r>
          </w:p>
        </w:tc>
      </w:tr>
      <w:tr w:rsidR="007D47CC" w14:paraId="443CDD92" w14:textId="77777777" w:rsidTr="00B447F2">
        <w:trPr>
          <w:trHeight w:val="370"/>
        </w:trPr>
        <w:tc>
          <w:tcPr>
            <w:tcW w:w="6658" w:type="dxa"/>
            <w:shd w:val="clear" w:color="auto" w:fill="FFFFFF" w:themeFill="background1"/>
          </w:tcPr>
          <w:p w14:paraId="7EF1131A" w14:textId="7315FA09" w:rsidR="007D47CC" w:rsidRPr="00222504"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establish a clear set of Key Performance Indicators (KPIs) for delivery of fit-for-purpose IT systems.</w:t>
            </w:r>
          </w:p>
        </w:tc>
        <w:tc>
          <w:tcPr>
            <w:tcW w:w="2182" w:type="dxa"/>
            <w:shd w:val="clear" w:color="auto" w:fill="FFFFFF" w:themeFill="background1"/>
          </w:tcPr>
          <w:p w14:paraId="0176C3A9"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4.27</w:t>
            </w:r>
          </w:p>
        </w:tc>
      </w:tr>
      <w:tr w:rsidR="007D47CC" w14:paraId="00075483" w14:textId="77777777" w:rsidTr="00B447F2">
        <w:trPr>
          <w:trHeight w:val="370"/>
        </w:trPr>
        <w:tc>
          <w:tcPr>
            <w:tcW w:w="6658" w:type="dxa"/>
            <w:shd w:val="clear" w:color="auto" w:fill="FFFFFF" w:themeFill="background1"/>
          </w:tcPr>
          <w:p w14:paraId="6E0D0633"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that HMLR ensure staff have the required systems access</w:t>
            </w:r>
            <w:r>
              <w:rPr>
                <w:rFonts w:ascii="Arial" w:hAnsi="Arial" w:cs="Arial"/>
                <w:spacing w:val="-4"/>
                <w:sz w:val="20"/>
                <w:szCs w:val="20"/>
              </w:rPr>
              <w:t>.</w:t>
            </w:r>
          </w:p>
        </w:tc>
        <w:tc>
          <w:tcPr>
            <w:tcW w:w="2182" w:type="dxa"/>
            <w:shd w:val="clear" w:color="auto" w:fill="FFFFFF" w:themeFill="background1"/>
          </w:tcPr>
          <w:p w14:paraId="04B3C7DE" w14:textId="2C2AE03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4.3</w:t>
            </w:r>
            <w:r w:rsidR="009E7838">
              <w:rPr>
                <w:rFonts w:ascii="Arial" w:hAnsi="Arial" w:cs="Arial"/>
                <w:b/>
                <w:bCs/>
                <w:spacing w:val="-4"/>
                <w:sz w:val="20"/>
                <w:szCs w:val="20"/>
              </w:rPr>
              <w:t>0</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040696" w14:paraId="4B7882A3" w14:textId="77777777" w:rsidTr="00B447F2">
        <w:trPr>
          <w:trHeight w:val="1040"/>
        </w:trPr>
        <w:tc>
          <w:tcPr>
            <w:tcW w:w="8840" w:type="dxa"/>
            <w:shd w:val="clear" w:color="auto" w:fill="FFFFFF" w:themeFill="background1"/>
          </w:tcPr>
          <w:p w14:paraId="5F012F18" w14:textId="77777777" w:rsidR="00C00202" w:rsidRPr="00C00202" w:rsidRDefault="00C00202" w:rsidP="00B447F2">
            <w:pPr>
              <w:numPr>
                <w:ilvl w:val="2"/>
                <w:numId w:val="0"/>
              </w:numPr>
              <w:tabs>
                <w:tab w:val="num" w:pos="360"/>
              </w:tabs>
              <w:spacing w:after="120"/>
              <w:ind w:right="37"/>
              <w:outlineLvl w:val="2"/>
              <w:rPr>
                <w:rFonts w:ascii="Arial" w:hAnsi="Arial" w:cs="Arial"/>
                <w:spacing w:val="-4"/>
                <w:sz w:val="20"/>
                <w:szCs w:val="20"/>
              </w:rPr>
            </w:pPr>
            <w:r w:rsidRPr="00040696">
              <w:rPr>
                <w:rFonts w:ascii="Arial" w:hAnsi="Arial" w:cs="Arial"/>
                <w:b/>
                <w:bCs/>
                <w:spacing w:val="-4"/>
                <w:sz w:val="20"/>
                <w:szCs w:val="20"/>
              </w:rPr>
              <w:t>ACTION:</w:t>
            </w:r>
            <w:r w:rsidRPr="00040696">
              <w:rPr>
                <w:rFonts w:ascii="Arial" w:hAnsi="Arial" w:cs="Arial"/>
                <w:spacing w:val="-4"/>
                <w:sz w:val="20"/>
                <w:szCs w:val="20"/>
              </w:rPr>
              <w:t xml:space="preserve"> We agree that our colleagues’ ability to serve our customers and handle complaints to a consistent high standard would be helped by improvements in our systems. We will prioritise those improvements that mean that communicating with us is easy and always aware of the customer’s specific needs and case history.</w:t>
            </w:r>
          </w:p>
        </w:tc>
      </w:tr>
    </w:tbl>
    <w:p w14:paraId="693875AA" w14:textId="77777777" w:rsidR="00C00202" w:rsidRDefault="00C00202"/>
    <w:tbl>
      <w:tblPr>
        <w:tblStyle w:val="TableGrid"/>
        <w:tblW w:w="8840" w:type="dxa"/>
        <w:tblLook w:val="04A0" w:firstRow="1" w:lastRow="0" w:firstColumn="1" w:lastColumn="0" w:noHBand="0" w:noVBand="1"/>
      </w:tblPr>
      <w:tblGrid>
        <w:gridCol w:w="6658"/>
        <w:gridCol w:w="2182"/>
      </w:tblGrid>
      <w:tr w:rsidR="007D47CC" w14:paraId="5CC6D7A2" w14:textId="77777777" w:rsidTr="00B447F2">
        <w:tc>
          <w:tcPr>
            <w:tcW w:w="8840" w:type="dxa"/>
            <w:gridSpan w:val="2"/>
            <w:shd w:val="clear" w:color="auto" w:fill="D9D9D9" w:themeFill="background1" w:themeFillShade="D9"/>
          </w:tcPr>
          <w:p w14:paraId="3441D64B"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I</w:t>
            </w:r>
            <w:r>
              <w:rPr>
                <w:rFonts w:ascii="Arial" w:hAnsi="Arial" w:cs="Arial"/>
                <w:b/>
                <w:bCs/>
                <w:spacing w:val="-4"/>
                <w:sz w:val="20"/>
                <w:szCs w:val="20"/>
              </w:rPr>
              <w:t>VR and Telephony System</w:t>
            </w:r>
          </w:p>
        </w:tc>
      </w:tr>
      <w:tr w:rsidR="007D47CC" w14:paraId="7BDC8405" w14:textId="77777777" w:rsidTr="00B447F2">
        <w:trPr>
          <w:trHeight w:val="754"/>
        </w:trPr>
        <w:tc>
          <w:tcPr>
            <w:tcW w:w="6658" w:type="dxa"/>
            <w:shd w:val="clear" w:color="auto" w:fill="FFFFFF" w:themeFill="background1"/>
          </w:tcPr>
          <w:p w14:paraId="534B47E7" w14:textId="77777777" w:rsidR="007D47CC" w:rsidRPr="00DA52B9" w:rsidRDefault="007D47CC" w:rsidP="00222504">
            <w:pPr>
              <w:pStyle w:val="ListParagraph"/>
              <w:numPr>
                <w:ilvl w:val="0"/>
                <w:numId w:val="15"/>
              </w:numPr>
              <w:spacing w:after="120"/>
              <w:ind w:right="37"/>
              <w:rPr>
                <w:rFonts w:ascii="Arial" w:hAnsi="Arial" w:cs="Arial"/>
                <w:spacing w:val="-4"/>
                <w:sz w:val="20"/>
                <w:szCs w:val="20"/>
              </w:rPr>
            </w:pPr>
            <w:r w:rsidRPr="00FE09EC">
              <w:rPr>
                <w:rFonts w:ascii="Arial" w:hAnsi="Arial" w:cs="Arial"/>
                <w:spacing w:val="-4"/>
                <w:sz w:val="20"/>
                <w:szCs w:val="20"/>
              </w:rPr>
              <w:t>The Committee recommends that HMLR implement a modern Interactive Voice Response (IVR) system which allows the transfer of calls seamlessly across the department</w:t>
            </w:r>
            <w:r>
              <w:rPr>
                <w:rFonts w:ascii="Arial" w:hAnsi="Arial" w:cs="Arial"/>
                <w:spacing w:val="-4"/>
                <w:sz w:val="20"/>
                <w:szCs w:val="20"/>
              </w:rPr>
              <w:t>.</w:t>
            </w:r>
          </w:p>
        </w:tc>
        <w:tc>
          <w:tcPr>
            <w:tcW w:w="2182" w:type="dxa"/>
            <w:shd w:val="clear" w:color="auto" w:fill="FFFFFF" w:themeFill="background1"/>
            <w:vAlign w:val="center"/>
          </w:tcPr>
          <w:p w14:paraId="0A1251E5" w14:textId="0327E011"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4.3</w:t>
            </w:r>
            <w:r w:rsidR="009E7838">
              <w:rPr>
                <w:rFonts w:ascii="Arial" w:hAnsi="Arial" w:cs="Arial"/>
                <w:b/>
                <w:bCs/>
                <w:spacing w:val="-4"/>
                <w:sz w:val="20"/>
                <w:szCs w:val="20"/>
              </w:rPr>
              <w:t>2</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040696" w14:paraId="4CA26D0A" w14:textId="77777777" w:rsidTr="00C00202">
        <w:trPr>
          <w:trHeight w:val="402"/>
        </w:trPr>
        <w:tc>
          <w:tcPr>
            <w:tcW w:w="8840" w:type="dxa"/>
            <w:shd w:val="clear" w:color="auto" w:fill="FFFFFF" w:themeFill="background1"/>
          </w:tcPr>
          <w:p w14:paraId="1A55120E" w14:textId="36C58E92" w:rsidR="00C00202" w:rsidRPr="00C00202" w:rsidRDefault="00C00202" w:rsidP="00C00202">
            <w:pPr>
              <w:numPr>
                <w:ilvl w:val="2"/>
                <w:numId w:val="0"/>
              </w:numPr>
              <w:tabs>
                <w:tab w:val="num" w:pos="360"/>
              </w:tabs>
              <w:spacing w:after="120"/>
              <w:ind w:right="40"/>
              <w:outlineLvl w:val="2"/>
              <w:rPr>
                <w:rFonts w:ascii="Arial" w:hAnsi="Arial" w:cs="Arial"/>
                <w:spacing w:val="-4"/>
                <w:sz w:val="20"/>
                <w:szCs w:val="20"/>
              </w:rPr>
            </w:pPr>
            <w:r w:rsidRPr="00040696">
              <w:rPr>
                <w:rFonts w:ascii="Arial" w:hAnsi="Arial" w:cs="Arial"/>
                <w:b/>
                <w:bCs/>
                <w:spacing w:val="-4"/>
                <w:sz w:val="20"/>
                <w:szCs w:val="20"/>
              </w:rPr>
              <w:t>ACTION:</w:t>
            </w:r>
            <w:r w:rsidRPr="00040696">
              <w:rPr>
                <w:rFonts w:ascii="Arial" w:hAnsi="Arial" w:cs="Arial"/>
                <w:spacing w:val="-4"/>
                <w:sz w:val="20"/>
                <w:szCs w:val="20"/>
              </w:rPr>
              <w:t xml:space="preserve"> </w:t>
            </w:r>
            <w:r>
              <w:rPr>
                <w:rFonts w:ascii="Arial" w:hAnsi="Arial" w:cs="Arial"/>
                <w:spacing w:val="-4"/>
                <w:sz w:val="20"/>
                <w:szCs w:val="20"/>
              </w:rPr>
              <w:t>A new telephony system will be procured.</w:t>
            </w:r>
          </w:p>
        </w:tc>
      </w:tr>
    </w:tbl>
    <w:p w14:paraId="340D6BD8" w14:textId="77777777" w:rsidR="00C00202" w:rsidRDefault="00C00202" w:rsidP="007D47CC">
      <w:pPr>
        <w:spacing w:after="120"/>
        <w:ind w:right="-221"/>
        <w:rPr>
          <w:rFonts w:ascii="Arial" w:hAnsi="Arial" w:cs="Arial"/>
          <w:b/>
          <w:bCs/>
          <w:spacing w:val="-4"/>
          <w:sz w:val="20"/>
          <w:szCs w:val="20"/>
        </w:rPr>
      </w:pPr>
    </w:p>
    <w:p w14:paraId="04CD626D" w14:textId="64B94EB5" w:rsidR="007D47CC" w:rsidRPr="0012740B" w:rsidRDefault="007D47CC" w:rsidP="007D47CC">
      <w:pPr>
        <w:spacing w:after="120"/>
        <w:ind w:right="-221"/>
        <w:rPr>
          <w:rFonts w:ascii="Arial" w:hAnsi="Arial" w:cs="Arial"/>
          <w:b/>
          <w:bCs/>
          <w:spacing w:val="-4"/>
          <w:sz w:val="20"/>
          <w:szCs w:val="20"/>
        </w:rPr>
      </w:pPr>
      <w:r w:rsidRPr="0012740B">
        <w:rPr>
          <w:rFonts w:ascii="Arial" w:hAnsi="Arial" w:cs="Arial"/>
          <w:b/>
          <w:bCs/>
          <w:spacing w:val="-4"/>
          <w:sz w:val="20"/>
          <w:szCs w:val="20"/>
        </w:rPr>
        <w:t xml:space="preserve">Organisation  </w:t>
      </w:r>
    </w:p>
    <w:tbl>
      <w:tblPr>
        <w:tblStyle w:val="TableGrid"/>
        <w:tblW w:w="8840" w:type="dxa"/>
        <w:tblLook w:val="04A0" w:firstRow="1" w:lastRow="0" w:firstColumn="1" w:lastColumn="0" w:noHBand="0" w:noVBand="1"/>
      </w:tblPr>
      <w:tblGrid>
        <w:gridCol w:w="6658"/>
        <w:gridCol w:w="2182"/>
      </w:tblGrid>
      <w:tr w:rsidR="007D47CC" w14:paraId="4A1D6F99" w14:textId="77777777" w:rsidTr="00B447F2">
        <w:tc>
          <w:tcPr>
            <w:tcW w:w="8840" w:type="dxa"/>
            <w:gridSpan w:val="2"/>
            <w:shd w:val="clear" w:color="auto" w:fill="D9D9D9" w:themeFill="background1" w:themeFillShade="D9"/>
          </w:tcPr>
          <w:p w14:paraId="5645AD7D" w14:textId="77777777" w:rsidR="007D47CC" w:rsidRDefault="007D47CC" w:rsidP="00B447F2">
            <w:pPr>
              <w:spacing w:after="120"/>
              <w:ind w:right="35"/>
              <w:jc w:val="center"/>
              <w:rPr>
                <w:rFonts w:ascii="Arial" w:hAnsi="Arial" w:cs="Arial"/>
                <w:b/>
                <w:bCs/>
                <w:color w:val="000000" w:themeColor="text1"/>
                <w:sz w:val="20"/>
                <w:szCs w:val="20"/>
              </w:rPr>
            </w:pPr>
            <w:r w:rsidRPr="0012740B">
              <w:rPr>
                <w:rFonts w:ascii="Arial" w:hAnsi="Arial" w:cs="Arial"/>
                <w:b/>
                <w:bCs/>
                <w:spacing w:val="-4"/>
                <w:sz w:val="20"/>
                <w:szCs w:val="20"/>
              </w:rPr>
              <w:t>Organisation Design</w:t>
            </w:r>
          </w:p>
        </w:tc>
      </w:tr>
      <w:tr w:rsidR="007D47CC" w14:paraId="61000680" w14:textId="77777777" w:rsidTr="00B447F2">
        <w:trPr>
          <w:trHeight w:val="754"/>
        </w:trPr>
        <w:tc>
          <w:tcPr>
            <w:tcW w:w="6658" w:type="dxa"/>
            <w:shd w:val="clear" w:color="auto" w:fill="FFFFFF" w:themeFill="background1"/>
          </w:tcPr>
          <w:p w14:paraId="664F1C98" w14:textId="77777777" w:rsidR="007D47CC" w:rsidRPr="00311758" w:rsidRDefault="007D47CC" w:rsidP="00222504">
            <w:pPr>
              <w:numPr>
                <w:ilvl w:val="0"/>
                <w:numId w:val="15"/>
              </w:numPr>
              <w:spacing w:after="120"/>
              <w:ind w:right="37"/>
              <w:rPr>
                <w:rFonts w:ascii="Arial" w:hAnsi="Arial" w:cs="Arial"/>
                <w:spacing w:val="-4"/>
                <w:sz w:val="20"/>
                <w:szCs w:val="20"/>
              </w:rPr>
            </w:pPr>
            <w:r w:rsidRPr="00311758">
              <w:rPr>
                <w:rFonts w:ascii="Arial" w:hAnsi="Arial" w:cs="Arial"/>
                <w:spacing w:val="-4"/>
                <w:sz w:val="20"/>
                <w:szCs w:val="20"/>
              </w:rPr>
              <w:t>The Committee recommends the formal delegation of authority for HMLR complaints management is allocated to the General Counsel Executive Team Member.</w:t>
            </w:r>
          </w:p>
        </w:tc>
        <w:tc>
          <w:tcPr>
            <w:tcW w:w="2182" w:type="dxa"/>
            <w:shd w:val="clear" w:color="auto" w:fill="FFFFFF" w:themeFill="background1"/>
            <w:vAlign w:val="center"/>
          </w:tcPr>
          <w:p w14:paraId="0408CF29"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5.14</w:t>
            </w:r>
          </w:p>
        </w:tc>
      </w:tr>
      <w:tr w:rsidR="007D47CC" w14:paraId="40FC4F47" w14:textId="77777777" w:rsidTr="00B447F2">
        <w:trPr>
          <w:trHeight w:val="736"/>
        </w:trPr>
        <w:tc>
          <w:tcPr>
            <w:tcW w:w="6658" w:type="dxa"/>
            <w:shd w:val="clear" w:color="auto" w:fill="FFFFFF" w:themeFill="background1"/>
          </w:tcPr>
          <w:p w14:paraId="59063597" w14:textId="77777777" w:rsidR="007D47CC" w:rsidRPr="00FE09EC" w:rsidRDefault="007D47CC" w:rsidP="00222504">
            <w:pPr>
              <w:pStyle w:val="paragraph"/>
              <w:numPr>
                <w:ilvl w:val="0"/>
                <w:numId w:val="15"/>
              </w:numPr>
              <w:spacing w:after="120" w:afterAutospacing="0"/>
              <w:ind w:left="782" w:right="40" w:hanging="357"/>
              <w:rPr>
                <w:rFonts w:ascii="Arial" w:hAnsi="Arial" w:cs="Arial"/>
                <w:spacing w:val="-4"/>
                <w:sz w:val="20"/>
                <w:szCs w:val="20"/>
                <w:lang w:eastAsia="zh-CN"/>
              </w:rPr>
            </w:pPr>
            <w:r w:rsidRPr="00FE09EC">
              <w:rPr>
                <w:rFonts w:ascii="Arial" w:hAnsi="Arial" w:cs="Arial"/>
                <w:spacing w:val="-4"/>
                <w:sz w:val="20"/>
                <w:szCs w:val="20"/>
                <w:lang w:eastAsia="zh-CN"/>
              </w:rPr>
              <w:t xml:space="preserve">The Committee recommends an organisation review should be undertaken by </w:t>
            </w:r>
            <w:r>
              <w:rPr>
                <w:rFonts w:ascii="Arial" w:hAnsi="Arial" w:cs="Arial"/>
                <w:spacing w:val="-4"/>
                <w:sz w:val="20"/>
                <w:szCs w:val="20"/>
                <w:lang w:eastAsia="zh-CN"/>
              </w:rPr>
              <w:t>June</w:t>
            </w:r>
            <w:r w:rsidRPr="00FE09EC">
              <w:rPr>
                <w:rFonts w:ascii="Arial" w:hAnsi="Arial" w:cs="Arial"/>
                <w:spacing w:val="-4"/>
                <w:sz w:val="20"/>
                <w:szCs w:val="20"/>
                <w:lang w:eastAsia="zh-CN"/>
              </w:rPr>
              <w:t xml:space="preserve"> 2025 to assess whether any teams should be relocated inside a main Customer Service Directorate to foster greater collaboration and Service Delivery. </w:t>
            </w:r>
          </w:p>
        </w:tc>
        <w:tc>
          <w:tcPr>
            <w:tcW w:w="2182" w:type="dxa"/>
            <w:shd w:val="clear" w:color="auto" w:fill="FFFFFF" w:themeFill="background1"/>
            <w:vAlign w:val="center"/>
          </w:tcPr>
          <w:p w14:paraId="5E42BA92" w14:textId="6E866F12"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5.1</w:t>
            </w:r>
            <w:r w:rsidR="00D27307">
              <w:rPr>
                <w:rFonts w:ascii="Arial" w:hAnsi="Arial" w:cs="Arial"/>
                <w:b/>
                <w:bCs/>
                <w:spacing w:val="-4"/>
                <w:sz w:val="20"/>
                <w:szCs w:val="20"/>
              </w:rPr>
              <w:t>6</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C00202" w14:paraId="5C231830" w14:textId="77777777" w:rsidTr="00C00202">
        <w:trPr>
          <w:trHeight w:val="975"/>
        </w:trPr>
        <w:tc>
          <w:tcPr>
            <w:tcW w:w="8840" w:type="dxa"/>
            <w:shd w:val="clear" w:color="auto" w:fill="FFFFFF" w:themeFill="background1"/>
          </w:tcPr>
          <w:p w14:paraId="70FE056D" w14:textId="0421E306" w:rsidR="000E5647" w:rsidRPr="00C00202" w:rsidRDefault="000E5647" w:rsidP="00C00202">
            <w:pPr>
              <w:numPr>
                <w:ilvl w:val="2"/>
                <w:numId w:val="0"/>
              </w:numPr>
              <w:tabs>
                <w:tab w:val="num" w:pos="360"/>
              </w:tabs>
              <w:spacing w:after="120"/>
              <w:ind w:right="179"/>
              <w:outlineLvl w:val="2"/>
              <w:rPr>
                <w:rFonts w:ascii="Arial" w:hAnsi="Arial" w:cs="Arial"/>
                <w:spacing w:val="-4"/>
                <w:sz w:val="20"/>
                <w:szCs w:val="20"/>
              </w:rPr>
            </w:pPr>
            <w:r w:rsidRPr="00C00202">
              <w:rPr>
                <w:rFonts w:ascii="Arial" w:hAnsi="Arial" w:cs="Arial"/>
                <w:b/>
                <w:bCs/>
                <w:spacing w:val="-4"/>
                <w:sz w:val="20"/>
                <w:szCs w:val="20"/>
              </w:rPr>
              <w:t xml:space="preserve">ACTION: </w:t>
            </w:r>
            <w:r w:rsidRPr="00C00202">
              <w:rPr>
                <w:rFonts w:ascii="Arial" w:hAnsi="Arial" w:cs="Arial"/>
                <w:spacing w:val="-4"/>
                <w:sz w:val="20"/>
                <w:szCs w:val="20"/>
              </w:rPr>
              <w:t xml:space="preserve">Our resource plans for next year encompass our commitments in this response. We will revisit resource requirements once the Action Plan is finalised and during progress. We will continue to look at ways of working to ensure our focus on customer service and complaint resolution is being optimised. </w:t>
            </w:r>
          </w:p>
        </w:tc>
      </w:tr>
    </w:tbl>
    <w:p w14:paraId="2A7A2146" w14:textId="77777777" w:rsidR="007D47CC" w:rsidRDefault="007D47CC" w:rsidP="007D47CC">
      <w:pPr>
        <w:spacing w:after="120"/>
        <w:ind w:right="-221"/>
        <w:rPr>
          <w:b/>
          <w:bCs/>
          <w:spacing w:val="-4"/>
        </w:rPr>
      </w:pPr>
    </w:p>
    <w:p w14:paraId="2A5B4309" w14:textId="77777777" w:rsidR="007D47CC" w:rsidRPr="0012740B" w:rsidRDefault="007D47CC" w:rsidP="007D47CC">
      <w:pPr>
        <w:spacing w:after="120"/>
        <w:ind w:right="-221"/>
        <w:rPr>
          <w:rFonts w:ascii="Arial" w:hAnsi="Arial" w:cs="Arial"/>
          <w:b/>
          <w:bCs/>
          <w:spacing w:val="-4"/>
          <w:sz w:val="20"/>
          <w:szCs w:val="20"/>
        </w:rPr>
      </w:pPr>
      <w:r>
        <w:rPr>
          <w:rFonts w:ascii="Arial" w:hAnsi="Arial" w:cs="Arial"/>
          <w:b/>
          <w:bCs/>
          <w:spacing w:val="-4"/>
          <w:sz w:val="20"/>
          <w:szCs w:val="20"/>
        </w:rPr>
        <w:t>General Boundary Disputes</w:t>
      </w:r>
    </w:p>
    <w:tbl>
      <w:tblPr>
        <w:tblStyle w:val="TableGrid"/>
        <w:tblW w:w="8840" w:type="dxa"/>
        <w:tblLook w:val="04A0" w:firstRow="1" w:lastRow="0" w:firstColumn="1" w:lastColumn="0" w:noHBand="0" w:noVBand="1"/>
      </w:tblPr>
      <w:tblGrid>
        <w:gridCol w:w="6658"/>
        <w:gridCol w:w="2182"/>
      </w:tblGrid>
      <w:tr w:rsidR="007D47CC" w14:paraId="29F88533" w14:textId="77777777" w:rsidTr="00B447F2">
        <w:tc>
          <w:tcPr>
            <w:tcW w:w="8840" w:type="dxa"/>
            <w:gridSpan w:val="2"/>
            <w:shd w:val="clear" w:color="auto" w:fill="D9D9D9" w:themeFill="background1" w:themeFillShade="D9"/>
          </w:tcPr>
          <w:p w14:paraId="0A278A7D"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spacing w:val="-4"/>
                <w:sz w:val="20"/>
                <w:szCs w:val="20"/>
              </w:rPr>
              <w:t>General Boundary Disputes</w:t>
            </w:r>
          </w:p>
        </w:tc>
      </w:tr>
      <w:tr w:rsidR="007D47CC" w14:paraId="65D18866" w14:textId="77777777" w:rsidTr="00B447F2">
        <w:trPr>
          <w:trHeight w:val="754"/>
        </w:trPr>
        <w:tc>
          <w:tcPr>
            <w:tcW w:w="6658" w:type="dxa"/>
            <w:shd w:val="clear" w:color="auto" w:fill="FFFFFF" w:themeFill="background1"/>
          </w:tcPr>
          <w:p w14:paraId="3E1ABA50" w14:textId="11DCA747" w:rsidR="007D47CC" w:rsidRPr="002224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The Committee recommends HMLR should seek</w:t>
            </w:r>
            <w:r w:rsidR="00C00202">
              <w:rPr>
                <w:rFonts w:ascii="Arial" w:hAnsi="Arial" w:cs="Arial"/>
                <w:spacing w:val="-4"/>
                <w:sz w:val="20"/>
                <w:szCs w:val="20"/>
              </w:rPr>
              <w:t xml:space="preserve"> </w:t>
            </w:r>
            <w:r w:rsidRPr="00FE09EC">
              <w:rPr>
                <w:rFonts w:ascii="Arial" w:hAnsi="Arial" w:cs="Arial"/>
                <w:spacing w:val="-4"/>
                <w:sz w:val="20"/>
                <w:szCs w:val="20"/>
              </w:rPr>
              <w:t xml:space="preserve">to secure agreement from all interested parties including use of mediation where possible before non-rectification boundary alterations are made to the Register including situations where HMLR may have made a mistake. </w:t>
            </w:r>
          </w:p>
        </w:tc>
        <w:tc>
          <w:tcPr>
            <w:tcW w:w="2182" w:type="dxa"/>
            <w:shd w:val="clear" w:color="auto" w:fill="FFFFFF" w:themeFill="background1"/>
            <w:vAlign w:val="center"/>
          </w:tcPr>
          <w:p w14:paraId="226A5F2A" w14:textId="03781D6D" w:rsidR="007D47CC" w:rsidRDefault="00CA0581" w:rsidP="00B447F2">
            <w:pPr>
              <w:spacing w:after="120"/>
              <w:ind w:right="35"/>
              <w:jc w:val="center"/>
              <w:rPr>
                <w:rFonts w:ascii="Arial" w:hAnsi="Arial" w:cs="Arial"/>
                <w:b/>
                <w:bCs/>
                <w:spacing w:val="-4"/>
                <w:sz w:val="20"/>
                <w:szCs w:val="20"/>
              </w:rPr>
            </w:pPr>
            <w:r>
              <w:rPr>
                <w:rFonts w:ascii="Arial" w:hAnsi="Arial" w:cs="Arial"/>
                <w:b/>
                <w:bCs/>
                <w:spacing w:val="-4"/>
                <w:sz w:val="20"/>
                <w:szCs w:val="20"/>
              </w:rPr>
              <w:t xml:space="preserve">ii.xviii, </w:t>
            </w:r>
            <w:r w:rsidR="007D47CC">
              <w:rPr>
                <w:rFonts w:ascii="Arial" w:hAnsi="Arial" w:cs="Arial"/>
                <w:b/>
                <w:bCs/>
                <w:spacing w:val="-4"/>
                <w:sz w:val="20"/>
                <w:szCs w:val="20"/>
              </w:rPr>
              <w:t>6.12</w:t>
            </w:r>
          </w:p>
        </w:tc>
      </w:tr>
      <w:tr w:rsidR="007D47CC" w14:paraId="641B8651" w14:textId="77777777" w:rsidTr="00B447F2">
        <w:trPr>
          <w:trHeight w:val="754"/>
        </w:trPr>
        <w:tc>
          <w:tcPr>
            <w:tcW w:w="6658" w:type="dxa"/>
            <w:shd w:val="clear" w:color="auto" w:fill="FFFFFF" w:themeFill="background1"/>
          </w:tcPr>
          <w:p w14:paraId="326AAF76"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that where HMLR has made a mistake around boundaries, HMLR should consider covering costs, replicating the indemnity provision for rectification.  </w:t>
            </w:r>
          </w:p>
        </w:tc>
        <w:tc>
          <w:tcPr>
            <w:tcW w:w="2182" w:type="dxa"/>
            <w:shd w:val="clear" w:color="auto" w:fill="FFFFFF" w:themeFill="background1"/>
            <w:vAlign w:val="center"/>
          </w:tcPr>
          <w:p w14:paraId="41DA05C1"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6.13</w:t>
            </w:r>
          </w:p>
        </w:tc>
      </w:tr>
      <w:tr w:rsidR="007D47CC" w14:paraId="5794415A" w14:textId="77777777" w:rsidTr="00B447F2">
        <w:trPr>
          <w:trHeight w:val="754"/>
        </w:trPr>
        <w:tc>
          <w:tcPr>
            <w:tcW w:w="6658" w:type="dxa"/>
            <w:shd w:val="clear" w:color="auto" w:fill="FFFFFF" w:themeFill="background1"/>
          </w:tcPr>
          <w:p w14:paraId="0EFCBD07" w14:textId="77777777" w:rsidR="007D47CC" w:rsidRPr="00FE09EC" w:rsidRDefault="007D47CC" w:rsidP="00222504">
            <w:pPr>
              <w:pStyle w:val="ListParagraph"/>
              <w:numPr>
                <w:ilvl w:val="0"/>
                <w:numId w:val="15"/>
              </w:numPr>
              <w:spacing w:after="120"/>
              <w:ind w:right="35"/>
              <w:rPr>
                <w:rFonts w:ascii="Arial" w:hAnsi="Arial" w:cs="Arial"/>
                <w:spacing w:val="-4"/>
                <w:sz w:val="20"/>
                <w:szCs w:val="20"/>
              </w:rPr>
            </w:pPr>
            <w:r w:rsidRPr="00FE09EC">
              <w:rPr>
                <w:rFonts w:ascii="Arial" w:hAnsi="Arial" w:cs="Arial"/>
                <w:spacing w:val="-4"/>
                <w:sz w:val="20"/>
                <w:szCs w:val="20"/>
              </w:rPr>
              <w:t xml:space="preserve">The committee recommends that an external communication and media programme is put in place to increase public awareness of the “general boundary” provision, as it is so key to property </w:t>
            </w:r>
            <w:r w:rsidRPr="00FE09EC">
              <w:rPr>
                <w:rFonts w:ascii="Arial" w:hAnsi="Arial" w:cs="Arial"/>
                <w:spacing w:val="-4"/>
                <w:sz w:val="20"/>
                <w:szCs w:val="20"/>
              </w:rPr>
              <w:lastRenderedPageBreak/>
              <w:t>ownership.</w:t>
            </w:r>
          </w:p>
        </w:tc>
        <w:tc>
          <w:tcPr>
            <w:tcW w:w="2182" w:type="dxa"/>
            <w:shd w:val="clear" w:color="auto" w:fill="FFFFFF" w:themeFill="background1"/>
            <w:vAlign w:val="center"/>
          </w:tcPr>
          <w:p w14:paraId="10EC62BA"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lastRenderedPageBreak/>
              <w:t>6.14</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C00202" w14:paraId="693F6A1B" w14:textId="77777777" w:rsidTr="00C00202">
        <w:trPr>
          <w:trHeight w:val="754"/>
        </w:trPr>
        <w:tc>
          <w:tcPr>
            <w:tcW w:w="8840" w:type="dxa"/>
            <w:shd w:val="clear" w:color="auto" w:fill="FFFFFF" w:themeFill="background1"/>
          </w:tcPr>
          <w:p w14:paraId="2D030E11" w14:textId="77777777" w:rsidR="000E5647" w:rsidRPr="00C00202" w:rsidRDefault="000E5647" w:rsidP="00B447F2">
            <w:pPr>
              <w:numPr>
                <w:ilvl w:val="2"/>
                <w:numId w:val="0"/>
              </w:numPr>
              <w:tabs>
                <w:tab w:val="num" w:pos="360"/>
              </w:tabs>
              <w:spacing w:after="120"/>
              <w:ind w:right="37"/>
              <w:outlineLvl w:val="2"/>
              <w:rPr>
                <w:rFonts w:ascii="Arial" w:hAnsi="Arial" w:cs="Arial"/>
                <w:spacing w:val="-4"/>
                <w:sz w:val="20"/>
                <w:szCs w:val="20"/>
              </w:rPr>
            </w:pPr>
            <w:r w:rsidRPr="00C00202">
              <w:rPr>
                <w:rFonts w:ascii="Arial" w:hAnsi="Arial" w:cs="Arial"/>
                <w:b/>
                <w:bCs/>
                <w:spacing w:val="-4"/>
                <w:sz w:val="20"/>
                <w:szCs w:val="20"/>
              </w:rPr>
              <w:t>ACTION:</w:t>
            </w:r>
            <w:r w:rsidRPr="00C00202">
              <w:t xml:space="preserve"> </w:t>
            </w:r>
            <w:r w:rsidRPr="00C00202">
              <w:rPr>
                <w:rFonts w:ascii="Arial" w:hAnsi="Arial" w:cs="Arial"/>
                <w:spacing w:val="-4"/>
                <w:sz w:val="20"/>
                <w:szCs w:val="20"/>
              </w:rPr>
              <w:t>We will do much more to explain in easy terms how our plans help in identifying the true boundary without them being strictly definitive. We will identify the most effective means of mediating boundary disputes between neighbours. We will consult on a new process that leads to non-essential plan changes only when they help the owners in understanding the true location of the boundary.</w:t>
            </w:r>
          </w:p>
        </w:tc>
      </w:tr>
    </w:tbl>
    <w:p w14:paraId="7E7B0424" w14:textId="77777777" w:rsidR="000E5647" w:rsidRDefault="000E5647" w:rsidP="007D47CC">
      <w:pPr>
        <w:spacing w:after="120"/>
        <w:ind w:right="-222"/>
        <w:rPr>
          <w:rFonts w:ascii="Arial" w:hAnsi="Arial" w:cs="Arial"/>
          <w:b/>
          <w:bCs/>
          <w:spacing w:val="-4"/>
          <w:sz w:val="20"/>
          <w:szCs w:val="20"/>
        </w:rPr>
      </w:pPr>
    </w:p>
    <w:p w14:paraId="12EBDFAB" w14:textId="40D67609" w:rsidR="007D47CC" w:rsidRPr="0012740B" w:rsidRDefault="007D47CC" w:rsidP="007D47CC">
      <w:pPr>
        <w:spacing w:after="120"/>
        <w:ind w:right="-222"/>
        <w:rPr>
          <w:rFonts w:ascii="Arial" w:hAnsi="Arial" w:cs="Arial"/>
          <w:b/>
          <w:bCs/>
          <w:spacing w:val="-4"/>
          <w:sz w:val="20"/>
          <w:szCs w:val="20"/>
        </w:rPr>
      </w:pPr>
      <w:r w:rsidRPr="0012740B">
        <w:rPr>
          <w:rFonts w:ascii="Arial" w:hAnsi="Arial" w:cs="Arial"/>
          <w:b/>
          <w:bCs/>
          <w:spacing w:val="-4"/>
          <w:sz w:val="20"/>
          <w:szCs w:val="20"/>
        </w:rPr>
        <w:t>Independent Complaint Reviewer (“ICR”)</w:t>
      </w:r>
    </w:p>
    <w:tbl>
      <w:tblPr>
        <w:tblStyle w:val="TableGrid"/>
        <w:tblW w:w="8840" w:type="dxa"/>
        <w:tblLook w:val="04A0" w:firstRow="1" w:lastRow="0" w:firstColumn="1" w:lastColumn="0" w:noHBand="0" w:noVBand="1"/>
      </w:tblPr>
      <w:tblGrid>
        <w:gridCol w:w="6658"/>
        <w:gridCol w:w="2182"/>
      </w:tblGrid>
      <w:tr w:rsidR="007D47CC" w14:paraId="0A30E67F" w14:textId="77777777" w:rsidTr="00B447F2">
        <w:tc>
          <w:tcPr>
            <w:tcW w:w="8840" w:type="dxa"/>
            <w:gridSpan w:val="2"/>
            <w:shd w:val="clear" w:color="auto" w:fill="D9D9D9" w:themeFill="background1" w:themeFillShade="D9"/>
          </w:tcPr>
          <w:p w14:paraId="7DF063C8"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color w:val="000000" w:themeColor="text1"/>
                <w:sz w:val="20"/>
                <w:szCs w:val="20"/>
              </w:rPr>
              <w:t>ICR Scope, Roles and Responsibilities</w:t>
            </w:r>
          </w:p>
        </w:tc>
      </w:tr>
      <w:tr w:rsidR="007D47CC" w14:paraId="07237556" w14:textId="77777777" w:rsidTr="00B447F2">
        <w:trPr>
          <w:trHeight w:val="567"/>
        </w:trPr>
        <w:tc>
          <w:tcPr>
            <w:tcW w:w="6658" w:type="dxa"/>
            <w:shd w:val="clear" w:color="auto" w:fill="FFFFFF" w:themeFill="background1"/>
          </w:tcPr>
          <w:p w14:paraId="11074CEA" w14:textId="77777777" w:rsidR="007D47CC" w:rsidRPr="006334C5" w:rsidRDefault="007D47CC" w:rsidP="00222504">
            <w:pPr>
              <w:pStyle w:val="ListParagraph"/>
              <w:numPr>
                <w:ilvl w:val="0"/>
                <w:numId w:val="15"/>
              </w:numPr>
              <w:spacing w:after="120"/>
              <w:ind w:left="782" w:right="34" w:hanging="357"/>
              <w:rPr>
                <w:rFonts w:ascii="Arial" w:hAnsi="Arial" w:cs="Arial"/>
                <w:spacing w:val="-4"/>
                <w:sz w:val="20"/>
                <w:szCs w:val="20"/>
              </w:rPr>
            </w:pPr>
            <w:r w:rsidRPr="00DA52B9">
              <w:rPr>
                <w:rFonts w:ascii="Arial" w:hAnsi="Arial" w:cs="Arial"/>
                <w:spacing w:val="-4"/>
                <w:sz w:val="20"/>
                <w:szCs w:val="20"/>
              </w:rPr>
              <w:t xml:space="preserve">The Committee recommends that ICR staff should be independent </w:t>
            </w:r>
            <w:r w:rsidRPr="00FE09EC">
              <w:rPr>
                <w:rFonts w:ascii="Arial" w:hAnsi="Arial" w:cs="Arial"/>
                <w:spacing w:val="-4"/>
                <w:sz w:val="20"/>
                <w:szCs w:val="20"/>
              </w:rPr>
              <w:t>of</w:t>
            </w:r>
            <w:r w:rsidRPr="00DA52B9">
              <w:rPr>
                <w:rFonts w:ascii="Arial" w:hAnsi="Arial" w:cs="Arial"/>
                <w:spacing w:val="-4"/>
                <w:sz w:val="20"/>
                <w:szCs w:val="20"/>
              </w:rPr>
              <w:t xml:space="preserve"> HMLR. </w:t>
            </w:r>
          </w:p>
        </w:tc>
        <w:tc>
          <w:tcPr>
            <w:tcW w:w="2182" w:type="dxa"/>
            <w:shd w:val="clear" w:color="auto" w:fill="FFFFFF" w:themeFill="background1"/>
            <w:vAlign w:val="center"/>
          </w:tcPr>
          <w:p w14:paraId="601E5804"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7.7</w:t>
            </w:r>
          </w:p>
        </w:tc>
      </w:tr>
      <w:tr w:rsidR="007D47CC" w14:paraId="437DAF3F" w14:textId="77777777" w:rsidTr="00B447F2">
        <w:trPr>
          <w:trHeight w:val="754"/>
        </w:trPr>
        <w:tc>
          <w:tcPr>
            <w:tcW w:w="6658" w:type="dxa"/>
            <w:shd w:val="clear" w:color="auto" w:fill="FFFFFF" w:themeFill="background1"/>
          </w:tcPr>
          <w:p w14:paraId="76591C96" w14:textId="77777777" w:rsidR="007D47CC" w:rsidRPr="000D4451" w:rsidRDefault="007D47CC" w:rsidP="00222504">
            <w:pPr>
              <w:pStyle w:val="ListParagraph"/>
              <w:numPr>
                <w:ilvl w:val="0"/>
                <w:numId w:val="15"/>
              </w:numPr>
              <w:spacing w:after="120"/>
              <w:ind w:right="35"/>
              <w:rPr>
                <w:rFonts w:ascii="Arial" w:hAnsi="Arial" w:cs="Arial"/>
                <w:spacing w:val="-4"/>
                <w:sz w:val="20"/>
                <w:szCs w:val="20"/>
              </w:rPr>
            </w:pPr>
            <w:r w:rsidRPr="000D4451">
              <w:rPr>
                <w:rFonts w:ascii="Arial" w:hAnsi="Arial" w:cs="Arial"/>
                <w:spacing w:val="-4"/>
                <w:sz w:val="20"/>
                <w:szCs w:val="20"/>
              </w:rPr>
              <w:t>The Committee recommends a formal consultation between MHCLG and HMLR takes place on the scope and responsibilities of the ICR and its authority. Clarity on the ICR’s roles and responsibilities, once confirmed, should be published on HMLR and ICR websites.</w:t>
            </w:r>
          </w:p>
          <w:p w14:paraId="53AA971C" w14:textId="77777777" w:rsidR="007D47CC" w:rsidRPr="00DA52B9" w:rsidRDefault="007D47CC" w:rsidP="00222504">
            <w:pPr>
              <w:pStyle w:val="ListParagraph"/>
              <w:spacing w:after="120"/>
              <w:ind w:left="786" w:right="35"/>
              <w:rPr>
                <w:rFonts w:ascii="Arial" w:hAnsi="Arial" w:cs="Arial"/>
                <w:spacing w:val="-4"/>
                <w:sz w:val="20"/>
                <w:szCs w:val="20"/>
              </w:rPr>
            </w:pPr>
          </w:p>
        </w:tc>
        <w:tc>
          <w:tcPr>
            <w:tcW w:w="2182" w:type="dxa"/>
            <w:shd w:val="clear" w:color="auto" w:fill="FFFFFF" w:themeFill="background1"/>
            <w:vAlign w:val="center"/>
          </w:tcPr>
          <w:p w14:paraId="5273E74F" w14:textId="77777777" w:rsidR="007D47CC"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7.11</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C00202" w14:paraId="10E570A2" w14:textId="77777777" w:rsidTr="00C00202">
        <w:trPr>
          <w:trHeight w:val="754"/>
        </w:trPr>
        <w:tc>
          <w:tcPr>
            <w:tcW w:w="8840" w:type="dxa"/>
            <w:shd w:val="clear" w:color="auto" w:fill="FFFFFF" w:themeFill="background1"/>
          </w:tcPr>
          <w:p w14:paraId="29147551" w14:textId="590A118E" w:rsidR="000E5647" w:rsidRPr="00C00202" w:rsidRDefault="000E5647" w:rsidP="00C00202">
            <w:pPr>
              <w:numPr>
                <w:ilvl w:val="2"/>
                <w:numId w:val="0"/>
              </w:numPr>
              <w:tabs>
                <w:tab w:val="num" w:pos="360"/>
              </w:tabs>
              <w:spacing w:after="120"/>
              <w:outlineLvl w:val="2"/>
              <w:rPr>
                <w:rFonts w:ascii="Arial" w:hAnsi="Arial" w:cs="Arial"/>
                <w:b/>
                <w:bCs/>
                <w:spacing w:val="-4"/>
                <w:sz w:val="20"/>
                <w:szCs w:val="20"/>
              </w:rPr>
            </w:pPr>
            <w:r w:rsidRPr="00C00202">
              <w:rPr>
                <w:rFonts w:ascii="Arial" w:hAnsi="Arial" w:cs="Arial"/>
                <w:b/>
                <w:bCs/>
                <w:spacing w:val="-4"/>
                <w:sz w:val="20"/>
                <w:szCs w:val="20"/>
              </w:rPr>
              <w:t xml:space="preserve">ACTION: </w:t>
            </w:r>
            <w:r w:rsidRPr="00C00202">
              <w:rPr>
                <w:rFonts w:ascii="Arial" w:hAnsi="Arial" w:cs="Arial"/>
                <w:spacing w:val="-4"/>
                <w:sz w:val="20"/>
                <w:szCs w:val="20"/>
              </w:rPr>
              <w:t>We will work with the Ministry of Housing Communities and Local Government and the ICR’s to review the ICR’s role. The principal objective would be to identify what changes in processes and powers might lead to greater confidence, transparency and customer-satisfaction in land ownership.</w:t>
            </w:r>
          </w:p>
        </w:tc>
      </w:tr>
    </w:tbl>
    <w:p w14:paraId="64E57BFB" w14:textId="2D261B83" w:rsidR="00C00202" w:rsidRDefault="007D47CC" w:rsidP="00222504">
      <w:pPr>
        <w:tabs>
          <w:tab w:val="left" w:pos="1500"/>
        </w:tabs>
        <w:spacing w:after="120"/>
        <w:ind w:right="-221"/>
        <w:rPr>
          <w:rFonts w:ascii="Arial" w:hAnsi="Arial" w:cs="Arial"/>
          <w:b/>
          <w:bCs/>
          <w:spacing w:val="-4"/>
          <w:sz w:val="20"/>
          <w:szCs w:val="20"/>
        </w:rPr>
      </w:pPr>
      <w:r>
        <w:rPr>
          <w:rFonts w:ascii="Arial" w:hAnsi="Arial" w:cs="Arial"/>
          <w:b/>
          <w:bCs/>
          <w:spacing w:val="-4"/>
          <w:sz w:val="20"/>
          <w:szCs w:val="20"/>
        </w:rPr>
        <w:tab/>
      </w:r>
    </w:p>
    <w:p w14:paraId="1E0A4818" w14:textId="445AA7D5" w:rsidR="007D47CC" w:rsidRDefault="007D47CC" w:rsidP="007D47CC">
      <w:pPr>
        <w:spacing w:after="120"/>
        <w:ind w:right="-221"/>
        <w:rPr>
          <w:rFonts w:ascii="Arial" w:hAnsi="Arial" w:cs="Arial"/>
          <w:b/>
          <w:bCs/>
          <w:spacing w:val="-4"/>
          <w:sz w:val="20"/>
          <w:szCs w:val="20"/>
        </w:rPr>
      </w:pPr>
      <w:r>
        <w:rPr>
          <w:rFonts w:ascii="Arial" w:hAnsi="Arial" w:cs="Arial"/>
          <w:b/>
          <w:bCs/>
          <w:spacing w:val="-4"/>
          <w:sz w:val="20"/>
          <w:szCs w:val="20"/>
        </w:rPr>
        <w:t>Immediate Next Steps</w:t>
      </w:r>
    </w:p>
    <w:tbl>
      <w:tblPr>
        <w:tblStyle w:val="TableGrid"/>
        <w:tblW w:w="8840" w:type="dxa"/>
        <w:tblLook w:val="04A0" w:firstRow="1" w:lastRow="0" w:firstColumn="1" w:lastColumn="0" w:noHBand="0" w:noVBand="1"/>
      </w:tblPr>
      <w:tblGrid>
        <w:gridCol w:w="6658"/>
        <w:gridCol w:w="2182"/>
      </w:tblGrid>
      <w:tr w:rsidR="007D47CC" w14:paraId="430936BD" w14:textId="77777777" w:rsidTr="00B447F2">
        <w:tc>
          <w:tcPr>
            <w:tcW w:w="8840" w:type="dxa"/>
            <w:gridSpan w:val="2"/>
            <w:shd w:val="clear" w:color="auto" w:fill="D9D9D9" w:themeFill="background1" w:themeFillShade="D9"/>
          </w:tcPr>
          <w:p w14:paraId="0B7C850F" w14:textId="77777777" w:rsidR="007D47CC" w:rsidRPr="00480AAF" w:rsidRDefault="007D47CC" w:rsidP="00B447F2">
            <w:pPr>
              <w:spacing w:after="60"/>
              <w:ind w:right="11"/>
              <w:jc w:val="center"/>
              <w:rPr>
                <w:rFonts w:ascii="Arial" w:hAnsi="Arial" w:cs="Arial"/>
                <w:b/>
                <w:bCs/>
                <w:spacing w:val="-4"/>
                <w:sz w:val="20"/>
                <w:szCs w:val="20"/>
              </w:rPr>
            </w:pPr>
            <w:r>
              <w:rPr>
                <w:rFonts w:ascii="Arial" w:hAnsi="Arial" w:cs="Arial"/>
                <w:b/>
                <w:bCs/>
                <w:spacing w:val="-4"/>
                <w:sz w:val="20"/>
                <w:szCs w:val="20"/>
              </w:rPr>
              <w:t>Customer Meetings</w:t>
            </w:r>
          </w:p>
        </w:tc>
      </w:tr>
      <w:tr w:rsidR="007D47CC" w14:paraId="364C938B" w14:textId="77777777" w:rsidTr="00B447F2">
        <w:trPr>
          <w:trHeight w:val="754"/>
        </w:trPr>
        <w:tc>
          <w:tcPr>
            <w:tcW w:w="6658" w:type="dxa"/>
            <w:shd w:val="clear" w:color="auto" w:fill="FFFFFF" w:themeFill="background1"/>
          </w:tcPr>
          <w:p w14:paraId="5385C388" w14:textId="77777777" w:rsidR="007D47CC" w:rsidRPr="006334C5" w:rsidRDefault="007D47CC" w:rsidP="00960925">
            <w:pPr>
              <w:pStyle w:val="ListParagraph"/>
              <w:numPr>
                <w:ilvl w:val="0"/>
                <w:numId w:val="14"/>
              </w:numPr>
              <w:spacing w:after="60"/>
              <w:ind w:right="11"/>
              <w:rPr>
                <w:rFonts w:ascii="Arial" w:hAnsi="Arial" w:cs="Arial"/>
                <w:spacing w:val="-4"/>
                <w:sz w:val="20"/>
                <w:szCs w:val="20"/>
              </w:rPr>
            </w:pPr>
            <w:r w:rsidRPr="006334C5">
              <w:rPr>
                <w:rFonts w:ascii="Arial" w:hAnsi="Arial" w:cs="Arial"/>
                <w:spacing w:val="-4"/>
                <w:sz w:val="20"/>
                <w:szCs w:val="20"/>
              </w:rPr>
              <w:t xml:space="preserve">HMLR to offer meetings to those individuals whose cases were in the scope of the 2024 historical cases revie with HMLR CEO and Chief Land Register and the Chair of the Customer Care Committee. </w:t>
            </w:r>
          </w:p>
        </w:tc>
        <w:tc>
          <w:tcPr>
            <w:tcW w:w="2182" w:type="dxa"/>
            <w:shd w:val="clear" w:color="auto" w:fill="FFFFFF" w:themeFill="background1"/>
            <w:vAlign w:val="center"/>
          </w:tcPr>
          <w:p w14:paraId="4DAB0E33" w14:textId="7F499106" w:rsidR="007D47CC" w:rsidRPr="00627A10" w:rsidRDefault="007D47CC" w:rsidP="00B447F2">
            <w:pPr>
              <w:spacing w:after="120"/>
              <w:ind w:right="35"/>
              <w:jc w:val="center"/>
              <w:rPr>
                <w:rFonts w:ascii="Arial" w:hAnsi="Arial" w:cs="Arial"/>
                <w:b/>
                <w:bCs/>
                <w:spacing w:val="-4"/>
                <w:sz w:val="20"/>
                <w:szCs w:val="20"/>
              </w:rPr>
            </w:pPr>
            <w:r>
              <w:rPr>
                <w:rFonts w:ascii="Arial" w:hAnsi="Arial" w:cs="Arial"/>
                <w:b/>
                <w:bCs/>
                <w:spacing w:val="-4"/>
                <w:sz w:val="20"/>
                <w:szCs w:val="20"/>
              </w:rPr>
              <w:t>ii.v</w:t>
            </w:r>
            <w:r w:rsidR="00D27307">
              <w:rPr>
                <w:rFonts w:ascii="Arial" w:hAnsi="Arial" w:cs="Arial"/>
                <w:b/>
                <w:bCs/>
                <w:spacing w:val="-4"/>
                <w:sz w:val="20"/>
                <w:szCs w:val="20"/>
              </w:rPr>
              <w:t>i</w:t>
            </w:r>
          </w:p>
        </w:tc>
      </w:tr>
    </w:tbl>
    <w:tbl>
      <w:tblPr>
        <w:tblStyle w:val="TableGrid2"/>
        <w:tblW w:w="8840" w:type="dxa"/>
        <w:shd w:val="clear" w:color="auto" w:fill="FFFFFF" w:themeFill="background1"/>
        <w:tblLook w:val="04A0" w:firstRow="1" w:lastRow="0" w:firstColumn="1" w:lastColumn="0" w:noHBand="0" w:noVBand="1"/>
      </w:tblPr>
      <w:tblGrid>
        <w:gridCol w:w="8840"/>
      </w:tblGrid>
      <w:tr w:rsidR="00C00202" w:rsidRPr="00C00202" w14:paraId="55A4A30E" w14:textId="77777777" w:rsidTr="00C00202">
        <w:tc>
          <w:tcPr>
            <w:tcW w:w="8840" w:type="dxa"/>
            <w:shd w:val="clear" w:color="auto" w:fill="FFFFFF" w:themeFill="background1"/>
          </w:tcPr>
          <w:p w14:paraId="5F18CE06" w14:textId="77777777" w:rsidR="000E5647" w:rsidRPr="00C00202" w:rsidRDefault="000E5647" w:rsidP="00B447F2">
            <w:pPr>
              <w:spacing w:after="120"/>
              <w:ind w:right="35"/>
              <w:rPr>
                <w:rFonts w:ascii="Arial" w:hAnsi="Arial" w:cs="Arial"/>
                <w:sz w:val="20"/>
                <w:szCs w:val="20"/>
              </w:rPr>
            </w:pPr>
            <w:r w:rsidRPr="00C00202">
              <w:rPr>
                <w:rFonts w:ascii="Arial" w:hAnsi="Arial" w:cs="Arial"/>
                <w:b/>
                <w:bCs/>
                <w:sz w:val="20"/>
                <w:szCs w:val="20"/>
              </w:rPr>
              <w:t xml:space="preserve">ACTION: </w:t>
            </w:r>
            <w:r w:rsidRPr="00C00202">
              <w:rPr>
                <w:rFonts w:ascii="Arial" w:hAnsi="Arial" w:cs="Arial"/>
                <w:sz w:val="20"/>
                <w:szCs w:val="20"/>
              </w:rPr>
              <w:t>Meetings are being arranged.</w:t>
            </w:r>
          </w:p>
        </w:tc>
      </w:tr>
    </w:tbl>
    <w:p w14:paraId="7250485A" w14:textId="77777777" w:rsidR="00C00202" w:rsidRDefault="00C00202"/>
    <w:tbl>
      <w:tblPr>
        <w:tblStyle w:val="TableGrid"/>
        <w:tblW w:w="8840" w:type="dxa"/>
        <w:tblLook w:val="04A0" w:firstRow="1" w:lastRow="0" w:firstColumn="1" w:lastColumn="0" w:noHBand="0" w:noVBand="1"/>
      </w:tblPr>
      <w:tblGrid>
        <w:gridCol w:w="6658"/>
        <w:gridCol w:w="2182"/>
      </w:tblGrid>
      <w:tr w:rsidR="007D47CC" w14:paraId="4C99E3E1" w14:textId="77777777" w:rsidTr="00B447F2">
        <w:tc>
          <w:tcPr>
            <w:tcW w:w="8840" w:type="dxa"/>
            <w:gridSpan w:val="2"/>
            <w:shd w:val="clear" w:color="auto" w:fill="D9D9D9" w:themeFill="background1" w:themeFillShade="D9"/>
          </w:tcPr>
          <w:p w14:paraId="32C50D3E"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color w:val="000000" w:themeColor="text1"/>
                <w:sz w:val="20"/>
                <w:szCs w:val="20"/>
              </w:rPr>
              <w:t>HMLR Response</w:t>
            </w:r>
          </w:p>
        </w:tc>
      </w:tr>
      <w:tr w:rsidR="007D47CC" w14:paraId="78B5780E" w14:textId="77777777" w:rsidTr="00C00202">
        <w:trPr>
          <w:trHeight w:val="500"/>
        </w:trPr>
        <w:tc>
          <w:tcPr>
            <w:tcW w:w="6658" w:type="dxa"/>
            <w:shd w:val="clear" w:color="auto" w:fill="FFFFFF" w:themeFill="background1"/>
          </w:tcPr>
          <w:p w14:paraId="46C81F35" w14:textId="5AE3752E" w:rsidR="00C00202" w:rsidRPr="00C00202" w:rsidRDefault="007D47CC" w:rsidP="00960925">
            <w:pPr>
              <w:pStyle w:val="ListParagraph"/>
              <w:numPr>
                <w:ilvl w:val="0"/>
                <w:numId w:val="14"/>
              </w:numPr>
              <w:spacing w:after="120"/>
              <w:ind w:left="357" w:right="-221" w:hanging="357"/>
              <w:jc w:val="both"/>
              <w:rPr>
                <w:rFonts w:ascii="Arial" w:hAnsi="Arial" w:cs="Arial"/>
                <w:spacing w:val="-4"/>
                <w:sz w:val="20"/>
                <w:szCs w:val="20"/>
              </w:rPr>
            </w:pPr>
            <w:r w:rsidRPr="006334C5">
              <w:rPr>
                <w:rFonts w:ascii="Arial" w:hAnsi="Arial" w:cs="Arial"/>
                <w:spacing w:val="-4"/>
                <w:sz w:val="20"/>
                <w:szCs w:val="20"/>
              </w:rPr>
              <w:t>HMLR to provide a Response and Action plan based on the findings of this Committee</w:t>
            </w:r>
            <w:r>
              <w:rPr>
                <w:rFonts w:ascii="Arial" w:hAnsi="Arial" w:cs="Arial"/>
                <w:spacing w:val="-4"/>
                <w:sz w:val="20"/>
                <w:szCs w:val="20"/>
              </w:rPr>
              <w:t xml:space="preserve"> </w:t>
            </w:r>
            <w:r w:rsidRPr="00904064">
              <w:rPr>
                <w:rFonts w:ascii="Arial" w:hAnsi="Arial" w:cs="Arial"/>
                <w:spacing w:val="-4"/>
                <w:sz w:val="20"/>
                <w:szCs w:val="20"/>
              </w:rPr>
              <w:t>to be published alongside this report</w:t>
            </w:r>
            <w:r w:rsidR="00C00202">
              <w:rPr>
                <w:rFonts w:ascii="Arial" w:hAnsi="Arial" w:cs="Arial"/>
                <w:spacing w:val="-4"/>
                <w:sz w:val="20"/>
                <w:szCs w:val="20"/>
              </w:rPr>
              <w:t>.</w:t>
            </w:r>
          </w:p>
        </w:tc>
        <w:tc>
          <w:tcPr>
            <w:tcW w:w="2182" w:type="dxa"/>
            <w:shd w:val="clear" w:color="auto" w:fill="FFFFFF" w:themeFill="background1"/>
            <w:vAlign w:val="center"/>
          </w:tcPr>
          <w:p w14:paraId="06620063" w14:textId="6254B302" w:rsidR="007D47CC" w:rsidRDefault="007D47CC" w:rsidP="00C00202">
            <w:pPr>
              <w:spacing w:after="120"/>
              <w:ind w:right="35"/>
              <w:jc w:val="center"/>
              <w:rPr>
                <w:rFonts w:ascii="Arial" w:hAnsi="Arial" w:cs="Arial"/>
                <w:b/>
                <w:bCs/>
                <w:spacing w:val="-4"/>
                <w:sz w:val="20"/>
                <w:szCs w:val="20"/>
              </w:rPr>
            </w:pPr>
            <w:r>
              <w:rPr>
                <w:rFonts w:ascii="Arial" w:hAnsi="Arial" w:cs="Arial"/>
                <w:b/>
                <w:bCs/>
                <w:spacing w:val="-4"/>
                <w:sz w:val="20"/>
                <w:szCs w:val="20"/>
              </w:rPr>
              <w:t>HMLR Response Plan</w:t>
            </w:r>
            <w:r>
              <w:rPr>
                <w:rFonts w:ascii="Arial" w:hAnsi="Arial" w:cs="Arial"/>
                <w:b/>
                <w:bCs/>
                <w:spacing w:val="-4"/>
                <w:sz w:val="20"/>
                <w:szCs w:val="20"/>
              </w:rPr>
              <w:br/>
            </w:r>
          </w:p>
        </w:tc>
      </w:tr>
    </w:tbl>
    <w:p w14:paraId="64CBA3B9" w14:textId="77777777" w:rsidR="007D47CC" w:rsidRDefault="007D47CC" w:rsidP="007D47CC">
      <w:pPr>
        <w:spacing w:after="120"/>
        <w:rPr>
          <w:b/>
          <w:bCs/>
        </w:rPr>
      </w:pPr>
    </w:p>
    <w:p w14:paraId="7354ED1C" w14:textId="77777777" w:rsidR="007D47CC" w:rsidRPr="00904064" w:rsidRDefault="007D47CC" w:rsidP="007D47CC">
      <w:pPr>
        <w:spacing w:after="120"/>
        <w:rPr>
          <w:rFonts w:ascii="Arial" w:hAnsi="Arial" w:cs="Arial"/>
          <w:b/>
          <w:bCs/>
          <w:spacing w:val="-4"/>
          <w:sz w:val="20"/>
          <w:szCs w:val="20"/>
        </w:rPr>
      </w:pPr>
      <w:r w:rsidRPr="00904064">
        <w:rPr>
          <w:rFonts w:ascii="Arial" w:hAnsi="Arial" w:cs="Arial"/>
          <w:b/>
          <w:bCs/>
          <w:spacing w:val="-4"/>
          <w:sz w:val="20"/>
          <w:szCs w:val="20"/>
        </w:rPr>
        <w:t>Governance</w:t>
      </w:r>
    </w:p>
    <w:tbl>
      <w:tblPr>
        <w:tblStyle w:val="TableGrid"/>
        <w:tblW w:w="8840" w:type="dxa"/>
        <w:tblLook w:val="04A0" w:firstRow="1" w:lastRow="0" w:firstColumn="1" w:lastColumn="0" w:noHBand="0" w:noVBand="1"/>
      </w:tblPr>
      <w:tblGrid>
        <w:gridCol w:w="8840"/>
      </w:tblGrid>
      <w:tr w:rsidR="007D47CC" w14:paraId="103FA147" w14:textId="77777777" w:rsidTr="00B447F2">
        <w:tc>
          <w:tcPr>
            <w:tcW w:w="8840" w:type="dxa"/>
            <w:shd w:val="clear" w:color="auto" w:fill="D9D9D9" w:themeFill="background1" w:themeFillShade="D9"/>
          </w:tcPr>
          <w:p w14:paraId="1C194382" w14:textId="77777777" w:rsidR="007D47CC" w:rsidRDefault="007D47CC" w:rsidP="00B447F2">
            <w:pPr>
              <w:spacing w:after="120"/>
              <w:ind w:right="35"/>
              <w:jc w:val="center"/>
              <w:rPr>
                <w:rFonts w:ascii="Arial" w:hAnsi="Arial" w:cs="Arial"/>
                <w:b/>
                <w:bCs/>
                <w:color w:val="000000" w:themeColor="text1"/>
                <w:sz w:val="20"/>
                <w:szCs w:val="20"/>
              </w:rPr>
            </w:pPr>
            <w:r>
              <w:rPr>
                <w:rFonts w:ascii="Arial" w:hAnsi="Arial" w:cs="Arial"/>
                <w:b/>
                <w:bCs/>
                <w:color w:val="000000" w:themeColor="text1"/>
                <w:sz w:val="20"/>
                <w:szCs w:val="20"/>
              </w:rPr>
              <w:t>Customer and Change Committee</w:t>
            </w:r>
          </w:p>
        </w:tc>
      </w:tr>
      <w:tr w:rsidR="007D47CC" w14:paraId="47EEA2F7" w14:textId="77777777" w:rsidTr="00B447F2">
        <w:trPr>
          <w:trHeight w:val="754"/>
        </w:trPr>
        <w:tc>
          <w:tcPr>
            <w:tcW w:w="8840" w:type="dxa"/>
            <w:shd w:val="clear" w:color="auto" w:fill="FFFFFF" w:themeFill="background1"/>
          </w:tcPr>
          <w:p w14:paraId="741AEC78" w14:textId="77777777" w:rsidR="007D47CC" w:rsidRPr="00C30DFA" w:rsidRDefault="007D47CC" w:rsidP="00960925">
            <w:pPr>
              <w:pStyle w:val="ListParagraph"/>
              <w:numPr>
                <w:ilvl w:val="0"/>
                <w:numId w:val="14"/>
              </w:numPr>
              <w:spacing w:after="60"/>
              <w:ind w:right="92"/>
              <w:rPr>
                <w:rFonts w:ascii="Arial" w:hAnsi="Arial" w:cs="Arial"/>
                <w:spacing w:val="-4"/>
                <w:sz w:val="20"/>
                <w:szCs w:val="20"/>
              </w:rPr>
            </w:pPr>
            <w:r w:rsidRPr="00C30DFA">
              <w:rPr>
                <w:rFonts w:ascii="Arial" w:hAnsi="Arial" w:cs="Arial"/>
                <w:spacing w:val="-4"/>
                <w:sz w:val="20"/>
                <w:szCs w:val="20"/>
              </w:rPr>
              <w:t xml:space="preserve">It is recommended that the Customer and Change sub board committee monitors the delivery of the actions from the Customer Care Review.  </w:t>
            </w:r>
          </w:p>
        </w:tc>
      </w:tr>
      <w:tr w:rsidR="00C00202" w:rsidRPr="00C00202" w14:paraId="3E7BE984" w14:textId="77777777" w:rsidTr="00C00202">
        <w:trPr>
          <w:trHeight w:val="754"/>
        </w:trPr>
        <w:tc>
          <w:tcPr>
            <w:tcW w:w="8840" w:type="dxa"/>
            <w:shd w:val="clear" w:color="auto" w:fill="FFFFFF" w:themeFill="background1"/>
          </w:tcPr>
          <w:p w14:paraId="61388853" w14:textId="77777777" w:rsidR="000E5647" w:rsidRPr="00C00202" w:rsidRDefault="000E5647" w:rsidP="00B447F2">
            <w:pPr>
              <w:numPr>
                <w:ilvl w:val="2"/>
                <w:numId w:val="0"/>
              </w:numPr>
              <w:tabs>
                <w:tab w:val="num" w:pos="360"/>
              </w:tabs>
              <w:spacing w:after="60"/>
              <w:ind w:right="11"/>
              <w:outlineLvl w:val="2"/>
              <w:rPr>
                <w:rFonts w:ascii="Arial" w:hAnsi="Arial" w:cs="Arial"/>
                <w:spacing w:val="-4"/>
                <w:sz w:val="20"/>
                <w:szCs w:val="20"/>
              </w:rPr>
            </w:pPr>
            <w:r w:rsidRPr="00C00202">
              <w:rPr>
                <w:rFonts w:ascii="Arial" w:hAnsi="Arial" w:cs="Arial"/>
                <w:b/>
                <w:bCs/>
                <w:spacing w:val="-4"/>
                <w:sz w:val="20"/>
                <w:szCs w:val="20"/>
              </w:rPr>
              <w:t xml:space="preserve">ACTION: </w:t>
            </w:r>
            <w:r w:rsidRPr="00C00202">
              <w:rPr>
                <w:rFonts w:ascii="Arial" w:hAnsi="Arial" w:cs="Arial"/>
                <w:spacing w:val="-4"/>
                <w:sz w:val="20"/>
                <w:szCs w:val="20"/>
              </w:rPr>
              <w:t xml:space="preserve">We will deliver and maintain an action plan and target and report on progress as set out in paragraph 9 below. </w:t>
            </w:r>
          </w:p>
          <w:p w14:paraId="50D2B523" w14:textId="77777777" w:rsidR="000E5647" w:rsidRPr="00C00202" w:rsidRDefault="000E5647" w:rsidP="00B447F2">
            <w:pPr>
              <w:spacing w:after="60"/>
              <w:ind w:right="92"/>
              <w:contextualSpacing/>
              <w:jc w:val="both"/>
              <w:rPr>
                <w:rFonts w:ascii="Arial" w:hAnsi="Arial" w:cs="Arial"/>
                <w:spacing w:val="-4"/>
                <w:sz w:val="20"/>
                <w:szCs w:val="20"/>
              </w:rPr>
            </w:pPr>
          </w:p>
        </w:tc>
      </w:tr>
    </w:tbl>
    <w:p w14:paraId="6B8D3DC2"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7C1E91C4" w14:textId="77777777" w:rsidR="000E5647" w:rsidRDefault="000E5647" w:rsidP="000E5647">
      <w:pPr>
        <w:rPr>
          <w:rFonts w:ascii="Arial" w:hAnsi="Arial" w:cs="Arial"/>
        </w:rPr>
      </w:pPr>
    </w:p>
    <w:p w14:paraId="029BA8E9" w14:textId="77777777" w:rsidR="00222504" w:rsidRDefault="00222504" w:rsidP="000E5647">
      <w:pPr>
        <w:rPr>
          <w:rFonts w:ascii="Arial" w:hAnsi="Arial" w:cs="Arial"/>
        </w:rPr>
      </w:pPr>
    </w:p>
    <w:p w14:paraId="5E60EA4B" w14:textId="77777777" w:rsidR="00222504" w:rsidRDefault="00222504" w:rsidP="000E5647">
      <w:pPr>
        <w:rPr>
          <w:rFonts w:ascii="Arial" w:hAnsi="Arial" w:cs="Arial"/>
        </w:rPr>
      </w:pPr>
    </w:p>
    <w:p w14:paraId="45B7B446" w14:textId="77777777" w:rsidR="00222504" w:rsidRDefault="00222504" w:rsidP="000E5647">
      <w:pPr>
        <w:rPr>
          <w:rFonts w:ascii="Arial" w:hAnsi="Arial" w:cs="Arial"/>
        </w:rPr>
      </w:pPr>
    </w:p>
    <w:p w14:paraId="112388AF" w14:textId="77777777" w:rsidR="00222504" w:rsidRDefault="00222504" w:rsidP="000E5647">
      <w:pPr>
        <w:rPr>
          <w:rFonts w:ascii="Arial" w:hAnsi="Arial" w:cs="Arial"/>
        </w:rPr>
      </w:pPr>
    </w:p>
    <w:p w14:paraId="6807C162" w14:textId="77777777" w:rsidR="00222504" w:rsidRPr="000E5647" w:rsidRDefault="00222504" w:rsidP="000E5647">
      <w:pPr>
        <w:rPr>
          <w:rFonts w:ascii="Arial" w:hAnsi="Arial" w:cs="Arial"/>
        </w:rPr>
      </w:pPr>
    </w:p>
    <w:p w14:paraId="3BCAFF72" w14:textId="77777777" w:rsidR="000E5647" w:rsidRDefault="000E5647" w:rsidP="000E5647">
      <w:pPr>
        <w:pStyle w:val="ListParagraph"/>
        <w:rPr>
          <w:rFonts w:ascii="Arial" w:hAnsi="Arial" w:cs="Arial"/>
          <w:b/>
          <w:bCs/>
        </w:rPr>
      </w:pPr>
    </w:p>
    <w:p w14:paraId="75B679F9" w14:textId="77777777" w:rsidR="000E5647" w:rsidRDefault="000E5647" w:rsidP="000E5647">
      <w:pPr>
        <w:pStyle w:val="ListParagraph"/>
        <w:numPr>
          <w:ilvl w:val="0"/>
          <w:numId w:val="11"/>
        </w:numPr>
        <w:rPr>
          <w:rFonts w:ascii="Arial" w:hAnsi="Arial" w:cs="Arial"/>
          <w:b/>
          <w:bCs/>
        </w:rPr>
      </w:pPr>
      <w:r>
        <w:rPr>
          <w:rFonts w:ascii="Arial" w:hAnsi="Arial" w:cs="Arial"/>
          <w:b/>
          <w:bCs/>
        </w:rPr>
        <w:t>Delivery and transparency of progress</w:t>
      </w:r>
    </w:p>
    <w:p w14:paraId="7472432F" w14:textId="77777777" w:rsidR="000E5647" w:rsidRPr="0063040C" w:rsidRDefault="000E5647" w:rsidP="000E5647">
      <w:pPr>
        <w:pStyle w:val="ListParagraph"/>
        <w:ind w:left="1080"/>
        <w:rPr>
          <w:rFonts w:ascii="Arial" w:hAnsi="Arial" w:cs="Arial"/>
          <w:b/>
          <w:bCs/>
        </w:rPr>
      </w:pPr>
    </w:p>
    <w:p w14:paraId="5E885A7C" w14:textId="77777777" w:rsidR="000E5647" w:rsidRDefault="000E5647" w:rsidP="000E5647">
      <w:pPr>
        <w:pStyle w:val="ListParagraph"/>
        <w:numPr>
          <w:ilvl w:val="1"/>
          <w:numId w:val="11"/>
        </w:numPr>
        <w:rPr>
          <w:rFonts w:ascii="Arial" w:hAnsi="Arial" w:cs="Arial"/>
        </w:rPr>
      </w:pPr>
      <w:r w:rsidRPr="0063040C">
        <w:rPr>
          <w:rFonts w:ascii="Arial" w:hAnsi="Arial" w:cs="Arial"/>
        </w:rPr>
        <w:t>We will create a corporate-level measure of success that targets improvements in customer satisfaction. The objective will be to drive improvement in how we understand and meet the needs of everyone we serve.</w:t>
      </w:r>
    </w:p>
    <w:p w14:paraId="30041CFE" w14:textId="77777777" w:rsidR="000E5647" w:rsidRDefault="000E5647" w:rsidP="000E5647">
      <w:pPr>
        <w:pStyle w:val="ListParagraph"/>
        <w:ind w:left="1080"/>
        <w:rPr>
          <w:rFonts w:ascii="Arial" w:hAnsi="Arial" w:cs="Arial"/>
        </w:rPr>
      </w:pPr>
    </w:p>
    <w:p w14:paraId="28D8FCDD" w14:textId="77777777" w:rsidR="000E5647" w:rsidRDefault="000E5647" w:rsidP="000E5647">
      <w:pPr>
        <w:pStyle w:val="ListParagraph"/>
        <w:numPr>
          <w:ilvl w:val="1"/>
          <w:numId w:val="11"/>
        </w:numPr>
        <w:rPr>
          <w:rFonts w:ascii="Arial" w:hAnsi="Arial" w:cs="Arial"/>
        </w:rPr>
      </w:pPr>
      <w:r w:rsidRPr="0063040C">
        <w:rPr>
          <w:rFonts w:ascii="Arial" w:hAnsi="Arial" w:cs="Arial"/>
        </w:rPr>
        <w:t>We will separately measure and target the particular planned improvements in customer complaints handling. We will use all useful feedback, such as complaints data and analysis, feedback from customers and the ICR and the UKCSI benchmar</w:t>
      </w:r>
      <w:r>
        <w:rPr>
          <w:rFonts w:ascii="Arial" w:hAnsi="Arial" w:cs="Arial"/>
        </w:rPr>
        <w:t>k</w:t>
      </w:r>
      <w:r w:rsidRPr="0063040C">
        <w:rPr>
          <w:rFonts w:ascii="Arial" w:hAnsi="Arial" w:cs="Arial"/>
        </w:rPr>
        <w:t xml:space="preserve">. </w:t>
      </w:r>
    </w:p>
    <w:p w14:paraId="276973CB" w14:textId="77777777" w:rsidR="000E5647" w:rsidRPr="0063040C" w:rsidRDefault="000E5647" w:rsidP="000E5647">
      <w:pPr>
        <w:pStyle w:val="ListParagraph"/>
        <w:rPr>
          <w:rFonts w:ascii="Arial" w:hAnsi="Arial" w:cs="Arial"/>
        </w:rPr>
      </w:pPr>
    </w:p>
    <w:p w14:paraId="138BED7E" w14:textId="77777777" w:rsidR="000E5647" w:rsidRDefault="000E5647" w:rsidP="000E5647">
      <w:pPr>
        <w:pStyle w:val="ListParagraph"/>
        <w:numPr>
          <w:ilvl w:val="1"/>
          <w:numId w:val="11"/>
        </w:numPr>
        <w:rPr>
          <w:rFonts w:ascii="Arial" w:hAnsi="Arial" w:cs="Arial"/>
        </w:rPr>
      </w:pPr>
      <w:r w:rsidRPr="0063040C">
        <w:rPr>
          <w:rFonts w:ascii="Arial" w:hAnsi="Arial" w:cs="Arial"/>
        </w:rPr>
        <w:t xml:space="preserve">We will keep </w:t>
      </w:r>
      <w:r>
        <w:rPr>
          <w:rFonts w:ascii="Arial" w:hAnsi="Arial" w:cs="Arial"/>
        </w:rPr>
        <w:t>our a</w:t>
      </w:r>
      <w:r w:rsidRPr="0063040C">
        <w:rPr>
          <w:rFonts w:ascii="Arial" w:hAnsi="Arial" w:cs="Arial"/>
        </w:rPr>
        <w:t xml:space="preserve">ction </w:t>
      </w:r>
      <w:r>
        <w:rPr>
          <w:rFonts w:ascii="Arial" w:hAnsi="Arial" w:cs="Arial"/>
        </w:rPr>
        <w:t>p</w:t>
      </w:r>
      <w:r w:rsidRPr="0063040C">
        <w:rPr>
          <w:rFonts w:ascii="Arial" w:hAnsi="Arial" w:cs="Arial"/>
        </w:rPr>
        <w:t>lan up-to-date and report progress. This will be overseen by the Chief Executive generally and in detail by</w:t>
      </w:r>
      <w:r>
        <w:rPr>
          <w:rFonts w:ascii="Arial" w:hAnsi="Arial" w:cs="Arial"/>
        </w:rPr>
        <w:t xml:space="preserve"> senior leadership across the organisation</w:t>
      </w:r>
      <w:r w:rsidRPr="0063040C">
        <w:rPr>
          <w:rFonts w:ascii="Arial" w:hAnsi="Arial" w:cs="Arial"/>
        </w:rPr>
        <w:t>.</w:t>
      </w:r>
    </w:p>
    <w:p w14:paraId="7A22BDD5" w14:textId="77777777" w:rsidR="000E5647" w:rsidRPr="0063040C" w:rsidRDefault="000E5647" w:rsidP="000E5647">
      <w:pPr>
        <w:pStyle w:val="ListParagraph"/>
        <w:rPr>
          <w:rFonts w:ascii="Arial" w:hAnsi="Arial" w:cs="Arial"/>
        </w:rPr>
      </w:pPr>
    </w:p>
    <w:p w14:paraId="21D98406" w14:textId="77777777" w:rsidR="000E5647" w:rsidRPr="0063040C" w:rsidRDefault="000E5647" w:rsidP="000E5647">
      <w:pPr>
        <w:pStyle w:val="ListParagraph"/>
        <w:numPr>
          <w:ilvl w:val="1"/>
          <w:numId w:val="11"/>
        </w:numPr>
        <w:rPr>
          <w:rFonts w:ascii="Arial" w:hAnsi="Arial" w:cs="Arial"/>
        </w:rPr>
      </w:pPr>
      <w:r w:rsidRPr="0063040C">
        <w:rPr>
          <w:rFonts w:ascii="Arial" w:hAnsi="Arial" w:cs="Arial"/>
        </w:rPr>
        <w:t>Success measures and progress will be reported to the Land Registry Board and its sub-committees</w:t>
      </w:r>
      <w:r>
        <w:rPr>
          <w:rFonts w:ascii="Arial" w:hAnsi="Arial" w:cs="Arial"/>
        </w:rPr>
        <w:t>,</w:t>
      </w:r>
      <w:r w:rsidRPr="0063040C">
        <w:rPr>
          <w:rFonts w:ascii="Arial" w:hAnsi="Arial" w:cs="Arial"/>
        </w:rPr>
        <w:t xml:space="preserve"> as appropriate. We will conduct a review of overall progress in 12 months’ time. </w:t>
      </w:r>
    </w:p>
    <w:p w14:paraId="28482A53"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6ED863FD"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31DE608F"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7F40DD78"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3D6667A2" w14:textId="77777777" w:rsidR="007D47CC" w:rsidRDefault="007D47CC" w:rsidP="00913C1D">
      <w:pPr>
        <w:spacing w:after="120" w:line="240" w:lineRule="auto"/>
        <w:ind w:right="35"/>
        <w:jc w:val="both"/>
        <w:rPr>
          <w:rFonts w:ascii="Arial" w:eastAsia="Times New Roman" w:hAnsi="Arial" w:cs="Arial"/>
          <w:b/>
          <w:bCs/>
          <w:kern w:val="0"/>
          <w:sz w:val="20"/>
          <w:szCs w:val="20"/>
          <w:lang w:eastAsia="zh-CN"/>
          <w14:ligatures w14:val="none"/>
        </w:rPr>
      </w:pPr>
    </w:p>
    <w:p w14:paraId="246E049C" w14:textId="77777777" w:rsidR="007D47CC" w:rsidRDefault="007D47CC" w:rsidP="00C00202">
      <w:pPr>
        <w:tabs>
          <w:tab w:val="left" w:pos="252"/>
        </w:tabs>
        <w:spacing w:after="120" w:line="240" w:lineRule="auto"/>
        <w:ind w:right="35"/>
        <w:jc w:val="both"/>
        <w:rPr>
          <w:rFonts w:ascii="Arial" w:eastAsia="Times New Roman" w:hAnsi="Arial" w:cs="Arial"/>
          <w:b/>
          <w:bCs/>
          <w:kern w:val="0"/>
          <w:sz w:val="20"/>
          <w:szCs w:val="20"/>
          <w:lang w:eastAsia="zh-CN"/>
          <w14:ligatures w14:val="none"/>
        </w:rPr>
      </w:pPr>
    </w:p>
    <w:sectPr w:rsidR="007D47CC" w:rsidSect="002225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4AFF" w14:textId="77777777" w:rsidR="00B229F3" w:rsidRDefault="00B229F3" w:rsidP="00CA4995">
      <w:pPr>
        <w:spacing w:after="0" w:line="240" w:lineRule="auto"/>
      </w:pPr>
      <w:r>
        <w:separator/>
      </w:r>
    </w:p>
  </w:endnote>
  <w:endnote w:type="continuationSeparator" w:id="0">
    <w:p w14:paraId="02D71799" w14:textId="77777777" w:rsidR="00B229F3" w:rsidRDefault="00B229F3" w:rsidP="00CA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7BF0" w14:textId="77777777" w:rsidR="00014308" w:rsidRDefault="0001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37C" w14:textId="77777777" w:rsidR="00014308" w:rsidRDefault="00014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0B9" w14:textId="77777777" w:rsidR="00014308" w:rsidRDefault="0001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E4ED3" w14:textId="77777777" w:rsidR="00B229F3" w:rsidRDefault="00B229F3" w:rsidP="00CA4995">
      <w:pPr>
        <w:spacing w:after="0" w:line="240" w:lineRule="auto"/>
      </w:pPr>
      <w:r>
        <w:separator/>
      </w:r>
    </w:p>
  </w:footnote>
  <w:footnote w:type="continuationSeparator" w:id="0">
    <w:p w14:paraId="427E9BF5" w14:textId="77777777" w:rsidR="00B229F3" w:rsidRDefault="00B229F3" w:rsidP="00CA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427B" w14:textId="77777777" w:rsidR="00014308" w:rsidRDefault="0001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40B5" w14:textId="4A69C7F7" w:rsidR="00CA4995" w:rsidRDefault="00CA4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3491" w14:textId="77777777" w:rsidR="00014308" w:rsidRDefault="0001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48"/>
    <w:multiLevelType w:val="hybridMultilevel"/>
    <w:tmpl w:val="2E26C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0969F9"/>
    <w:multiLevelType w:val="multilevel"/>
    <w:tmpl w:val="12327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381C5B"/>
    <w:multiLevelType w:val="hybridMultilevel"/>
    <w:tmpl w:val="2B98C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745171"/>
    <w:multiLevelType w:val="hybridMultilevel"/>
    <w:tmpl w:val="5BECD6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C17EFA"/>
    <w:multiLevelType w:val="hybridMultilevel"/>
    <w:tmpl w:val="0C8245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9296A"/>
    <w:multiLevelType w:val="hybridMultilevel"/>
    <w:tmpl w:val="8006CCD4"/>
    <w:lvl w:ilvl="0" w:tplc="9A6A79CA">
      <w:start w:val="1"/>
      <w:numFmt w:val="decimal"/>
      <w:lvlText w:val="%1)"/>
      <w:lvlJc w:val="left"/>
      <w:pPr>
        <w:ind w:left="786" w:hanging="360"/>
      </w:pPr>
      <w:rPr>
        <w:rFonts w:hint="default"/>
        <w:b w:val="0"/>
        <w:bCs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CEA1098"/>
    <w:multiLevelType w:val="hybridMultilevel"/>
    <w:tmpl w:val="9EA23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2E17FA"/>
    <w:multiLevelType w:val="hybridMultilevel"/>
    <w:tmpl w:val="0FE8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46078"/>
    <w:multiLevelType w:val="hybridMultilevel"/>
    <w:tmpl w:val="7ABE3294"/>
    <w:lvl w:ilvl="0" w:tplc="B78C156E">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846A61"/>
    <w:multiLevelType w:val="multilevel"/>
    <w:tmpl w:val="1B1AF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DF19EB"/>
    <w:multiLevelType w:val="hybridMultilevel"/>
    <w:tmpl w:val="07409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CA0C65"/>
    <w:multiLevelType w:val="hybridMultilevel"/>
    <w:tmpl w:val="79F0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224CC"/>
    <w:multiLevelType w:val="hybridMultilevel"/>
    <w:tmpl w:val="A4D64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787184"/>
    <w:multiLevelType w:val="multilevel"/>
    <w:tmpl w:val="6FDCD3AE"/>
    <w:lvl w:ilvl="0">
      <w:start w:val="1"/>
      <w:numFmt w:val="decimal"/>
      <w:pStyle w:val="Level1"/>
      <w:lvlText w:val="%1."/>
      <w:lvlJc w:val="left"/>
      <w:pPr>
        <w:tabs>
          <w:tab w:val="num" w:pos="851"/>
        </w:tabs>
        <w:ind w:left="851" w:hanging="851"/>
      </w:pPr>
      <w:rPr>
        <w:rFonts w:ascii="Arial" w:hAnsi="Arial" w:cs="Arial" w:hint="default"/>
        <w:b w:val="0"/>
        <w:i w:val="0"/>
        <w:sz w:val="26"/>
        <w:szCs w:val="26"/>
        <w:u w:val="none"/>
      </w:rPr>
    </w:lvl>
    <w:lvl w:ilvl="1">
      <w:start w:val="1"/>
      <w:numFmt w:val="decimal"/>
      <w:pStyle w:val="Level2"/>
      <w:lvlText w:val="%1.%2"/>
      <w:lvlJc w:val="left"/>
      <w:pPr>
        <w:tabs>
          <w:tab w:val="num" w:pos="851"/>
        </w:tabs>
        <w:ind w:left="851" w:hanging="851"/>
      </w:pPr>
      <w:rPr>
        <w:rFonts w:ascii="Arial" w:hAnsi="Arial" w:cs="Arial" w:hint="default"/>
        <w:b w:val="0"/>
        <w:i w:val="0"/>
        <w:sz w:val="26"/>
        <w:szCs w:val="26"/>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786A3A9F"/>
    <w:multiLevelType w:val="hybridMultilevel"/>
    <w:tmpl w:val="49CEF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0A0EFA"/>
    <w:multiLevelType w:val="hybridMultilevel"/>
    <w:tmpl w:val="9AA884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94665178">
    <w:abstractNumId w:val="8"/>
  </w:num>
  <w:num w:numId="2" w16cid:durableId="1347946182">
    <w:abstractNumId w:val="15"/>
  </w:num>
  <w:num w:numId="3" w16cid:durableId="1652366057">
    <w:abstractNumId w:val="4"/>
  </w:num>
  <w:num w:numId="4" w16cid:durableId="1662779472">
    <w:abstractNumId w:val="3"/>
  </w:num>
  <w:num w:numId="5" w16cid:durableId="603080093">
    <w:abstractNumId w:val="12"/>
  </w:num>
  <w:num w:numId="6" w16cid:durableId="158429759">
    <w:abstractNumId w:val="6"/>
  </w:num>
  <w:num w:numId="7" w16cid:durableId="422533699">
    <w:abstractNumId w:val="0"/>
  </w:num>
  <w:num w:numId="8" w16cid:durableId="1274705393">
    <w:abstractNumId w:val="14"/>
  </w:num>
  <w:num w:numId="9" w16cid:durableId="1717974429">
    <w:abstractNumId w:val="2"/>
  </w:num>
  <w:num w:numId="10" w16cid:durableId="1383556844">
    <w:abstractNumId w:val="11"/>
  </w:num>
  <w:num w:numId="11" w16cid:durableId="861630676">
    <w:abstractNumId w:val="9"/>
  </w:num>
  <w:num w:numId="12" w16cid:durableId="2025671992">
    <w:abstractNumId w:val="13"/>
  </w:num>
  <w:num w:numId="13" w16cid:durableId="775369642">
    <w:abstractNumId w:val="7"/>
  </w:num>
  <w:num w:numId="14" w16cid:durableId="424959290">
    <w:abstractNumId w:val="10"/>
  </w:num>
  <w:num w:numId="15" w16cid:durableId="1836337622">
    <w:abstractNumId w:val="5"/>
  </w:num>
  <w:num w:numId="16" w16cid:durableId="82254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3F"/>
    <w:rsid w:val="0000050E"/>
    <w:rsid w:val="000012B7"/>
    <w:rsid w:val="000033AC"/>
    <w:rsid w:val="000120B4"/>
    <w:rsid w:val="00013DC3"/>
    <w:rsid w:val="000140F0"/>
    <w:rsid w:val="00014308"/>
    <w:rsid w:val="00016472"/>
    <w:rsid w:val="00020597"/>
    <w:rsid w:val="00020CFF"/>
    <w:rsid w:val="00023A92"/>
    <w:rsid w:val="00030828"/>
    <w:rsid w:val="000324C2"/>
    <w:rsid w:val="00034A56"/>
    <w:rsid w:val="00035061"/>
    <w:rsid w:val="00040696"/>
    <w:rsid w:val="000417EE"/>
    <w:rsid w:val="00047F64"/>
    <w:rsid w:val="00052614"/>
    <w:rsid w:val="00061A29"/>
    <w:rsid w:val="000626B3"/>
    <w:rsid w:val="00064045"/>
    <w:rsid w:val="000739E2"/>
    <w:rsid w:val="000748FF"/>
    <w:rsid w:val="00077269"/>
    <w:rsid w:val="0008150D"/>
    <w:rsid w:val="0008277A"/>
    <w:rsid w:val="00082994"/>
    <w:rsid w:val="0008526C"/>
    <w:rsid w:val="0008703C"/>
    <w:rsid w:val="00087713"/>
    <w:rsid w:val="00090B28"/>
    <w:rsid w:val="00091B0D"/>
    <w:rsid w:val="000A2858"/>
    <w:rsid w:val="000A3FD9"/>
    <w:rsid w:val="000B114D"/>
    <w:rsid w:val="000C2A96"/>
    <w:rsid w:val="000C40B4"/>
    <w:rsid w:val="000C573A"/>
    <w:rsid w:val="000C5C39"/>
    <w:rsid w:val="000D4CB9"/>
    <w:rsid w:val="000D5C6D"/>
    <w:rsid w:val="000E5647"/>
    <w:rsid w:val="000E7841"/>
    <w:rsid w:val="000F5E1E"/>
    <w:rsid w:val="00101266"/>
    <w:rsid w:val="00105FB2"/>
    <w:rsid w:val="00114243"/>
    <w:rsid w:val="001147AA"/>
    <w:rsid w:val="0011528E"/>
    <w:rsid w:val="00116800"/>
    <w:rsid w:val="00127433"/>
    <w:rsid w:val="00127F83"/>
    <w:rsid w:val="00130CBD"/>
    <w:rsid w:val="00134AC1"/>
    <w:rsid w:val="00135171"/>
    <w:rsid w:val="00135D45"/>
    <w:rsid w:val="00135EFD"/>
    <w:rsid w:val="00140B62"/>
    <w:rsid w:val="00142439"/>
    <w:rsid w:val="00145F52"/>
    <w:rsid w:val="00151C2A"/>
    <w:rsid w:val="001555DD"/>
    <w:rsid w:val="00156F15"/>
    <w:rsid w:val="001621EE"/>
    <w:rsid w:val="00176CA4"/>
    <w:rsid w:val="0018427E"/>
    <w:rsid w:val="00185279"/>
    <w:rsid w:val="0019014F"/>
    <w:rsid w:val="0019105A"/>
    <w:rsid w:val="00192D0A"/>
    <w:rsid w:val="001A1400"/>
    <w:rsid w:val="001A1AB9"/>
    <w:rsid w:val="001B53A4"/>
    <w:rsid w:val="001C0D0B"/>
    <w:rsid w:val="001D6EBC"/>
    <w:rsid w:val="001E125B"/>
    <w:rsid w:val="001E73D1"/>
    <w:rsid w:val="001E7D1E"/>
    <w:rsid w:val="001F2E3B"/>
    <w:rsid w:val="00202E88"/>
    <w:rsid w:val="0020626D"/>
    <w:rsid w:val="00210F8B"/>
    <w:rsid w:val="002138B2"/>
    <w:rsid w:val="002211D3"/>
    <w:rsid w:val="00222504"/>
    <w:rsid w:val="00223871"/>
    <w:rsid w:val="00230E99"/>
    <w:rsid w:val="00241AF2"/>
    <w:rsid w:val="00243250"/>
    <w:rsid w:val="00245A05"/>
    <w:rsid w:val="00245BC1"/>
    <w:rsid w:val="00256FD3"/>
    <w:rsid w:val="002604F2"/>
    <w:rsid w:val="0026509D"/>
    <w:rsid w:val="002664E3"/>
    <w:rsid w:val="0026698D"/>
    <w:rsid w:val="002677FE"/>
    <w:rsid w:val="002814ED"/>
    <w:rsid w:val="00287865"/>
    <w:rsid w:val="002B4268"/>
    <w:rsid w:val="002C2F9C"/>
    <w:rsid w:val="002C5D95"/>
    <w:rsid w:val="002D05D9"/>
    <w:rsid w:val="002D7A8A"/>
    <w:rsid w:val="002E37E3"/>
    <w:rsid w:val="002E3E18"/>
    <w:rsid w:val="002F5A30"/>
    <w:rsid w:val="002F7B7F"/>
    <w:rsid w:val="00303226"/>
    <w:rsid w:val="00304E90"/>
    <w:rsid w:val="003072A4"/>
    <w:rsid w:val="00313443"/>
    <w:rsid w:val="003149B7"/>
    <w:rsid w:val="00315992"/>
    <w:rsid w:val="00315B56"/>
    <w:rsid w:val="00320F63"/>
    <w:rsid w:val="003214EE"/>
    <w:rsid w:val="00324FD1"/>
    <w:rsid w:val="00327931"/>
    <w:rsid w:val="00330415"/>
    <w:rsid w:val="00332E0E"/>
    <w:rsid w:val="0033391E"/>
    <w:rsid w:val="003346AA"/>
    <w:rsid w:val="00334E93"/>
    <w:rsid w:val="003350C2"/>
    <w:rsid w:val="00335C5C"/>
    <w:rsid w:val="00336803"/>
    <w:rsid w:val="00336FA1"/>
    <w:rsid w:val="00336FD0"/>
    <w:rsid w:val="00344F14"/>
    <w:rsid w:val="003454C3"/>
    <w:rsid w:val="00346E7C"/>
    <w:rsid w:val="00352738"/>
    <w:rsid w:val="00370E25"/>
    <w:rsid w:val="00375D36"/>
    <w:rsid w:val="00381877"/>
    <w:rsid w:val="00391FC4"/>
    <w:rsid w:val="003943E7"/>
    <w:rsid w:val="003A370C"/>
    <w:rsid w:val="003B14B5"/>
    <w:rsid w:val="003B2A24"/>
    <w:rsid w:val="003B5839"/>
    <w:rsid w:val="003C0A50"/>
    <w:rsid w:val="003C1315"/>
    <w:rsid w:val="003D082B"/>
    <w:rsid w:val="003D2BCD"/>
    <w:rsid w:val="003D5798"/>
    <w:rsid w:val="003D6AB1"/>
    <w:rsid w:val="003D6D9D"/>
    <w:rsid w:val="003E1A19"/>
    <w:rsid w:val="003E413C"/>
    <w:rsid w:val="003F1FC6"/>
    <w:rsid w:val="003F4E27"/>
    <w:rsid w:val="004010FD"/>
    <w:rsid w:val="00415DF8"/>
    <w:rsid w:val="00422224"/>
    <w:rsid w:val="00425BA5"/>
    <w:rsid w:val="00432E97"/>
    <w:rsid w:val="00437615"/>
    <w:rsid w:val="0044188F"/>
    <w:rsid w:val="00442B20"/>
    <w:rsid w:val="00444C92"/>
    <w:rsid w:val="004602EF"/>
    <w:rsid w:val="0046427A"/>
    <w:rsid w:val="00467DFB"/>
    <w:rsid w:val="00471633"/>
    <w:rsid w:val="004806A1"/>
    <w:rsid w:val="00482820"/>
    <w:rsid w:val="00482CE3"/>
    <w:rsid w:val="004877D3"/>
    <w:rsid w:val="00491337"/>
    <w:rsid w:val="00491A14"/>
    <w:rsid w:val="00492D74"/>
    <w:rsid w:val="004965B5"/>
    <w:rsid w:val="004A6434"/>
    <w:rsid w:val="004A7A7C"/>
    <w:rsid w:val="004B0CB7"/>
    <w:rsid w:val="004B1244"/>
    <w:rsid w:val="004B2B7F"/>
    <w:rsid w:val="004B7E91"/>
    <w:rsid w:val="004C728A"/>
    <w:rsid w:val="004C731C"/>
    <w:rsid w:val="004D3B6A"/>
    <w:rsid w:val="004E18D0"/>
    <w:rsid w:val="004F311A"/>
    <w:rsid w:val="004F4DCB"/>
    <w:rsid w:val="004F7179"/>
    <w:rsid w:val="00500824"/>
    <w:rsid w:val="00505D69"/>
    <w:rsid w:val="005170EA"/>
    <w:rsid w:val="00521CEB"/>
    <w:rsid w:val="00523059"/>
    <w:rsid w:val="00523940"/>
    <w:rsid w:val="00527ABE"/>
    <w:rsid w:val="00530E55"/>
    <w:rsid w:val="00541CD8"/>
    <w:rsid w:val="0054248F"/>
    <w:rsid w:val="005445A7"/>
    <w:rsid w:val="00545FB3"/>
    <w:rsid w:val="005460C0"/>
    <w:rsid w:val="00557B62"/>
    <w:rsid w:val="00562718"/>
    <w:rsid w:val="005632A9"/>
    <w:rsid w:val="005637BA"/>
    <w:rsid w:val="00566D88"/>
    <w:rsid w:val="0057092B"/>
    <w:rsid w:val="00572AF2"/>
    <w:rsid w:val="00572F2D"/>
    <w:rsid w:val="00584DDB"/>
    <w:rsid w:val="005928C3"/>
    <w:rsid w:val="005B6354"/>
    <w:rsid w:val="005B688E"/>
    <w:rsid w:val="005C421B"/>
    <w:rsid w:val="005C683A"/>
    <w:rsid w:val="005D0C97"/>
    <w:rsid w:val="005D51F6"/>
    <w:rsid w:val="005D592F"/>
    <w:rsid w:val="005D5AFB"/>
    <w:rsid w:val="005E029D"/>
    <w:rsid w:val="005F238F"/>
    <w:rsid w:val="005F762F"/>
    <w:rsid w:val="00600593"/>
    <w:rsid w:val="00604AE2"/>
    <w:rsid w:val="00605FE8"/>
    <w:rsid w:val="00616766"/>
    <w:rsid w:val="00620BF7"/>
    <w:rsid w:val="00623ED3"/>
    <w:rsid w:val="0063040C"/>
    <w:rsid w:val="00632575"/>
    <w:rsid w:val="00632E7D"/>
    <w:rsid w:val="00647067"/>
    <w:rsid w:val="00650504"/>
    <w:rsid w:val="0065098C"/>
    <w:rsid w:val="00661978"/>
    <w:rsid w:val="00665052"/>
    <w:rsid w:val="006671B3"/>
    <w:rsid w:val="00671FB1"/>
    <w:rsid w:val="00673147"/>
    <w:rsid w:val="0067634E"/>
    <w:rsid w:val="00676844"/>
    <w:rsid w:val="00687340"/>
    <w:rsid w:val="006930BD"/>
    <w:rsid w:val="00694F0A"/>
    <w:rsid w:val="00696F2F"/>
    <w:rsid w:val="006A060D"/>
    <w:rsid w:val="006A5A54"/>
    <w:rsid w:val="006B055E"/>
    <w:rsid w:val="006B2B4B"/>
    <w:rsid w:val="006B4817"/>
    <w:rsid w:val="006B6A4F"/>
    <w:rsid w:val="006C303E"/>
    <w:rsid w:val="006C38F9"/>
    <w:rsid w:val="006D3B43"/>
    <w:rsid w:val="006D54C6"/>
    <w:rsid w:val="006D6B34"/>
    <w:rsid w:val="006E3942"/>
    <w:rsid w:val="006E785B"/>
    <w:rsid w:val="006F1E4D"/>
    <w:rsid w:val="006F3AFD"/>
    <w:rsid w:val="006F6CDA"/>
    <w:rsid w:val="006F767C"/>
    <w:rsid w:val="006F7FA3"/>
    <w:rsid w:val="0070134F"/>
    <w:rsid w:val="007047BB"/>
    <w:rsid w:val="00720C80"/>
    <w:rsid w:val="00720E4F"/>
    <w:rsid w:val="00721332"/>
    <w:rsid w:val="0072379B"/>
    <w:rsid w:val="00723A4F"/>
    <w:rsid w:val="00724D86"/>
    <w:rsid w:val="00726B29"/>
    <w:rsid w:val="007314A8"/>
    <w:rsid w:val="00731B4A"/>
    <w:rsid w:val="00733947"/>
    <w:rsid w:val="00734BFC"/>
    <w:rsid w:val="00737E08"/>
    <w:rsid w:val="007401C6"/>
    <w:rsid w:val="0074326A"/>
    <w:rsid w:val="0074463F"/>
    <w:rsid w:val="00747E60"/>
    <w:rsid w:val="00753602"/>
    <w:rsid w:val="007545A6"/>
    <w:rsid w:val="00757F6F"/>
    <w:rsid w:val="00766AA3"/>
    <w:rsid w:val="007724AC"/>
    <w:rsid w:val="00775183"/>
    <w:rsid w:val="00775299"/>
    <w:rsid w:val="007768D1"/>
    <w:rsid w:val="007824AB"/>
    <w:rsid w:val="0078435D"/>
    <w:rsid w:val="00784A0C"/>
    <w:rsid w:val="00787C57"/>
    <w:rsid w:val="007A3614"/>
    <w:rsid w:val="007B0C1C"/>
    <w:rsid w:val="007B265B"/>
    <w:rsid w:val="007B34A5"/>
    <w:rsid w:val="007D47CC"/>
    <w:rsid w:val="007E0A28"/>
    <w:rsid w:val="007E376C"/>
    <w:rsid w:val="007F3C9E"/>
    <w:rsid w:val="00800093"/>
    <w:rsid w:val="00806FFE"/>
    <w:rsid w:val="00813CCE"/>
    <w:rsid w:val="0082531E"/>
    <w:rsid w:val="0083056F"/>
    <w:rsid w:val="008313AD"/>
    <w:rsid w:val="008316E7"/>
    <w:rsid w:val="00841F2C"/>
    <w:rsid w:val="00852BA2"/>
    <w:rsid w:val="00853147"/>
    <w:rsid w:val="00857B99"/>
    <w:rsid w:val="00863355"/>
    <w:rsid w:val="00865CF1"/>
    <w:rsid w:val="00881269"/>
    <w:rsid w:val="008816FA"/>
    <w:rsid w:val="00883057"/>
    <w:rsid w:val="0088455D"/>
    <w:rsid w:val="00890C51"/>
    <w:rsid w:val="00893B70"/>
    <w:rsid w:val="0089449D"/>
    <w:rsid w:val="00896D7C"/>
    <w:rsid w:val="00897BDA"/>
    <w:rsid w:val="008A3D37"/>
    <w:rsid w:val="008B0AA3"/>
    <w:rsid w:val="008B3E8E"/>
    <w:rsid w:val="008B58B3"/>
    <w:rsid w:val="008D468B"/>
    <w:rsid w:val="008D7A9A"/>
    <w:rsid w:val="008E0A95"/>
    <w:rsid w:val="008E51C5"/>
    <w:rsid w:val="008E5886"/>
    <w:rsid w:val="008E66E2"/>
    <w:rsid w:val="008F2E16"/>
    <w:rsid w:val="008F49BF"/>
    <w:rsid w:val="008F4B55"/>
    <w:rsid w:val="008F7DDE"/>
    <w:rsid w:val="009028DC"/>
    <w:rsid w:val="00913C1D"/>
    <w:rsid w:val="009165BE"/>
    <w:rsid w:val="009305CC"/>
    <w:rsid w:val="00930D2A"/>
    <w:rsid w:val="00933B32"/>
    <w:rsid w:val="00945CC2"/>
    <w:rsid w:val="00946050"/>
    <w:rsid w:val="00952F2A"/>
    <w:rsid w:val="00953A97"/>
    <w:rsid w:val="00954799"/>
    <w:rsid w:val="00957C1B"/>
    <w:rsid w:val="00960925"/>
    <w:rsid w:val="00962947"/>
    <w:rsid w:val="00963E2B"/>
    <w:rsid w:val="009642AA"/>
    <w:rsid w:val="00964C83"/>
    <w:rsid w:val="0097153D"/>
    <w:rsid w:val="00975A96"/>
    <w:rsid w:val="00980A8B"/>
    <w:rsid w:val="009810A8"/>
    <w:rsid w:val="0099179F"/>
    <w:rsid w:val="009A1CB4"/>
    <w:rsid w:val="009A6AE6"/>
    <w:rsid w:val="009B1AC2"/>
    <w:rsid w:val="009B33CE"/>
    <w:rsid w:val="009B7B45"/>
    <w:rsid w:val="009C0427"/>
    <w:rsid w:val="009C35E8"/>
    <w:rsid w:val="009C6BB2"/>
    <w:rsid w:val="009D3063"/>
    <w:rsid w:val="009E3EFC"/>
    <w:rsid w:val="009E5DA6"/>
    <w:rsid w:val="009E7192"/>
    <w:rsid w:val="009E7838"/>
    <w:rsid w:val="009F488D"/>
    <w:rsid w:val="009F4A13"/>
    <w:rsid w:val="009F723F"/>
    <w:rsid w:val="00A02F71"/>
    <w:rsid w:val="00A125F3"/>
    <w:rsid w:val="00A20A7F"/>
    <w:rsid w:val="00A232EE"/>
    <w:rsid w:val="00A24337"/>
    <w:rsid w:val="00A33DB3"/>
    <w:rsid w:val="00A40365"/>
    <w:rsid w:val="00A443D5"/>
    <w:rsid w:val="00A44ECD"/>
    <w:rsid w:val="00A502D0"/>
    <w:rsid w:val="00A6034A"/>
    <w:rsid w:val="00A63CCE"/>
    <w:rsid w:val="00A7143A"/>
    <w:rsid w:val="00A71743"/>
    <w:rsid w:val="00A72C92"/>
    <w:rsid w:val="00A73C77"/>
    <w:rsid w:val="00A762F9"/>
    <w:rsid w:val="00A83C3B"/>
    <w:rsid w:val="00AA18F8"/>
    <w:rsid w:val="00AA1F6F"/>
    <w:rsid w:val="00AA40F4"/>
    <w:rsid w:val="00AB5B21"/>
    <w:rsid w:val="00AC0536"/>
    <w:rsid w:val="00AC134F"/>
    <w:rsid w:val="00AC5DDE"/>
    <w:rsid w:val="00AC63FD"/>
    <w:rsid w:val="00AE5F97"/>
    <w:rsid w:val="00AF0C6D"/>
    <w:rsid w:val="00AF14B4"/>
    <w:rsid w:val="00AF39F7"/>
    <w:rsid w:val="00AF4EF6"/>
    <w:rsid w:val="00B035D4"/>
    <w:rsid w:val="00B03FF7"/>
    <w:rsid w:val="00B04F50"/>
    <w:rsid w:val="00B06F27"/>
    <w:rsid w:val="00B076CA"/>
    <w:rsid w:val="00B102E4"/>
    <w:rsid w:val="00B14522"/>
    <w:rsid w:val="00B229F3"/>
    <w:rsid w:val="00B236EA"/>
    <w:rsid w:val="00B24478"/>
    <w:rsid w:val="00B265C6"/>
    <w:rsid w:val="00B279A4"/>
    <w:rsid w:val="00B37BA2"/>
    <w:rsid w:val="00B42188"/>
    <w:rsid w:val="00B4237F"/>
    <w:rsid w:val="00B5592A"/>
    <w:rsid w:val="00B615E8"/>
    <w:rsid w:val="00B62C05"/>
    <w:rsid w:val="00B63129"/>
    <w:rsid w:val="00B6314B"/>
    <w:rsid w:val="00B65883"/>
    <w:rsid w:val="00B665E8"/>
    <w:rsid w:val="00B67800"/>
    <w:rsid w:val="00B67FCC"/>
    <w:rsid w:val="00B81262"/>
    <w:rsid w:val="00B814A8"/>
    <w:rsid w:val="00B83F4A"/>
    <w:rsid w:val="00B8630C"/>
    <w:rsid w:val="00B915F3"/>
    <w:rsid w:val="00B94147"/>
    <w:rsid w:val="00B94E0A"/>
    <w:rsid w:val="00B9774F"/>
    <w:rsid w:val="00BB3567"/>
    <w:rsid w:val="00BB4CD1"/>
    <w:rsid w:val="00BB7A9D"/>
    <w:rsid w:val="00BC0AE4"/>
    <w:rsid w:val="00BC1553"/>
    <w:rsid w:val="00BC2164"/>
    <w:rsid w:val="00BC4B1F"/>
    <w:rsid w:val="00BC4C2C"/>
    <w:rsid w:val="00BC5A00"/>
    <w:rsid w:val="00BD10D7"/>
    <w:rsid w:val="00BD27CD"/>
    <w:rsid w:val="00BD28A3"/>
    <w:rsid w:val="00BD56CF"/>
    <w:rsid w:val="00BE0C84"/>
    <w:rsid w:val="00BE0E3F"/>
    <w:rsid w:val="00BE1C55"/>
    <w:rsid w:val="00BF06F3"/>
    <w:rsid w:val="00BF3294"/>
    <w:rsid w:val="00C00202"/>
    <w:rsid w:val="00C01A93"/>
    <w:rsid w:val="00C1343D"/>
    <w:rsid w:val="00C22B8E"/>
    <w:rsid w:val="00C358B6"/>
    <w:rsid w:val="00C46F42"/>
    <w:rsid w:val="00C63937"/>
    <w:rsid w:val="00C6505B"/>
    <w:rsid w:val="00C651EF"/>
    <w:rsid w:val="00C73393"/>
    <w:rsid w:val="00C827E3"/>
    <w:rsid w:val="00C93737"/>
    <w:rsid w:val="00CA0581"/>
    <w:rsid w:val="00CA39D8"/>
    <w:rsid w:val="00CA4995"/>
    <w:rsid w:val="00CA54F1"/>
    <w:rsid w:val="00CA6200"/>
    <w:rsid w:val="00CB2384"/>
    <w:rsid w:val="00CB2390"/>
    <w:rsid w:val="00CB34D0"/>
    <w:rsid w:val="00CB5987"/>
    <w:rsid w:val="00CB74F2"/>
    <w:rsid w:val="00CC0866"/>
    <w:rsid w:val="00CC4CCB"/>
    <w:rsid w:val="00CC66A1"/>
    <w:rsid w:val="00CC7C20"/>
    <w:rsid w:val="00CD5E55"/>
    <w:rsid w:val="00CE4A62"/>
    <w:rsid w:val="00CF220B"/>
    <w:rsid w:val="00CF2E03"/>
    <w:rsid w:val="00CF7899"/>
    <w:rsid w:val="00D01CC3"/>
    <w:rsid w:val="00D1411F"/>
    <w:rsid w:val="00D14959"/>
    <w:rsid w:val="00D1770D"/>
    <w:rsid w:val="00D24282"/>
    <w:rsid w:val="00D27307"/>
    <w:rsid w:val="00D313C9"/>
    <w:rsid w:val="00D35F56"/>
    <w:rsid w:val="00D602A5"/>
    <w:rsid w:val="00D61CAF"/>
    <w:rsid w:val="00D651C9"/>
    <w:rsid w:val="00D65CA0"/>
    <w:rsid w:val="00D70B2F"/>
    <w:rsid w:val="00D72618"/>
    <w:rsid w:val="00D804AB"/>
    <w:rsid w:val="00D82799"/>
    <w:rsid w:val="00DB04B0"/>
    <w:rsid w:val="00DB44EA"/>
    <w:rsid w:val="00DB4B9C"/>
    <w:rsid w:val="00DB4BDD"/>
    <w:rsid w:val="00DB5199"/>
    <w:rsid w:val="00DB78BB"/>
    <w:rsid w:val="00DC46B1"/>
    <w:rsid w:val="00DC4FDD"/>
    <w:rsid w:val="00DC718D"/>
    <w:rsid w:val="00DD1EB4"/>
    <w:rsid w:val="00DD278F"/>
    <w:rsid w:val="00DE47A9"/>
    <w:rsid w:val="00DF213A"/>
    <w:rsid w:val="00DF43F3"/>
    <w:rsid w:val="00DF4BFD"/>
    <w:rsid w:val="00DF62D0"/>
    <w:rsid w:val="00DF7532"/>
    <w:rsid w:val="00E0040F"/>
    <w:rsid w:val="00E0378B"/>
    <w:rsid w:val="00E053F5"/>
    <w:rsid w:val="00E16DF7"/>
    <w:rsid w:val="00E23291"/>
    <w:rsid w:val="00E24940"/>
    <w:rsid w:val="00E31EAD"/>
    <w:rsid w:val="00E36BB5"/>
    <w:rsid w:val="00E431AE"/>
    <w:rsid w:val="00E50316"/>
    <w:rsid w:val="00E6057E"/>
    <w:rsid w:val="00E66A04"/>
    <w:rsid w:val="00E66B44"/>
    <w:rsid w:val="00E66C72"/>
    <w:rsid w:val="00E670C7"/>
    <w:rsid w:val="00E75D2E"/>
    <w:rsid w:val="00E765A0"/>
    <w:rsid w:val="00E86824"/>
    <w:rsid w:val="00EA3A26"/>
    <w:rsid w:val="00EA563B"/>
    <w:rsid w:val="00EB64B3"/>
    <w:rsid w:val="00EC1E0C"/>
    <w:rsid w:val="00ED1300"/>
    <w:rsid w:val="00EF0C05"/>
    <w:rsid w:val="00EF0FC4"/>
    <w:rsid w:val="00EF2574"/>
    <w:rsid w:val="00F138A7"/>
    <w:rsid w:val="00F150ED"/>
    <w:rsid w:val="00F20DE7"/>
    <w:rsid w:val="00F23B0D"/>
    <w:rsid w:val="00F24F5D"/>
    <w:rsid w:val="00F2558B"/>
    <w:rsid w:val="00F31494"/>
    <w:rsid w:val="00F33937"/>
    <w:rsid w:val="00F44864"/>
    <w:rsid w:val="00F51199"/>
    <w:rsid w:val="00F60EF6"/>
    <w:rsid w:val="00F64863"/>
    <w:rsid w:val="00F66E31"/>
    <w:rsid w:val="00F80B43"/>
    <w:rsid w:val="00F84AFE"/>
    <w:rsid w:val="00F850F7"/>
    <w:rsid w:val="00F90926"/>
    <w:rsid w:val="00F958F6"/>
    <w:rsid w:val="00F967CC"/>
    <w:rsid w:val="00FA1A7A"/>
    <w:rsid w:val="00FA1E9B"/>
    <w:rsid w:val="00FA33D8"/>
    <w:rsid w:val="00FA61EE"/>
    <w:rsid w:val="00FB03BC"/>
    <w:rsid w:val="00FB1B58"/>
    <w:rsid w:val="00FB42E6"/>
    <w:rsid w:val="00FB7706"/>
    <w:rsid w:val="00FC5656"/>
    <w:rsid w:val="00FC6328"/>
    <w:rsid w:val="00FC76AB"/>
    <w:rsid w:val="00FE0293"/>
    <w:rsid w:val="00FE1A49"/>
    <w:rsid w:val="00FE5C50"/>
    <w:rsid w:val="00FE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9470"/>
  <w15:docId w15:val="{EF191B82-70D1-41C7-878A-05F80E40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23F"/>
    <w:pPr>
      <w:ind w:left="720"/>
      <w:contextualSpacing/>
    </w:pPr>
  </w:style>
  <w:style w:type="character" w:styleId="CommentReference">
    <w:name w:val="annotation reference"/>
    <w:basedOn w:val="DefaultParagraphFont"/>
    <w:uiPriority w:val="99"/>
    <w:semiHidden/>
    <w:unhideWhenUsed/>
    <w:rsid w:val="005F762F"/>
    <w:rPr>
      <w:sz w:val="16"/>
      <w:szCs w:val="16"/>
    </w:rPr>
  </w:style>
  <w:style w:type="paragraph" w:styleId="CommentText">
    <w:name w:val="annotation text"/>
    <w:basedOn w:val="Normal"/>
    <w:link w:val="CommentTextChar"/>
    <w:uiPriority w:val="99"/>
    <w:unhideWhenUsed/>
    <w:rsid w:val="005F762F"/>
    <w:pPr>
      <w:spacing w:line="240" w:lineRule="auto"/>
    </w:pPr>
    <w:rPr>
      <w:sz w:val="20"/>
      <w:szCs w:val="20"/>
    </w:rPr>
  </w:style>
  <w:style w:type="character" w:customStyle="1" w:styleId="CommentTextChar">
    <w:name w:val="Comment Text Char"/>
    <w:basedOn w:val="DefaultParagraphFont"/>
    <w:link w:val="CommentText"/>
    <w:uiPriority w:val="99"/>
    <w:rsid w:val="005F762F"/>
    <w:rPr>
      <w:sz w:val="20"/>
      <w:szCs w:val="20"/>
    </w:rPr>
  </w:style>
  <w:style w:type="paragraph" w:styleId="CommentSubject">
    <w:name w:val="annotation subject"/>
    <w:basedOn w:val="CommentText"/>
    <w:next w:val="CommentText"/>
    <w:link w:val="CommentSubjectChar"/>
    <w:uiPriority w:val="99"/>
    <w:semiHidden/>
    <w:unhideWhenUsed/>
    <w:rsid w:val="005F762F"/>
    <w:rPr>
      <w:b/>
      <w:bCs/>
    </w:rPr>
  </w:style>
  <w:style w:type="character" w:customStyle="1" w:styleId="CommentSubjectChar">
    <w:name w:val="Comment Subject Char"/>
    <w:basedOn w:val="CommentTextChar"/>
    <w:link w:val="CommentSubject"/>
    <w:uiPriority w:val="99"/>
    <w:semiHidden/>
    <w:rsid w:val="005F762F"/>
    <w:rPr>
      <w:b/>
      <w:bCs/>
      <w:sz w:val="20"/>
      <w:szCs w:val="20"/>
    </w:rPr>
  </w:style>
  <w:style w:type="paragraph" w:styleId="Header">
    <w:name w:val="header"/>
    <w:basedOn w:val="Normal"/>
    <w:link w:val="HeaderChar"/>
    <w:uiPriority w:val="99"/>
    <w:unhideWhenUsed/>
    <w:rsid w:val="00CA4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995"/>
  </w:style>
  <w:style w:type="paragraph" w:styleId="Footer">
    <w:name w:val="footer"/>
    <w:basedOn w:val="Normal"/>
    <w:link w:val="FooterChar"/>
    <w:uiPriority w:val="99"/>
    <w:unhideWhenUsed/>
    <w:rsid w:val="00CA4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995"/>
  </w:style>
  <w:style w:type="character" w:styleId="Hyperlink">
    <w:name w:val="Hyperlink"/>
    <w:basedOn w:val="DefaultParagraphFont"/>
    <w:uiPriority w:val="99"/>
    <w:unhideWhenUsed/>
    <w:rsid w:val="00A33DB3"/>
    <w:rPr>
      <w:color w:val="0563C1" w:themeColor="hyperlink"/>
      <w:u w:val="single"/>
    </w:rPr>
  </w:style>
  <w:style w:type="table" w:styleId="TableGrid">
    <w:name w:val="Table Grid"/>
    <w:basedOn w:val="TableNormal"/>
    <w:uiPriority w:val="39"/>
    <w:rsid w:val="00A33DB3"/>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5C39"/>
    <w:pPr>
      <w:spacing w:after="0" w:line="240" w:lineRule="auto"/>
    </w:pPr>
    <w:rPr>
      <w:rFonts w:ascii="Verdana" w:eastAsia="Times New Roman" w:hAnsi="Verdana" w:cs="Times New Roman"/>
      <w:kern w:val="0"/>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B34A5"/>
    <w:pPr>
      <w:tabs>
        <w:tab w:val="left" w:pos="851"/>
      </w:tabs>
      <w:spacing w:after="60" w:line="240" w:lineRule="auto"/>
      <w:ind w:left="851" w:hanging="851"/>
    </w:pPr>
    <w:rPr>
      <w:rFonts w:ascii="Tahoma" w:eastAsia="Times New Roman" w:hAnsi="Tahoma" w:cs="Times New Roman"/>
      <w:kern w:val="0"/>
      <w:sz w:val="16"/>
      <w:szCs w:val="18"/>
      <w:lang w:eastAsia="zh-CN"/>
    </w:rPr>
  </w:style>
  <w:style w:type="character" w:customStyle="1" w:styleId="FootnoteTextChar">
    <w:name w:val="Footnote Text Char"/>
    <w:basedOn w:val="DefaultParagraphFont"/>
    <w:link w:val="FootnoteText"/>
    <w:rsid w:val="007B34A5"/>
    <w:rPr>
      <w:rFonts w:ascii="Tahoma" w:eastAsia="Times New Roman" w:hAnsi="Tahoma" w:cs="Times New Roman"/>
      <w:kern w:val="0"/>
      <w:sz w:val="16"/>
      <w:szCs w:val="18"/>
      <w:lang w:eastAsia="zh-CN"/>
    </w:rPr>
  </w:style>
  <w:style w:type="character" w:styleId="FootnoteReference">
    <w:name w:val="footnote reference"/>
    <w:basedOn w:val="DefaultParagraphFont"/>
    <w:semiHidden/>
    <w:rsid w:val="007B34A5"/>
    <w:rPr>
      <w:rFonts w:ascii="Tahoma" w:hAnsi="Tahoma"/>
      <w:b/>
      <w:color w:val="auto"/>
      <w:sz w:val="20"/>
      <w:u w:val="none"/>
      <w:vertAlign w:val="superscript"/>
    </w:rPr>
  </w:style>
  <w:style w:type="paragraph" w:customStyle="1" w:styleId="Level1">
    <w:name w:val="Level 1"/>
    <w:basedOn w:val="Normal"/>
    <w:qFormat/>
    <w:rsid w:val="007B34A5"/>
    <w:pPr>
      <w:numPr>
        <w:numId w:val="12"/>
      </w:numPr>
      <w:tabs>
        <w:tab w:val="clear" w:pos="851"/>
        <w:tab w:val="num" w:pos="360"/>
      </w:tabs>
      <w:spacing w:after="240" w:line="240" w:lineRule="auto"/>
      <w:ind w:left="0" w:firstLine="0"/>
      <w:outlineLvl w:val="0"/>
    </w:pPr>
    <w:rPr>
      <w:rFonts w:ascii="Verdana" w:eastAsia="Times New Roman" w:hAnsi="Verdana" w:cs="Times New Roman"/>
      <w:kern w:val="0"/>
      <w:sz w:val="18"/>
      <w:szCs w:val="18"/>
      <w:lang w:eastAsia="zh-CN"/>
    </w:rPr>
  </w:style>
  <w:style w:type="paragraph" w:customStyle="1" w:styleId="Level2">
    <w:name w:val="Level 2"/>
    <w:basedOn w:val="Normal"/>
    <w:qFormat/>
    <w:rsid w:val="007B34A5"/>
    <w:pPr>
      <w:numPr>
        <w:ilvl w:val="1"/>
        <w:numId w:val="12"/>
      </w:numPr>
      <w:tabs>
        <w:tab w:val="clear" w:pos="851"/>
        <w:tab w:val="num" w:pos="360"/>
      </w:tabs>
      <w:spacing w:after="240" w:line="240" w:lineRule="auto"/>
      <w:ind w:left="0" w:firstLine="0"/>
      <w:outlineLvl w:val="1"/>
    </w:pPr>
    <w:rPr>
      <w:rFonts w:ascii="Verdana" w:eastAsia="Times New Roman" w:hAnsi="Verdana" w:cs="Times New Roman"/>
      <w:kern w:val="0"/>
      <w:sz w:val="18"/>
      <w:szCs w:val="18"/>
      <w:lang w:eastAsia="zh-CN"/>
    </w:rPr>
  </w:style>
  <w:style w:type="paragraph" w:customStyle="1" w:styleId="Level3">
    <w:name w:val="Level 3"/>
    <w:basedOn w:val="Normal"/>
    <w:qFormat/>
    <w:rsid w:val="007B34A5"/>
    <w:pPr>
      <w:numPr>
        <w:ilvl w:val="2"/>
        <w:numId w:val="12"/>
      </w:numPr>
      <w:tabs>
        <w:tab w:val="clear" w:pos="1843"/>
        <w:tab w:val="num" w:pos="360"/>
      </w:tabs>
      <w:spacing w:after="240" w:line="240" w:lineRule="auto"/>
      <w:ind w:left="0" w:firstLine="0"/>
      <w:outlineLvl w:val="2"/>
    </w:pPr>
    <w:rPr>
      <w:rFonts w:ascii="Verdana" w:eastAsia="Times New Roman" w:hAnsi="Verdana" w:cs="Times New Roman"/>
      <w:kern w:val="0"/>
      <w:sz w:val="18"/>
      <w:szCs w:val="18"/>
      <w:lang w:eastAsia="zh-CN"/>
    </w:rPr>
  </w:style>
  <w:style w:type="paragraph" w:customStyle="1" w:styleId="Level4">
    <w:name w:val="Level 4"/>
    <w:basedOn w:val="Normal"/>
    <w:qFormat/>
    <w:rsid w:val="007B34A5"/>
    <w:pPr>
      <w:numPr>
        <w:ilvl w:val="3"/>
        <w:numId w:val="12"/>
      </w:numPr>
      <w:tabs>
        <w:tab w:val="clear" w:pos="3119"/>
        <w:tab w:val="num" w:pos="360"/>
      </w:tabs>
      <w:spacing w:after="240" w:line="240" w:lineRule="auto"/>
      <w:ind w:left="0" w:firstLine="0"/>
      <w:outlineLvl w:val="3"/>
    </w:pPr>
    <w:rPr>
      <w:rFonts w:ascii="Verdana" w:eastAsia="Times New Roman" w:hAnsi="Verdana" w:cs="Times New Roman"/>
      <w:kern w:val="0"/>
      <w:sz w:val="18"/>
      <w:szCs w:val="18"/>
      <w:lang w:eastAsia="zh-CN"/>
    </w:rPr>
  </w:style>
  <w:style w:type="paragraph" w:customStyle="1" w:styleId="Level5">
    <w:name w:val="Level 5"/>
    <w:basedOn w:val="Normal"/>
    <w:qFormat/>
    <w:rsid w:val="007B34A5"/>
    <w:pPr>
      <w:numPr>
        <w:ilvl w:val="4"/>
        <w:numId w:val="12"/>
      </w:numPr>
      <w:spacing w:after="240" w:line="240" w:lineRule="auto"/>
      <w:outlineLvl w:val="4"/>
    </w:pPr>
    <w:rPr>
      <w:rFonts w:ascii="Verdana" w:eastAsia="Times New Roman" w:hAnsi="Verdana" w:cs="Times New Roman"/>
      <w:kern w:val="0"/>
      <w:sz w:val="18"/>
      <w:szCs w:val="18"/>
      <w:lang w:eastAsia="zh-CN"/>
    </w:rPr>
  </w:style>
  <w:style w:type="paragraph" w:customStyle="1" w:styleId="Level6">
    <w:name w:val="Level 6"/>
    <w:basedOn w:val="Level5"/>
    <w:rsid w:val="007B34A5"/>
    <w:pPr>
      <w:numPr>
        <w:ilvl w:val="5"/>
      </w:numPr>
      <w:tabs>
        <w:tab w:val="clear" w:pos="3686"/>
        <w:tab w:val="num" w:pos="360"/>
      </w:tabs>
    </w:pPr>
  </w:style>
  <w:style w:type="paragraph" w:customStyle="1" w:styleId="Level7">
    <w:name w:val="Level 7"/>
    <w:basedOn w:val="Normal"/>
    <w:rsid w:val="007B34A5"/>
    <w:pPr>
      <w:numPr>
        <w:ilvl w:val="6"/>
        <w:numId w:val="12"/>
      </w:numPr>
      <w:tabs>
        <w:tab w:val="clear" w:pos="4253"/>
        <w:tab w:val="num" w:pos="360"/>
      </w:tabs>
      <w:spacing w:after="240" w:line="240" w:lineRule="auto"/>
      <w:ind w:left="0" w:firstLine="0"/>
    </w:pPr>
    <w:rPr>
      <w:rFonts w:ascii="Verdana" w:eastAsia="Times New Roman" w:hAnsi="Verdana" w:cs="Times New Roman"/>
      <w:kern w:val="0"/>
      <w:sz w:val="18"/>
      <w:szCs w:val="18"/>
      <w:lang w:eastAsia="zh-CN"/>
    </w:rPr>
  </w:style>
  <w:style w:type="paragraph" w:styleId="Revision">
    <w:name w:val="Revision"/>
    <w:hidden/>
    <w:uiPriority w:val="99"/>
    <w:semiHidden/>
    <w:rsid w:val="00064045"/>
    <w:pPr>
      <w:spacing w:after="0" w:line="240" w:lineRule="auto"/>
    </w:pPr>
  </w:style>
  <w:style w:type="table" w:customStyle="1" w:styleId="TableGrid2">
    <w:name w:val="Table Grid2"/>
    <w:basedOn w:val="TableNormal"/>
    <w:next w:val="TableGrid"/>
    <w:uiPriority w:val="39"/>
    <w:rsid w:val="00913C1D"/>
    <w:pPr>
      <w:spacing w:after="0" w:line="240" w:lineRule="auto"/>
    </w:pPr>
    <w:rPr>
      <w:rFonts w:ascii="Verdana" w:eastAsia="Times New Roman" w:hAnsi="Verdana" w:cs="Times New Roman"/>
      <w:kern w:val="0"/>
      <w:sz w:val="18"/>
      <w:szCs w:val="1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47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itchBody">
    <w:name w:val="Pitch Body"/>
    <w:basedOn w:val="Normal"/>
    <w:uiPriority w:val="99"/>
    <w:qFormat/>
    <w:rsid w:val="000417EE"/>
    <w:pPr>
      <w:spacing w:after="200" w:line="288" w:lineRule="auto"/>
    </w:pPr>
    <w:rPr>
      <w:rFonts w:ascii="Verdana" w:eastAsia="Verdana" w:hAnsi="Verdana" w:cs="Verdana"/>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25AC-600E-4BDC-B0A5-F92314F5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Mike</dc:creator>
  <cp:keywords/>
  <dc:description/>
  <cp:lastModifiedBy>Curry, Gavin</cp:lastModifiedBy>
  <cp:revision>2</cp:revision>
  <cp:lastPrinted>2025-06-10T16:48:00Z</cp:lastPrinted>
  <dcterms:created xsi:type="dcterms:W3CDTF">2025-08-27T08:35:00Z</dcterms:created>
  <dcterms:modified xsi:type="dcterms:W3CDTF">2025-08-27T08:35:00Z</dcterms:modified>
</cp:coreProperties>
</file>