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2197" w14:textId="77777777" w:rsidR="00AD382B" w:rsidRPr="006C6E7D" w:rsidRDefault="00AD382B" w:rsidP="00AD382B">
      <w:pPr>
        <w:pStyle w:val="Header"/>
        <w:spacing w:line="240" w:lineRule="auto"/>
        <w:jc w:val="right"/>
        <w:rPr>
          <w:rFonts w:cs="Arial"/>
          <w:sz w:val="22"/>
          <w:szCs w:val="22"/>
        </w:rPr>
      </w:pPr>
    </w:p>
    <w:p w14:paraId="34798183" w14:textId="77777777" w:rsidR="00AD382B" w:rsidRPr="00237D61" w:rsidRDefault="00AD382B" w:rsidP="00AD382B">
      <w:pPr>
        <w:jc w:val="center"/>
        <w:rPr>
          <w:rFonts w:cs="Arial"/>
          <w:b/>
          <w:bCs/>
        </w:rPr>
      </w:pPr>
      <w:r w:rsidRPr="00237D61">
        <w:rPr>
          <w:rFonts w:cs="Arial"/>
          <w:b/>
          <w:bCs/>
        </w:rPr>
        <w:t>Addendum to:</w:t>
      </w:r>
    </w:p>
    <w:p w14:paraId="346A4865" w14:textId="77777777" w:rsidR="00AD382B" w:rsidRPr="00237D61" w:rsidRDefault="00AD382B" w:rsidP="00AD382B">
      <w:pPr>
        <w:jc w:val="center"/>
        <w:rPr>
          <w:rFonts w:cs="Arial"/>
          <w:b/>
          <w:bCs/>
        </w:rPr>
      </w:pPr>
      <w:bookmarkStart w:id="0" w:name="_Hlk205290477"/>
      <w:bookmarkStart w:id="1" w:name="_Hlk205224189"/>
      <w:r w:rsidRPr="00237D61">
        <w:rPr>
          <w:rFonts w:cs="Arial"/>
          <w:b/>
          <w:bCs/>
        </w:rPr>
        <w:t>UKHSA Live attenuated influenza vaccine nasal spray suspension (LAIV) Patient Group Direction (PGD)</w:t>
      </w:r>
      <w:bookmarkEnd w:id="0"/>
      <w:r w:rsidRPr="00237D61">
        <w:rPr>
          <w:rFonts w:cs="Arial"/>
          <w:b/>
          <w:bCs/>
        </w:rPr>
        <w:t>, v15.0 GOV-18720</w:t>
      </w:r>
    </w:p>
    <w:bookmarkEnd w:id="1"/>
    <w:p w14:paraId="6C68214E" w14:textId="77777777" w:rsidR="00AD382B" w:rsidRPr="006C6E7D" w:rsidRDefault="00AD382B" w:rsidP="00AD382B">
      <w:pPr>
        <w:rPr>
          <w:rFonts w:cs="Arial"/>
          <w:sz w:val="22"/>
          <w:szCs w:val="22"/>
        </w:rPr>
      </w:pPr>
    </w:p>
    <w:p w14:paraId="71D2ACA3" w14:textId="77777777" w:rsidR="00AD382B" w:rsidRPr="006C6E7D" w:rsidRDefault="00AD382B" w:rsidP="00AD382B">
      <w:pPr>
        <w:spacing w:after="120" w:line="240" w:lineRule="auto"/>
        <w:ind w:right="425"/>
        <w:contextualSpacing/>
        <w:rPr>
          <w:rFonts w:cs="Arial"/>
          <w:sz w:val="22"/>
          <w:szCs w:val="22"/>
        </w:rPr>
      </w:pPr>
      <w:r w:rsidRPr="006C6E7D">
        <w:rPr>
          <w:rFonts w:cs="Arial"/>
          <w:sz w:val="22"/>
          <w:szCs w:val="22"/>
        </w:rPr>
        <w:t xml:space="preserve">This document provides an addendum to the </w:t>
      </w:r>
      <w:hyperlink r:id="rId6" w:history="1">
        <w:r w:rsidRPr="006C6E7D">
          <w:rPr>
            <w:rStyle w:val="Hyperlink"/>
            <w:rFonts w:cs="Arial"/>
            <w:sz w:val="22"/>
            <w:szCs w:val="22"/>
          </w:rPr>
          <w:t>UKHSA LAIV PGD v15.0 GOV-18720,</w:t>
        </w:r>
      </w:hyperlink>
      <w:r w:rsidRPr="006C6E7D">
        <w:rPr>
          <w:rFonts w:cs="Arial"/>
          <w:sz w:val="22"/>
          <w:szCs w:val="22"/>
        </w:rPr>
        <w:t xml:space="preserve"> valid from 1 September 2025 to 1 April 2026.</w:t>
      </w:r>
    </w:p>
    <w:p w14:paraId="3A35DA6F" w14:textId="77777777" w:rsidR="00AD382B" w:rsidRPr="006C6E7D" w:rsidRDefault="00AD382B" w:rsidP="00AD382B">
      <w:pPr>
        <w:spacing w:before="200" w:after="120" w:line="240" w:lineRule="auto"/>
        <w:ind w:right="425"/>
        <w:rPr>
          <w:rFonts w:cs="Arial"/>
          <w:sz w:val="22"/>
          <w:szCs w:val="22"/>
        </w:rPr>
      </w:pPr>
      <w:r w:rsidRPr="006C6E7D">
        <w:rPr>
          <w:rFonts w:cs="Arial"/>
          <w:sz w:val="22"/>
          <w:szCs w:val="22"/>
        </w:rPr>
        <w:t>In the section for ‘Name, strength and formulation of drug’, on page 13, the formula of the active strains has been updated below to align with the current SPC (21 July 2025) published on 23 July 2025.</w:t>
      </w:r>
    </w:p>
    <w:tbl>
      <w:tblPr>
        <w:tblStyle w:val="TableGrid"/>
        <w:tblW w:w="0" w:type="auto"/>
        <w:tblLook w:val="04A0" w:firstRow="1" w:lastRow="0" w:firstColumn="1" w:lastColumn="0" w:noHBand="0" w:noVBand="1"/>
      </w:tblPr>
      <w:tblGrid>
        <w:gridCol w:w="9854"/>
      </w:tblGrid>
      <w:tr w:rsidR="00AD382B" w:rsidRPr="006C6E7D" w14:paraId="4A96D015" w14:textId="77777777" w:rsidTr="00322D4F">
        <w:tc>
          <w:tcPr>
            <w:tcW w:w="9854" w:type="dxa"/>
          </w:tcPr>
          <w:p w14:paraId="3F09997C" w14:textId="77777777" w:rsidR="00AD382B" w:rsidRPr="006C6E7D" w:rsidRDefault="00AD382B" w:rsidP="00322D4F">
            <w:pPr>
              <w:tabs>
                <w:tab w:val="left" w:pos="2340"/>
              </w:tabs>
              <w:rPr>
                <w:rFonts w:cs="Arial"/>
                <w:b/>
                <w:bCs/>
                <w:sz w:val="22"/>
                <w:szCs w:val="22"/>
              </w:rPr>
            </w:pPr>
            <w:r w:rsidRPr="006C6E7D">
              <w:rPr>
                <w:rFonts w:cs="Arial"/>
                <w:b/>
                <w:bCs/>
                <w:sz w:val="22"/>
                <w:szCs w:val="22"/>
              </w:rPr>
              <w:t>Name, strength and formulation of drug, Page 13</w:t>
            </w:r>
          </w:p>
          <w:p w14:paraId="6E51F69F" w14:textId="77777777" w:rsidR="00AD382B" w:rsidRPr="006C6E7D" w:rsidRDefault="00AD382B" w:rsidP="00322D4F">
            <w:pPr>
              <w:tabs>
                <w:tab w:val="left" w:pos="2340"/>
              </w:tabs>
              <w:spacing w:before="60" w:after="60"/>
              <w:rPr>
                <w:rFonts w:cs="Arial"/>
                <w:sz w:val="22"/>
                <w:szCs w:val="22"/>
              </w:rPr>
            </w:pPr>
            <w:r w:rsidRPr="006C6E7D">
              <w:rPr>
                <w:rFonts w:cs="Arial"/>
                <w:sz w:val="22"/>
                <w:szCs w:val="22"/>
              </w:rPr>
              <w:t xml:space="preserve">Live attenuated influenza vaccine nasal spray suspension (0.2ml): </w:t>
            </w:r>
          </w:p>
          <w:p w14:paraId="596F2407" w14:textId="77777777" w:rsidR="00AD382B" w:rsidRPr="006C6E7D" w:rsidRDefault="00AD382B" w:rsidP="00322D4F">
            <w:pPr>
              <w:tabs>
                <w:tab w:val="left" w:pos="2340"/>
              </w:tabs>
              <w:spacing w:before="60" w:after="60"/>
              <w:rPr>
                <w:rFonts w:cs="Arial"/>
                <w:sz w:val="22"/>
                <w:szCs w:val="22"/>
              </w:rPr>
            </w:pPr>
            <w:r w:rsidRPr="006C6E7D">
              <w:rPr>
                <w:rFonts w:cs="Arial"/>
                <w:sz w:val="22"/>
                <w:szCs w:val="22"/>
              </w:rPr>
              <w:t>Fluenz</w:t>
            </w:r>
            <w:r w:rsidRPr="006C6E7D">
              <w:rPr>
                <w:rFonts w:cs="Arial"/>
                <w:sz w:val="22"/>
                <w:szCs w:val="22"/>
                <w:vertAlign w:val="superscript"/>
              </w:rPr>
              <w:t>®</w:t>
            </w:r>
            <w:r w:rsidRPr="006C6E7D">
              <w:rPr>
                <w:rFonts w:cs="Arial"/>
                <w:sz w:val="22"/>
                <w:szCs w:val="22"/>
              </w:rPr>
              <w:t xml:space="preserve"> nasal spray suspension, each 0.2ml dose contains:</w:t>
            </w:r>
          </w:p>
          <w:p w14:paraId="17C5FA89" w14:textId="1286B2A5" w:rsidR="00AD382B" w:rsidRPr="006C6E7D" w:rsidRDefault="00AD382B" w:rsidP="00322D4F">
            <w:pPr>
              <w:spacing w:before="60" w:after="60"/>
              <w:rPr>
                <w:rFonts w:cs="Arial"/>
                <w:sz w:val="22"/>
                <w:szCs w:val="22"/>
              </w:rPr>
            </w:pPr>
            <w:proofErr w:type="spellStart"/>
            <w:r w:rsidRPr="006C6E7D">
              <w:rPr>
                <w:rFonts w:cs="Arial"/>
                <w:sz w:val="22"/>
                <w:szCs w:val="22"/>
              </w:rPr>
              <w:t>Reassortant</w:t>
            </w:r>
            <w:proofErr w:type="spellEnd"/>
            <w:r w:rsidRPr="006C6E7D">
              <w:rPr>
                <w:rFonts w:cs="Arial"/>
                <w:sz w:val="22"/>
                <w:szCs w:val="22"/>
              </w:rPr>
              <w:t xml:space="preserve"> influenza virus (live attenuated) of the following three strains:</w:t>
            </w:r>
          </w:p>
          <w:p w14:paraId="21291304" w14:textId="77777777" w:rsidR="00AD382B" w:rsidRPr="006C6E7D" w:rsidRDefault="00AD382B" w:rsidP="00322D4F">
            <w:pPr>
              <w:tabs>
                <w:tab w:val="left" w:pos="2340"/>
              </w:tabs>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2410"/>
            </w:tblGrid>
            <w:tr w:rsidR="00AD382B" w:rsidRPr="006C6E7D" w14:paraId="64ED3F9E" w14:textId="77777777" w:rsidTr="00322D4F">
              <w:tc>
                <w:tcPr>
                  <w:tcW w:w="6977" w:type="dxa"/>
                  <w:hideMark/>
                </w:tcPr>
                <w:p w14:paraId="3FCB519A" w14:textId="77777777" w:rsidR="00AD382B" w:rsidRPr="006C6E7D" w:rsidRDefault="00AD382B" w:rsidP="00322D4F">
                  <w:pPr>
                    <w:rPr>
                      <w:rFonts w:cs="Arial"/>
                      <w:sz w:val="22"/>
                      <w:szCs w:val="22"/>
                    </w:rPr>
                  </w:pPr>
                  <w:bookmarkStart w:id="2" w:name="_Hlk205211901"/>
                  <w:r w:rsidRPr="006C6E7D">
                    <w:rPr>
                      <w:rFonts w:cs="Arial"/>
                      <w:sz w:val="22"/>
                      <w:szCs w:val="22"/>
                    </w:rPr>
                    <w:t>A/ Victoria/4897/2022 (H1N1)pdm09 - like strain</w:t>
                  </w:r>
                </w:p>
                <w:p w14:paraId="76064FEB" w14:textId="77777777" w:rsidR="00AD382B" w:rsidRPr="006C6E7D" w:rsidRDefault="00AD382B" w:rsidP="00322D4F">
                  <w:pPr>
                    <w:pStyle w:val="ListParagraph"/>
                    <w:ind w:left="0"/>
                    <w:rPr>
                      <w:rFonts w:cs="Arial"/>
                      <w:sz w:val="22"/>
                      <w:szCs w:val="22"/>
                    </w:rPr>
                  </w:pPr>
                  <w:r w:rsidRPr="006C6E7D">
                    <w:rPr>
                      <w:rFonts w:cs="Arial"/>
                      <w:sz w:val="22"/>
                      <w:szCs w:val="22"/>
                    </w:rPr>
                    <w:t>(A/ Norway/31694/2022, MEDI 369815)</w:t>
                  </w:r>
                </w:p>
              </w:tc>
              <w:tc>
                <w:tcPr>
                  <w:tcW w:w="2410" w:type="dxa"/>
                  <w:hideMark/>
                </w:tcPr>
                <w:p w14:paraId="6B34D571" w14:textId="77777777" w:rsidR="00AD382B" w:rsidRPr="006C6E7D" w:rsidRDefault="00AD382B" w:rsidP="00322D4F">
                  <w:pPr>
                    <w:pStyle w:val="ListParagraph"/>
                    <w:spacing w:before="120"/>
                    <w:ind w:left="0"/>
                    <w:rPr>
                      <w:rFonts w:cs="Arial"/>
                      <w:sz w:val="22"/>
                      <w:szCs w:val="22"/>
                    </w:rPr>
                  </w:pPr>
                  <w:r w:rsidRPr="006C6E7D">
                    <w:rPr>
                      <w:rFonts w:cs="Arial"/>
                      <w:sz w:val="22"/>
                      <w:szCs w:val="22"/>
                    </w:rPr>
                    <w:t>10</w:t>
                  </w:r>
                  <w:r w:rsidRPr="00CF6EFB">
                    <w:rPr>
                      <w:rFonts w:cs="Arial"/>
                      <w:sz w:val="22"/>
                      <w:szCs w:val="22"/>
                      <w:vertAlign w:val="superscript"/>
                    </w:rPr>
                    <w:t>7</w:t>
                  </w:r>
                  <w:r w:rsidRPr="006C6E7D">
                    <w:rPr>
                      <w:rFonts w:cs="Arial"/>
                      <w:sz w:val="22"/>
                      <w:szCs w:val="22"/>
                    </w:rPr>
                    <w:t>.</w:t>
                  </w:r>
                  <w:r w:rsidRPr="00CF6EFB">
                    <w:rPr>
                      <w:rFonts w:cs="Arial"/>
                      <w:sz w:val="22"/>
                      <w:szCs w:val="22"/>
                      <w:vertAlign w:val="superscript"/>
                    </w:rPr>
                    <w:t>0±0.5</w:t>
                  </w:r>
                  <w:r w:rsidRPr="006C6E7D">
                    <w:rPr>
                      <w:rFonts w:cs="Arial"/>
                      <w:sz w:val="22"/>
                      <w:szCs w:val="22"/>
                    </w:rPr>
                    <w:t xml:space="preserve"> FFU</w:t>
                  </w:r>
                </w:p>
              </w:tc>
            </w:tr>
            <w:tr w:rsidR="00AD382B" w:rsidRPr="006C6E7D" w14:paraId="792E71BE" w14:textId="77777777" w:rsidTr="00322D4F">
              <w:tc>
                <w:tcPr>
                  <w:tcW w:w="6977" w:type="dxa"/>
                </w:tcPr>
                <w:p w14:paraId="7CAE7C11" w14:textId="77777777" w:rsidR="00AD382B" w:rsidRPr="006C6E7D" w:rsidRDefault="00AD382B" w:rsidP="00322D4F">
                  <w:pPr>
                    <w:pStyle w:val="ListParagraph"/>
                    <w:ind w:left="0"/>
                    <w:rPr>
                      <w:rFonts w:cs="Arial"/>
                      <w:sz w:val="22"/>
                      <w:szCs w:val="22"/>
                    </w:rPr>
                  </w:pPr>
                </w:p>
              </w:tc>
              <w:tc>
                <w:tcPr>
                  <w:tcW w:w="2410" w:type="dxa"/>
                </w:tcPr>
                <w:p w14:paraId="4CDA990D" w14:textId="77777777" w:rsidR="00AD382B" w:rsidRPr="006C6E7D" w:rsidRDefault="00AD382B" w:rsidP="00322D4F">
                  <w:pPr>
                    <w:pStyle w:val="ListParagraph"/>
                    <w:spacing w:before="120"/>
                    <w:ind w:left="0"/>
                    <w:rPr>
                      <w:rFonts w:cs="Arial"/>
                      <w:sz w:val="22"/>
                      <w:szCs w:val="22"/>
                    </w:rPr>
                  </w:pPr>
                </w:p>
              </w:tc>
            </w:tr>
            <w:tr w:rsidR="00AD382B" w:rsidRPr="006C6E7D" w14:paraId="26B570BF" w14:textId="77777777" w:rsidTr="00322D4F">
              <w:tc>
                <w:tcPr>
                  <w:tcW w:w="6977" w:type="dxa"/>
                  <w:hideMark/>
                </w:tcPr>
                <w:p w14:paraId="05CE870E" w14:textId="77777777" w:rsidR="00AD382B" w:rsidRPr="006C6E7D" w:rsidRDefault="00AD382B" w:rsidP="00322D4F">
                  <w:pPr>
                    <w:rPr>
                      <w:rFonts w:cs="Arial"/>
                      <w:sz w:val="22"/>
                      <w:szCs w:val="22"/>
                    </w:rPr>
                  </w:pPr>
                  <w:r w:rsidRPr="006C6E7D">
                    <w:rPr>
                      <w:rFonts w:cs="Arial"/>
                      <w:sz w:val="22"/>
                      <w:szCs w:val="22"/>
                    </w:rPr>
                    <w:t>A/Croatia/10136RV/2023 (H3N2) - like strain</w:t>
                  </w:r>
                </w:p>
                <w:p w14:paraId="5F1FCF78" w14:textId="77777777" w:rsidR="00AD382B" w:rsidRPr="006C6E7D" w:rsidRDefault="00AD382B" w:rsidP="00322D4F">
                  <w:pPr>
                    <w:pStyle w:val="ListParagraph"/>
                    <w:ind w:left="0"/>
                    <w:rPr>
                      <w:rFonts w:cs="Arial"/>
                      <w:sz w:val="22"/>
                      <w:szCs w:val="22"/>
                    </w:rPr>
                  </w:pPr>
                  <w:r w:rsidRPr="006C6E7D">
                    <w:rPr>
                      <w:rFonts w:cs="Arial"/>
                      <w:sz w:val="22"/>
                      <w:szCs w:val="22"/>
                    </w:rPr>
                    <w:t>(A/Perth/722/2024, MEDI 392611)</w:t>
                  </w:r>
                </w:p>
              </w:tc>
              <w:tc>
                <w:tcPr>
                  <w:tcW w:w="2410" w:type="dxa"/>
                  <w:hideMark/>
                </w:tcPr>
                <w:p w14:paraId="62670EF3" w14:textId="77777777" w:rsidR="00AD382B" w:rsidRPr="006C6E7D" w:rsidRDefault="00AD382B" w:rsidP="00322D4F">
                  <w:pPr>
                    <w:pStyle w:val="ListParagraph"/>
                    <w:spacing w:before="120"/>
                    <w:ind w:left="0"/>
                    <w:rPr>
                      <w:rFonts w:cs="Arial"/>
                      <w:sz w:val="22"/>
                      <w:szCs w:val="22"/>
                    </w:rPr>
                  </w:pPr>
                  <w:r w:rsidRPr="006C6E7D">
                    <w:rPr>
                      <w:rFonts w:cs="Arial"/>
                      <w:sz w:val="22"/>
                      <w:szCs w:val="22"/>
                    </w:rPr>
                    <w:t>10</w:t>
                  </w:r>
                  <w:r w:rsidRPr="00CF6EFB">
                    <w:rPr>
                      <w:rFonts w:cs="Arial"/>
                      <w:sz w:val="22"/>
                      <w:szCs w:val="22"/>
                      <w:vertAlign w:val="superscript"/>
                    </w:rPr>
                    <w:t>7</w:t>
                  </w:r>
                  <w:r w:rsidRPr="006C6E7D">
                    <w:rPr>
                      <w:rFonts w:cs="Arial"/>
                      <w:sz w:val="22"/>
                      <w:szCs w:val="22"/>
                    </w:rPr>
                    <w:t>.</w:t>
                  </w:r>
                  <w:r w:rsidRPr="00CF6EFB">
                    <w:rPr>
                      <w:rFonts w:cs="Arial"/>
                      <w:sz w:val="22"/>
                      <w:szCs w:val="22"/>
                      <w:vertAlign w:val="superscript"/>
                    </w:rPr>
                    <w:t>0±0.5</w:t>
                  </w:r>
                  <w:r w:rsidRPr="006C6E7D">
                    <w:rPr>
                      <w:rFonts w:cs="Arial"/>
                      <w:sz w:val="22"/>
                      <w:szCs w:val="22"/>
                    </w:rPr>
                    <w:t xml:space="preserve"> FFU</w:t>
                  </w:r>
                </w:p>
              </w:tc>
            </w:tr>
            <w:tr w:rsidR="00AD382B" w:rsidRPr="006C6E7D" w14:paraId="58E00B6C" w14:textId="77777777" w:rsidTr="00322D4F">
              <w:tc>
                <w:tcPr>
                  <w:tcW w:w="6977" w:type="dxa"/>
                </w:tcPr>
                <w:p w14:paraId="19B31B84" w14:textId="77777777" w:rsidR="00AD382B" w:rsidRPr="006C6E7D" w:rsidRDefault="00AD382B" w:rsidP="00322D4F">
                  <w:pPr>
                    <w:pStyle w:val="ListParagraph"/>
                    <w:ind w:left="0"/>
                    <w:rPr>
                      <w:rFonts w:cs="Arial"/>
                      <w:sz w:val="22"/>
                      <w:szCs w:val="22"/>
                    </w:rPr>
                  </w:pPr>
                </w:p>
              </w:tc>
              <w:tc>
                <w:tcPr>
                  <w:tcW w:w="2410" w:type="dxa"/>
                </w:tcPr>
                <w:p w14:paraId="07335F6A" w14:textId="77777777" w:rsidR="00AD382B" w:rsidRPr="006C6E7D" w:rsidRDefault="00AD382B" w:rsidP="00322D4F">
                  <w:pPr>
                    <w:pStyle w:val="ListParagraph"/>
                    <w:spacing w:before="120"/>
                    <w:ind w:left="0"/>
                    <w:rPr>
                      <w:rFonts w:cs="Arial"/>
                      <w:sz w:val="22"/>
                      <w:szCs w:val="22"/>
                    </w:rPr>
                  </w:pPr>
                </w:p>
              </w:tc>
            </w:tr>
            <w:tr w:rsidR="00AD382B" w:rsidRPr="006C6E7D" w14:paraId="671DD2A4" w14:textId="77777777" w:rsidTr="00322D4F">
              <w:tc>
                <w:tcPr>
                  <w:tcW w:w="6977" w:type="dxa"/>
                  <w:hideMark/>
                </w:tcPr>
                <w:p w14:paraId="262304A1" w14:textId="77777777" w:rsidR="00AD382B" w:rsidRPr="006C6E7D" w:rsidRDefault="00AD382B" w:rsidP="00322D4F">
                  <w:pPr>
                    <w:rPr>
                      <w:rFonts w:cs="Arial"/>
                      <w:sz w:val="22"/>
                      <w:szCs w:val="22"/>
                    </w:rPr>
                  </w:pPr>
                  <w:r w:rsidRPr="006C6E7D">
                    <w:rPr>
                      <w:rFonts w:cs="Arial"/>
                      <w:sz w:val="22"/>
                      <w:szCs w:val="22"/>
                    </w:rPr>
                    <w:t>B/ Austria/1359417/2021 - like strain</w:t>
                  </w:r>
                </w:p>
                <w:p w14:paraId="28755886" w14:textId="77777777" w:rsidR="00AD382B" w:rsidRPr="006C6E7D" w:rsidRDefault="00AD382B" w:rsidP="00322D4F">
                  <w:pPr>
                    <w:pStyle w:val="ListParagraph"/>
                    <w:ind w:left="0"/>
                    <w:rPr>
                      <w:rFonts w:cs="Arial"/>
                      <w:sz w:val="22"/>
                      <w:szCs w:val="22"/>
                    </w:rPr>
                  </w:pPr>
                  <w:r w:rsidRPr="006C6E7D">
                    <w:rPr>
                      <w:rFonts w:cs="Arial"/>
                      <w:sz w:val="22"/>
                      <w:szCs w:val="22"/>
                    </w:rPr>
                    <w:t>(B/ Austria/1359417/2021, MEDI 355292)</w:t>
                  </w:r>
                </w:p>
              </w:tc>
              <w:tc>
                <w:tcPr>
                  <w:tcW w:w="2410" w:type="dxa"/>
                  <w:hideMark/>
                </w:tcPr>
                <w:p w14:paraId="38D1E3D2" w14:textId="77777777" w:rsidR="00AD382B" w:rsidRPr="006C6E7D" w:rsidRDefault="00AD382B" w:rsidP="00322D4F">
                  <w:pPr>
                    <w:pStyle w:val="ListParagraph"/>
                    <w:spacing w:before="120"/>
                    <w:ind w:left="0"/>
                    <w:rPr>
                      <w:rFonts w:cs="Arial"/>
                      <w:sz w:val="22"/>
                      <w:szCs w:val="22"/>
                    </w:rPr>
                  </w:pPr>
                  <w:r w:rsidRPr="006C6E7D">
                    <w:rPr>
                      <w:rFonts w:cs="Arial"/>
                      <w:sz w:val="22"/>
                      <w:szCs w:val="22"/>
                    </w:rPr>
                    <w:t>10</w:t>
                  </w:r>
                  <w:r w:rsidRPr="00CF6EFB">
                    <w:rPr>
                      <w:rFonts w:cs="Arial"/>
                      <w:sz w:val="22"/>
                      <w:szCs w:val="22"/>
                      <w:vertAlign w:val="superscript"/>
                    </w:rPr>
                    <w:t xml:space="preserve">7.0±0.5 </w:t>
                  </w:r>
                  <w:r w:rsidRPr="006C6E7D">
                    <w:rPr>
                      <w:rFonts w:cs="Arial"/>
                      <w:sz w:val="22"/>
                      <w:szCs w:val="22"/>
                    </w:rPr>
                    <w:t>FFU</w:t>
                  </w:r>
                </w:p>
              </w:tc>
              <w:bookmarkEnd w:id="2"/>
            </w:tr>
          </w:tbl>
          <w:p w14:paraId="7E26D83B" w14:textId="77777777" w:rsidR="00AD382B" w:rsidRPr="006C6E7D" w:rsidRDefault="00AD382B" w:rsidP="00322D4F">
            <w:pPr>
              <w:tabs>
                <w:tab w:val="left" w:pos="2340"/>
              </w:tabs>
              <w:rPr>
                <w:rFonts w:cs="Arial"/>
                <w:sz w:val="22"/>
                <w:szCs w:val="22"/>
              </w:rPr>
            </w:pPr>
          </w:p>
          <w:p w14:paraId="33425CE6" w14:textId="77777777" w:rsidR="00AD382B" w:rsidRPr="006C6E7D" w:rsidRDefault="00AD382B" w:rsidP="00322D4F">
            <w:pPr>
              <w:pStyle w:val="ListParagraph"/>
              <w:spacing w:before="120"/>
              <w:ind w:left="35" w:hanging="35"/>
              <w:rPr>
                <w:rFonts w:cs="Arial"/>
                <w:sz w:val="22"/>
                <w:szCs w:val="22"/>
              </w:rPr>
            </w:pPr>
            <w:r w:rsidRPr="006C6E7D">
              <w:rPr>
                <w:rFonts w:cs="Arial"/>
                <w:sz w:val="22"/>
                <w:szCs w:val="22"/>
              </w:rPr>
              <w:t xml:space="preserve">For the full details of the formulation see </w:t>
            </w:r>
            <w:r>
              <w:rPr>
                <w:rFonts w:cs="Arial"/>
                <w:sz w:val="22"/>
                <w:szCs w:val="22"/>
              </w:rPr>
              <w:t xml:space="preserve">the </w:t>
            </w:r>
            <w:hyperlink r:id="rId7" w:history="1">
              <w:r w:rsidRPr="006C6E7D">
                <w:rPr>
                  <w:rStyle w:val="Hyperlink"/>
                  <w:rFonts w:cs="Arial"/>
                  <w:sz w:val="22"/>
                  <w:szCs w:val="22"/>
                </w:rPr>
                <w:t>SPC.</w:t>
              </w:r>
            </w:hyperlink>
          </w:p>
          <w:p w14:paraId="13F2BB00" w14:textId="77777777" w:rsidR="00AD382B" w:rsidRPr="006C6E7D" w:rsidRDefault="00AD382B" w:rsidP="00322D4F">
            <w:pPr>
              <w:pStyle w:val="ListParagraph"/>
              <w:spacing w:before="120"/>
              <w:ind w:left="-111"/>
              <w:rPr>
                <w:rFonts w:cs="Arial"/>
                <w:sz w:val="22"/>
                <w:szCs w:val="22"/>
              </w:rPr>
            </w:pPr>
          </w:p>
          <w:p w14:paraId="61FCA180" w14:textId="77777777" w:rsidR="00AD382B" w:rsidRPr="006C6E7D" w:rsidRDefault="00AD382B" w:rsidP="00322D4F">
            <w:pPr>
              <w:pStyle w:val="ListParagraph"/>
              <w:spacing w:before="120"/>
              <w:ind w:left="0" w:hanging="107"/>
              <w:rPr>
                <w:rFonts w:cs="Arial"/>
                <w:sz w:val="22"/>
                <w:szCs w:val="22"/>
              </w:rPr>
            </w:pPr>
            <w:r w:rsidRPr="006C6E7D">
              <w:rPr>
                <w:rFonts w:cs="Arial"/>
                <w:sz w:val="22"/>
                <w:szCs w:val="22"/>
              </w:rPr>
              <w:t xml:space="preserve"> The vaccine may contain traces of the following substances: egg proteins (e.g. ovalbumin) and gentamicin. The maximum amount of ovalbumin is less than 0.024 micrograms per 0.2 ml dose (0.12 micrograms per ml), see section 4.3</w:t>
            </w:r>
            <w:r>
              <w:rPr>
                <w:rFonts w:cs="Arial"/>
                <w:sz w:val="22"/>
                <w:szCs w:val="22"/>
              </w:rPr>
              <w:t xml:space="preserve"> of the </w:t>
            </w:r>
            <w:hyperlink r:id="rId8" w:history="1">
              <w:r w:rsidRPr="00A92AD3">
                <w:rPr>
                  <w:rStyle w:val="Hyperlink"/>
                  <w:rFonts w:cs="Arial"/>
                  <w:sz w:val="22"/>
                  <w:szCs w:val="22"/>
                </w:rPr>
                <w:t>SPC</w:t>
              </w:r>
            </w:hyperlink>
            <w:r w:rsidRPr="006C6E7D">
              <w:rPr>
                <w:rFonts w:cs="Arial"/>
                <w:sz w:val="22"/>
                <w:szCs w:val="22"/>
              </w:rPr>
              <w:t>.</w:t>
            </w:r>
          </w:p>
          <w:p w14:paraId="33CC95AD" w14:textId="77777777" w:rsidR="00AD382B" w:rsidRPr="006C6E7D" w:rsidRDefault="00AD382B" w:rsidP="00322D4F">
            <w:pPr>
              <w:pStyle w:val="ListParagraph"/>
              <w:spacing w:before="120"/>
              <w:ind w:left="-111"/>
              <w:rPr>
                <w:rFonts w:cs="Arial"/>
                <w:sz w:val="22"/>
                <w:szCs w:val="22"/>
              </w:rPr>
            </w:pPr>
          </w:p>
        </w:tc>
      </w:tr>
      <w:tr w:rsidR="00AD382B" w:rsidRPr="006C6E7D" w14:paraId="62D6443A" w14:textId="77777777" w:rsidTr="00322D4F">
        <w:tc>
          <w:tcPr>
            <w:tcW w:w="9854" w:type="dxa"/>
          </w:tcPr>
          <w:p w14:paraId="16B9A55A" w14:textId="77777777" w:rsidR="00AD382B" w:rsidRPr="006C6E7D" w:rsidRDefault="00AD382B" w:rsidP="00322D4F">
            <w:pPr>
              <w:tabs>
                <w:tab w:val="left" w:pos="5498"/>
              </w:tabs>
              <w:spacing w:before="200" w:line="240" w:lineRule="auto"/>
              <w:ind w:right="851"/>
              <w:rPr>
                <w:rFonts w:cs="Arial"/>
                <w:b/>
                <w:bCs/>
                <w:sz w:val="22"/>
                <w:szCs w:val="22"/>
              </w:rPr>
            </w:pPr>
            <w:r w:rsidRPr="006C6E7D">
              <w:rPr>
                <w:rFonts w:cs="Arial"/>
                <w:b/>
                <w:bCs/>
                <w:sz w:val="22"/>
                <w:szCs w:val="22"/>
              </w:rPr>
              <w:t>Background</w:t>
            </w:r>
          </w:p>
          <w:p w14:paraId="6B091A80" w14:textId="77777777" w:rsidR="00AD382B" w:rsidRPr="006C6E7D" w:rsidRDefault="00AD382B" w:rsidP="00322D4F">
            <w:pPr>
              <w:tabs>
                <w:tab w:val="left" w:pos="5498"/>
              </w:tabs>
              <w:spacing w:before="200" w:line="240" w:lineRule="auto"/>
              <w:ind w:left="35" w:right="851" w:hanging="35"/>
              <w:rPr>
                <w:rFonts w:cs="Arial"/>
                <w:sz w:val="22"/>
                <w:szCs w:val="22"/>
              </w:rPr>
            </w:pPr>
            <w:r w:rsidRPr="006C6E7D">
              <w:rPr>
                <w:rFonts w:cs="Arial"/>
                <w:sz w:val="22"/>
                <w:szCs w:val="22"/>
              </w:rPr>
              <w:t xml:space="preserve">The LAIV PGD v15.0 </w:t>
            </w:r>
            <w:r>
              <w:rPr>
                <w:rFonts w:cs="Arial"/>
                <w:sz w:val="22"/>
                <w:szCs w:val="22"/>
              </w:rPr>
              <w:t xml:space="preserve">GOV-18720 </w:t>
            </w:r>
            <w:r w:rsidRPr="006C6E7D">
              <w:rPr>
                <w:rFonts w:cs="Arial"/>
                <w:sz w:val="22"/>
                <w:szCs w:val="22"/>
              </w:rPr>
              <w:t xml:space="preserve">was published on 1st July 2025, as per </w:t>
            </w:r>
            <w:r>
              <w:rPr>
                <w:rFonts w:cs="Arial"/>
                <w:sz w:val="22"/>
                <w:szCs w:val="22"/>
              </w:rPr>
              <w:t>n</w:t>
            </w:r>
            <w:r w:rsidRPr="00A92AD3">
              <w:rPr>
                <w:rFonts w:cs="Arial"/>
                <w:sz w:val="22"/>
                <w:szCs w:val="22"/>
              </w:rPr>
              <w:t>ational flu immunisation programme plan 2025 to 2026</w:t>
            </w:r>
            <w:r>
              <w:rPr>
                <w:rFonts w:cs="Arial"/>
                <w:sz w:val="22"/>
                <w:szCs w:val="22"/>
              </w:rPr>
              <w:t xml:space="preserve"> </w:t>
            </w:r>
            <w:r w:rsidRPr="006C6E7D">
              <w:rPr>
                <w:rFonts w:cs="Arial"/>
                <w:sz w:val="22"/>
                <w:szCs w:val="22"/>
              </w:rPr>
              <w:t>programme timelines. The PGD had a final check on 30th June 2025 before publishing and it aligned with the Fluenz</w:t>
            </w:r>
            <w:r w:rsidRPr="00814CFD">
              <w:rPr>
                <w:rFonts w:cs="Arial"/>
                <w:sz w:val="22"/>
                <w:szCs w:val="22"/>
                <w:vertAlign w:val="superscript"/>
              </w:rPr>
              <w:t>®</w:t>
            </w:r>
            <w:r>
              <w:rPr>
                <w:rFonts w:cs="Arial"/>
                <w:sz w:val="22"/>
                <w:szCs w:val="22"/>
                <w:vertAlign w:val="superscript"/>
              </w:rPr>
              <w:t xml:space="preserve"> </w:t>
            </w:r>
            <w:r w:rsidRPr="006C6E7D">
              <w:rPr>
                <w:rFonts w:cs="Arial"/>
                <w:sz w:val="22"/>
                <w:szCs w:val="22"/>
              </w:rPr>
              <w:t>SPC dated 6 June 2025 which was available on the EMC site at the time. Since the publication of the PGD</w:t>
            </w:r>
            <w:r>
              <w:rPr>
                <w:rFonts w:cs="Arial"/>
                <w:sz w:val="22"/>
                <w:szCs w:val="22"/>
              </w:rPr>
              <w:t>,</w:t>
            </w:r>
            <w:r w:rsidRPr="006C6E7D">
              <w:rPr>
                <w:rFonts w:cs="Arial"/>
                <w:sz w:val="22"/>
                <w:szCs w:val="22"/>
              </w:rPr>
              <w:t xml:space="preserve"> the SPC has gone through an update on 21 July 2025 </w:t>
            </w:r>
            <w:r>
              <w:rPr>
                <w:rFonts w:cs="Arial"/>
                <w:sz w:val="22"/>
                <w:szCs w:val="22"/>
              </w:rPr>
              <w:t>to the ‘</w:t>
            </w:r>
            <w:r w:rsidRPr="00A92AD3">
              <w:rPr>
                <w:rFonts w:cs="Arial"/>
                <w:sz w:val="22"/>
                <w:szCs w:val="22"/>
              </w:rPr>
              <w:t xml:space="preserve">Qualitative and </w:t>
            </w:r>
            <w:r w:rsidRPr="00A92AD3">
              <w:rPr>
                <w:rFonts w:cs="Arial"/>
                <w:sz w:val="22"/>
                <w:szCs w:val="22"/>
              </w:rPr>
              <w:lastRenderedPageBreak/>
              <w:t>quantative composition</w:t>
            </w:r>
            <w:r>
              <w:rPr>
                <w:rFonts w:cs="Arial"/>
                <w:sz w:val="22"/>
                <w:szCs w:val="22"/>
              </w:rPr>
              <w:t xml:space="preserve">’ section has been updated with the </w:t>
            </w:r>
            <w:r w:rsidRPr="000A624F">
              <w:rPr>
                <w:rFonts w:cs="Arial"/>
                <w:sz w:val="22"/>
                <w:szCs w:val="22"/>
              </w:rPr>
              <w:t>formula of the active strains</w:t>
            </w:r>
            <w:r w:rsidRPr="006C6E7D">
              <w:rPr>
                <w:rFonts w:cs="Arial"/>
                <w:sz w:val="22"/>
                <w:szCs w:val="22"/>
              </w:rPr>
              <w:t>. The updated SPC was published on the EMC on 23 July 2025.</w:t>
            </w:r>
          </w:p>
          <w:p w14:paraId="574A922A" w14:textId="77777777" w:rsidR="00AD382B" w:rsidRPr="006C6E7D" w:rsidRDefault="00AD382B" w:rsidP="00322D4F">
            <w:pPr>
              <w:tabs>
                <w:tab w:val="left" w:pos="5498"/>
              </w:tabs>
              <w:spacing w:before="200" w:line="240" w:lineRule="auto"/>
              <w:ind w:right="851"/>
              <w:rPr>
                <w:rFonts w:cs="Arial"/>
                <w:sz w:val="22"/>
                <w:szCs w:val="22"/>
              </w:rPr>
            </w:pPr>
            <w:r w:rsidRPr="006C6E7D">
              <w:rPr>
                <w:rFonts w:cs="Arial"/>
                <w:sz w:val="22"/>
                <w:szCs w:val="22"/>
              </w:rPr>
              <w:t xml:space="preserve">The addendum has been provided to the PGD to inform of the </w:t>
            </w:r>
            <w:r>
              <w:rPr>
                <w:rFonts w:cs="Arial"/>
                <w:sz w:val="22"/>
                <w:szCs w:val="22"/>
              </w:rPr>
              <w:t>updated active</w:t>
            </w:r>
            <w:r w:rsidRPr="006C6E7D">
              <w:rPr>
                <w:rFonts w:cs="Arial"/>
                <w:sz w:val="22"/>
                <w:szCs w:val="22"/>
              </w:rPr>
              <w:t xml:space="preserve"> </w:t>
            </w:r>
            <w:r>
              <w:rPr>
                <w:rFonts w:cs="Arial"/>
                <w:sz w:val="22"/>
                <w:szCs w:val="22"/>
              </w:rPr>
              <w:t>strains</w:t>
            </w:r>
            <w:r w:rsidRPr="006C6E7D">
              <w:rPr>
                <w:rFonts w:cs="Arial"/>
                <w:sz w:val="22"/>
                <w:szCs w:val="22"/>
              </w:rPr>
              <w:t>.</w:t>
            </w:r>
          </w:p>
        </w:tc>
      </w:tr>
    </w:tbl>
    <w:p w14:paraId="51043F49" w14:textId="77777777" w:rsidR="00AD382B" w:rsidRPr="006C6E7D" w:rsidRDefault="00AD382B" w:rsidP="00AD382B">
      <w:pPr>
        <w:tabs>
          <w:tab w:val="left" w:pos="5498"/>
        </w:tabs>
        <w:spacing w:before="200" w:line="240" w:lineRule="auto"/>
        <w:ind w:right="851"/>
        <w:rPr>
          <w:rFonts w:cs="Arial"/>
          <w:sz w:val="22"/>
          <w:szCs w:val="22"/>
        </w:rPr>
      </w:pPr>
    </w:p>
    <w:p w14:paraId="2AFCA1AC" w14:textId="77777777" w:rsidR="00AD382B" w:rsidRPr="006C6E7D" w:rsidRDefault="00AD382B" w:rsidP="00AD382B">
      <w:pPr>
        <w:overflowPunct w:val="0"/>
        <w:autoSpaceDE w:val="0"/>
        <w:autoSpaceDN w:val="0"/>
        <w:adjustRightInd w:val="0"/>
        <w:spacing w:after="120" w:line="240" w:lineRule="auto"/>
        <w:contextualSpacing/>
        <w:textAlignment w:val="baseline"/>
        <w:rPr>
          <w:rFonts w:eastAsia="Times New Roman" w:cs="Arial"/>
          <w:b/>
          <w:bCs/>
          <w:sz w:val="22"/>
          <w:szCs w:val="22"/>
          <w:lang w:eastAsia="en-GB"/>
        </w:rPr>
      </w:pPr>
      <w:r w:rsidRPr="006C6E7D">
        <w:rPr>
          <w:rFonts w:cs="Arial"/>
          <w:b/>
          <w:bCs/>
          <w:sz w:val="22"/>
          <w:szCs w:val="22"/>
        </w:rPr>
        <w:t>UKHSA approval and ratification</w:t>
      </w:r>
    </w:p>
    <w:p w14:paraId="38D30845" w14:textId="77777777" w:rsidR="00AD382B" w:rsidRPr="006C6E7D" w:rsidRDefault="00AD382B" w:rsidP="00AD382B">
      <w:pPr>
        <w:tabs>
          <w:tab w:val="left" w:pos="5498"/>
        </w:tabs>
        <w:spacing w:before="200" w:line="240" w:lineRule="auto"/>
        <w:ind w:right="851"/>
        <w:rPr>
          <w:rFonts w:cs="Arial"/>
          <w:sz w:val="22"/>
          <w:szCs w:val="22"/>
        </w:rPr>
      </w:pPr>
    </w:p>
    <w:p w14:paraId="12F10F2B" w14:textId="77777777" w:rsidR="00AD382B" w:rsidRPr="006C6E7D" w:rsidRDefault="00AD382B" w:rsidP="00AD382B">
      <w:pPr>
        <w:tabs>
          <w:tab w:val="left" w:pos="5498"/>
        </w:tabs>
        <w:spacing w:before="200" w:line="240" w:lineRule="auto"/>
        <w:ind w:right="851"/>
        <w:rPr>
          <w:rFonts w:cs="Arial"/>
          <w:sz w:val="22"/>
          <w:szCs w:val="22"/>
        </w:rPr>
      </w:pPr>
      <w:r w:rsidRPr="006C6E7D">
        <w:rPr>
          <w:rFonts w:cs="Arial"/>
          <w:sz w:val="22"/>
          <w:szCs w:val="22"/>
        </w:rPr>
        <w:t xml:space="preserve">This addendum is approved by the following health professionals on behalf of UKHSA: </w:t>
      </w:r>
    </w:p>
    <w:p w14:paraId="44DF9EC4" w14:textId="77777777" w:rsidR="00AD382B" w:rsidRPr="006C6E7D" w:rsidRDefault="00AD382B" w:rsidP="00AD382B">
      <w:pPr>
        <w:tabs>
          <w:tab w:val="left" w:pos="5498"/>
        </w:tabs>
        <w:spacing w:before="200" w:line="240" w:lineRule="auto"/>
        <w:ind w:right="851"/>
        <w:rPr>
          <w:rFonts w:cs="Arial"/>
          <w:sz w:val="22"/>
          <w:szCs w:val="22"/>
        </w:rPr>
      </w:pPr>
    </w:p>
    <w:tbl>
      <w:tblPr>
        <w:tblW w:w="100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17"/>
        <w:gridCol w:w="3242"/>
        <w:gridCol w:w="2434"/>
        <w:gridCol w:w="1702"/>
      </w:tblGrid>
      <w:tr w:rsidR="00AD382B" w:rsidRPr="006C6E7D" w14:paraId="4C71006F" w14:textId="77777777" w:rsidTr="00322D4F">
        <w:trPr>
          <w:trHeight w:val="549"/>
        </w:trPr>
        <w:tc>
          <w:tcPr>
            <w:tcW w:w="2717"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51DA9D3E" w14:textId="77777777" w:rsidR="00AD382B" w:rsidRPr="006C6E7D" w:rsidRDefault="00AD382B" w:rsidP="00322D4F">
            <w:pPr>
              <w:spacing w:line="240" w:lineRule="auto"/>
              <w:rPr>
                <w:rFonts w:eastAsia="Aptos" w:cs="Arial"/>
                <w:kern w:val="2"/>
                <w:sz w:val="22"/>
                <w:szCs w:val="22"/>
                <w:lang w:val="en-US"/>
                <w14:ligatures w14:val="standardContextual"/>
              </w:rPr>
            </w:pPr>
          </w:p>
          <w:p w14:paraId="4ACF3DC5" w14:textId="77777777" w:rsidR="00AD382B" w:rsidRPr="006C6E7D" w:rsidRDefault="00AD382B" w:rsidP="00322D4F">
            <w:pPr>
              <w:spacing w:line="240" w:lineRule="auto"/>
              <w:rPr>
                <w:rFonts w:eastAsia="Aptos" w:cs="Arial"/>
                <w:kern w:val="2"/>
                <w:sz w:val="22"/>
                <w:szCs w:val="22"/>
                <w:lang w:val="en-US"/>
                <w14:ligatures w14:val="standardContextual"/>
              </w:rPr>
            </w:pPr>
          </w:p>
        </w:tc>
        <w:tc>
          <w:tcPr>
            <w:tcW w:w="3242"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0B819E23" w14:textId="77777777" w:rsidR="00AD382B" w:rsidRPr="006C6E7D" w:rsidRDefault="00AD382B" w:rsidP="00322D4F">
            <w:pPr>
              <w:overflowPunct w:val="0"/>
              <w:autoSpaceDE w:val="0"/>
              <w:autoSpaceDN w:val="0"/>
              <w:adjustRightInd w:val="0"/>
              <w:spacing w:line="254" w:lineRule="auto"/>
              <w:rPr>
                <w:rFonts w:eastAsia="Times New Roman" w:cs="Arial"/>
                <w:b/>
                <w:sz w:val="22"/>
                <w:szCs w:val="22"/>
                <w:lang w:eastAsia="en-GB"/>
              </w:rPr>
            </w:pPr>
            <w:r w:rsidRPr="006C6E7D">
              <w:rPr>
                <w:rFonts w:eastAsia="Times New Roman" w:cs="Arial"/>
                <w:b/>
                <w:sz w:val="22"/>
                <w:szCs w:val="22"/>
                <w:lang w:eastAsia="en-GB"/>
              </w:rPr>
              <w:t>Name</w:t>
            </w:r>
          </w:p>
        </w:tc>
        <w:tc>
          <w:tcPr>
            <w:tcW w:w="2434"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069C69F4" w14:textId="77777777" w:rsidR="00AD382B" w:rsidRPr="006C6E7D" w:rsidRDefault="00AD382B" w:rsidP="00322D4F">
            <w:pPr>
              <w:overflowPunct w:val="0"/>
              <w:autoSpaceDE w:val="0"/>
              <w:autoSpaceDN w:val="0"/>
              <w:adjustRightInd w:val="0"/>
              <w:spacing w:line="254" w:lineRule="auto"/>
              <w:rPr>
                <w:rFonts w:eastAsia="Times New Roman" w:cs="Arial"/>
                <w:b/>
                <w:sz w:val="22"/>
                <w:szCs w:val="22"/>
                <w:lang w:eastAsia="en-GB"/>
              </w:rPr>
            </w:pPr>
            <w:r w:rsidRPr="006C6E7D">
              <w:rPr>
                <w:rFonts w:eastAsia="Times New Roman" w:cs="Arial"/>
                <w:b/>
                <w:sz w:val="22"/>
                <w:szCs w:val="22"/>
                <w:lang w:eastAsia="en-GB"/>
              </w:rPr>
              <w:t>Signature</w:t>
            </w:r>
          </w:p>
        </w:tc>
        <w:tc>
          <w:tcPr>
            <w:tcW w:w="1702"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99962D3" w14:textId="77777777" w:rsidR="00AD382B" w:rsidRPr="006C6E7D" w:rsidRDefault="00AD382B" w:rsidP="00322D4F">
            <w:pPr>
              <w:overflowPunct w:val="0"/>
              <w:autoSpaceDE w:val="0"/>
              <w:autoSpaceDN w:val="0"/>
              <w:adjustRightInd w:val="0"/>
              <w:spacing w:line="254" w:lineRule="auto"/>
              <w:rPr>
                <w:rFonts w:eastAsia="Times New Roman" w:cs="Arial"/>
                <w:b/>
                <w:sz w:val="22"/>
                <w:szCs w:val="22"/>
                <w:lang w:eastAsia="en-GB"/>
              </w:rPr>
            </w:pPr>
            <w:r w:rsidRPr="006C6E7D">
              <w:rPr>
                <w:rFonts w:eastAsia="Times New Roman" w:cs="Arial"/>
                <w:b/>
                <w:sz w:val="22"/>
                <w:szCs w:val="22"/>
                <w:lang w:eastAsia="en-GB"/>
              </w:rPr>
              <w:t>Date</w:t>
            </w:r>
          </w:p>
        </w:tc>
      </w:tr>
      <w:tr w:rsidR="00AD382B" w:rsidRPr="006C6E7D" w14:paraId="4729C946" w14:textId="77777777" w:rsidTr="00322D4F">
        <w:trPr>
          <w:trHeight w:val="720"/>
        </w:trPr>
        <w:tc>
          <w:tcPr>
            <w:tcW w:w="2717" w:type="dxa"/>
            <w:tcBorders>
              <w:top w:val="single" w:sz="8" w:space="0" w:color="auto"/>
              <w:left w:val="single" w:sz="8" w:space="0" w:color="auto"/>
              <w:bottom w:val="single" w:sz="8" w:space="0" w:color="auto"/>
              <w:right w:val="single" w:sz="8" w:space="0" w:color="auto"/>
            </w:tcBorders>
            <w:hideMark/>
          </w:tcPr>
          <w:p w14:paraId="262A7C9D" w14:textId="77777777" w:rsidR="00AD382B" w:rsidRPr="006C6E7D" w:rsidRDefault="00AD382B" w:rsidP="00322D4F">
            <w:pPr>
              <w:keepNext/>
              <w:overflowPunct w:val="0"/>
              <w:autoSpaceDE w:val="0"/>
              <w:autoSpaceDN w:val="0"/>
              <w:adjustRightInd w:val="0"/>
              <w:spacing w:before="120" w:line="254" w:lineRule="auto"/>
              <w:outlineLvl w:val="5"/>
              <w:rPr>
                <w:rFonts w:eastAsia="Times New Roman" w:cs="Arial"/>
                <w:b/>
                <w:sz w:val="22"/>
                <w:szCs w:val="22"/>
                <w:lang w:eastAsia="en-GB"/>
              </w:rPr>
            </w:pPr>
            <w:r w:rsidRPr="006C6E7D">
              <w:rPr>
                <w:rFonts w:eastAsia="Times New Roman" w:cs="Arial"/>
                <w:b/>
                <w:sz w:val="22"/>
                <w:szCs w:val="22"/>
                <w:lang w:eastAsia="en-GB"/>
              </w:rPr>
              <w:t>Pharmacist</w:t>
            </w:r>
          </w:p>
          <w:p w14:paraId="46FB6827"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(Lead Author)</w:t>
            </w:r>
          </w:p>
        </w:tc>
        <w:tc>
          <w:tcPr>
            <w:tcW w:w="3242" w:type="dxa"/>
            <w:tcBorders>
              <w:top w:val="single" w:sz="8" w:space="0" w:color="auto"/>
              <w:left w:val="single" w:sz="8" w:space="0" w:color="auto"/>
              <w:bottom w:val="single" w:sz="8" w:space="0" w:color="auto"/>
              <w:right w:val="single" w:sz="8" w:space="0" w:color="auto"/>
            </w:tcBorders>
            <w:vAlign w:val="center"/>
            <w:hideMark/>
          </w:tcPr>
          <w:p w14:paraId="35D78732"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Suki Hunjunt</w:t>
            </w:r>
          </w:p>
          <w:p w14:paraId="286A59A4"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Lead Pharmacist Immunisation Programmes, UKHSA</w:t>
            </w:r>
          </w:p>
        </w:tc>
        <w:tc>
          <w:tcPr>
            <w:tcW w:w="2434" w:type="dxa"/>
            <w:tcBorders>
              <w:top w:val="single" w:sz="8" w:space="0" w:color="auto"/>
              <w:left w:val="single" w:sz="8" w:space="0" w:color="auto"/>
              <w:bottom w:val="single" w:sz="8" w:space="0" w:color="auto"/>
              <w:right w:val="single" w:sz="8" w:space="0" w:color="auto"/>
            </w:tcBorders>
            <w:hideMark/>
          </w:tcPr>
          <w:p w14:paraId="12FD9F34" w14:textId="77777777" w:rsidR="00AD382B" w:rsidRPr="00237D61" w:rsidRDefault="00AD382B" w:rsidP="00322D4F">
            <w:pPr>
              <w:overflowPunct w:val="0"/>
              <w:autoSpaceDE w:val="0"/>
              <w:autoSpaceDN w:val="0"/>
              <w:adjustRightInd w:val="0"/>
              <w:spacing w:line="254" w:lineRule="auto"/>
              <w:ind w:left="-108"/>
              <w:rPr>
                <w:rFonts w:eastAsia="Times New Roman" w:cs="Arial"/>
                <w:i/>
                <w:color w:val="FF0000"/>
                <w:sz w:val="22"/>
                <w:szCs w:val="22"/>
                <w:lang w:eastAsia="en-GB"/>
              </w:rPr>
            </w:pPr>
            <w:r>
              <w:rPr>
                <w:rFonts w:cs="Arial"/>
                <w:i/>
                <w:noProof/>
                <w:color w:val="FF0000"/>
                <w:sz w:val="22"/>
                <w:szCs w:val="22"/>
              </w:rPr>
              <w:drawing>
                <wp:inline distT="0" distB="0" distL="0" distR="0" wp14:anchorId="60B50AAB" wp14:editId="1C6734B0">
                  <wp:extent cx="1635621" cy="431835"/>
                  <wp:effectExtent l="0" t="0" r="3175" b="6350"/>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919" t="10868" b="11284"/>
                          <a:stretch/>
                        </pic:blipFill>
                        <pic:spPr bwMode="auto">
                          <a:xfrm>
                            <a:off x="0" y="0"/>
                            <a:ext cx="1646858" cy="434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2" w:type="dxa"/>
            <w:tcBorders>
              <w:top w:val="single" w:sz="8" w:space="0" w:color="auto"/>
              <w:left w:val="single" w:sz="8" w:space="0" w:color="auto"/>
              <w:bottom w:val="single" w:sz="8" w:space="0" w:color="auto"/>
              <w:right w:val="single" w:sz="8" w:space="0" w:color="auto"/>
            </w:tcBorders>
            <w:vAlign w:val="center"/>
            <w:hideMark/>
          </w:tcPr>
          <w:p w14:paraId="26D15154" w14:textId="77777777" w:rsidR="00AD382B" w:rsidRPr="00237D61" w:rsidRDefault="00AD382B" w:rsidP="00322D4F">
            <w:pPr>
              <w:overflowPunct w:val="0"/>
              <w:autoSpaceDE w:val="0"/>
              <w:autoSpaceDN w:val="0"/>
              <w:adjustRightInd w:val="0"/>
              <w:spacing w:line="254" w:lineRule="auto"/>
              <w:rPr>
                <w:rFonts w:eastAsia="Times New Roman" w:cs="Arial"/>
                <w:sz w:val="22"/>
                <w:szCs w:val="22"/>
                <w:lang w:eastAsia="en-GB"/>
              </w:rPr>
            </w:pPr>
            <w:r w:rsidRPr="00237D61">
              <w:rPr>
                <w:rFonts w:eastAsia="Times New Roman" w:cs="Arial"/>
                <w:sz w:val="22"/>
                <w:szCs w:val="22"/>
                <w:lang w:eastAsia="en-GB"/>
              </w:rPr>
              <w:t>6 August 2025</w:t>
            </w:r>
          </w:p>
        </w:tc>
      </w:tr>
      <w:tr w:rsidR="00AD382B" w:rsidRPr="006C6E7D" w14:paraId="6632CD6D" w14:textId="77777777" w:rsidTr="00322D4F">
        <w:trPr>
          <w:trHeight w:val="621"/>
        </w:trPr>
        <w:tc>
          <w:tcPr>
            <w:tcW w:w="2717" w:type="dxa"/>
            <w:tcBorders>
              <w:top w:val="single" w:sz="8" w:space="0" w:color="auto"/>
              <w:left w:val="single" w:sz="8" w:space="0" w:color="auto"/>
              <w:bottom w:val="single" w:sz="8" w:space="0" w:color="auto"/>
              <w:right w:val="single" w:sz="8" w:space="0" w:color="auto"/>
            </w:tcBorders>
          </w:tcPr>
          <w:p w14:paraId="291B6064" w14:textId="77777777" w:rsidR="00AD382B" w:rsidRPr="006C6E7D" w:rsidRDefault="00AD382B" w:rsidP="00322D4F">
            <w:pPr>
              <w:keepNext/>
              <w:overflowPunct w:val="0"/>
              <w:autoSpaceDE w:val="0"/>
              <w:autoSpaceDN w:val="0"/>
              <w:adjustRightInd w:val="0"/>
              <w:spacing w:line="254" w:lineRule="auto"/>
              <w:outlineLvl w:val="4"/>
              <w:rPr>
                <w:rFonts w:eastAsia="Times New Roman" w:cs="Arial"/>
                <w:b/>
                <w:sz w:val="22"/>
                <w:szCs w:val="22"/>
                <w:lang w:eastAsia="en-GB"/>
              </w:rPr>
            </w:pPr>
          </w:p>
          <w:p w14:paraId="1A4DADA1" w14:textId="77777777" w:rsidR="00AD382B" w:rsidRPr="006C6E7D" w:rsidRDefault="00AD382B" w:rsidP="00322D4F">
            <w:pPr>
              <w:keepNext/>
              <w:overflowPunct w:val="0"/>
              <w:autoSpaceDE w:val="0"/>
              <w:autoSpaceDN w:val="0"/>
              <w:adjustRightInd w:val="0"/>
              <w:spacing w:line="254" w:lineRule="auto"/>
              <w:outlineLvl w:val="4"/>
              <w:rPr>
                <w:rFonts w:eastAsia="Times New Roman" w:cs="Arial"/>
                <w:b/>
                <w:sz w:val="22"/>
                <w:szCs w:val="22"/>
                <w:lang w:eastAsia="en-GB"/>
              </w:rPr>
            </w:pPr>
            <w:r w:rsidRPr="006C6E7D">
              <w:rPr>
                <w:rFonts w:eastAsia="Times New Roman" w:cs="Arial"/>
                <w:b/>
                <w:sz w:val="22"/>
                <w:szCs w:val="22"/>
                <w:lang w:eastAsia="en-GB"/>
              </w:rPr>
              <w:t>Doctor</w:t>
            </w:r>
          </w:p>
          <w:p w14:paraId="310AB00A"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p>
        </w:tc>
        <w:tc>
          <w:tcPr>
            <w:tcW w:w="3242" w:type="dxa"/>
            <w:tcBorders>
              <w:top w:val="single" w:sz="8" w:space="0" w:color="auto"/>
              <w:left w:val="single" w:sz="8" w:space="0" w:color="auto"/>
              <w:bottom w:val="single" w:sz="8" w:space="0" w:color="auto"/>
              <w:right w:val="single" w:sz="8" w:space="0" w:color="auto"/>
            </w:tcBorders>
            <w:vAlign w:val="center"/>
            <w:hideMark/>
          </w:tcPr>
          <w:p w14:paraId="02102C1B" w14:textId="77777777" w:rsidR="00AD382B" w:rsidRDefault="00AD382B" w:rsidP="00322D4F">
            <w:pPr>
              <w:overflowPunct w:val="0"/>
              <w:autoSpaceDE w:val="0"/>
              <w:autoSpaceDN w:val="0"/>
              <w:adjustRightInd w:val="0"/>
              <w:spacing w:line="254" w:lineRule="auto"/>
              <w:rPr>
                <w:rFonts w:eastAsia="Times New Roman" w:cs="Arial"/>
                <w:sz w:val="22"/>
                <w:szCs w:val="22"/>
                <w:lang w:eastAsia="en-GB"/>
              </w:rPr>
            </w:pPr>
            <w:r>
              <w:rPr>
                <w:rFonts w:eastAsia="Times New Roman" w:cs="Arial"/>
                <w:sz w:val="22"/>
                <w:szCs w:val="22"/>
                <w:lang w:eastAsia="en-GB"/>
              </w:rPr>
              <w:t>Alex Allen</w:t>
            </w:r>
          </w:p>
          <w:p w14:paraId="4178AB53" w14:textId="77777777" w:rsidR="00AD382B" w:rsidRPr="008A64C8" w:rsidRDefault="00AD382B" w:rsidP="00322D4F">
            <w:pPr>
              <w:overflowPunct w:val="0"/>
              <w:autoSpaceDE w:val="0"/>
              <w:autoSpaceDN w:val="0"/>
              <w:adjustRightInd w:val="0"/>
              <w:spacing w:line="254" w:lineRule="auto"/>
              <w:rPr>
                <w:rFonts w:eastAsia="Times New Roman" w:cs="Arial"/>
                <w:sz w:val="22"/>
                <w:szCs w:val="22"/>
                <w:lang w:eastAsia="en-GB"/>
              </w:rPr>
            </w:pPr>
            <w:r w:rsidRPr="008A64C8">
              <w:rPr>
                <w:rFonts w:eastAsia="Times New Roman" w:cs="Arial"/>
                <w:sz w:val="22"/>
                <w:szCs w:val="22"/>
                <w:lang w:eastAsia="en-GB"/>
              </w:rPr>
              <w:t>Consultant Epidemiologist</w:t>
            </w:r>
          </w:p>
          <w:p w14:paraId="4D516CBD" w14:textId="77777777" w:rsidR="00AD382B" w:rsidRDefault="00AD382B" w:rsidP="00322D4F">
            <w:pPr>
              <w:overflowPunct w:val="0"/>
              <w:autoSpaceDE w:val="0"/>
              <w:autoSpaceDN w:val="0"/>
              <w:adjustRightInd w:val="0"/>
              <w:spacing w:line="254" w:lineRule="auto"/>
              <w:rPr>
                <w:rFonts w:eastAsia="Times New Roman" w:cs="Arial"/>
                <w:sz w:val="22"/>
                <w:szCs w:val="22"/>
                <w:lang w:eastAsia="en-GB"/>
              </w:rPr>
            </w:pPr>
            <w:r w:rsidRPr="008A64C8">
              <w:rPr>
                <w:rFonts w:eastAsia="Times New Roman" w:cs="Arial"/>
                <w:sz w:val="22"/>
                <w:szCs w:val="22"/>
                <w:lang w:eastAsia="en-GB"/>
              </w:rPr>
              <w:t>Chief Medical Advisor,</w:t>
            </w:r>
            <w:r>
              <w:rPr>
                <w:rFonts w:eastAsia="Times New Roman" w:cs="Arial"/>
                <w:sz w:val="22"/>
                <w:szCs w:val="22"/>
                <w:lang w:eastAsia="en-GB"/>
              </w:rPr>
              <w:t xml:space="preserve"> UKHSA</w:t>
            </w:r>
          </w:p>
          <w:p w14:paraId="47C57A7B" w14:textId="77777777" w:rsidR="00AD382B" w:rsidRDefault="00AD382B" w:rsidP="00322D4F">
            <w:pPr>
              <w:overflowPunct w:val="0"/>
              <w:autoSpaceDE w:val="0"/>
              <w:autoSpaceDN w:val="0"/>
              <w:adjustRightInd w:val="0"/>
              <w:spacing w:line="254" w:lineRule="auto"/>
              <w:rPr>
                <w:rFonts w:eastAsia="Times New Roman" w:cs="Arial"/>
                <w:sz w:val="22"/>
                <w:szCs w:val="22"/>
                <w:lang w:eastAsia="en-GB"/>
              </w:rPr>
            </w:pPr>
            <w:r>
              <w:rPr>
                <w:rFonts w:eastAsia="Times New Roman" w:cs="Arial"/>
                <w:sz w:val="22"/>
                <w:szCs w:val="22"/>
                <w:lang w:eastAsia="en-GB"/>
              </w:rPr>
              <w:t>Deputising for</w:t>
            </w:r>
          </w:p>
          <w:p w14:paraId="7DF8A921"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Jamie Lopez-Bernal</w:t>
            </w:r>
          </w:p>
          <w:p w14:paraId="477D5F22" w14:textId="77777777" w:rsidR="00AD382B" w:rsidRPr="006C6E7D" w:rsidRDefault="00AD382B" w:rsidP="00322D4F">
            <w:pPr>
              <w:overflowPunct w:val="0"/>
              <w:autoSpaceDE w:val="0"/>
              <w:autoSpaceDN w:val="0"/>
              <w:adjustRightInd w:val="0"/>
              <w:spacing w:line="254" w:lineRule="auto"/>
              <w:rPr>
                <w:rFonts w:eastAsia="Times New Roman" w:cs="Arial"/>
                <w:bCs/>
                <w:sz w:val="22"/>
                <w:szCs w:val="22"/>
              </w:rPr>
            </w:pPr>
            <w:r w:rsidRPr="006C6E7D">
              <w:rPr>
                <w:rFonts w:eastAsia="Times New Roman" w:cs="Arial"/>
                <w:bCs/>
                <w:sz w:val="22"/>
                <w:szCs w:val="22"/>
              </w:rPr>
              <w:t>Consultant Epidemiologist</w:t>
            </w:r>
          </w:p>
          <w:p w14:paraId="2FB776D7" w14:textId="77777777" w:rsidR="00AD382B" w:rsidRPr="006C6E7D" w:rsidRDefault="00AD382B" w:rsidP="00322D4F">
            <w:pPr>
              <w:overflowPunct w:val="0"/>
              <w:autoSpaceDE w:val="0"/>
              <w:autoSpaceDN w:val="0"/>
              <w:adjustRightInd w:val="0"/>
              <w:spacing w:line="254" w:lineRule="auto"/>
              <w:rPr>
                <w:rFonts w:eastAsia="Times New Roman" w:cs="Arial"/>
                <w:color w:val="1F497D"/>
                <w:sz w:val="22"/>
                <w:szCs w:val="22"/>
                <w:lang w:eastAsia="en-GB"/>
              </w:rPr>
            </w:pPr>
            <w:r w:rsidRPr="006C6E7D">
              <w:rPr>
                <w:rFonts w:eastAsia="Times New Roman" w:cs="Arial"/>
                <w:bCs/>
                <w:sz w:val="22"/>
                <w:szCs w:val="22"/>
              </w:rPr>
              <w:t>Chief Medical Advisor</w:t>
            </w:r>
            <w:r w:rsidRPr="006C6E7D">
              <w:rPr>
                <w:rFonts w:eastAsia="Times New Roman" w:cs="Arial"/>
                <w:sz w:val="22"/>
                <w:szCs w:val="22"/>
                <w:lang w:eastAsia="en-GB"/>
              </w:rPr>
              <w:t>, UKHSA</w:t>
            </w:r>
          </w:p>
        </w:tc>
        <w:tc>
          <w:tcPr>
            <w:tcW w:w="2434" w:type="dxa"/>
            <w:tcBorders>
              <w:top w:val="single" w:sz="8" w:space="0" w:color="auto"/>
              <w:left w:val="single" w:sz="8" w:space="0" w:color="auto"/>
              <w:bottom w:val="single" w:sz="8" w:space="0" w:color="auto"/>
              <w:right w:val="single" w:sz="8" w:space="0" w:color="auto"/>
            </w:tcBorders>
          </w:tcPr>
          <w:p w14:paraId="2C56E7A1" w14:textId="77777777" w:rsidR="00AD382B" w:rsidRDefault="00AD382B" w:rsidP="00322D4F">
            <w:pPr>
              <w:overflowPunct w:val="0"/>
              <w:autoSpaceDE w:val="0"/>
              <w:autoSpaceDN w:val="0"/>
              <w:adjustRightInd w:val="0"/>
              <w:spacing w:line="254" w:lineRule="auto"/>
              <w:rPr>
                <w:rFonts w:eastAsia="Times New Roman" w:cs="Arial"/>
                <w:i/>
                <w:color w:val="FF0000"/>
                <w:sz w:val="22"/>
                <w:szCs w:val="22"/>
                <w:lang w:eastAsia="en-GB"/>
              </w:rPr>
            </w:pPr>
          </w:p>
          <w:p w14:paraId="1D00D6F2" w14:textId="77777777" w:rsidR="00AD382B" w:rsidRDefault="00AD382B" w:rsidP="00322D4F">
            <w:pPr>
              <w:overflowPunct w:val="0"/>
              <w:autoSpaceDE w:val="0"/>
              <w:autoSpaceDN w:val="0"/>
              <w:adjustRightInd w:val="0"/>
              <w:spacing w:line="254" w:lineRule="auto"/>
              <w:rPr>
                <w:rFonts w:eastAsia="Times New Roman" w:cs="Arial"/>
                <w:i/>
                <w:color w:val="FF0000"/>
                <w:sz w:val="22"/>
                <w:szCs w:val="22"/>
                <w:lang w:eastAsia="en-GB"/>
              </w:rPr>
            </w:pPr>
          </w:p>
          <w:p w14:paraId="4442B205" w14:textId="77777777" w:rsidR="00AD382B" w:rsidRDefault="00AD382B" w:rsidP="00322D4F">
            <w:pPr>
              <w:overflowPunct w:val="0"/>
              <w:autoSpaceDE w:val="0"/>
              <w:autoSpaceDN w:val="0"/>
              <w:adjustRightInd w:val="0"/>
              <w:spacing w:line="254" w:lineRule="auto"/>
              <w:rPr>
                <w:rFonts w:eastAsia="Times New Roman" w:cs="Arial"/>
                <w:i/>
                <w:color w:val="FF0000"/>
                <w:sz w:val="22"/>
                <w:szCs w:val="22"/>
                <w:lang w:eastAsia="en-GB"/>
              </w:rPr>
            </w:pPr>
          </w:p>
          <w:p w14:paraId="4DB434D2" w14:textId="77777777" w:rsidR="00AD382B" w:rsidRPr="00237D61" w:rsidRDefault="00AD382B" w:rsidP="00322D4F">
            <w:pPr>
              <w:overflowPunct w:val="0"/>
              <w:autoSpaceDE w:val="0"/>
              <w:autoSpaceDN w:val="0"/>
              <w:adjustRightInd w:val="0"/>
              <w:spacing w:line="254" w:lineRule="auto"/>
              <w:rPr>
                <w:rFonts w:eastAsia="Times New Roman" w:cs="Arial"/>
                <w:i/>
                <w:color w:val="FF0000"/>
                <w:sz w:val="22"/>
                <w:szCs w:val="22"/>
                <w:lang w:eastAsia="en-GB"/>
              </w:rPr>
            </w:pPr>
            <w:r>
              <w:rPr>
                <w:rFonts w:eastAsia="Times New Roman"/>
                <w:noProof/>
                <w:color w:val="000000"/>
              </w:rPr>
              <w:drawing>
                <wp:inline distT="0" distB="0" distL="0" distR="0" wp14:anchorId="3E5D135D" wp14:editId="0CA45A12">
                  <wp:extent cx="1270000" cy="347345"/>
                  <wp:effectExtent l="0" t="0" r="6350" b="14605"/>
                  <wp:docPr id="1391185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70000" cy="347345"/>
                          </a:xfrm>
                          <a:prstGeom prst="rect">
                            <a:avLst/>
                          </a:prstGeom>
                          <a:noFill/>
                          <a:ln>
                            <a:noFill/>
                          </a:ln>
                        </pic:spPr>
                      </pic:pic>
                    </a:graphicData>
                  </a:graphic>
                </wp:inline>
              </w:drawing>
            </w:r>
          </w:p>
        </w:tc>
        <w:tc>
          <w:tcPr>
            <w:tcW w:w="1702" w:type="dxa"/>
            <w:tcBorders>
              <w:top w:val="single" w:sz="8" w:space="0" w:color="auto"/>
              <w:left w:val="single" w:sz="8" w:space="0" w:color="auto"/>
              <w:bottom w:val="single" w:sz="8" w:space="0" w:color="auto"/>
              <w:right w:val="single" w:sz="8" w:space="0" w:color="auto"/>
            </w:tcBorders>
            <w:vAlign w:val="center"/>
            <w:hideMark/>
          </w:tcPr>
          <w:p w14:paraId="155B2F50" w14:textId="77777777" w:rsidR="00AD382B" w:rsidRPr="00237D61" w:rsidRDefault="00AD382B" w:rsidP="00322D4F">
            <w:pPr>
              <w:overflowPunct w:val="0"/>
              <w:autoSpaceDE w:val="0"/>
              <w:autoSpaceDN w:val="0"/>
              <w:adjustRightInd w:val="0"/>
              <w:spacing w:line="254" w:lineRule="auto"/>
              <w:rPr>
                <w:rFonts w:eastAsia="Times New Roman" w:cs="Arial"/>
                <w:sz w:val="22"/>
                <w:szCs w:val="22"/>
                <w:lang w:eastAsia="en-GB"/>
              </w:rPr>
            </w:pPr>
            <w:r w:rsidRPr="00237D61">
              <w:rPr>
                <w:rFonts w:eastAsia="Times New Roman" w:cs="Arial"/>
                <w:sz w:val="22"/>
                <w:szCs w:val="22"/>
                <w:lang w:eastAsia="en-GB"/>
              </w:rPr>
              <w:t>6 August 2025</w:t>
            </w:r>
          </w:p>
        </w:tc>
      </w:tr>
      <w:tr w:rsidR="00AD382B" w:rsidRPr="006C6E7D" w14:paraId="2E566296" w14:textId="77777777" w:rsidTr="00322D4F">
        <w:trPr>
          <w:trHeight w:val="621"/>
        </w:trPr>
        <w:tc>
          <w:tcPr>
            <w:tcW w:w="2717" w:type="dxa"/>
            <w:tcBorders>
              <w:top w:val="single" w:sz="8" w:space="0" w:color="auto"/>
              <w:left w:val="single" w:sz="8" w:space="0" w:color="auto"/>
              <w:bottom w:val="single" w:sz="8" w:space="0" w:color="auto"/>
              <w:right w:val="single" w:sz="8" w:space="0" w:color="auto"/>
            </w:tcBorders>
            <w:hideMark/>
          </w:tcPr>
          <w:p w14:paraId="45FFC5BC" w14:textId="77777777" w:rsidR="00AD382B" w:rsidRPr="006C6E7D" w:rsidRDefault="00AD382B" w:rsidP="00322D4F">
            <w:pPr>
              <w:keepNext/>
              <w:overflowPunct w:val="0"/>
              <w:autoSpaceDE w:val="0"/>
              <w:autoSpaceDN w:val="0"/>
              <w:adjustRightInd w:val="0"/>
              <w:spacing w:before="120" w:line="254" w:lineRule="auto"/>
              <w:outlineLvl w:val="4"/>
              <w:rPr>
                <w:rFonts w:eastAsia="Times New Roman" w:cs="Arial"/>
                <w:b/>
                <w:sz w:val="22"/>
                <w:szCs w:val="22"/>
                <w:lang w:eastAsia="en-GB"/>
              </w:rPr>
            </w:pPr>
            <w:r w:rsidRPr="006C6E7D">
              <w:rPr>
                <w:rFonts w:eastAsia="Times New Roman" w:cs="Arial"/>
                <w:b/>
                <w:sz w:val="22"/>
                <w:szCs w:val="22"/>
                <w:lang w:eastAsia="en-GB"/>
              </w:rPr>
              <w:t>Registered Nurse</w:t>
            </w:r>
          </w:p>
          <w:p w14:paraId="00518FCC"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(Chair of Expert Panel)</w:t>
            </w:r>
          </w:p>
        </w:tc>
        <w:tc>
          <w:tcPr>
            <w:tcW w:w="3242" w:type="dxa"/>
            <w:tcBorders>
              <w:top w:val="single" w:sz="8" w:space="0" w:color="auto"/>
              <w:left w:val="single" w:sz="8" w:space="0" w:color="auto"/>
              <w:bottom w:val="single" w:sz="8" w:space="0" w:color="auto"/>
              <w:right w:val="single" w:sz="8" w:space="0" w:color="auto"/>
            </w:tcBorders>
            <w:vAlign w:val="center"/>
            <w:hideMark/>
          </w:tcPr>
          <w:p w14:paraId="5406380F" w14:textId="77777777" w:rsidR="00AD382B" w:rsidRPr="006C6E7D" w:rsidRDefault="00AD382B" w:rsidP="00322D4F">
            <w:pPr>
              <w:overflowPunct w:val="0"/>
              <w:autoSpaceDE w:val="0"/>
              <w:autoSpaceDN w:val="0"/>
              <w:adjustRightInd w:val="0"/>
              <w:spacing w:line="254" w:lineRule="auto"/>
              <w:rPr>
                <w:rFonts w:eastAsia="Times New Roman" w:cs="Arial"/>
                <w:sz w:val="22"/>
                <w:szCs w:val="22"/>
                <w:lang w:eastAsia="en-GB"/>
              </w:rPr>
            </w:pPr>
            <w:r w:rsidRPr="006C6E7D">
              <w:rPr>
                <w:rFonts w:eastAsia="Times New Roman" w:cs="Arial"/>
                <w:sz w:val="22"/>
                <w:szCs w:val="22"/>
                <w:lang w:eastAsia="en-GB"/>
              </w:rPr>
              <w:t>Greta Hayward</w:t>
            </w:r>
          </w:p>
          <w:p w14:paraId="0DA18513" w14:textId="77777777" w:rsidR="00AD382B" w:rsidRPr="006C6E7D" w:rsidRDefault="00AD382B" w:rsidP="00322D4F">
            <w:pPr>
              <w:overflowPunct w:val="0"/>
              <w:autoSpaceDE w:val="0"/>
              <w:autoSpaceDN w:val="0"/>
              <w:adjustRightInd w:val="0"/>
              <w:spacing w:line="254" w:lineRule="auto"/>
              <w:rPr>
                <w:rFonts w:eastAsia="Times New Roman" w:cs="Arial"/>
                <w:color w:val="1F497D"/>
                <w:sz w:val="22"/>
                <w:szCs w:val="22"/>
                <w:lang w:eastAsia="en-GB"/>
              </w:rPr>
            </w:pPr>
            <w:r w:rsidRPr="006C6E7D">
              <w:rPr>
                <w:rFonts w:eastAsia="Times New Roman" w:cs="Arial"/>
                <w:sz w:val="22"/>
                <w:szCs w:val="22"/>
                <w:lang w:eastAsia="en-GB"/>
              </w:rPr>
              <w:t>Consultant Midwife for Immunisation Programmes, UKHSA</w:t>
            </w:r>
          </w:p>
        </w:tc>
        <w:tc>
          <w:tcPr>
            <w:tcW w:w="2434" w:type="dxa"/>
            <w:tcBorders>
              <w:top w:val="single" w:sz="8" w:space="0" w:color="auto"/>
              <w:left w:val="single" w:sz="8" w:space="0" w:color="auto"/>
              <w:bottom w:val="single" w:sz="8" w:space="0" w:color="auto"/>
              <w:right w:val="single" w:sz="8" w:space="0" w:color="auto"/>
            </w:tcBorders>
            <w:hideMark/>
          </w:tcPr>
          <w:p w14:paraId="087AE1CD" w14:textId="77777777" w:rsidR="00AD382B" w:rsidRPr="00237D61" w:rsidRDefault="00AD382B" w:rsidP="00322D4F">
            <w:pPr>
              <w:overflowPunct w:val="0"/>
              <w:autoSpaceDE w:val="0"/>
              <w:autoSpaceDN w:val="0"/>
              <w:adjustRightInd w:val="0"/>
              <w:spacing w:line="254" w:lineRule="auto"/>
              <w:rPr>
                <w:rFonts w:eastAsia="Times New Roman" w:cs="Arial"/>
                <w:i/>
                <w:color w:val="FF0000"/>
                <w:sz w:val="22"/>
                <w:szCs w:val="22"/>
                <w:lang w:eastAsia="en-GB"/>
              </w:rPr>
            </w:pPr>
            <w:r w:rsidRPr="00237D61">
              <w:rPr>
                <w:rFonts w:eastAsia="Times New Roman" w:cs="Arial"/>
                <w:color w:val="000000"/>
                <w:sz w:val="22"/>
                <w:szCs w:val="22"/>
                <w:shd w:val="clear" w:color="auto" w:fill="FFFFFF"/>
                <w:lang w:eastAsia="en-GB"/>
              </w:rPr>
              <w:br/>
            </w:r>
            <w:r>
              <w:rPr>
                <w:noProof/>
              </w:rPr>
              <w:drawing>
                <wp:inline distT="0" distB="0" distL="0" distR="0" wp14:anchorId="462A5A51" wp14:editId="61D7BC4D">
                  <wp:extent cx="1816100" cy="520700"/>
                  <wp:effectExtent l="0" t="0" r="0" b="0"/>
                  <wp:docPr id="449583594" name="Picture 44958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47" t="13778" r="10687" b="31295"/>
                          <a:stretch/>
                        </pic:blipFill>
                        <pic:spPr bwMode="auto">
                          <a:xfrm rot="10800000">
                            <a:off x="0" y="0"/>
                            <a:ext cx="1868107" cy="5356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2" w:type="dxa"/>
            <w:tcBorders>
              <w:top w:val="single" w:sz="8" w:space="0" w:color="auto"/>
              <w:left w:val="single" w:sz="8" w:space="0" w:color="auto"/>
              <w:bottom w:val="single" w:sz="8" w:space="0" w:color="auto"/>
              <w:right w:val="single" w:sz="8" w:space="0" w:color="auto"/>
            </w:tcBorders>
            <w:vAlign w:val="center"/>
            <w:hideMark/>
          </w:tcPr>
          <w:p w14:paraId="6D353C47" w14:textId="77777777" w:rsidR="00AD382B" w:rsidRPr="00237D61" w:rsidRDefault="00AD382B" w:rsidP="00322D4F">
            <w:pPr>
              <w:overflowPunct w:val="0"/>
              <w:autoSpaceDE w:val="0"/>
              <w:autoSpaceDN w:val="0"/>
              <w:adjustRightInd w:val="0"/>
              <w:spacing w:line="254" w:lineRule="auto"/>
              <w:rPr>
                <w:rFonts w:eastAsia="Times New Roman" w:cs="Arial"/>
                <w:sz w:val="22"/>
                <w:szCs w:val="22"/>
                <w:lang w:eastAsia="en-GB"/>
              </w:rPr>
            </w:pPr>
            <w:r w:rsidRPr="00237D61">
              <w:rPr>
                <w:rFonts w:eastAsia="Times New Roman" w:cs="Arial"/>
                <w:sz w:val="22"/>
                <w:szCs w:val="22"/>
                <w:lang w:eastAsia="en-GB"/>
              </w:rPr>
              <w:t>6 August 2025</w:t>
            </w:r>
          </w:p>
        </w:tc>
      </w:tr>
    </w:tbl>
    <w:p w14:paraId="4310D275" w14:textId="77777777" w:rsidR="00AD382B" w:rsidRPr="006C6E7D" w:rsidRDefault="00AD382B" w:rsidP="00AD382B">
      <w:pPr>
        <w:tabs>
          <w:tab w:val="left" w:pos="2340"/>
        </w:tabs>
        <w:rPr>
          <w:rFonts w:cs="Arial"/>
          <w:sz w:val="22"/>
          <w:szCs w:val="22"/>
        </w:rPr>
      </w:pPr>
    </w:p>
    <w:p w14:paraId="7766B4A8" w14:textId="77777777" w:rsidR="00AD382B" w:rsidRPr="006C6E7D" w:rsidRDefault="00AD382B" w:rsidP="00AD382B">
      <w:pPr>
        <w:tabs>
          <w:tab w:val="left" w:pos="2340"/>
        </w:tabs>
        <w:rPr>
          <w:rFonts w:cs="Arial"/>
          <w:sz w:val="22"/>
          <w:szCs w:val="22"/>
        </w:rPr>
      </w:pPr>
      <w:r w:rsidRPr="006C6E7D">
        <w:rPr>
          <w:rFonts w:cs="Arial"/>
          <w:sz w:val="22"/>
          <w:szCs w:val="22"/>
        </w:rPr>
        <w:t>This addendum has been</w:t>
      </w:r>
      <w:r>
        <w:rPr>
          <w:rFonts w:cs="Arial"/>
          <w:sz w:val="22"/>
          <w:szCs w:val="22"/>
        </w:rPr>
        <w:t xml:space="preserve"> approved by the PGD Expert Panel (</w:t>
      </w:r>
      <w:hyperlink w:anchor="Appendix1" w:history="1">
        <w:r w:rsidRPr="00C92035">
          <w:rPr>
            <w:rStyle w:val="Hyperlink"/>
            <w:rFonts w:cs="Arial"/>
            <w:sz w:val="22"/>
            <w:szCs w:val="22"/>
          </w:rPr>
          <w:t>Appendix 1</w:t>
        </w:r>
      </w:hyperlink>
      <w:r>
        <w:rPr>
          <w:rFonts w:cs="Arial"/>
          <w:sz w:val="22"/>
          <w:szCs w:val="22"/>
        </w:rPr>
        <w:t>) and UKHSA PGD Working Group and r</w:t>
      </w:r>
      <w:r w:rsidRPr="006C6E7D">
        <w:rPr>
          <w:rFonts w:cs="Arial"/>
          <w:sz w:val="22"/>
          <w:szCs w:val="22"/>
        </w:rPr>
        <w:t xml:space="preserve">atified </w:t>
      </w:r>
      <w:r>
        <w:rPr>
          <w:rFonts w:cs="Arial"/>
          <w:sz w:val="22"/>
          <w:szCs w:val="22"/>
        </w:rPr>
        <w:t>by</w:t>
      </w:r>
      <w:r w:rsidRPr="006C6E7D">
        <w:rPr>
          <w:rFonts w:cs="Arial"/>
          <w:sz w:val="22"/>
          <w:szCs w:val="22"/>
        </w:rPr>
        <w:t xml:space="preserve"> the</w:t>
      </w:r>
      <w:r>
        <w:rPr>
          <w:rFonts w:cs="Arial"/>
          <w:sz w:val="22"/>
          <w:szCs w:val="22"/>
        </w:rPr>
        <w:t xml:space="preserve"> </w:t>
      </w:r>
      <w:r w:rsidRPr="006C6E7D">
        <w:rPr>
          <w:rFonts w:cs="Arial"/>
          <w:sz w:val="22"/>
          <w:szCs w:val="22"/>
        </w:rPr>
        <w:t xml:space="preserve">Medicines </w:t>
      </w:r>
      <w:r>
        <w:rPr>
          <w:rFonts w:cs="Arial"/>
          <w:sz w:val="22"/>
          <w:szCs w:val="22"/>
        </w:rPr>
        <w:t>Governance</w:t>
      </w:r>
      <w:r w:rsidRPr="006C6E7D">
        <w:rPr>
          <w:rFonts w:cs="Arial"/>
          <w:sz w:val="22"/>
          <w:szCs w:val="22"/>
        </w:rPr>
        <w:t xml:space="preserve"> Committee.</w:t>
      </w:r>
    </w:p>
    <w:p w14:paraId="3A2D8F49" w14:textId="77777777" w:rsidR="00AD382B" w:rsidRPr="006C6E7D" w:rsidRDefault="00AD382B" w:rsidP="00AD382B">
      <w:pPr>
        <w:overflowPunct w:val="0"/>
        <w:autoSpaceDE w:val="0"/>
        <w:autoSpaceDN w:val="0"/>
        <w:adjustRightInd w:val="0"/>
        <w:spacing w:line="240" w:lineRule="auto"/>
        <w:textAlignment w:val="baseline"/>
        <w:rPr>
          <w:rFonts w:eastAsia="Times New Roman" w:cs="Arial"/>
          <w:b/>
          <w:bCs/>
          <w:sz w:val="22"/>
          <w:szCs w:val="22"/>
          <w:lang w:eastAsia="en-GB"/>
        </w:rPr>
      </w:pPr>
    </w:p>
    <w:p w14:paraId="00DEBFE9" w14:textId="77777777" w:rsidR="00AD382B" w:rsidRPr="006C6E7D" w:rsidRDefault="00AD382B" w:rsidP="00AD382B">
      <w:pPr>
        <w:overflowPunct w:val="0"/>
        <w:autoSpaceDE w:val="0"/>
        <w:autoSpaceDN w:val="0"/>
        <w:adjustRightInd w:val="0"/>
        <w:spacing w:line="240" w:lineRule="auto"/>
        <w:textAlignment w:val="baseline"/>
        <w:rPr>
          <w:rFonts w:eastAsia="Times New Roman" w:cs="Arial"/>
          <w:b/>
          <w:bCs/>
          <w:sz w:val="22"/>
          <w:szCs w:val="22"/>
          <w:lang w:eastAsia="en-GB"/>
        </w:rPr>
      </w:pPr>
      <w:r w:rsidRPr="006C6E7D">
        <w:rPr>
          <w:rFonts w:eastAsia="Times New Roman" w:cs="Arial"/>
          <w:b/>
          <w:bCs/>
          <w:sz w:val="22"/>
          <w:szCs w:val="22"/>
          <w:lang w:eastAsia="en-GB"/>
        </w:rPr>
        <w:t>Organisational authorisations</w:t>
      </w:r>
    </w:p>
    <w:p w14:paraId="7C74FFB1" w14:textId="77777777" w:rsidR="00AD382B" w:rsidRPr="006C6E7D" w:rsidRDefault="00AD382B" w:rsidP="00AD382B">
      <w:pPr>
        <w:tabs>
          <w:tab w:val="left" w:pos="2340"/>
        </w:tabs>
        <w:rPr>
          <w:rFonts w:cs="Arial"/>
          <w:sz w:val="22"/>
          <w:szCs w:val="22"/>
        </w:rPr>
      </w:pPr>
    </w:p>
    <w:p w14:paraId="2F823665" w14:textId="77777777" w:rsidR="00AD382B" w:rsidRPr="006C6E7D" w:rsidRDefault="00AD382B" w:rsidP="00AD382B">
      <w:pPr>
        <w:tabs>
          <w:tab w:val="left" w:pos="2340"/>
        </w:tabs>
        <w:rPr>
          <w:rFonts w:cs="Arial"/>
          <w:sz w:val="22"/>
          <w:szCs w:val="22"/>
        </w:rPr>
      </w:pPr>
    </w:p>
    <w:p w14:paraId="316D80E8" w14:textId="77777777" w:rsidR="00AD382B" w:rsidRPr="006C6E7D" w:rsidRDefault="00AD382B" w:rsidP="00AD382B">
      <w:pPr>
        <w:tabs>
          <w:tab w:val="left" w:pos="2340"/>
        </w:tabs>
        <w:rPr>
          <w:rFonts w:cs="Arial"/>
          <w:sz w:val="22"/>
          <w:szCs w:val="22"/>
        </w:rPr>
      </w:pPr>
      <w:r w:rsidRPr="006C6E7D">
        <w:rPr>
          <w:rFonts w:cs="Arial"/>
          <w:sz w:val="22"/>
          <w:szCs w:val="22"/>
        </w:rPr>
        <w:t>[</w:t>
      </w:r>
      <w:permStart w:id="1254843563" w:edGrp="everyone"/>
      <w:r w:rsidRPr="00AD382B">
        <w:rPr>
          <w:rFonts w:cs="Arial"/>
          <w:color w:val="A6A6A6" w:themeColor="background1" w:themeShade="A6"/>
          <w:sz w:val="22"/>
          <w:szCs w:val="22"/>
        </w:rPr>
        <w:t>INSERT AUTHORISING BODY NAME</w:t>
      </w:r>
      <w:permEnd w:id="1254843563"/>
      <w:r w:rsidRPr="006C6E7D">
        <w:rPr>
          <w:rFonts w:cs="Arial"/>
          <w:sz w:val="22"/>
          <w:szCs w:val="22"/>
        </w:rPr>
        <w:t>] authorises the continued use of Live attenuated influenza vaccine nasal spray suspension (LAIV) Patient Group Direction (PGD), v15.0 GOV-18720 with this addendum by the services or providers listed below</w:t>
      </w:r>
    </w:p>
    <w:p w14:paraId="50F7114F" w14:textId="77777777" w:rsidR="00AD382B" w:rsidRPr="006C6E7D" w:rsidRDefault="00AD382B" w:rsidP="00AD382B">
      <w:pPr>
        <w:tabs>
          <w:tab w:val="left" w:pos="2340"/>
        </w:tabs>
        <w:rPr>
          <w:rFonts w:cs="Arial"/>
          <w:sz w:val="22"/>
          <w:szCs w:val="22"/>
        </w:rPr>
      </w:pPr>
    </w:p>
    <w:p w14:paraId="315FD30D" w14:textId="77777777" w:rsidR="00AD382B" w:rsidRPr="006C6E7D" w:rsidRDefault="00AD382B" w:rsidP="00AD382B">
      <w:pPr>
        <w:tabs>
          <w:tab w:val="left" w:pos="2340"/>
        </w:tabs>
        <w:rPr>
          <w:rFonts w:cs="Arial"/>
          <w:sz w:val="22"/>
          <w:szCs w:val="22"/>
        </w:rPr>
      </w:pPr>
    </w:p>
    <w:tbl>
      <w:tblPr>
        <w:tblStyle w:val="TableGrid1"/>
        <w:tblW w:w="10377" w:type="dxa"/>
        <w:tblInd w:w="108" w:type="dxa"/>
        <w:tblLook w:val="04A0" w:firstRow="1" w:lastRow="0" w:firstColumn="1" w:lastColumn="0" w:noHBand="0" w:noVBand="1"/>
      </w:tblPr>
      <w:tblGrid>
        <w:gridCol w:w="3261"/>
        <w:gridCol w:w="2409"/>
        <w:gridCol w:w="2410"/>
        <w:gridCol w:w="2297"/>
      </w:tblGrid>
      <w:tr w:rsidR="00AD382B" w:rsidRPr="006C6E7D" w14:paraId="0E1C7789" w14:textId="77777777" w:rsidTr="00322D4F">
        <w:tc>
          <w:tcPr>
            <w:tcW w:w="10377" w:type="dxa"/>
            <w:gridSpan w:val="4"/>
            <w:shd w:val="clear" w:color="auto" w:fill="E8E8E8" w:themeFill="background2"/>
          </w:tcPr>
          <w:p w14:paraId="44305AE9" w14:textId="77777777" w:rsidR="00AD382B" w:rsidRPr="006C6E7D" w:rsidRDefault="00AD382B" w:rsidP="00322D4F">
            <w:pPr>
              <w:spacing w:line="240" w:lineRule="auto"/>
              <w:rPr>
                <w:rFonts w:eastAsia="Times New Roman" w:cs="Arial"/>
                <w:b/>
                <w:sz w:val="22"/>
                <w:szCs w:val="22"/>
              </w:rPr>
            </w:pPr>
            <w:permStart w:id="778519734" w:edGrp="everyone"/>
            <w:r w:rsidRPr="006C6E7D">
              <w:rPr>
                <w:rFonts w:eastAsia="Times New Roman" w:cs="Arial"/>
                <w:b/>
                <w:sz w:val="22"/>
                <w:szCs w:val="22"/>
              </w:rPr>
              <w:t>Organisational approval (legal requirement)</w:t>
            </w:r>
          </w:p>
        </w:tc>
      </w:tr>
      <w:tr w:rsidR="00AD382B" w:rsidRPr="006C6E7D" w14:paraId="3CDEC888" w14:textId="77777777" w:rsidTr="00322D4F">
        <w:tc>
          <w:tcPr>
            <w:tcW w:w="3261" w:type="dxa"/>
            <w:shd w:val="clear" w:color="auto" w:fill="E8E8E8" w:themeFill="background2"/>
          </w:tcPr>
          <w:p w14:paraId="752282E8" w14:textId="77777777" w:rsidR="00AD382B" w:rsidRPr="006C6E7D" w:rsidRDefault="00AD382B" w:rsidP="00322D4F">
            <w:pPr>
              <w:spacing w:line="240" w:lineRule="auto"/>
              <w:rPr>
                <w:rFonts w:eastAsia="Times New Roman" w:cs="Arial"/>
                <w:b/>
                <w:sz w:val="22"/>
                <w:szCs w:val="22"/>
              </w:rPr>
            </w:pPr>
            <w:r w:rsidRPr="006C6E7D">
              <w:rPr>
                <w:rFonts w:eastAsia="Times New Roman" w:cs="Arial"/>
                <w:b/>
                <w:sz w:val="22"/>
                <w:szCs w:val="22"/>
              </w:rPr>
              <w:t>Role</w:t>
            </w:r>
          </w:p>
        </w:tc>
        <w:tc>
          <w:tcPr>
            <w:tcW w:w="2409" w:type="dxa"/>
            <w:shd w:val="clear" w:color="auto" w:fill="E8E8E8" w:themeFill="background2"/>
          </w:tcPr>
          <w:p w14:paraId="4804EAB4" w14:textId="77777777" w:rsidR="00AD382B" w:rsidRPr="006C6E7D" w:rsidRDefault="00AD382B" w:rsidP="00322D4F">
            <w:pPr>
              <w:spacing w:line="240" w:lineRule="auto"/>
              <w:rPr>
                <w:rFonts w:eastAsia="Times New Roman" w:cs="Arial"/>
                <w:b/>
                <w:sz w:val="22"/>
                <w:szCs w:val="22"/>
              </w:rPr>
            </w:pPr>
            <w:r w:rsidRPr="006C6E7D">
              <w:rPr>
                <w:rFonts w:eastAsia="Times New Roman" w:cs="Arial"/>
                <w:b/>
                <w:sz w:val="22"/>
                <w:szCs w:val="22"/>
              </w:rPr>
              <w:t xml:space="preserve">Name </w:t>
            </w:r>
          </w:p>
        </w:tc>
        <w:tc>
          <w:tcPr>
            <w:tcW w:w="2410" w:type="dxa"/>
            <w:shd w:val="clear" w:color="auto" w:fill="E8E8E8" w:themeFill="background2"/>
          </w:tcPr>
          <w:p w14:paraId="7FACCEEF" w14:textId="77777777" w:rsidR="00AD382B" w:rsidRPr="006C6E7D" w:rsidRDefault="00AD382B" w:rsidP="00322D4F">
            <w:pPr>
              <w:spacing w:line="240" w:lineRule="auto"/>
              <w:rPr>
                <w:rFonts w:eastAsia="Times New Roman" w:cs="Arial"/>
                <w:b/>
                <w:sz w:val="22"/>
                <w:szCs w:val="22"/>
              </w:rPr>
            </w:pPr>
            <w:r w:rsidRPr="006C6E7D">
              <w:rPr>
                <w:rFonts w:eastAsia="Times New Roman" w:cs="Arial"/>
                <w:b/>
                <w:sz w:val="22"/>
                <w:szCs w:val="22"/>
              </w:rPr>
              <w:t>Sign</w:t>
            </w:r>
          </w:p>
        </w:tc>
        <w:tc>
          <w:tcPr>
            <w:tcW w:w="2297" w:type="dxa"/>
            <w:shd w:val="clear" w:color="auto" w:fill="E8E8E8" w:themeFill="background2"/>
          </w:tcPr>
          <w:p w14:paraId="238B94F9" w14:textId="77777777" w:rsidR="00AD382B" w:rsidRPr="006C6E7D" w:rsidRDefault="00AD382B" w:rsidP="00322D4F">
            <w:pPr>
              <w:spacing w:line="240" w:lineRule="auto"/>
              <w:rPr>
                <w:rFonts w:eastAsia="Times New Roman" w:cs="Arial"/>
                <w:b/>
                <w:sz w:val="22"/>
                <w:szCs w:val="22"/>
              </w:rPr>
            </w:pPr>
            <w:r w:rsidRPr="006C6E7D">
              <w:rPr>
                <w:rFonts w:eastAsia="Times New Roman" w:cs="Arial"/>
                <w:b/>
                <w:sz w:val="22"/>
                <w:szCs w:val="22"/>
              </w:rPr>
              <w:t>Date</w:t>
            </w:r>
          </w:p>
        </w:tc>
      </w:tr>
      <w:tr w:rsidR="00AD382B" w:rsidRPr="006C6E7D" w14:paraId="4BD7BFD2" w14:textId="77777777" w:rsidTr="00322D4F">
        <w:tc>
          <w:tcPr>
            <w:tcW w:w="3261" w:type="dxa"/>
          </w:tcPr>
          <w:p w14:paraId="49BFEC76" w14:textId="77777777" w:rsidR="00AD382B" w:rsidRPr="00AD382B" w:rsidRDefault="00AD382B" w:rsidP="00322D4F">
            <w:pPr>
              <w:spacing w:line="240" w:lineRule="auto"/>
              <w:rPr>
                <w:rFonts w:eastAsia="Times New Roman" w:cs="Arial"/>
                <w:color w:val="A6A6A6" w:themeColor="background1" w:themeShade="A6"/>
                <w:sz w:val="22"/>
                <w:szCs w:val="22"/>
              </w:rPr>
            </w:pPr>
            <w:r w:rsidRPr="00AD382B">
              <w:rPr>
                <w:rFonts w:eastAsia="Times New Roman" w:cs="Arial"/>
                <w:color w:val="A6A6A6" w:themeColor="background1" w:themeShade="A6"/>
                <w:sz w:val="22"/>
                <w:szCs w:val="22"/>
              </w:rPr>
              <w:t>For instance, NHS England Governance Lead, Medical Director</w:t>
            </w:r>
          </w:p>
          <w:p w14:paraId="62DF49A6" w14:textId="77777777" w:rsidR="00AD382B" w:rsidRPr="00AD382B" w:rsidRDefault="00AD382B" w:rsidP="00322D4F">
            <w:pPr>
              <w:spacing w:line="240" w:lineRule="auto"/>
              <w:rPr>
                <w:rFonts w:eastAsia="Times New Roman" w:cs="Arial"/>
                <w:sz w:val="22"/>
                <w:szCs w:val="22"/>
              </w:rPr>
            </w:pPr>
          </w:p>
        </w:tc>
        <w:tc>
          <w:tcPr>
            <w:tcW w:w="2409" w:type="dxa"/>
          </w:tcPr>
          <w:p w14:paraId="2B195CE4" w14:textId="77777777" w:rsidR="00AD382B" w:rsidRPr="00AD382B" w:rsidRDefault="00AD382B" w:rsidP="00322D4F">
            <w:pPr>
              <w:spacing w:line="240" w:lineRule="auto"/>
              <w:rPr>
                <w:rFonts w:eastAsia="Times New Roman" w:cs="Arial"/>
                <w:b/>
                <w:sz w:val="22"/>
                <w:szCs w:val="22"/>
              </w:rPr>
            </w:pPr>
            <w:r w:rsidRPr="00AD382B">
              <w:rPr>
                <w:rFonts w:eastAsia="Times New Roman" w:cs="Arial"/>
                <w:b/>
                <w:sz w:val="22"/>
                <w:szCs w:val="22"/>
              </w:rPr>
              <w:t xml:space="preserve">[                             </w:t>
            </w:r>
          </w:p>
        </w:tc>
        <w:tc>
          <w:tcPr>
            <w:tcW w:w="2410" w:type="dxa"/>
          </w:tcPr>
          <w:p w14:paraId="070D6CC6" w14:textId="77777777" w:rsidR="00AD382B" w:rsidRPr="00AD382B" w:rsidRDefault="00AD382B" w:rsidP="00322D4F">
            <w:pPr>
              <w:spacing w:line="240" w:lineRule="auto"/>
              <w:rPr>
                <w:rFonts w:eastAsia="Times New Roman" w:cs="Arial"/>
                <w:b/>
                <w:sz w:val="22"/>
                <w:szCs w:val="22"/>
              </w:rPr>
            </w:pPr>
            <w:r w:rsidRPr="00AD382B">
              <w:rPr>
                <w:rFonts w:eastAsia="Times New Roman" w:cs="Arial"/>
                <w:b/>
                <w:sz w:val="22"/>
                <w:szCs w:val="22"/>
              </w:rPr>
              <w:t xml:space="preserve">[                             </w:t>
            </w:r>
          </w:p>
        </w:tc>
        <w:tc>
          <w:tcPr>
            <w:tcW w:w="2297" w:type="dxa"/>
          </w:tcPr>
          <w:p w14:paraId="2912A885" w14:textId="77777777" w:rsidR="00AD382B" w:rsidRPr="00AD382B" w:rsidRDefault="00AD382B" w:rsidP="00322D4F">
            <w:pPr>
              <w:spacing w:line="240" w:lineRule="auto"/>
              <w:rPr>
                <w:rFonts w:eastAsia="Times New Roman" w:cs="Arial"/>
                <w:b/>
                <w:sz w:val="22"/>
                <w:szCs w:val="22"/>
              </w:rPr>
            </w:pPr>
            <w:r w:rsidRPr="00AD382B">
              <w:rPr>
                <w:rFonts w:eastAsia="Times New Roman" w:cs="Arial"/>
                <w:b/>
                <w:sz w:val="22"/>
                <w:szCs w:val="22"/>
              </w:rPr>
              <w:t xml:space="preserve">      [     </w:t>
            </w:r>
          </w:p>
        </w:tc>
      </w:tr>
      <w:permEnd w:id="778519734"/>
    </w:tbl>
    <w:p w14:paraId="2EE6BC66" w14:textId="77777777" w:rsidR="00AD382B" w:rsidRPr="006C6E7D" w:rsidRDefault="00AD382B" w:rsidP="00AD382B">
      <w:pPr>
        <w:tabs>
          <w:tab w:val="left" w:pos="2340"/>
        </w:tabs>
        <w:rPr>
          <w:rFonts w:cs="Arial"/>
          <w:sz w:val="22"/>
          <w:szCs w:val="22"/>
        </w:rPr>
      </w:pPr>
    </w:p>
    <w:p w14:paraId="64D6581D" w14:textId="77777777" w:rsidR="00AD382B" w:rsidRPr="006C6E7D" w:rsidRDefault="00AD382B" w:rsidP="00AD382B">
      <w:pPr>
        <w:tabs>
          <w:tab w:val="left" w:pos="2340"/>
        </w:tabs>
        <w:rPr>
          <w:rFonts w:cs="Arial"/>
          <w:sz w:val="22"/>
          <w:szCs w:val="22"/>
        </w:rPr>
      </w:pPr>
    </w:p>
    <w:p w14:paraId="0DFF402F" w14:textId="77777777" w:rsidR="00AD382B" w:rsidRDefault="00AD382B" w:rsidP="00AD382B">
      <w:pPr>
        <w:tabs>
          <w:tab w:val="left" w:pos="2340"/>
        </w:tabs>
        <w:rPr>
          <w:rFonts w:cs="Arial"/>
          <w:sz w:val="22"/>
          <w:szCs w:val="22"/>
        </w:rPr>
      </w:pPr>
      <w:r w:rsidRPr="006C6E7D">
        <w:rPr>
          <w:rFonts w:cs="Arial"/>
          <w:sz w:val="22"/>
          <w:szCs w:val="22"/>
        </w:rPr>
        <w:t xml:space="preserve">                                  </w:t>
      </w:r>
      <w:r w:rsidRPr="006C6E7D">
        <w:rPr>
          <w:rFonts w:cs="Arial"/>
          <w:sz w:val="22"/>
          <w:szCs w:val="22"/>
        </w:rPr>
        <w:tab/>
        <w:t xml:space="preserve">                           </w:t>
      </w:r>
    </w:p>
    <w:p w14:paraId="144DF0EA" w14:textId="77777777" w:rsidR="00AD382B" w:rsidRDefault="00AD382B" w:rsidP="00AD382B">
      <w:pPr>
        <w:spacing w:line="240" w:lineRule="auto"/>
        <w:rPr>
          <w:rFonts w:cs="Arial"/>
          <w:sz w:val="22"/>
          <w:szCs w:val="22"/>
        </w:rPr>
      </w:pPr>
      <w:r>
        <w:rPr>
          <w:rFonts w:cs="Arial"/>
          <w:sz w:val="22"/>
          <w:szCs w:val="22"/>
        </w:rPr>
        <w:br w:type="page"/>
      </w:r>
    </w:p>
    <w:p w14:paraId="0D20106F" w14:textId="77777777" w:rsidR="00AD382B" w:rsidRDefault="00AD382B" w:rsidP="00AD382B">
      <w:pPr>
        <w:tabs>
          <w:tab w:val="left" w:pos="2340"/>
        </w:tabs>
        <w:rPr>
          <w:rFonts w:cs="Arial"/>
          <w:b/>
          <w:bCs/>
          <w:sz w:val="22"/>
          <w:szCs w:val="22"/>
        </w:rPr>
      </w:pPr>
    </w:p>
    <w:p w14:paraId="22233A7B" w14:textId="77777777" w:rsidR="00AD382B" w:rsidRDefault="00AD382B" w:rsidP="00AD382B">
      <w:pPr>
        <w:tabs>
          <w:tab w:val="left" w:pos="2340"/>
        </w:tabs>
        <w:rPr>
          <w:rFonts w:cs="Arial"/>
          <w:b/>
          <w:bCs/>
          <w:sz w:val="22"/>
          <w:szCs w:val="22"/>
        </w:rPr>
      </w:pPr>
      <w:bookmarkStart w:id="3" w:name="Appendix1"/>
      <w:bookmarkEnd w:id="3"/>
      <w:r>
        <w:rPr>
          <w:rFonts w:cs="Arial"/>
          <w:b/>
          <w:bCs/>
          <w:sz w:val="22"/>
          <w:szCs w:val="22"/>
        </w:rPr>
        <w:t>Appendix 1</w:t>
      </w:r>
    </w:p>
    <w:p w14:paraId="3C875773" w14:textId="77777777" w:rsidR="00AD382B" w:rsidRDefault="00AD382B" w:rsidP="00AD382B">
      <w:pPr>
        <w:tabs>
          <w:tab w:val="left" w:pos="2340"/>
        </w:tabs>
        <w:rPr>
          <w:rFonts w:cs="Arial"/>
          <w:b/>
          <w:bCs/>
          <w:sz w:val="22"/>
          <w:szCs w:val="22"/>
        </w:rPr>
      </w:pPr>
    </w:p>
    <w:p w14:paraId="2F32BDA8" w14:textId="77777777" w:rsidR="00AD382B" w:rsidRDefault="00AD382B" w:rsidP="00AD382B">
      <w:pPr>
        <w:tabs>
          <w:tab w:val="left" w:pos="2340"/>
        </w:tabs>
        <w:rPr>
          <w:rFonts w:cs="Arial"/>
          <w:sz w:val="22"/>
          <w:szCs w:val="22"/>
        </w:rPr>
      </w:pPr>
      <w:r w:rsidRPr="006C6E7D">
        <w:rPr>
          <w:rFonts w:cs="Arial"/>
          <w:b/>
          <w:bCs/>
          <w:sz w:val="22"/>
          <w:szCs w:val="22"/>
        </w:rPr>
        <w:t>UKHSA Live attenuated influenza vaccine nasal spray suspension (LAIV) Patient Group Direction (PGD)</w:t>
      </w:r>
      <w:r>
        <w:rPr>
          <w:rFonts w:cs="Arial"/>
          <w:b/>
          <w:bCs/>
          <w:sz w:val="22"/>
          <w:szCs w:val="22"/>
        </w:rPr>
        <w:t xml:space="preserve"> Expert Panel</w:t>
      </w:r>
    </w:p>
    <w:p w14:paraId="48A29891" w14:textId="77777777" w:rsidR="00AD382B" w:rsidRDefault="00AD382B" w:rsidP="00AD382B">
      <w:pPr>
        <w:tabs>
          <w:tab w:val="left" w:pos="2340"/>
        </w:tabs>
        <w:rPr>
          <w:rFonts w:cs="Arial"/>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AD382B" w:rsidRPr="00A6223C" w14:paraId="41D873E5" w14:textId="77777777" w:rsidTr="00322D4F">
        <w:trPr>
          <w:trHeight w:val="567"/>
        </w:trPr>
        <w:tc>
          <w:tcPr>
            <w:tcW w:w="2552" w:type="dxa"/>
            <w:vAlign w:val="center"/>
          </w:tcPr>
          <w:p w14:paraId="20C3D7E8"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Nicholas Aigbogun</w:t>
            </w:r>
          </w:p>
        </w:tc>
        <w:tc>
          <w:tcPr>
            <w:tcW w:w="7938" w:type="dxa"/>
            <w:vAlign w:val="center"/>
          </w:tcPr>
          <w:p w14:paraId="143EA1F8"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Consultant in Communicable Disease Control, Yorkshire and Humber Health Protection Team, UKHSA</w:t>
            </w:r>
          </w:p>
        </w:tc>
      </w:tr>
      <w:tr w:rsidR="00AD382B" w:rsidRPr="00A6223C" w14:paraId="7A03589C"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27E2F900"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Jessica Baldasera</w:t>
            </w:r>
          </w:p>
        </w:tc>
        <w:tc>
          <w:tcPr>
            <w:tcW w:w="7938" w:type="dxa"/>
            <w:tcBorders>
              <w:top w:val="single" w:sz="4" w:space="0" w:color="auto"/>
              <w:left w:val="single" w:sz="4" w:space="0" w:color="auto"/>
              <w:bottom w:val="single" w:sz="4" w:space="0" w:color="auto"/>
              <w:right w:val="single" w:sz="4" w:space="0" w:color="auto"/>
            </w:tcBorders>
            <w:vAlign w:val="center"/>
          </w:tcPr>
          <w:p w14:paraId="4977428D"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Health Protection Practitioner, North East Health Protection Team</w:t>
            </w:r>
          </w:p>
          <w:p w14:paraId="7F40F4FC"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Regions Directorate, UKHSA</w:t>
            </w:r>
          </w:p>
        </w:tc>
      </w:tr>
      <w:tr w:rsidR="00AD382B" w:rsidRPr="00A6223C" w14:paraId="389E433A"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6D6B5C9E"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Helen Beynon</w:t>
            </w:r>
          </w:p>
        </w:tc>
        <w:tc>
          <w:tcPr>
            <w:tcW w:w="7938" w:type="dxa"/>
            <w:tcBorders>
              <w:top w:val="single" w:sz="4" w:space="0" w:color="auto"/>
              <w:left w:val="single" w:sz="4" w:space="0" w:color="auto"/>
              <w:bottom w:val="single" w:sz="4" w:space="0" w:color="auto"/>
              <w:right w:val="single" w:sz="4" w:space="0" w:color="auto"/>
            </w:tcBorders>
            <w:vAlign w:val="center"/>
          </w:tcPr>
          <w:p w14:paraId="4ACD14A8"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 xml:space="preserve">Clinical Advisor, Immunisation Clinical Advice Response Service (CARS), NHS England London </w:t>
            </w:r>
          </w:p>
        </w:tc>
      </w:tr>
      <w:tr w:rsidR="00AD382B" w:rsidRPr="00A6223C" w14:paraId="18F95845"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2A85EBE0" w14:textId="77777777" w:rsidR="00AD382B" w:rsidRPr="00A6223C" w:rsidRDefault="00AD382B" w:rsidP="00322D4F">
            <w:pPr>
              <w:overflowPunct w:val="0"/>
              <w:spacing w:line="240" w:lineRule="auto"/>
              <w:textAlignment w:val="baseline"/>
              <w:rPr>
                <w:rFonts w:eastAsia="Times New Roman" w:cs="Arial"/>
                <w:bCs/>
                <w:sz w:val="22"/>
                <w:szCs w:val="22"/>
                <w:lang w:eastAsia="en-GB"/>
              </w:rPr>
            </w:pPr>
            <w:r w:rsidRPr="00A6223C">
              <w:rPr>
                <w:rFonts w:eastAsia="Times New Roman" w:cs="Arial"/>
                <w:bCs/>
                <w:sz w:val="22"/>
                <w:szCs w:val="22"/>
                <w:lang w:eastAsia="en-GB"/>
              </w:rPr>
              <w:t>Alison Campbell</w:t>
            </w:r>
          </w:p>
        </w:tc>
        <w:tc>
          <w:tcPr>
            <w:tcW w:w="7938" w:type="dxa"/>
            <w:tcBorders>
              <w:top w:val="single" w:sz="4" w:space="0" w:color="auto"/>
              <w:left w:val="single" w:sz="4" w:space="0" w:color="auto"/>
              <w:bottom w:val="single" w:sz="4" w:space="0" w:color="auto"/>
              <w:right w:val="single" w:sz="4" w:space="0" w:color="auto"/>
            </w:tcBorders>
            <w:vAlign w:val="center"/>
          </w:tcPr>
          <w:p w14:paraId="6EB6C81D"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Screening and Immunisation Coordinator, Public Health Commissioning</w:t>
            </w:r>
          </w:p>
          <w:p w14:paraId="7527F545"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NHS England (NHS England) Midlands</w:t>
            </w:r>
          </w:p>
        </w:tc>
      </w:tr>
      <w:tr w:rsidR="00AD382B" w:rsidRPr="00A6223C" w14:paraId="0B2746D8"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0BC20D0" w14:textId="77777777" w:rsidR="00AD382B" w:rsidRPr="00A6223C" w:rsidRDefault="00AD382B" w:rsidP="00322D4F">
            <w:pPr>
              <w:overflowPunct w:val="0"/>
              <w:spacing w:line="240" w:lineRule="auto"/>
              <w:textAlignment w:val="baseline"/>
              <w:rPr>
                <w:rFonts w:eastAsia="Times New Roman" w:cs="Arial"/>
                <w:bCs/>
                <w:sz w:val="22"/>
                <w:szCs w:val="22"/>
                <w:lang w:eastAsia="en-GB"/>
              </w:rPr>
            </w:pPr>
            <w:r w:rsidRPr="00A6223C">
              <w:rPr>
                <w:rFonts w:eastAsia="Times New Roman" w:cs="Arial"/>
                <w:bCs/>
                <w:sz w:val="22"/>
                <w:szCs w:val="22"/>
                <w:lang w:eastAsia="en-GB"/>
              </w:rPr>
              <w:t>Naveen Dosanjh</w:t>
            </w:r>
          </w:p>
        </w:tc>
        <w:tc>
          <w:tcPr>
            <w:tcW w:w="7938" w:type="dxa"/>
            <w:tcBorders>
              <w:top w:val="single" w:sz="4" w:space="0" w:color="auto"/>
              <w:left w:val="single" w:sz="4" w:space="0" w:color="auto"/>
              <w:bottom w:val="single" w:sz="4" w:space="0" w:color="auto"/>
              <w:right w:val="single" w:sz="4" w:space="0" w:color="auto"/>
            </w:tcBorders>
            <w:vAlign w:val="center"/>
          </w:tcPr>
          <w:p w14:paraId="3C43ABEC"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color w:val="000000"/>
                <w:sz w:val="22"/>
                <w:szCs w:val="22"/>
                <w:lang w:eastAsia="en-GB"/>
              </w:rPr>
              <w:t>Senior Clinical Advisor – Vaccinations, NHS England</w:t>
            </w:r>
          </w:p>
        </w:tc>
      </w:tr>
      <w:tr w:rsidR="00AD382B" w:rsidRPr="00A6223C" w:rsidDel="00816219" w14:paraId="5423F9F7" w14:textId="77777777" w:rsidTr="00322D4F">
        <w:trPr>
          <w:trHeight w:val="391"/>
        </w:trPr>
        <w:tc>
          <w:tcPr>
            <w:tcW w:w="2552" w:type="dxa"/>
            <w:tcBorders>
              <w:top w:val="single" w:sz="4" w:space="0" w:color="auto"/>
              <w:left w:val="single" w:sz="4" w:space="0" w:color="auto"/>
              <w:bottom w:val="single" w:sz="4" w:space="0" w:color="auto"/>
              <w:right w:val="single" w:sz="4" w:space="0" w:color="auto"/>
            </w:tcBorders>
            <w:vAlign w:val="center"/>
          </w:tcPr>
          <w:p w14:paraId="7CD5723B"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Helen Eley</w:t>
            </w:r>
          </w:p>
        </w:tc>
        <w:tc>
          <w:tcPr>
            <w:tcW w:w="7938" w:type="dxa"/>
            <w:tcBorders>
              <w:top w:val="single" w:sz="4" w:space="0" w:color="auto"/>
              <w:left w:val="single" w:sz="4" w:space="0" w:color="auto"/>
              <w:bottom w:val="single" w:sz="4" w:space="0" w:color="auto"/>
              <w:right w:val="single" w:sz="4" w:space="0" w:color="auto"/>
            </w:tcBorders>
            <w:vAlign w:val="center"/>
          </w:tcPr>
          <w:p w14:paraId="238C3041"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Lead Immunisation Nurse Specialist, Immunisation Programmes, UKHSA</w:t>
            </w:r>
          </w:p>
        </w:tc>
      </w:tr>
      <w:tr w:rsidR="00AD382B" w:rsidRPr="00A6223C" w:rsidDel="00816219" w14:paraId="3026B8FC"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03395618" w14:textId="77777777" w:rsidR="00AD382B" w:rsidRPr="00A6223C" w:rsidDel="00816219"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Jane Freeguard</w:t>
            </w:r>
          </w:p>
        </w:tc>
        <w:tc>
          <w:tcPr>
            <w:tcW w:w="7938" w:type="dxa"/>
            <w:tcBorders>
              <w:top w:val="single" w:sz="4" w:space="0" w:color="auto"/>
              <w:left w:val="single" w:sz="4" w:space="0" w:color="auto"/>
              <w:bottom w:val="single" w:sz="4" w:space="0" w:color="auto"/>
              <w:right w:val="single" w:sz="4" w:space="0" w:color="auto"/>
            </w:tcBorders>
            <w:vAlign w:val="center"/>
          </w:tcPr>
          <w:p w14:paraId="49A896A2"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 xml:space="preserve">Deputy Director of Vaccination – Medicines and Pharmacy </w:t>
            </w:r>
          </w:p>
          <w:p w14:paraId="63A79C5E" w14:textId="77777777" w:rsidR="00AD382B" w:rsidRPr="00A6223C" w:rsidDel="00816219"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NHS England</w:t>
            </w:r>
          </w:p>
        </w:tc>
      </w:tr>
      <w:tr w:rsidR="00AD382B" w:rsidRPr="00A6223C" w14:paraId="5AB02E03" w14:textId="77777777" w:rsidTr="00322D4F">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58937888" w14:textId="77777777" w:rsidR="00AD382B" w:rsidRPr="00A6223C" w:rsidRDefault="00AD382B" w:rsidP="00322D4F">
            <w:pPr>
              <w:overflowPunct w:val="0"/>
              <w:spacing w:line="240" w:lineRule="auto"/>
              <w:textAlignment w:val="baseline"/>
              <w:rPr>
                <w:rFonts w:eastAsia="Times New Roman" w:cs="Arial"/>
                <w:bCs/>
                <w:sz w:val="22"/>
                <w:szCs w:val="22"/>
                <w:lang w:eastAsia="en-GB"/>
              </w:rPr>
            </w:pPr>
            <w:r w:rsidRPr="00A6223C">
              <w:rPr>
                <w:rFonts w:eastAsia="Times New Roman" w:cs="Arial"/>
                <w:bCs/>
                <w:sz w:val="22"/>
                <w:szCs w:val="22"/>
                <w:lang w:eastAsia="en-GB"/>
              </w:rPr>
              <w:t>Rosie Furner</w:t>
            </w:r>
          </w:p>
        </w:tc>
        <w:tc>
          <w:tcPr>
            <w:tcW w:w="7938" w:type="dxa"/>
            <w:tcBorders>
              <w:top w:val="single" w:sz="4" w:space="0" w:color="auto"/>
              <w:left w:val="single" w:sz="4" w:space="0" w:color="auto"/>
              <w:bottom w:val="single" w:sz="4" w:space="0" w:color="auto"/>
              <w:right w:val="single" w:sz="4" w:space="0" w:color="auto"/>
            </w:tcBorders>
            <w:vAlign w:val="center"/>
          </w:tcPr>
          <w:p w14:paraId="2C83E335"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 xml:space="preserve">Advanced Specialist Pharmacist - Medicines Governance, Specialist Pharmacist Services (SPS) </w:t>
            </w:r>
          </w:p>
        </w:tc>
      </w:tr>
      <w:tr w:rsidR="00AD382B" w:rsidRPr="00A6223C" w14:paraId="75254FB9" w14:textId="77777777" w:rsidTr="00322D4F">
        <w:trPr>
          <w:trHeight w:val="567"/>
        </w:trPr>
        <w:tc>
          <w:tcPr>
            <w:tcW w:w="2552" w:type="dxa"/>
            <w:vAlign w:val="center"/>
          </w:tcPr>
          <w:p w14:paraId="33E2070D"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Ed Gardner</w:t>
            </w:r>
          </w:p>
        </w:tc>
        <w:tc>
          <w:tcPr>
            <w:tcW w:w="7938" w:type="dxa"/>
            <w:vAlign w:val="center"/>
          </w:tcPr>
          <w:p w14:paraId="01354F06"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Advanced Paramedic Practitioner/Emergency Care Practitioner, Medicines Manager, Proactive Care Lead</w:t>
            </w:r>
          </w:p>
        </w:tc>
      </w:tr>
      <w:tr w:rsidR="00AD382B" w:rsidRPr="00A6223C" w14:paraId="5B395F26" w14:textId="77777777" w:rsidTr="00322D4F">
        <w:trPr>
          <w:trHeight w:val="392"/>
        </w:trPr>
        <w:tc>
          <w:tcPr>
            <w:tcW w:w="2552" w:type="dxa"/>
            <w:vAlign w:val="center"/>
          </w:tcPr>
          <w:p w14:paraId="33707567"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sz w:val="22"/>
                <w:szCs w:val="22"/>
                <w:lang w:eastAsia="en-GB"/>
              </w:rPr>
              <w:t>Shilan Ghafoor</w:t>
            </w:r>
          </w:p>
        </w:tc>
        <w:tc>
          <w:tcPr>
            <w:tcW w:w="7938" w:type="dxa"/>
            <w:vAlign w:val="center"/>
          </w:tcPr>
          <w:p w14:paraId="7C54C5E8"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sz w:val="22"/>
                <w:szCs w:val="22"/>
                <w:lang w:eastAsia="en-GB"/>
              </w:rPr>
              <w:t>Medicines Governance Lead Pharmacist, UKHSA</w:t>
            </w:r>
          </w:p>
        </w:tc>
      </w:tr>
      <w:tr w:rsidR="00AD382B" w:rsidRPr="00A6223C" w14:paraId="57BD312E" w14:textId="77777777" w:rsidTr="00322D4F">
        <w:trPr>
          <w:trHeight w:val="567"/>
        </w:trPr>
        <w:tc>
          <w:tcPr>
            <w:tcW w:w="2552" w:type="dxa"/>
            <w:vAlign w:val="center"/>
          </w:tcPr>
          <w:p w14:paraId="43041709"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Elizabeth Luckett</w:t>
            </w:r>
          </w:p>
        </w:tc>
        <w:tc>
          <w:tcPr>
            <w:tcW w:w="7938" w:type="dxa"/>
            <w:vAlign w:val="center"/>
          </w:tcPr>
          <w:p w14:paraId="0EF49322"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 xml:space="preserve">Senior Screening and Immunisation Manager, Screening and Immunisation Team – Kent and Medway, NHS England South Eastt   </w:t>
            </w:r>
          </w:p>
        </w:tc>
      </w:tr>
      <w:tr w:rsidR="00AD382B" w:rsidRPr="00A6223C" w14:paraId="68C1F547" w14:textId="77777777" w:rsidTr="00322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10148389"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Briony Mason</w:t>
            </w:r>
          </w:p>
        </w:tc>
        <w:tc>
          <w:tcPr>
            <w:tcW w:w="7938" w:type="dxa"/>
            <w:tcBorders>
              <w:top w:val="single" w:sz="4" w:space="0" w:color="auto"/>
              <w:left w:val="single" w:sz="4" w:space="0" w:color="auto"/>
              <w:bottom w:val="single" w:sz="4" w:space="0" w:color="auto"/>
              <w:right w:val="single" w:sz="4" w:space="0" w:color="auto"/>
            </w:tcBorders>
            <w:vAlign w:val="center"/>
          </w:tcPr>
          <w:p w14:paraId="7E06DFBB"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sz w:val="22"/>
                <w:szCs w:val="22"/>
                <w:lang w:eastAsia="en-GB"/>
              </w:rPr>
              <w:t>Vaccination Manager, Professional Midwifery Advocate, Vaccination and Screening, NHS England, West Midlands</w:t>
            </w:r>
          </w:p>
        </w:tc>
      </w:tr>
      <w:tr w:rsidR="00AD382B" w:rsidRPr="00A6223C" w14:paraId="17818F7C" w14:textId="77777777" w:rsidTr="00322D4F">
        <w:trPr>
          <w:trHeight w:val="567"/>
        </w:trPr>
        <w:tc>
          <w:tcPr>
            <w:tcW w:w="2552" w:type="dxa"/>
            <w:vAlign w:val="center"/>
          </w:tcPr>
          <w:p w14:paraId="73EB97CE"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Vanessa MacGregor</w:t>
            </w:r>
          </w:p>
        </w:tc>
        <w:tc>
          <w:tcPr>
            <w:tcW w:w="7938" w:type="dxa"/>
            <w:vAlign w:val="center"/>
          </w:tcPr>
          <w:p w14:paraId="302BB312"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Consultant in Communicable Disease Control, East Midlands Health Protection Team, UKHSA</w:t>
            </w:r>
          </w:p>
        </w:tc>
      </w:tr>
      <w:tr w:rsidR="00AD382B" w:rsidRPr="00A6223C" w14:paraId="604B99F3" w14:textId="77777777" w:rsidTr="00322D4F">
        <w:trPr>
          <w:trHeight w:val="424"/>
        </w:trPr>
        <w:tc>
          <w:tcPr>
            <w:tcW w:w="2552" w:type="dxa"/>
            <w:vAlign w:val="center"/>
          </w:tcPr>
          <w:p w14:paraId="606A48A2"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Tushar Shah</w:t>
            </w:r>
          </w:p>
        </w:tc>
        <w:tc>
          <w:tcPr>
            <w:tcW w:w="7938" w:type="dxa"/>
            <w:vAlign w:val="center"/>
          </w:tcPr>
          <w:p w14:paraId="68715EB8" w14:textId="77777777" w:rsidR="00AD382B" w:rsidRPr="00A6223C" w:rsidRDefault="00AD382B" w:rsidP="00322D4F">
            <w:pPr>
              <w:spacing w:line="240" w:lineRule="auto"/>
              <w:rPr>
                <w:rFonts w:eastAsia="Times New Roman" w:cs="Arial"/>
                <w:bCs/>
                <w:sz w:val="22"/>
                <w:szCs w:val="22"/>
                <w:lang w:eastAsia="en-GB"/>
              </w:rPr>
            </w:pPr>
            <w:r w:rsidRPr="00A6223C">
              <w:rPr>
                <w:rFonts w:eastAsia="Times New Roman" w:cs="Arial"/>
                <w:bCs/>
                <w:sz w:val="22"/>
                <w:szCs w:val="22"/>
                <w:lang w:eastAsia="en-GB"/>
              </w:rPr>
              <w:t>Lead Pharmacy Adviser, NHS England London</w:t>
            </w:r>
          </w:p>
        </w:tc>
      </w:tr>
    </w:tbl>
    <w:p w14:paraId="4F5DE8B3" w14:textId="77777777" w:rsidR="00AD382B" w:rsidRPr="006C6E7D" w:rsidRDefault="00AD382B" w:rsidP="00AD382B">
      <w:pPr>
        <w:tabs>
          <w:tab w:val="left" w:pos="2340"/>
        </w:tabs>
        <w:rPr>
          <w:rFonts w:cs="Arial"/>
          <w:sz w:val="22"/>
          <w:szCs w:val="22"/>
        </w:rPr>
      </w:pPr>
      <w:r w:rsidRPr="006C6E7D">
        <w:rPr>
          <w:rFonts w:cs="Arial"/>
          <w:sz w:val="22"/>
          <w:szCs w:val="22"/>
        </w:rPr>
        <w:tab/>
        <w:t xml:space="preserve">                             </w:t>
      </w:r>
      <w:r w:rsidRPr="006C6E7D">
        <w:rPr>
          <w:rFonts w:cs="Arial"/>
          <w:sz w:val="22"/>
          <w:szCs w:val="22"/>
        </w:rPr>
        <w:tab/>
        <w:t xml:space="preserve">           </w:t>
      </w:r>
    </w:p>
    <w:p w14:paraId="04C332E4" w14:textId="77777777" w:rsidR="00AD382B" w:rsidRDefault="00AD382B"/>
    <w:sectPr w:rsidR="00AD382B" w:rsidSect="00AD382B">
      <w:headerReference w:type="even" r:id="rId13"/>
      <w:headerReference w:type="default" r:id="rId14"/>
      <w:footerReference w:type="even" r:id="rId15"/>
      <w:footerReference w:type="default" r:id="rId16"/>
      <w:headerReference w:type="first" r:id="rId17"/>
      <w:footerReference w:type="first" r:id="rId18"/>
      <w:pgSz w:w="11906" w:h="16838"/>
      <w:pgMar w:top="859" w:right="1021" w:bottom="1440" w:left="1021" w:header="6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7F90" w14:textId="77777777" w:rsidR="00323A2B" w:rsidRDefault="00323A2B">
      <w:pPr>
        <w:spacing w:line="240" w:lineRule="auto"/>
      </w:pPr>
      <w:r>
        <w:separator/>
      </w:r>
    </w:p>
  </w:endnote>
  <w:endnote w:type="continuationSeparator" w:id="0">
    <w:p w14:paraId="6FF004E1" w14:textId="77777777" w:rsidR="00323A2B" w:rsidRDefault="00323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1D9F" w14:textId="77777777" w:rsidR="00F1052B" w:rsidRDefault="00F10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14C7" w14:textId="77777777" w:rsidR="00F1052B" w:rsidRPr="00E028B1" w:rsidRDefault="00000000" w:rsidP="00E028B1">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Pr>
        <w:noProof/>
        <w:sz w:val="20"/>
        <w:szCs w:val="20"/>
      </w:rPr>
      <w:t>2</w:t>
    </w:r>
    <w:r w:rsidRPr="001E6B8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B4DF" w14:textId="77777777" w:rsidR="00F1052B" w:rsidRPr="001E6B8B" w:rsidRDefault="00000000" w:rsidP="001E6B8B">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Pr>
        <w:noProof/>
        <w:sz w:val="20"/>
        <w:szCs w:val="20"/>
      </w:rPr>
      <w:t>1</w:t>
    </w:r>
    <w:r w:rsidRPr="001E6B8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ABAF" w14:textId="77777777" w:rsidR="00323A2B" w:rsidRDefault="00323A2B">
      <w:pPr>
        <w:spacing w:line="240" w:lineRule="auto"/>
      </w:pPr>
      <w:r>
        <w:separator/>
      </w:r>
    </w:p>
  </w:footnote>
  <w:footnote w:type="continuationSeparator" w:id="0">
    <w:p w14:paraId="3E15E35A" w14:textId="77777777" w:rsidR="00323A2B" w:rsidRDefault="00323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2392" w14:textId="15638F1C" w:rsidR="00F1052B" w:rsidRDefault="00F10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D48B" w14:textId="2775E324" w:rsidR="00F1052B" w:rsidRDefault="00F10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807"/>
    </w:tblGrid>
    <w:tr w:rsidR="003D43A1" w14:paraId="69266887" w14:textId="77777777" w:rsidTr="00D60CEF">
      <w:trPr>
        <w:trHeight w:val="2152"/>
      </w:trPr>
      <w:tc>
        <w:tcPr>
          <w:tcW w:w="2547" w:type="dxa"/>
        </w:tcPr>
        <w:p w14:paraId="722B33F3" w14:textId="77777777" w:rsidR="00F1052B" w:rsidRPr="008A2E9C" w:rsidRDefault="00000000" w:rsidP="00751EFA">
          <w:pPr>
            <w:widowControl w:val="0"/>
            <w:snapToGrid w:val="0"/>
            <w:spacing w:line="240" w:lineRule="auto"/>
            <w:rPr>
              <w:rStyle w:val="Hyperlink"/>
            </w:rPr>
          </w:pPr>
          <w:r w:rsidRPr="008A2E9C">
            <w:rPr>
              <w:noProof/>
              <w:color w:val="0000FF"/>
            </w:rPr>
            <w:drawing>
              <wp:inline distT="0" distB="0" distL="0" distR="0" wp14:anchorId="40EAD7CE" wp14:editId="0C65D900">
                <wp:extent cx="1176866" cy="1134110"/>
                <wp:effectExtent l="0" t="0" r="4445" b="8890"/>
                <wp:docPr id="808553606"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53606" name="Picture 1" descr="UK Health Security Agency logo"/>
                        <pic:cNvPicPr/>
                      </pic:nvPicPr>
                      <pic:blipFill>
                        <a:blip r:embed="rId1"/>
                        <a:stretch>
                          <a:fillRect/>
                        </a:stretch>
                      </pic:blipFill>
                      <pic:spPr>
                        <a:xfrm>
                          <a:off x="0" y="0"/>
                          <a:ext cx="1181627" cy="1138698"/>
                        </a:xfrm>
                        <a:prstGeom prst="rect">
                          <a:avLst/>
                        </a:prstGeom>
                      </pic:spPr>
                    </pic:pic>
                  </a:graphicData>
                </a:graphic>
              </wp:inline>
            </w:drawing>
          </w:r>
        </w:p>
        <w:p w14:paraId="7E74DF7E" w14:textId="77777777" w:rsidR="00F1052B" w:rsidRPr="008A2E9C" w:rsidRDefault="00F1052B" w:rsidP="008A2E9C"/>
      </w:tc>
      <w:tc>
        <w:tcPr>
          <w:tcW w:w="7807" w:type="dxa"/>
          <w:tcMar>
            <w:top w:w="227" w:type="dxa"/>
          </w:tcMar>
        </w:tcPr>
        <w:p w14:paraId="64AEEC77" w14:textId="77777777" w:rsidR="00F1052B" w:rsidRDefault="00000000" w:rsidP="00751EFA">
          <w:pPr>
            <w:widowControl w:val="0"/>
            <w:snapToGrid w:val="0"/>
            <w:spacing w:line="240" w:lineRule="auto"/>
            <w:rPr>
              <w:rStyle w:val="Hyperlink"/>
            </w:rPr>
          </w:pPr>
          <w:r>
            <w:rPr>
              <w:rFonts w:cs="Arial"/>
              <w:b/>
              <w:bCs/>
              <w:noProof/>
              <w:color w:val="0000FF"/>
              <w:sz w:val="22"/>
              <w:szCs w:val="22"/>
            </w:rPr>
            <w:drawing>
              <wp:anchor distT="0" distB="0" distL="114300" distR="114300" simplePos="0" relativeHeight="251659264" behindDoc="1" locked="0" layoutInCell="1" allowOverlap="1" wp14:anchorId="3A427C57" wp14:editId="23A8D6F2">
                <wp:simplePos x="0" y="0"/>
                <wp:positionH relativeFrom="column">
                  <wp:posOffset>2920365</wp:posOffset>
                </wp:positionH>
                <wp:positionV relativeFrom="paragraph">
                  <wp:posOffset>360680</wp:posOffset>
                </wp:positionV>
                <wp:extent cx="1783715" cy="567055"/>
                <wp:effectExtent l="0" t="0" r="6985" b="4445"/>
                <wp:wrapTight wrapText="bothSides">
                  <wp:wrapPolygon edited="0">
                    <wp:start x="0" y="0"/>
                    <wp:lineTo x="0" y="21044"/>
                    <wp:lineTo x="21454" y="21044"/>
                    <wp:lineTo x="21454" y="0"/>
                    <wp:lineTo x="0" y="0"/>
                  </wp:wrapPolygon>
                </wp:wrapTight>
                <wp:docPr id="577892603" name="Picture 5778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783715"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B28FA3" w14:textId="77777777" w:rsidR="00F1052B" w:rsidRPr="00414B26" w:rsidRDefault="00F1052B" w:rsidP="00414B26"/>
        <w:p w14:paraId="4E3D2419" w14:textId="77777777" w:rsidR="00F1052B" w:rsidRPr="00414B26" w:rsidRDefault="00F1052B" w:rsidP="00414B26"/>
        <w:p w14:paraId="1A9EC2A7" w14:textId="77777777" w:rsidR="00F1052B" w:rsidRPr="00414B26" w:rsidRDefault="00F1052B" w:rsidP="00414B26"/>
        <w:p w14:paraId="579E45E7" w14:textId="77777777" w:rsidR="00F1052B" w:rsidRPr="00414B26" w:rsidRDefault="00F1052B" w:rsidP="00414B26"/>
        <w:p w14:paraId="6DEC8276" w14:textId="77777777" w:rsidR="00F1052B" w:rsidRDefault="00F1052B" w:rsidP="00414B26">
          <w:pPr>
            <w:rPr>
              <w:rStyle w:val="Hyperlink"/>
            </w:rPr>
          </w:pPr>
        </w:p>
        <w:p w14:paraId="2555D704" w14:textId="77777777" w:rsidR="00F1052B" w:rsidRPr="00414B26" w:rsidRDefault="00F1052B" w:rsidP="00414B26"/>
      </w:tc>
    </w:tr>
  </w:tbl>
  <w:p w14:paraId="0184E61A" w14:textId="00068687" w:rsidR="00F1052B" w:rsidRDefault="00F1052B" w:rsidP="00751EFA">
    <w:pPr>
      <w:pStyle w:val="Header"/>
      <w:widowControl w:val="0"/>
      <w:snapToGrid w:val="0"/>
      <w:spacing w:line="240" w:lineRule="auto"/>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readOnly" w:enforcement="1" w:cryptProviderType="rsaAES" w:cryptAlgorithmClass="hash" w:cryptAlgorithmType="typeAny" w:cryptAlgorithmSid="14" w:cryptSpinCount="100000" w:hash="xFpnvuTatKsaV1uZsBJSeXYsfGQwv6nTV6zbJmtlNHMpWraAlCwM6QXzl9js7YV4nGrKtIz5sgcsIFQahEEqqw==" w:salt="dEmmASRFaO3Z9zMYrv7P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2B"/>
    <w:rsid w:val="00323A2B"/>
    <w:rsid w:val="003D0F56"/>
    <w:rsid w:val="00580D79"/>
    <w:rsid w:val="00776379"/>
    <w:rsid w:val="007D1B41"/>
    <w:rsid w:val="00AD382B"/>
    <w:rsid w:val="00B769CF"/>
    <w:rsid w:val="00F10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41AF"/>
  <w15:chartTrackingRefBased/>
  <w15:docId w15:val="{7166A5C1-0A86-4A45-8666-505E8B50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2B"/>
    <w:pPr>
      <w:spacing w:after="0" w:line="320" w:lineRule="exact"/>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AD3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82B"/>
    <w:rPr>
      <w:rFonts w:eastAsiaTheme="majorEastAsia" w:cstheme="majorBidi"/>
      <w:color w:val="272727" w:themeColor="text1" w:themeTint="D8"/>
    </w:rPr>
  </w:style>
  <w:style w:type="paragraph" w:styleId="Title">
    <w:name w:val="Title"/>
    <w:basedOn w:val="Normal"/>
    <w:next w:val="Normal"/>
    <w:link w:val="TitleChar"/>
    <w:uiPriority w:val="10"/>
    <w:qFormat/>
    <w:rsid w:val="00AD3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82B"/>
    <w:pPr>
      <w:spacing w:before="160"/>
      <w:jc w:val="center"/>
    </w:pPr>
    <w:rPr>
      <w:i/>
      <w:iCs/>
      <w:color w:val="404040" w:themeColor="text1" w:themeTint="BF"/>
    </w:rPr>
  </w:style>
  <w:style w:type="character" w:customStyle="1" w:styleId="QuoteChar">
    <w:name w:val="Quote Char"/>
    <w:basedOn w:val="DefaultParagraphFont"/>
    <w:link w:val="Quote"/>
    <w:uiPriority w:val="29"/>
    <w:rsid w:val="00AD382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D382B"/>
    <w:pPr>
      <w:ind w:left="720"/>
      <w:contextualSpacing/>
    </w:pPr>
  </w:style>
  <w:style w:type="character" w:styleId="IntenseEmphasis">
    <w:name w:val="Intense Emphasis"/>
    <w:basedOn w:val="DefaultParagraphFont"/>
    <w:uiPriority w:val="21"/>
    <w:qFormat/>
    <w:rsid w:val="00AD382B"/>
    <w:rPr>
      <w:i/>
      <w:iCs/>
      <w:color w:val="0F4761" w:themeColor="accent1" w:themeShade="BF"/>
    </w:rPr>
  </w:style>
  <w:style w:type="paragraph" w:styleId="IntenseQuote">
    <w:name w:val="Intense Quote"/>
    <w:basedOn w:val="Normal"/>
    <w:next w:val="Normal"/>
    <w:link w:val="IntenseQuoteChar"/>
    <w:uiPriority w:val="30"/>
    <w:qFormat/>
    <w:rsid w:val="00AD3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82B"/>
    <w:rPr>
      <w:i/>
      <w:iCs/>
      <w:color w:val="0F4761" w:themeColor="accent1" w:themeShade="BF"/>
    </w:rPr>
  </w:style>
  <w:style w:type="character" w:styleId="IntenseReference">
    <w:name w:val="Intense Reference"/>
    <w:basedOn w:val="DefaultParagraphFont"/>
    <w:uiPriority w:val="32"/>
    <w:qFormat/>
    <w:rsid w:val="00AD382B"/>
    <w:rPr>
      <w:b/>
      <w:bCs/>
      <w:smallCaps/>
      <w:color w:val="0F4761" w:themeColor="accent1" w:themeShade="BF"/>
      <w:spacing w:val="5"/>
    </w:rPr>
  </w:style>
  <w:style w:type="paragraph" w:styleId="Header">
    <w:name w:val="header"/>
    <w:aliases w:val="Addressee list"/>
    <w:basedOn w:val="Normal"/>
    <w:link w:val="HeaderChar"/>
    <w:uiPriority w:val="99"/>
    <w:rsid w:val="00AD382B"/>
    <w:pPr>
      <w:spacing w:line="200" w:lineRule="exact"/>
    </w:pPr>
    <w:rPr>
      <w:sz w:val="16"/>
      <w:szCs w:val="16"/>
    </w:rPr>
  </w:style>
  <w:style w:type="character" w:customStyle="1" w:styleId="HeaderChar">
    <w:name w:val="Header Char"/>
    <w:aliases w:val="Addressee list Char"/>
    <w:basedOn w:val="DefaultParagraphFont"/>
    <w:link w:val="Header"/>
    <w:uiPriority w:val="99"/>
    <w:rsid w:val="00AD382B"/>
    <w:rPr>
      <w:rFonts w:ascii="Arial" w:eastAsia="Calibri" w:hAnsi="Arial" w:cs="Times New Roman"/>
      <w:kern w:val="0"/>
      <w:sz w:val="16"/>
      <w:szCs w:val="16"/>
      <w14:ligatures w14:val="none"/>
    </w:rPr>
  </w:style>
  <w:style w:type="paragraph" w:styleId="Footer">
    <w:name w:val="footer"/>
    <w:basedOn w:val="Normal"/>
    <w:link w:val="FooterChar"/>
    <w:uiPriority w:val="99"/>
    <w:rsid w:val="00AD382B"/>
    <w:pPr>
      <w:tabs>
        <w:tab w:val="center" w:pos="4513"/>
        <w:tab w:val="right" w:pos="9026"/>
      </w:tabs>
      <w:spacing w:line="240" w:lineRule="auto"/>
    </w:pPr>
  </w:style>
  <w:style w:type="character" w:customStyle="1" w:styleId="FooterChar">
    <w:name w:val="Footer Char"/>
    <w:basedOn w:val="DefaultParagraphFont"/>
    <w:link w:val="Footer"/>
    <w:uiPriority w:val="99"/>
    <w:rsid w:val="00AD382B"/>
    <w:rPr>
      <w:rFonts w:ascii="Arial" w:eastAsia="Calibri" w:hAnsi="Arial" w:cs="Times New Roman"/>
      <w:kern w:val="0"/>
      <w14:ligatures w14:val="none"/>
    </w:rPr>
  </w:style>
  <w:style w:type="character" w:styleId="Hyperlink">
    <w:name w:val="Hyperlink"/>
    <w:uiPriority w:val="99"/>
    <w:rsid w:val="00AD382B"/>
    <w:rPr>
      <w:rFonts w:cs="Times New Roman"/>
      <w:color w:val="0000FF"/>
      <w:u w:val="single"/>
    </w:rPr>
  </w:style>
  <w:style w:type="table" w:styleId="TableGrid">
    <w:name w:val="Table Grid"/>
    <w:basedOn w:val="TableNormal"/>
    <w:uiPriority w:val="59"/>
    <w:rsid w:val="00AD382B"/>
    <w:pPr>
      <w:spacing w:after="0" w:line="240" w:lineRule="auto"/>
    </w:pPr>
    <w:rPr>
      <w:rFonts w:ascii="Arial" w:eastAsia="Calibri" w:hAnsi="Arial"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AD382B"/>
  </w:style>
  <w:style w:type="table" w:customStyle="1" w:styleId="TableGrid1">
    <w:name w:val="Table Grid1"/>
    <w:basedOn w:val="TableNormal"/>
    <w:next w:val="TableGrid"/>
    <w:uiPriority w:val="59"/>
    <w:rsid w:val="00AD382B"/>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0F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15790/smp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edicines.org.uk/emc/product/15790/smpc" TargetMode="Externa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publications/live-attenuated-influenza-vaccine-patient-group-direction-pgd-template" TargetMode="External"/><Relationship Id="rId11" Type="http://schemas.openxmlformats.org/officeDocument/2006/relationships/image" Target="cid:f38c5016-b91b-4277-83de-84df4034a78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752</Words>
  <Characters>4292</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Addendum to UKHSA LAIV PGD v15.0_FINAL</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UKHSA LAIV PGD v15.0_FINAL</dc:title>
  <dc:subject/>
  <dc:creator>UKHSA@PHEcloud.onmicrosoft.com</dc:creator>
  <cp:keywords/>
  <dc:description/>
  <cp:revision>4</cp:revision>
  <dcterms:created xsi:type="dcterms:W3CDTF">2025-08-06T12:51:00Z</dcterms:created>
  <dcterms:modified xsi:type="dcterms:W3CDTF">2025-08-07T13:42:00Z</dcterms:modified>
</cp:coreProperties>
</file>