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23EF2" w14:textId="574B5C20" w:rsidR="00BD09CD" w:rsidRDefault="00564ED0">
      <w:r>
        <w:rPr>
          <w:noProof/>
        </w:rPr>
        <w:drawing>
          <wp:inline distT="0" distB="0" distL="0" distR="0" wp14:anchorId="12223F3D" wp14:editId="25699236">
            <wp:extent cx="3419475" cy="361950"/>
            <wp:effectExtent l="0" t="0" r="0" b="0"/>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9475" cy="361950"/>
                    </a:xfrm>
                    <a:prstGeom prst="rect">
                      <a:avLst/>
                    </a:prstGeom>
                    <a:noFill/>
                    <a:ln>
                      <a:noFill/>
                    </a:ln>
                  </pic:spPr>
                </pic:pic>
              </a:graphicData>
            </a:graphic>
          </wp:inline>
        </w:drawing>
      </w:r>
    </w:p>
    <w:p w14:paraId="12223EF3" w14:textId="77777777" w:rsidR="0004625F" w:rsidRDefault="0004625F" w:rsidP="00B32324">
      <w:pPr>
        <w:spacing w:after="60"/>
      </w:pPr>
    </w:p>
    <w:p w14:paraId="12223EF4" w14:textId="77777777" w:rsidR="0004625F" w:rsidRDefault="0004625F" w:rsidP="00EF1E98">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0C3F13" w14:paraId="12223EF6" w14:textId="77777777" w:rsidTr="004D6820">
        <w:trPr>
          <w:cantSplit/>
          <w:trHeight w:val="659"/>
        </w:trPr>
        <w:tc>
          <w:tcPr>
            <w:tcW w:w="9356" w:type="dxa"/>
            <w:shd w:val="clear" w:color="auto" w:fill="auto"/>
          </w:tcPr>
          <w:p w14:paraId="12223EF5" w14:textId="146D8C0A" w:rsidR="0004625F" w:rsidRPr="00D45209" w:rsidRDefault="004D6820" w:rsidP="0069559D">
            <w:pPr>
              <w:spacing w:before="120"/>
              <w:ind w:left="-108" w:right="34"/>
              <w:rPr>
                <w:rFonts w:ascii="Arial" w:hAnsi="Arial" w:cs="Arial"/>
                <w:b/>
                <w:color w:val="000000"/>
                <w:sz w:val="40"/>
                <w:szCs w:val="40"/>
              </w:rPr>
            </w:pPr>
            <w:bookmarkStart w:id="0" w:name="bmkTable00"/>
            <w:bookmarkEnd w:id="0"/>
            <w:r w:rsidRPr="00D45209">
              <w:rPr>
                <w:rFonts w:ascii="Arial" w:hAnsi="Arial" w:cs="Arial"/>
                <w:b/>
                <w:color w:val="000000"/>
                <w:sz w:val="40"/>
                <w:szCs w:val="40"/>
              </w:rPr>
              <w:t>Order Decision</w:t>
            </w:r>
          </w:p>
        </w:tc>
      </w:tr>
      <w:tr w:rsidR="0004625F" w:rsidRPr="000C3F13" w14:paraId="12223EF8" w14:textId="77777777" w:rsidTr="004D6820">
        <w:trPr>
          <w:cantSplit/>
          <w:trHeight w:val="425"/>
        </w:trPr>
        <w:tc>
          <w:tcPr>
            <w:tcW w:w="9356" w:type="dxa"/>
            <w:shd w:val="clear" w:color="auto" w:fill="auto"/>
            <w:vAlign w:val="center"/>
          </w:tcPr>
          <w:p w14:paraId="12223EF7" w14:textId="6A36007F" w:rsidR="0004625F" w:rsidRPr="00D45209" w:rsidRDefault="00286133" w:rsidP="004D6820">
            <w:pPr>
              <w:spacing w:before="60"/>
              <w:ind w:left="-108" w:right="34"/>
              <w:rPr>
                <w:rFonts w:ascii="Arial" w:hAnsi="Arial" w:cs="Arial"/>
                <w:color w:val="000000"/>
                <w:szCs w:val="22"/>
              </w:rPr>
            </w:pPr>
            <w:r>
              <w:rPr>
                <w:rFonts w:ascii="Arial" w:hAnsi="Arial" w:cs="Arial"/>
                <w:color w:val="000000"/>
                <w:szCs w:val="22"/>
              </w:rPr>
              <w:t xml:space="preserve">Site visit made on </w:t>
            </w:r>
            <w:r w:rsidR="002E7173">
              <w:rPr>
                <w:rFonts w:ascii="Arial" w:hAnsi="Arial" w:cs="Arial"/>
                <w:color w:val="000000"/>
                <w:szCs w:val="22"/>
              </w:rPr>
              <w:t>21 March</w:t>
            </w:r>
            <w:r>
              <w:rPr>
                <w:rFonts w:ascii="Arial" w:hAnsi="Arial" w:cs="Arial"/>
                <w:color w:val="000000"/>
                <w:szCs w:val="22"/>
              </w:rPr>
              <w:t xml:space="preserve"> 202</w:t>
            </w:r>
            <w:r w:rsidR="003A06D8">
              <w:rPr>
                <w:rFonts w:ascii="Arial" w:hAnsi="Arial" w:cs="Arial"/>
                <w:color w:val="000000"/>
                <w:szCs w:val="22"/>
              </w:rPr>
              <w:t>3</w:t>
            </w:r>
          </w:p>
        </w:tc>
      </w:tr>
      <w:tr w:rsidR="0004625F" w:rsidRPr="00361890" w14:paraId="12223EFA" w14:textId="77777777" w:rsidTr="004D6820">
        <w:trPr>
          <w:cantSplit/>
          <w:trHeight w:val="374"/>
        </w:trPr>
        <w:tc>
          <w:tcPr>
            <w:tcW w:w="9356" w:type="dxa"/>
            <w:shd w:val="clear" w:color="auto" w:fill="auto"/>
          </w:tcPr>
          <w:p w14:paraId="12223EF9" w14:textId="59DDF0F5" w:rsidR="0004625F" w:rsidRPr="00D45209" w:rsidRDefault="004D6820" w:rsidP="004D6820">
            <w:pPr>
              <w:spacing w:before="180"/>
              <w:ind w:left="-108" w:right="34"/>
              <w:rPr>
                <w:rFonts w:ascii="Arial" w:hAnsi="Arial" w:cs="Arial"/>
                <w:b/>
                <w:color w:val="000000"/>
                <w:sz w:val="16"/>
                <w:szCs w:val="22"/>
              </w:rPr>
            </w:pPr>
            <w:r w:rsidRPr="00D45209">
              <w:rPr>
                <w:rFonts w:ascii="Arial" w:hAnsi="Arial" w:cs="Arial"/>
                <w:b/>
                <w:color w:val="000000"/>
                <w:szCs w:val="22"/>
              </w:rPr>
              <w:t xml:space="preserve">by </w:t>
            </w:r>
            <w:r w:rsidR="00D45209" w:rsidRPr="00D45209">
              <w:rPr>
                <w:rFonts w:ascii="Arial" w:hAnsi="Arial" w:cs="Arial"/>
                <w:b/>
                <w:color w:val="000000"/>
                <w:szCs w:val="22"/>
              </w:rPr>
              <w:t>Nigel Farthing LLB</w:t>
            </w:r>
          </w:p>
        </w:tc>
      </w:tr>
      <w:tr w:rsidR="0004625F" w:rsidRPr="00361890" w14:paraId="12223EFC" w14:textId="77777777" w:rsidTr="004D6820">
        <w:trPr>
          <w:cantSplit/>
          <w:trHeight w:val="357"/>
        </w:trPr>
        <w:tc>
          <w:tcPr>
            <w:tcW w:w="9356" w:type="dxa"/>
            <w:shd w:val="clear" w:color="auto" w:fill="auto"/>
          </w:tcPr>
          <w:p w14:paraId="12223EFB" w14:textId="77777777" w:rsidR="0004625F" w:rsidRPr="00D45209" w:rsidRDefault="004D6820" w:rsidP="0069559D">
            <w:pPr>
              <w:spacing w:before="120"/>
              <w:ind w:left="-108" w:right="34"/>
              <w:rPr>
                <w:rFonts w:ascii="Arial" w:hAnsi="Arial" w:cs="Arial"/>
                <w:b/>
                <w:color w:val="000000"/>
                <w:sz w:val="16"/>
                <w:szCs w:val="16"/>
              </w:rPr>
            </w:pPr>
            <w:r w:rsidRPr="00D45209">
              <w:rPr>
                <w:rFonts w:ascii="Arial" w:hAnsi="Arial" w:cs="Arial"/>
                <w:b/>
                <w:color w:val="000000"/>
                <w:sz w:val="16"/>
                <w:szCs w:val="16"/>
              </w:rPr>
              <w:t>an Inspector appointed by the Secretary of State for Environment, Food and Rural Affairs</w:t>
            </w:r>
          </w:p>
        </w:tc>
      </w:tr>
      <w:tr w:rsidR="0004625F" w:rsidRPr="00A101CD" w14:paraId="12223EFE" w14:textId="77777777" w:rsidTr="004D6820">
        <w:trPr>
          <w:cantSplit/>
          <w:trHeight w:val="335"/>
        </w:trPr>
        <w:tc>
          <w:tcPr>
            <w:tcW w:w="9356" w:type="dxa"/>
            <w:shd w:val="clear" w:color="auto" w:fill="auto"/>
          </w:tcPr>
          <w:p w14:paraId="12223EFD" w14:textId="6E9DEE6C" w:rsidR="0004625F" w:rsidRPr="00D45209" w:rsidRDefault="0004625F" w:rsidP="0069559D">
            <w:pPr>
              <w:spacing w:before="120"/>
              <w:ind w:left="-108" w:right="176"/>
              <w:rPr>
                <w:rFonts w:ascii="Arial" w:hAnsi="Arial" w:cs="Arial"/>
                <w:b/>
                <w:color w:val="000000"/>
                <w:sz w:val="16"/>
                <w:szCs w:val="16"/>
              </w:rPr>
            </w:pPr>
            <w:r w:rsidRPr="00D45209">
              <w:rPr>
                <w:rFonts w:ascii="Arial" w:hAnsi="Arial" w:cs="Arial"/>
                <w:b/>
                <w:color w:val="000000"/>
                <w:sz w:val="16"/>
                <w:szCs w:val="16"/>
              </w:rPr>
              <w:t>Decision date:</w:t>
            </w:r>
            <w:r w:rsidR="00CF4AD4">
              <w:rPr>
                <w:rFonts w:ascii="Arial" w:hAnsi="Arial" w:cs="Arial"/>
                <w:b/>
                <w:color w:val="000000"/>
                <w:sz w:val="16"/>
                <w:szCs w:val="16"/>
              </w:rPr>
              <w:t xml:space="preserve"> 16 July 2025</w:t>
            </w:r>
          </w:p>
        </w:tc>
      </w:tr>
    </w:tbl>
    <w:p w14:paraId="12223EFF" w14:textId="77777777" w:rsidR="004D6820" w:rsidRDefault="004D6820"/>
    <w:tbl>
      <w:tblPr>
        <w:tblW w:w="0" w:type="auto"/>
        <w:tblLayout w:type="fixed"/>
        <w:tblLook w:val="0000" w:firstRow="0" w:lastRow="0" w:firstColumn="0" w:lastColumn="0" w:noHBand="0" w:noVBand="0"/>
      </w:tblPr>
      <w:tblGrid>
        <w:gridCol w:w="9520"/>
      </w:tblGrid>
      <w:tr w:rsidR="004D6820" w14:paraId="12223F01" w14:textId="77777777" w:rsidTr="1D21BDFB">
        <w:tc>
          <w:tcPr>
            <w:tcW w:w="9520" w:type="dxa"/>
            <w:shd w:val="clear" w:color="auto" w:fill="auto"/>
          </w:tcPr>
          <w:p w14:paraId="12223F00" w14:textId="5FAFE739" w:rsidR="004D6820" w:rsidRPr="005C7B36" w:rsidRDefault="004D6820" w:rsidP="1D21BDFB">
            <w:pPr>
              <w:spacing w:after="60"/>
              <w:rPr>
                <w:rFonts w:ascii="Arial" w:hAnsi="Arial" w:cs="Arial"/>
                <w:b/>
                <w:bCs/>
                <w:color w:val="000000"/>
                <w:sz w:val="20"/>
              </w:rPr>
            </w:pPr>
            <w:r w:rsidRPr="1D21BDFB">
              <w:rPr>
                <w:rFonts w:ascii="Arial" w:hAnsi="Arial" w:cs="Arial"/>
                <w:b/>
                <w:bCs/>
                <w:color w:val="000000" w:themeColor="text1"/>
                <w:sz w:val="20"/>
              </w:rPr>
              <w:t xml:space="preserve">Order Ref: </w:t>
            </w:r>
            <w:r w:rsidR="001726A5" w:rsidRPr="1D21BDFB">
              <w:rPr>
                <w:rFonts w:ascii="Arial" w:hAnsi="Arial" w:cs="Arial"/>
                <w:b/>
                <w:bCs/>
                <w:color w:val="000000" w:themeColor="text1"/>
                <w:sz w:val="20"/>
              </w:rPr>
              <w:t>ROW</w:t>
            </w:r>
            <w:r w:rsidRPr="1D21BDFB">
              <w:rPr>
                <w:rFonts w:ascii="Arial" w:hAnsi="Arial" w:cs="Arial"/>
                <w:b/>
                <w:bCs/>
                <w:color w:val="000000" w:themeColor="text1"/>
                <w:sz w:val="20"/>
              </w:rPr>
              <w:t>/</w:t>
            </w:r>
            <w:r w:rsidR="00BF5E92">
              <w:rPr>
                <w:rFonts w:ascii="Arial" w:hAnsi="Arial" w:cs="Arial"/>
                <w:b/>
                <w:bCs/>
                <w:color w:val="000000" w:themeColor="text1"/>
                <w:sz w:val="20"/>
              </w:rPr>
              <w:t>3</w:t>
            </w:r>
            <w:r w:rsidR="002E7173">
              <w:rPr>
                <w:rFonts w:ascii="Arial" w:hAnsi="Arial" w:cs="Arial"/>
                <w:b/>
                <w:bCs/>
                <w:color w:val="000000" w:themeColor="text1"/>
                <w:sz w:val="20"/>
              </w:rPr>
              <w:t>287165</w:t>
            </w:r>
            <w:r w:rsidR="005530B2">
              <w:rPr>
                <w:rFonts w:ascii="Arial" w:hAnsi="Arial" w:cs="Arial"/>
                <w:b/>
                <w:bCs/>
                <w:color w:val="000000" w:themeColor="text1"/>
                <w:sz w:val="20"/>
              </w:rPr>
              <w:t>M</w:t>
            </w:r>
          </w:p>
        </w:tc>
      </w:tr>
      <w:tr w:rsidR="004D6820" w14:paraId="12223F03" w14:textId="77777777" w:rsidTr="1D21BDFB">
        <w:tc>
          <w:tcPr>
            <w:tcW w:w="9520" w:type="dxa"/>
            <w:shd w:val="clear" w:color="auto" w:fill="auto"/>
          </w:tcPr>
          <w:p w14:paraId="22966C00" w14:textId="77777777" w:rsidR="00795628" w:rsidRPr="00795628" w:rsidRDefault="00795628" w:rsidP="00795628">
            <w:pPr>
              <w:pStyle w:val="TBullet"/>
              <w:rPr>
                <w:rFonts w:ascii="Arial" w:hAnsi="Arial" w:cs="Arial"/>
              </w:rPr>
            </w:pPr>
            <w:r w:rsidRPr="00795628">
              <w:rPr>
                <w:rFonts w:ascii="Arial" w:hAnsi="Arial" w:cs="Arial"/>
              </w:rPr>
              <w:t>This Order is made under Section 53(3)(b) of the Wildlife and Countryside Act 1981 (the 1981 Act) and is known as the Suffolk County Council (Parishes of Brent Eleigh, Lavenham and Preston St Mary) Modification Order 2020.</w:t>
            </w:r>
          </w:p>
          <w:p w14:paraId="7FBA0534" w14:textId="77777777" w:rsidR="00795628" w:rsidRPr="00795628" w:rsidRDefault="00795628" w:rsidP="00795628">
            <w:pPr>
              <w:pStyle w:val="TBullet"/>
              <w:rPr>
                <w:rFonts w:ascii="Arial" w:hAnsi="Arial" w:cs="Arial"/>
              </w:rPr>
            </w:pPr>
            <w:r w:rsidRPr="00795628">
              <w:rPr>
                <w:rFonts w:ascii="Arial" w:hAnsi="Arial" w:cs="Arial"/>
              </w:rPr>
              <w:t>The Order is dated 23 December 2020 and proposes to modify the Definitive Map and Statement for the area by adding restricted byways in the parishes of Brent Eleigh, Lavenham and Preston St Mary, upgrading a bridleway and footpaths to restricted byway and deleting a bridleway, all as shown on the Order Map and described in the Order Schedule.</w:t>
            </w:r>
          </w:p>
          <w:p w14:paraId="49C590DD" w14:textId="6C13E549" w:rsidR="00E13982" w:rsidRPr="00E13982" w:rsidRDefault="00795628" w:rsidP="00E13982">
            <w:pPr>
              <w:pStyle w:val="TBullet"/>
              <w:rPr>
                <w:rFonts w:ascii="Arial" w:hAnsi="Arial" w:cs="Arial"/>
              </w:rPr>
            </w:pPr>
            <w:r w:rsidRPr="00795628">
              <w:rPr>
                <w:rFonts w:ascii="Arial" w:hAnsi="Arial" w:cs="Arial"/>
              </w:rPr>
              <w:t>There was one objection outstanding when Suffolk County Council (‘SCC’) submitted the Order to the Secretary of State for Environment, Food and Rural Affairs for confirmation</w:t>
            </w:r>
            <w:r w:rsidR="00937AD7">
              <w:rPr>
                <w:rFonts w:ascii="Arial" w:hAnsi="Arial" w:cs="Arial"/>
              </w:rPr>
              <w:t>.</w:t>
            </w:r>
          </w:p>
          <w:p w14:paraId="12223F02" w14:textId="33259D41" w:rsidR="004D6820" w:rsidRPr="00D157E3" w:rsidRDefault="00795628" w:rsidP="00D157E3">
            <w:pPr>
              <w:pStyle w:val="TBullet"/>
              <w:rPr>
                <w:rFonts w:ascii="Arial" w:hAnsi="Arial" w:cs="Arial"/>
              </w:rPr>
            </w:pPr>
            <w:r w:rsidRPr="00795628">
              <w:rPr>
                <w:rFonts w:ascii="Arial" w:hAnsi="Arial" w:cs="Arial"/>
              </w:rPr>
              <w:t>In accordance with Paragraph 8(2) of Schedule 15 to the 1981 Act notice has been given of the proposal to confirm the Order with modifications</w:t>
            </w:r>
            <w:r w:rsidR="001C46A4">
              <w:rPr>
                <w:rFonts w:ascii="Arial" w:hAnsi="Arial" w:cs="Arial"/>
              </w:rPr>
              <w:t>.</w:t>
            </w:r>
          </w:p>
        </w:tc>
      </w:tr>
      <w:tr w:rsidR="004D6820" w14:paraId="12223F05" w14:textId="77777777" w:rsidTr="1D21BDFB">
        <w:tc>
          <w:tcPr>
            <w:tcW w:w="9520" w:type="dxa"/>
            <w:shd w:val="clear" w:color="auto" w:fill="auto"/>
          </w:tcPr>
          <w:p w14:paraId="12223F04" w14:textId="64FA4631" w:rsidR="004D6820" w:rsidRPr="005C7B36" w:rsidRDefault="004D6820" w:rsidP="001C46A4">
            <w:pPr>
              <w:pStyle w:val="TBullet"/>
              <w:numPr>
                <w:ilvl w:val="0"/>
                <w:numId w:val="0"/>
              </w:numPr>
              <w:rPr>
                <w:rFonts w:ascii="Arial" w:hAnsi="Arial" w:cs="Arial"/>
              </w:rPr>
            </w:pPr>
          </w:p>
        </w:tc>
      </w:tr>
      <w:tr w:rsidR="004D6820" w14:paraId="12223F07" w14:textId="77777777" w:rsidTr="1D21BDFB">
        <w:tc>
          <w:tcPr>
            <w:tcW w:w="9520" w:type="dxa"/>
            <w:shd w:val="clear" w:color="auto" w:fill="auto"/>
          </w:tcPr>
          <w:p w14:paraId="12223F06" w14:textId="5A9D70B9" w:rsidR="00C07E85" w:rsidRPr="005C7B36" w:rsidRDefault="00C07E85" w:rsidP="001C46A4">
            <w:pPr>
              <w:pStyle w:val="TBullet"/>
              <w:numPr>
                <w:ilvl w:val="0"/>
                <w:numId w:val="0"/>
              </w:numPr>
              <w:rPr>
                <w:rFonts w:ascii="Arial" w:hAnsi="Arial" w:cs="Arial"/>
              </w:rPr>
            </w:pPr>
          </w:p>
        </w:tc>
      </w:tr>
      <w:tr w:rsidR="004D6820" w14:paraId="12223F0A" w14:textId="77777777" w:rsidTr="1D21BDFB">
        <w:tc>
          <w:tcPr>
            <w:tcW w:w="9520" w:type="dxa"/>
            <w:shd w:val="clear" w:color="auto" w:fill="auto"/>
          </w:tcPr>
          <w:p w14:paraId="12223F09" w14:textId="4FA37E56" w:rsidR="004D6820" w:rsidRPr="005C7B36" w:rsidRDefault="007010C9" w:rsidP="004D6820">
            <w:pPr>
              <w:spacing w:before="60"/>
              <w:rPr>
                <w:rFonts w:ascii="Arial" w:hAnsi="Arial" w:cs="Arial"/>
                <w:b/>
                <w:color w:val="000000"/>
                <w:sz w:val="20"/>
              </w:rPr>
            </w:pPr>
            <w:r>
              <w:rPr>
                <w:rFonts w:ascii="Arial" w:hAnsi="Arial" w:cs="Arial"/>
                <w:b/>
                <w:color w:val="000000"/>
                <w:sz w:val="20"/>
              </w:rPr>
              <w:t>Summ</w:t>
            </w:r>
            <w:r w:rsidR="004D6820" w:rsidRPr="005C7B36">
              <w:rPr>
                <w:rFonts w:ascii="Arial" w:hAnsi="Arial" w:cs="Arial"/>
                <w:b/>
                <w:color w:val="000000"/>
                <w:sz w:val="20"/>
              </w:rPr>
              <w:t>ary of Decision:</w:t>
            </w:r>
            <w:r w:rsidR="00894E2B" w:rsidRPr="005C7B36">
              <w:rPr>
                <w:rFonts w:ascii="Arial" w:hAnsi="Arial" w:cs="Arial"/>
                <w:b/>
                <w:color w:val="000000"/>
                <w:sz w:val="20"/>
              </w:rPr>
              <w:t xml:space="preserve"> The Order is</w:t>
            </w:r>
            <w:r w:rsidR="00FC7764">
              <w:rPr>
                <w:rFonts w:ascii="Arial" w:hAnsi="Arial" w:cs="Arial"/>
                <w:b/>
                <w:color w:val="000000"/>
                <w:sz w:val="20"/>
              </w:rPr>
              <w:t xml:space="preserve"> </w:t>
            </w:r>
            <w:r w:rsidR="00F54F0F">
              <w:rPr>
                <w:rFonts w:ascii="Arial" w:hAnsi="Arial" w:cs="Arial"/>
                <w:b/>
                <w:color w:val="000000"/>
                <w:sz w:val="20"/>
              </w:rPr>
              <w:t xml:space="preserve">confirmed </w:t>
            </w:r>
            <w:r w:rsidR="001A13C7" w:rsidRPr="001A13C7">
              <w:rPr>
                <w:rFonts w:ascii="Arial" w:hAnsi="Arial" w:cs="Arial"/>
                <w:b/>
                <w:color w:val="000000"/>
                <w:sz w:val="20"/>
              </w:rPr>
              <w:t>subject to modifications set o</w:t>
            </w:r>
            <w:r w:rsidR="00651439">
              <w:rPr>
                <w:rFonts w:ascii="Arial" w:hAnsi="Arial" w:cs="Arial"/>
                <w:b/>
                <w:color w:val="000000"/>
                <w:sz w:val="20"/>
              </w:rPr>
              <w:t>ut</w:t>
            </w:r>
            <w:r w:rsidR="001A13C7" w:rsidRPr="001A13C7">
              <w:rPr>
                <w:rFonts w:ascii="Arial" w:hAnsi="Arial" w:cs="Arial"/>
                <w:b/>
                <w:color w:val="000000"/>
                <w:sz w:val="20"/>
              </w:rPr>
              <w:t xml:space="preserve"> in the Formal Decision</w:t>
            </w:r>
            <w:r w:rsidR="00F27B85">
              <w:rPr>
                <w:rFonts w:ascii="Arial" w:hAnsi="Arial" w:cs="Arial"/>
                <w:b/>
                <w:color w:val="000000"/>
                <w:sz w:val="20"/>
              </w:rPr>
              <w:t>.</w:t>
            </w:r>
          </w:p>
        </w:tc>
      </w:tr>
      <w:tr w:rsidR="004D6820" w14:paraId="12223F0C" w14:textId="77777777" w:rsidTr="1D21BDFB">
        <w:tc>
          <w:tcPr>
            <w:tcW w:w="9520" w:type="dxa"/>
            <w:tcBorders>
              <w:bottom w:val="single" w:sz="6" w:space="0" w:color="000000" w:themeColor="text1"/>
            </w:tcBorders>
            <w:shd w:val="clear" w:color="auto" w:fill="auto"/>
          </w:tcPr>
          <w:p w14:paraId="12223F0B" w14:textId="77777777" w:rsidR="004D6820" w:rsidRPr="004D6820" w:rsidRDefault="004D6820" w:rsidP="004D6820">
            <w:pPr>
              <w:spacing w:before="60"/>
              <w:rPr>
                <w:b/>
                <w:color w:val="000000"/>
                <w:sz w:val="2"/>
              </w:rPr>
            </w:pPr>
            <w:bookmarkStart w:id="1" w:name="bmkReturn"/>
            <w:bookmarkEnd w:id="1"/>
          </w:p>
        </w:tc>
      </w:tr>
    </w:tbl>
    <w:p w14:paraId="12223F0D" w14:textId="77777777" w:rsidR="0004625F" w:rsidRDefault="0004625F"/>
    <w:p w14:paraId="12223F0E" w14:textId="77777777" w:rsidR="004D6820" w:rsidRPr="005C7B36" w:rsidRDefault="004D6820" w:rsidP="004D6820">
      <w:pPr>
        <w:pStyle w:val="Heading6blackfont"/>
        <w:rPr>
          <w:rFonts w:ascii="Arial" w:hAnsi="Arial" w:cs="Arial"/>
          <w:sz w:val="24"/>
          <w:szCs w:val="24"/>
        </w:rPr>
      </w:pPr>
      <w:r w:rsidRPr="005C7B36">
        <w:rPr>
          <w:rFonts w:ascii="Arial" w:hAnsi="Arial" w:cs="Arial"/>
          <w:sz w:val="24"/>
          <w:szCs w:val="24"/>
        </w:rPr>
        <w:t>Procedural Matters</w:t>
      </w:r>
    </w:p>
    <w:p w14:paraId="413459A7" w14:textId="083C51FF" w:rsidR="00DA7E23" w:rsidRPr="00DA7E23" w:rsidRDefault="00DA7E23" w:rsidP="00DA7E23">
      <w:pPr>
        <w:pStyle w:val="Style1"/>
        <w:rPr>
          <w:rFonts w:ascii="Arial" w:hAnsi="Arial" w:cs="Arial"/>
          <w:sz w:val="24"/>
          <w:szCs w:val="24"/>
        </w:rPr>
      </w:pPr>
      <w:r w:rsidRPr="00DA7E23">
        <w:rPr>
          <w:rFonts w:ascii="Arial" w:hAnsi="Arial" w:cs="Arial"/>
          <w:sz w:val="24"/>
          <w:szCs w:val="24"/>
        </w:rPr>
        <w:t xml:space="preserve">This decision should be read in conjunction with the Interim Order Decision (“ID”) dated </w:t>
      </w:r>
      <w:r w:rsidR="00F27B85">
        <w:rPr>
          <w:rFonts w:ascii="Arial" w:hAnsi="Arial" w:cs="Arial"/>
          <w:sz w:val="24"/>
          <w:szCs w:val="24"/>
        </w:rPr>
        <w:t>19 June 2023</w:t>
      </w:r>
      <w:r w:rsidRPr="00DA7E23">
        <w:rPr>
          <w:rFonts w:ascii="Arial" w:hAnsi="Arial" w:cs="Arial"/>
          <w:sz w:val="24"/>
          <w:szCs w:val="24"/>
        </w:rPr>
        <w:t xml:space="preserve"> (incorrectly titled ‘Order Decision’), with the numbers in square brackets representing particular paragraphs in the ID. The ID proposed to confirm the Order with a modification of the status of the Order route from a restricted byway to a bridleway.</w:t>
      </w:r>
    </w:p>
    <w:p w14:paraId="1060258D" w14:textId="4EE6755A" w:rsidR="00DA7E23" w:rsidRPr="00DA7E23" w:rsidRDefault="00DA7E23" w:rsidP="00DA7E23">
      <w:pPr>
        <w:pStyle w:val="Style1"/>
        <w:rPr>
          <w:rFonts w:ascii="Arial" w:hAnsi="Arial" w:cs="Arial"/>
          <w:sz w:val="24"/>
          <w:szCs w:val="24"/>
        </w:rPr>
      </w:pPr>
      <w:r w:rsidRPr="00DA7E23">
        <w:rPr>
          <w:rFonts w:ascii="Arial" w:hAnsi="Arial" w:cs="Arial"/>
          <w:sz w:val="24"/>
          <w:szCs w:val="24"/>
        </w:rPr>
        <w:t>One duly made objection</w:t>
      </w:r>
      <w:r w:rsidR="00711373">
        <w:rPr>
          <w:rFonts w:ascii="Arial" w:hAnsi="Arial" w:cs="Arial"/>
          <w:sz w:val="24"/>
          <w:szCs w:val="24"/>
        </w:rPr>
        <w:t>,</w:t>
      </w:r>
      <w:r w:rsidRPr="00DA7E23">
        <w:rPr>
          <w:rFonts w:ascii="Arial" w:hAnsi="Arial" w:cs="Arial"/>
          <w:sz w:val="24"/>
          <w:szCs w:val="24"/>
        </w:rPr>
        <w:t xml:space="preserve"> </w:t>
      </w:r>
      <w:r w:rsidR="007169EE">
        <w:rPr>
          <w:rFonts w:ascii="Arial" w:hAnsi="Arial" w:cs="Arial"/>
          <w:sz w:val="24"/>
          <w:szCs w:val="24"/>
        </w:rPr>
        <w:t xml:space="preserve">and one representation </w:t>
      </w:r>
      <w:r w:rsidRPr="00DA7E23">
        <w:rPr>
          <w:rFonts w:ascii="Arial" w:hAnsi="Arial" w:cs="Arial"/>
          <w:sz w:val="24"/>
          <w:szCs w:val="24"/>
        </w:rPr>
        <w:t>w</w:t>
      </w:r>
      <w:r w:rsidR="007169EE">
        <w:rPr>
          <w:rFonts w:ascii="Arial" w:hAnsi="Arial" w:cs="Arial"/>
          <w:sz w:val="24"/>
          <w:szCs w:val="24"/>
        </w:rPr>
        <w:t>ere</w:t>
      </w:r>
      <w:r w:rsidRPr="00DA7E23">
        <w:rPr>
          <w:rFonts w:ascii="Arial" w:hAnsi="Arial" w:cs="Arial"/>
          <w:sz w:val="24"/>
          <w:szCs w:val="24"/>
        </w:rPr>
        <w:t xml:space="preserve"> received to the proposed modification. I have considered the objection</w:t>
      </w:r>
      <w:r w:rsidR="00B42334">
        <w:rPr>
          <w:rFonts w:ascii="Arial" w:hAnsi="Arial" w:cs="Arial"/>
          <w:sz w:val="24"/>
          <w:szCs w:val="24"/>
        </w:rPr>
        <w:t xml:space="preserve"> and representation</w:t>
      </w:r>
      <w:r w:rsidRPr="00DA7E23">
        <w:rPr>
          <w:rFonts w:ascii="Arial" w:hAnsi="Arial" w:cs="Arial"/>
          <w:sz w:val="24"/>
          <w:szCs w:val="24"/>
        </w:rPr>
        <w:t xml:space="preserve"> in reaching this decision.</w:t>
      </w:r>
    </w:p>
    <w:p w14:paraId="538D4972" w14:textId="215F2A05" w:rsidR="00DA7E23" w:rsidRPr="00DA7E23" w:rsidRDefault="00DA7E23" w:rsidP="00DA7E23">
      <w:pPr>
        <w:pStyle w:val="Style1"/>
        <w:rPr>
          <w:rFonts w:ascii="Arial" w:hAnsi="Arial" w:cs="Arial"/>
          <w:sz w:val="24"/>
          <w:szCs w:val="24"/>
        </w:rPr>
      </w:pPr>
      <w:r w:rsidRPr="00DA7E23">
        <w:rPr>
          <w:rFonts w:ascii="Arial" w:hAnsi="Arial" w:cs="Arial"/>
          <w:sz w:val="24"/>
          <w:szCs w:val="24"/>
        </w:rPr>
        <w:t>In this decision I shall, for consistency, refer to the objector to the proposed modification as the Applicant, as the</w:t>
      </w:r>
      <w:r w:rsidR="00177618">
        <w:rPr>
          <w:rFonts w:ascii="Arial" w:hAnsi="Arial" w:cs="Arial"/>
          <w:sz w:val="24"/>
          <w:szCs w:val="24"/>
        </w:rPr>
        <w:t>y submitted</w:t>
      </w:r>
      <w:r w:rsidRPr="00DA7E23">
        <w:rPr>
          <w:rFonts w:ascii="Arial" w:hAnsi="Arial" w:cs="Arial"/>
          <w:sz w:val="24"/>
          <w:szCs w:val="24"/>
        </w:rPr>
        <w:t xml:space="preserve"> the application for the Order as made by SCC.</w:t>
      </w:r>
      <w:r w:rsidR="00711373">
        <w:rPr>
          <w:rFonts w:ascii="Arial" w:hAnsi="Arial" w:cs="Arial"/>
          <w:sz w:val="24"/>
          <w:szCs w:val="24"/>
        </w:rPr>
        <w:t xml:space="preserve"> In consequence I shall </w:t>
      </w:r>
      <w:r w:rsidR="0058268C">
        <w:rPr>
          <w:rFonts w:ascii="Arial" w:hAnsi="Arial" w:cs="Arial"/>
          <w:sz w:val="24"/>
          <w:szCs w:val="24"/>
        </w:rPr>
        <w:t xml:space="preserve">continue to </w:t>
      </w:r>
      <w:r w:rsidR="00711373">
        <w:rPr>
          <w:rFonts w:ascii="Arial" w:hAnsi="Arial" w:cs="Arial"/>
          <w:sz w:val="24"/>
          <w:szCs w:val="24"/>
        </w:rPr>
        <w:t xml:space="preserve">refer to the </w:t>
      </w:r>
      <w:r w:rsidR="00692EF3">
        <w:rPr>
          <w:rFonts w:ascii="Arial" w:hAnsi="Arial" w:cs="Arial"/>
          <w:sz w:val="24"/>
          <w:szCs w:val="24"/>
        </w:rPr>
        <w:t xml:space="preserve">original Objector </w:t>
      </w:r>
      <w:r w:rsidR="00607DB5">
        <w:rPr>
          <w:rFonts w:ascii="Arial" w:hAnsi="Arial" w:cs="Arial"/>
          <w:sz w:val="24"/>
          <w:szCs w:val="24"/>
        </w:rPr>
        <w:t>(who has made the representation)</w:t>
      </w:r>
      <w:r w:rsidR="0058268C">
        <w:rPr>
          <w:rFonts w:ascii="Arial" w:hAnsi="Arial" w:cs="Arial"/>
          <w:sz w:val="24"/>
          <w:szCs w:val="24"/>
        </w:rPr>
        <w:t xml:space="preserve"> as the Objector.</w:t>
      </w:r>
    </w:p>
    <w:p w14:paraId="1CF0BD9F" w14:textId="030870E2" w:rsidR="00C56053" w:rsidRDefault="002473A6" w:rsidP="005417A4">
      <w:pPr>
        <w:pStyle w:val="Style1"/>
        <w:rPr>
          <w:rFonts w:ascii="Arial" w:hAnsi="Arial" w:cs="Arial"/>
          <w:sz w:val="24"/>
          <w:szCs w:val="24"/>
        </w:rPr>
      </w:pPr>
      <w:r>
        <w:rPr>
          <w:rFonts w:ascii="Arial" w:hAnsi="Arial" w:cs="Arial"/>
          <w:sz w:val="24"/>
          <w:szCs w:val="24"/>
        </w:rPr>
        <w:t>The Applicant has introduced new evidence in support of the objection</w:t>
      </w:r>
      <w:r w:rsidR="0058268C">
        <w:rPr>
          <w:rFonts w:ascii="Arial" w:hAnsi="Arial" w:cs="Arial"/>
          <w:sz w:val="24"/>
          <w:szCs w:val="24"/>
        </w:rPr>
        <w:t xml:space="preserve">. The Objector has </w:t>
      </w:r>
      <w:r w:rsidR="00CB5671">
        <w:rPr>
          <w:rFonts w:ascii="Arial" w:hAnsi="Arial" w:cs="Arial"/>
          <w:sz w:val="24"/>
          <w:szCs w:val="24"/>
        </w:rPr>
        <w:t>commented on the new evidence in the representation.</w:t>
      </w:r>
    </w:p>
    <w:p w14:paraId="293C9E9F" w14:textId="3DD78D24" w:rsidR="00B039AB" w:rsidRDefault="00B039AB" w:rsidP="005417A4">
      <w:pPr>
        <w:pStyle w:val="Style1"/>
        <w:rPr>
          <w:rFonts w:ascii="Arial" w:hAnsi="Arial" w:cs="Arial"/>
          <w:sz w:val="24"/>
          <w:szCs w:val="24"/>
        </w:rPr>
      </w:pPr>
      <w:r>
        <w:rPr>
          <w:rFonts w:ascii="Arial" w:hAnsi="Arial" w:cs="Arial"/>
          <w:sz w:val="24"/>
          <w:szCs w:val="24"/>
        </w:rPr>
        <w:t>A copy of the Order map is attached to the ID</w:t>
      </w:r>
      <w:r w:rsidR="00490592">
        <w:rPr>
          <w:rFonts w:ascii="Arial" w:hAnsi="Arial" w:cs="Arial"/>
          <w:sz w:val="24"/>
          <w:szCs w:val="24"/>
        </w:rPr>
        <w:t xml:space="preserve">. In this decision </w:t>
      </w:r>
      <w:r w:rsidR="002E0F14">
        <w:rPr>
          <w:rFonts w:ascii="Arial" w:hAnsi="Arial" w:cs="Arial"/>
          <w:sz w:val="24"/>
          <w:szCs w:val="24"/>
        </w:rPr>
        <w:t xml:space="preserve">reference is made to various points annotated on the map and </w:t>
      </w:r>
      <w:r w:rsidR="005C4BE4">
        <w:rPr>
          <w:rFonts w:ascii="Arial" w:hAnsi="Arial" w:cs="Arial"/>
          <w:sz w:val="24"/>
          <w:szCs w:val="24"/>
        </w:rPr>
        <w:t>for ease of reference a copy of the same map is attached to this Order Decision.</w:t>
      </w:r>
    </w:p>
    <w:p w14:paraId="12223F12" w14:textId="77777777" w:rsidR="004D6820" w:rsidRDefault="004D6820" w:rsidP="004D6820">
      <w:pPr>
        <w:pStyle w:val="Heading6blackfont"/>
        <w:rPr>
          <w:rFonts w:ascii="Arial" w:hAnsi="Arial" w:cs="Arial"/>
          <w:sz w:val="24"/>
          <w:szCs w:val="24"/>
        </w:rPr>
      </w:pPr>
      <w:r w:rsidRPr="005C7B36">
        <w:rPr>
          <w:rFonts w:ascii="Arial" w:hAnsi="Arial" w:cs="Arial"/>
          <w:sz w:val="24"/>
          <w:szCs w:val="24"/>
        </w:rPr>
        <w:lastRenderedPageBreak/>
        <w:t>The Main Issues</w:t>
      </w:r>
    </w:p>
    <w:p w14:paraId="03B4EE76" w14:textId="28F34758" w:rsidR="00BB3F46" w:rsidRDefault="00A61F56" w:rsidP="00BB3F46">
      <w:pPr>
        <w:pStyle w:val="Style1"/>
        <w:jc w:val="both"/>
        <w:rPr>
          <w:rFonts w:ascii="Arial" w:hAnsi="Arial" w:cs="Arial"/>
          <w:sz w:val="24"/>
          <w:szCs w:val="24"/>
        </w:rPr>
      </w:pPr>
      <w:r w:rsidRPr="00310D14">
        <w:rPr>
          <w:rFonts w:ascii="Arial" w:hAnsi="Arial" w:cs="Arial"/>
          <w:sz w:val="24"/>
          <w:szCs w:val="24"/>
        </w:rPr>
        <w:t xml:space="preserve">The </w:t>
      </w:r>
      <w:r w:rsidR="00BB3845">
        <w:rPr>
          <w:rFonts w:ascii="Arial" w:hAnsi="Arial" w:cs="Arial"/>
          <w:sz w:val="24"/>
          <w:szCs w:val="24"/>
        </w:rPr>
        <w:t xml:space="preserve">main issues are </w:t>
      </w:r>
      <w:r w:rsidR="00E82BC1">
        <w:rPr>
          <w:rFonts w:ascii="Arial" w:hAnsi="Arial" w:cs="Arial"/>
          <w:sz w:val="24"/>
          <w:szCs w:val="24"/>
        </w:rPr>
        <w:t>set out in the ID</w:t>
      </w:r>
      <w:r w:rsidR="004C7DF4">
        <w:rPr>
          <w:rFonts w:ascii="Arial" w:hAnsi="Arial" w:cs="Arial"/>
          <w:sz w:val="24"/>
          <w:szCs w:val="24"/>
        </w:rPr>
        <w:t>. The issue</w:t>
      </w:r>
      <w:r w:rsidR="006F4F8D">
        <w:rPr>
          <w:rFonts w:ascii="Arial" w:hAnsi="Arial" w:cs="Arial"/>
          <w:sz w:val="24"/>
          <w:szCs w:val="24"/>
        </w:rPr>
        <w:t xml:space="preserve"> now</w:t>
      </w:r>
      <w:r w:rsidR="0024401E">
        <w:rPr>
          <w:rFonts w:ascii="Arial" w:hAnsi="Arial" w:cs="Arial"/>
          <w:sz w:val="24"/>
          <w:szCs w:val="24"/>
        </w:rPr>
        <w:t xml:space="preserve"> before</w:t>
      </w:r>
      <w:r w:rsidR="006F4F8D">
        <w:rPr>
          <w:rFonts w:ascii="Arial" w:hAnsi="Arial" w:cs="Arial"/>
          <w:sz w:val="24"/>
          <w:szCs w:val="24"/>
        </w:rPr>
        <w:t xml:space="preserve"> me</w:t>
      </w:r>
      <w:r w:rsidR="0024401E">
        <w:rPr>
          <w:rFonts w:ascii="Arial" w:hAnsi="Arial" w:cs="Arial"/>
          <w:sz w:val="24"/>
          <w:szCs w:val="24"/>
        </w:rPr>
        <w:t xml:space="preserve"> is whether </w:t>
      </w:r>
      <w:r w:rsidR="00C94B37">
        <w:rPr>
          <w:rFonts w:ascii="Arial" w:hAnsi="Arial" w:cs="Arial"/>
          <w:sz w:val="24"/>
          <w:szCs w:val="24"/>
        </w:rPr>
        <w:t>there is an</w:t>
      </w:r>
      <w:r w:rsidR="00C03123">
        <w:rPr>
          <w:rFonts w:ascii="Arial" w:hAnsi="Arial" w:cs="Arial"/>
          <w:sz w:val="24"/>
          <w:szCs w:val="24"/>
        </w:rPr>
        <w:t xml:space="preserve">y new evidence or argument sufficient to </w:t>
      </w:r>
      <w:r w:rsidR="00690F0B">
        <w:rPr>
          <w:rFonts w:ascii="Arial" w:hAnsi="Arial" w:cs="Arial"/>
          <w:sz w:val="24"/>
          <w:szCs w:val="24"/>
        </w:rPr>
        <w:t xml:space="preserve">justify a </w:t>
      </w:r>
      <w:r w:rsidR="006F4F8D">
        <w:rPr>
          <w:rFonts w:ascii="Arial" w:hAnsi="Arial" w:cs="Arial"/>
          <w:sz w:val="24"/>
          <w:szCs w:val="24"/>
        </w:rPr>
        <w:t>departure from</w:t>
      </w:r>
      <w:r w:rsidR="00690F0B">
        <w:rPr>
          <w:rFonts w:ascii="Arial" w:hAnsi="Arial" w:cs="Arial"/>
          <w:sz w:val="24"/>
          <w:szCs w:val="24"/>
        </w:rPr>
        <w:t xml:space="preserve"> the findings of the ID. </w:t>
      </w:r>
      <w:r w:rsidR="00BB3F46">
        <w:rPr>
          <w:rFonts w:ascii="Arial" w:hAnsi="Arial" w:cs="Arial"/>
          <w:sz w:val="24"/>
          <w:szCs w:val="24"/>
        </w:rPr>
        <w:t xml:space="preserve">In undertaking </w:t>
      </w:r>
      <w:r w:rsidR="00BD486C">
        <w:rPr>
          <w:rFonts w:ascii="Arial" w:hAnsi="Arial" w:cs="Arial"/>
          <w:sz w:val="24"/>
          <w:szCs w:val="24"/>
        </w:rPr>
        <w:t>that</w:t>
      </w:r>
      <w:r w:rsidR="00BB3F46">
        <w:rPr>
          <w:rFonts w:ascii="Arial" w:hAnsi="Arial" w:cs="Arial"/>
          <w:sz w:val="24"/>
          <w:szCs w:val="24"/>
        </w:rPr>
        <w:t xml:space="preserve"> review </w:t>
      </w:r>
      <w:r w:rsidR="004B6D72">
        <w:rPr>
          <w:rFonts w:ascii="Arial" w:hAnsi="Arial" w:cs="Arial"/>
          <w:sz w:val="24"/>
          <w:szCs w:val="24"/>
        </w:rPr>
        <w:t>it will be necessary to consider any such new evidence or argument alongside th</w:t>
      </w:r>
      <w:r w:rsidR="00D24BAD">
        <w:rPr>
          <w:rFonts w:ascii="Arial" w:hAnsi="Arial" w:cs="Arial"/>
          <w:sz w:val="24"/>
          <w:szCs w:val="24"/>
        </w:rPr>
        <w:t xml:space="preserve">at available </w:t>
      </w:r>
      <w:r w:rsidR="006C2319">
        <w:rPr>
          <w:rFonts w:ascii="Arial" w:hAnsi="Arial" w:cs="Arial"/>
          <w:sz w:val="24"/>
          <w:szCs w:val="24"/>
        </w:rPr>
        <w:t>to me when writing the ID</w:t>
      </w:r>
      <w:r w:rsidR="00905D3A">
        <w:rPr>
          <w:rFonts w:ascii="Arial" w:hAnsi="Arial" w:cs="Arial"/>
          <w:sz w:val="24"/>
          <w:szCs w:val="24"/>
        </w:rPr>
        <w:t>.</w:t>
      </w:r>
    </w:p>
    <w:p w14:paraId="280F2348" w14:textId="7B189B67" w:rsidR="00DC7298" w:rsidRDefault="00FD28C7" w:rsidP="00DC7298">
      <w:pPr>
        <w:pStyle w:val="Style1"/>
        <w:jc w:val="both"/>
        <w:rPr>
          <w:rFonts w:ascii="Arial" w:hAnsi="Arial" w:cs="Arial"/>
          <w:sz w:val="24"/>
          <w:szCs w:val="24"/>
        </w:rPr>
      </w:pPr>
      <w:r>
        <w:rPr>
          <w:rFonts w:ascii="Arial" w:hAnsi="Arial" w:cs="Arial"/>
          <w:sz w:val="24"/>
          <w:szCs w:val="24"/>
        </w:rPr>
        <w:t>The Order seeks</w:t>
      </w:r>
      <w:r w:rsidR="00942F87">
        <w:rPr>
          <w:rFonts w:ascii="Arial" w:hAnsi="Arial" w:cs="Arial"/>
          <w:sz w:val="24"/>
          <w:szCs w:val="24"/>
        </w:rPr>
        <w:t>, by way of upgrading or addition,</w:t>
      </w:r>
      <w:r w:rsidR="00313A34">
        <w:rPr>
          <w:rFonts w:ascii="Arial" w:hAnsi="Arial" w:cs="Arial"/>
          <w:sz w:val="24"/>
          <w:szCs w:val="24"/>
        </w:rPr>
        <w:t xml:space="preserve"> </w:t>
      </w:r>
      <w:r>
        <w:rPr>
          <w:rFonts w:ascii="Arial" w:hAnsi="Arial" w:cs="Arial"/>
          <w:sz w:val="24"/>
          <w:szCs w:val="24"/>
        </w:rPr>
        <w:t xml:space="preserve">to record </w:t>
      </w:r>
      <w:r w:rsidR="00D67B0E">
        <w:rPr>
          <w:rFonts w:ascii="Arial" w:hAnsi="Arial" w:cs="Arial"/>
          <w:sz w:val="24"/>
          <w:szCs w:val="24"/>
        </w:rPr>
        <w:t xml:space="preserve">the Order route </w:t>
      </w:r>
      <w:r w:rsidR="009331FD">
        <w:rPr>
          <w:rFonts w:ascii="Arial" w:hAnsi="Arial" w:cs="Arial"/>
          <w:sz w:val="24"/>
          <w:szCs w:val="24"/>
        </w:rPr>
        <w:t>as</w:t>
      </w:r>
      <w:r w:rsidR="00D67B0E">
        <w:rPr>
          <w:rFonts w:ascii="Arial" w:hAnsi="Arial" w:cs="Arial"/>
          <w:sz w:val="24"/>
          <w:szCs w:val="24"/>
        </w:rPr>
        <w:t xml:space="preserve"> a restricted byway</w:t>
      </w:r>
      <w:r w:rsidR="00313A34">
        <w:rPr>
          <w:rFonts w:ascii="Arial" w:hAnsi="Arial" w:cs="Arial"/>
          <w:sz w:val="24"/>
          <w:szCs w:val="24"/>
        </w:rPr>
        <w:t xml:space="preserve"> with </w:t>
      </w:r>
      <w:r w:rsidR="005824DE">
        <w:rPr>
          <w:rFonts w:ascii="Arial" w:hAnsi="Arial" w:cs="Arial"/>
          <w:sz w:val="24"/>
          <w:szCs w:val="24"/>
        </w:rPr>
        <w:t>the re-alignment of one section</w:t>
      </w:r>
      <w:r w:rsidR="00D67B0E">
        <w:rPr>
          <w:rFonts w:ascii="Arial" w:hAnsi="Arial" w:cs="Arial"/>
          <w:sz w:val="24"/>
          <w:szCs w:val="24"/>
        </w:rPr>
        <w:t xml:space="preserve">. The ID proposes to </w:t>
      </w:r>
      <w:r w:rsidR="0092292E">
        <w:rPr>
          <w:rFonts w:ascii="Arial" w:hAnsi="Arial" w:cs="Arial"/>
          <w:sz w:val="24"/>
          <w:szCs w:val="24"/>
        </w:rPr>
        <w:t xml:space="preserve">modify the Order so as to record the Order route with the status of a </w:t>
      </w:r>
      <w:r w:rsidR="0077515B">
        <w:rPr>
          <w:rFonts w:ascii="Arial" w:hAnsi="Arial" w:cs="Arial"/>
          <w:sz w:val="24"/>
          <w:szCs w:val="24"/>
        </w:rPr>
        <w:t>bridleway</w:t>
      </w:r>
      <w:r w:rsidR="0092292E">
        <w:rPr>
          <w:rFonts w:ascii="Arial" w:hAnsi="Arial" w:cs="Arial"/>
          <w:sz w:val="24"/>
          <w:szCs w:val="24"/>
        </w:rPr>
        <w:t>. Accordingly, the principal issue</w:t>
      </w:r>
      <w:r w:rsidR="005661EE">
        <w:rPr>
          <w:rFonts w:ascii="Arial" w:hAnsi="Arial" w:cs="Arial"/>
          <w:sz w:val="24"/>
          <w:szCs w:val="24"/>
        </w:rPr>
        <w:t xml:space="preserve"> before me is whether the evidence </w:t>
      </w:r>
      <w:r w:rsidR="00DC7298">
        <w:rPr>
          <w:rFonts w:ascii="Arial" w:hAnsi="Arial" w:cs="Arial"/>
          <w:sz w:val="24"/>
          <w:szCs w:val="24"/>
        </w:rPr>
        <w:t xml:space="preserve">demonstrates, on a balance of probabilities, that the Order route should be recorded as a restricted byway, </w:t>
      </w:r>
      <w:r w:rsidR="00057D41">
        <w:rPr>
          <w:rFonts w:ascii="Arial" w:hAnsi="Arial" w:cs="Arial"/>
          <w:sz w:val="24"/>
          <w:szCs w:val="24"/>
        </w:rPr>
        <w:t>as</w:t>
      </w:r>
      <w:r w:rsidR="004F2658">
        <w:rPr>
          <w:rFonts w:ascii="Arial" w:hAnsi="Arial" w:cs="Arial"/>
          <w:sz w:val="24"/>
          <w:szCs w:val="24"/>
        </w:rPr>
        <w:t xml:space="preserve"> a</w:t>
      </w:r>
      <w:r w:rsidR="00057D41">
        <w:rPr>
          <w:rFonts w:ascii="Arial" w:hAnsi="Arial" w:cs="Arial"/>
          <w:sz w:val="24"/>
          <w:szCs w:val="24"/>
        </w:rPr>
        <w:t xml:space="preserve"> </w:t>
      </w:r>
      <w:r w:rsidR="005824DE">
        <w:rPr>
          <w:rFonts w:ascii="Arial" w:hAnsi="Arial" w:cs="Arial"/>
          <w:sz w:val="24"/>
          <w:szCs w:val="24"/>
        </w:rPr>
        <w:t>bridlew</w:t>
      </w:r>
      <w:r w:rsidR="00B253C8">
        <w:rPr>
          <w:rFonts w:ascii="Arial" w:hAnsi="Arial" w:cs="Arial"/>
          <w:sz w:val="24"/>
          <w:szCs w:val="24"/>
        </w:rPr>
        <w:t>ay</w:t>
      </w:r>
      <w:r w:rsidR="00057D41">
        <w:rPr>
          <w:rFonts w:ascii="Arial" w:hAnsi="Arial" w:cs="Arial"/>
          <w:sz w:val="24"/>
          <w:szCs w:val="24"/>
        </w:rPr>
        <w:t>, or with some other status.</w:t>
      </w:r>
    </w:p>
    <w:p w14:paraId="12223F14" w14:textId="0624C9E9" w:rsidR="004D6820" w:rsidRDefault="004D6820" w:rsidP="004D6820">
      <w:pPr>
        <w:pStyle w:val="Heading6blackfont"/>
        <w:rPr>
          <w:rFonts w:ascii="Arial" w:hAnsi="Arial" w:cs="Arial"/>
          <w:sz w:val="24"/>
          <w:szCs w:val="24"/>
        </w:rPr>
      </w:pPr>
      <w:r w:rsidRPr="008C47AB">
        <w:rPr>
          <w:rFonts w:ascii="Arial" w:hAnsi="Arial" w:cs="Arial"/>
          <w:sz w:val="24"/>
          <w:szCs w:val="24"/>
        </w:rPr>
        <w:t>Reasons</w:t>
      </w:r>
    </w:p>
    <w:p w14:paraId="1B6487B9" w14:textId="4F35E308" w:rsidR="008D501E" w:rsidRPr="008D501E" w:rsidRDefault="008D501E" w:rsidP="008D501E">
      <w:pPr>
        <w:pStyle w:val="Style1"/>
        <w:numPr>
          <w:ilvl w:val="0"/>
          <w:numId w:val="0"/>
        </w:numPr>
        <w:ind w:left="432" w:hanging="432"/>
      </w:pPr>
      <w:r>
        <w:t>New evidence</w:t>
      </w:r>
    </w:p>
    <w:p w14:paraId="363FFAAD" w14:textId="4556A289" w:rsidR="00A50D7B" w:rsidRDefault="00A50D7B" w:rsidP="008C47AB">
      <w:pPr>
        <w:pStyle w:val="Style1"/>
        <w:rPr>
          <w:rFonts w:ascii="Arial" w:hAnsi="Arial" w:cs="Arial"/>
          <w:sz w:val="24"/>
          <w:szCs w:val="24"/>
        </w:rPr>
      </w:pPr>
      <w:r>
        <w:rPr>
          <w:rFonts w:ascii="Arial" w:hAnsi="Arial" w:cs="Arial"/>
          <w:sz w:val="24"/>
          <w:szCs w:val="24"/>
        </w:rPr>
        <w:t xml:space="preserve">The Applicant has introduced </w:t>
      </w:r>
      <w:r w:rsidR="00C74E20">
        <w:rPr>
          <w:rFonts w:ascii="Arial" w:hAnsi="Arial" w:cs="Arial"/>
          <w:sz w:val="24"/>
          <w:szCs w:val="24"/>
        </w:rPr>
        <w:t xml:space="preserve">various pieces of new evidence to bolster </w:t>
      </w:r>
      <w:r w:rsidR="00F716CC">
        <w:rPr>
          <w:rFonts w:ascii="Arial" w:hAnsi="Arial" w:cs="Arial"/>
          <w:sz w:val="24"/>
          <w:szCs w:val="24"/>
        </w:rPr>
        <w:t xml:space="preserve">his assertion that the Order should be confirmed as made. I shall review each piece of evidence before </w:t>
      </w:r>
      <w:r w:rsidR="00E17535">
        <w:rPr>
          <w:rFonts w:ascii="Arial" w:hAnsi="Arial" w:cs="Arial"/>
          <w:sz w:val="24"/>
          <w:szCs w:val="24"/>
        </w:rPr>
        <w:t xml:space="preserve">considering the impact it might have upon the conclusion reached </w:t>
      </w:r>
      <w:r w:rsidR="00D86C39">
        <w:rPr>
          <w:rFonts w:ascii="Arial" w:hAnsi="Arial" w:cs="Arial"/>
          <w:sz w:val="24"/>
          <w:szCs w:val="24"/>
        </w:rPr>
        <w:t>in the ID.</w:t>
      </w:r>
    </w:p>
    <w:p w14:paraId="31D903DC" w14:textId="2B322BE7" w:rsidR="00D86C39" w:rsidRPr="00B502AC" w:rsidRDefault="00A1775F" w:rsidP="00D86C39">
      <w:pPr>
        <w:pStyle w:val="Style1"/>
        <w:numPr>
          <w:ilvl w:val="0"/>
          <w:numId w:val="0"/>
        </w:numPr>
        <w:ind w:left="432" w:hanging="432"/>
        <w:rPr>
          <w:rFonts w:ascii="Arial" w:hAnsi="Arial" w:cs="Arial"/>
          <w:i/>
          <w:iCs/>
          <w:sz w:val="24"/>
          <w:szCs w:val="24"/>
        </w:rPr>
      </w:pPr>
      <w:r w:rsidRPr="00B502AC">
        <w:rPr>
          <w:rFonts w:ascii="Arial" w:hAnsi="Arial" w:cs="Arial"/>
          <w:i/>
          <w:iCs/>
          <w:sz w:val="24"/>
          <w:szCs w:val="24"/>
        </w:rPr>
        <w:t>R</w:t>
      </w:r>
      <w:r w:rsidR="00D86C39" w:rsidRPr="00B502AC">
        <w:rPr>
          <w:rFonts w:ascii="Arial" w:hAnsi="Arial" w:cs="Arial"/>
          <w:i/>
          <w:iCs/>
          <w:sz w:val="24"/>
          <w:szCs w:val="24"/>
        </w:rPr>
        <w:t>oad names</w:t>
      </w:r>
    </w:p>
    <w:p w14:paraId="1256B9C3" w14:textId="7984F34A" w:rsidR="00D86C39" w:rsidRDefault="00662BF9" w:rsidP="008C47AB">
      <w:pPr>
        <w:pStyle w:val="Style1"/>
        <w:rPr>
          <w:rFonts w:ascii="Arial" w:hAnsi="Arial" w:cs="Arial"/>
          <w:sz w:val="24"/>
          <w:szCs w:val="24"/>
        </w:rPr>
      </w:pPr>
      <w:r>
        <w:rPr>
          <w:rFonts w:ascii="Arial" w:hAnsi="Arial" w:cs="Arial"/>
          <w:sz w:val="24"/>
          <w:szCs w:val="24"/>
        </w:rPr>
        <w:t xml:space="preserve">The Applicant has </w:t>
      </w:r>
      <w:r w:rsidR="00164408">
        <w:rPr>
          <w:rFonts w:ascii="Arial" w:hAnsi="Arial" w:cs="Arial"/>
          <w:sz w:val="24"/>
          <w:szCs w:val="24"/>
        </w:rPr>
        <w:t xml:space="preserve">produced an annotated </w:t>
      </w:r>
      <w:r w:rsidR="00354591">
        <w:rPr>
          <w:rFonts w:ascii="Arial" w:hAnsi="Arial" w:cs="Arial"/>
          <w:sz w:val="24"/>
          <w:szCs w:val="24"/>
        </w:rPr>
        <w:t xml:space="preserve">OS map which he relies upon in support of </w:t>
      </w:r>
      <w:r w:rsidR="00347FCA">
        <w:rPr>
          <w:rFonts w:ascii="Arial" w:hAnsi="Arial" w:cs="Arial"/>
          <w:sz w:val="24"/>
          <w:szCs w:val="24"/>
        </w:rPr>
        <w:t xml:space="preserve">representations made about the names of various </w:t>
      </w:r>
      <w:r w:rsidR="009005D8">
        <w:rPr>
          <w:rFonts w:ascii="Arial" w:hAnsi="Arial" w:cs="Arial"/>
          <w:sz w:val="24"/>
          <w:szCs w:val="24"/>
        </w:rPr>
        <w:t>‘roads’</w:t>
      </w:r>
      <w:r w:rsidR="00347FCA">
        <w:rPr>
          <w:rFonts w:ascii="Arial" w:hAnsi="Arial" w:cs="Arial"/>
          <w:sz w:val="24"/>
          <w:szCs w:val="24"/>
        </w:rPr>
        <w:t xml:space="preserve"> </w:t>
      </w:r>
      <w:r w:rsidR="00EF7477">
        <w:rPr>
          <w:rFonts w:ascii="Arial" w:hAnsi="Arial" w:cs="Arial"/>
          <w:sz w:val="24"/>
          <w:szCs w:val="24"/>
        </w:rPr>
        <w:t xml:space="preserve">in the vicinity of the Order routes. In particular the Applicant asserts that </w:t>
      </w:r>
      <w:r w:rsidR="005634A3">
        <w:rPr>
          <w:rFonts w:ascii="Arial" w:hAnsi="Arial" w:cs="Arial"/>
          <w:sz w:val="24"/>
          <w:szCs w:val="24"/>
        </w:rPr>
        <w:t>the route referred t</w:t>
      </w:r>
      <w:r w:rsidR="003D75C1">
        <w:rPr>
          <w:rFonts w:ascii="Arial" w:hAnsi="Arial" w:cs="Arial"/>
          <w:sz w:val="24"/>
          <w:szCs w:val="24"/>
        </w:rPr>
        <w:t xml:space="preserve">o in the Board survey as </w:t>
      </w:r>
      <w:r w:rsidR="005634A3">
        <w:rPr>
          <w:rFonts w:ascii="Arial" w:hAnsi="Arial" w:cs="Arial"/>
          <w:sz w:val="24"/>
          <w:szCs w:val="24"/>
        </w:rPr>
        <w:t>Hill Farm Lan</w:t>
      </w:r>
      <w:r w:rsidR="003D75C1">
        <w:rPr>
          <w:rFonts w:ascii="Arial" w:hAnsi="Arial" w:cs="Arial"/>
          <w:sz w:val="24"/>
          <w:szCs w:val="24"/>
        </w:rPr>
        <w:t>e</w:t>
      </w:r>
      <w:r w:rsidR="00630FB6">
        <w:rPr>
          <w:rFonts w:ascii="Arial" w:hAnsi="Arial" w:cs="Arial"/>
          <w:sz w:val="24"/>
          <w:szCs w:val="24"/>
        </w:rPr>
        <w:t xml:space="preserve"> in fact extended </w:t>
      </w:r>
      <w:r w:rsidR="00C2457E">
        <w:rPr>
          <w:rFonts w:ascii="Arial" w:hAnsi="Arial" w:cs="Arial"/>
          <w:sz w:val="24"/>
          <w:szCs w:val="24"/>
        </w:rPr>
        <w:t>from the termination of the U</w:t>
      </w:r>
      <w:r w:rsidR="00D622DA">
        <w:rPr>
          <w:rFonts w:ascii="Arial" w:hAnsi="Arial" w:cs="Arial"/>
          <w:sz w:val="24"/>
          <w:szCs w:val="24"/>
        </w:rPr>
        <w:t>8138 to Hill Farm gate</w:t>
      </w:r>
      <w:r w:rsidR="002A1F59">
        <w:rPr>
          <w:rFonts w:ascii="Arial" w:hAnsi="Arial" w:cs="Arial"/>
          <w:sz w:val="24"/>
          <w:szCs w:val="24"/>
        </w:rPr>
        <w:t xml:space="preserve"> and thus incorporated part of what is now known as Clay Lane. </w:t>
      </w:r>
      <w:r w:rsidR="00FC20E9">
        <w:rPr>
          <w:rFonts w:ascii="Arial" w:hAnsi="Arial" w:cs="Arial"/>
          <w:sz w:val="24"/>
          <w:szCs w:val="24"/>
        </w:rPr>
        <w:t xml:space="preserve">Part of the relevance of this is that, if correct, it would mean that </w:t>
      </w:r>
      <w:r w:rsidR="00195C9D">
        <w:rPr>
          <w:rFonts w:ascii="Arial" w:hAnsi="Arial" w:cs="Arial"/>
          <w:sz w:val="24"/>
          <w:szCs w:val="24"/>
        </w:rPr>
        <w:t xml:space="preserve">both ends of </w:t>
      </w:r>
      <w:r w:rsidR="00DA3475">
        <w:rPr>
          <w:rFonts w:ascii="Arial" w:hAnsi="Arial" w:cs="Arial"/>
          <w:sz w:val="24"/>
          <w:szCs w:val="24"/>
        </w:rPr>
        <w:t xml:space="preserve">the section of </w:t>
      </w:r>
      <w:r w:rsidR="00FC20E9">
        <w:rPr>
          <w:rFonts w:ascii="Arial" w:hAnsi="Arial" w:cs="Arial"/>
          <w:sz w:val="24"/>
          <w:szCs w:val="24"/>
        </w:rPr>
        <w:t xml:space="preserve">Hill Farm Lane </w:t>
      </w:r>
      <w:r w:rsidR="00DA3475">
        <w:rPr>
          <w:rFonts w:ascii="Arial" w:hAnsi="Arial" w:cs="Arial"/>
          <w:sz w:val="24"/>
          <w:szCs w:val="24"/>
        </w:rPr>
        <w:t xml:space="preserve">forming </w:t>
      </w:r>
      <w:r w:rsidR="002212EA">
        <w:rPr>
          <w:rFonts w:ascii="Arial" w:hAnsi="Arial" w:cs="Arial"/>
          <w:sz w:val="24"/>
          <w:szCs w:val="24"/>
        </w:rPr>
        <w:t>part of the Order routes we</w:t>
      </w:r>
      <w:r w:rsidR="007202E2">
        <w:rPr>
          <w:rFonts w:ascii="Arial" w:hAnsi="Arial" w:cs="Arial"/>
          <w:sz w:val="24"/>
          <w:szCs w:val="24"/>
        </w:rPr>
        <w:t xml:space="preserve">re </w:t>
      </w:r>
      <w:r w:rsidR="002212EA">
        <w:rPr>
          <w:rFonts w:ascii="Arial" w:hAnsi="Arial" w:cs="Arial"/>
          <w:sz w:val="24"/>
          <w:szCs w:val="24"/>
        </w:rPr>
        <w:t xml:space="preserve">recorded as hard roads, with the middle section being </w:t>
      </w:r>
      <w:r w:rsidR="007202E2">
        <w:rPr>
          <w:rFonts w:ascii="Arial" w:hAnsi="Arial" w:cs="Arial"/>
          <w:sz w:val="24"/>
          <w:szCs w:val="24"/>
        </w:rPr>
        <w:t>recorded as a green lane. The Applicant argues that the middle section could not have enjoyed a different status to the e</w:t>
      </w:r>
      <w:r w:rsidR="003D55AD">
        <w:rPr>
          <w:rFonts w:ascii="Arial" w:hAnsi="Arial" w:cs="Arial"/>
          <w:sz w:val="24"/>
          <w:szCs w:val="24"/>
        </w:rPr>
        <w:t>nd sections.</w:t>
      </w:r>
    </w:p>
    <w:p w14:paraId="4D2560BC" w14:textId="2DFA445D" w:rsidR="00D86C39" w:rsidRDefault="001B6FFE" w:rsidP="008C47AB">
      <w:pPr>
        <w:pStyle w:val="Style1"/>
        <w:rPr>
          <w:rFonts w:ascii="Arial" w:hAnsi="Arial" w:cs="Arial"/>
          <w:sz w:val="24"/>
          <w:szCs w:val="24"/>
        </w:rPr>
      </w:pPr>
      <w:r w:rsidRPr="001B6FFE">
        <w:rPr>
          <w:rFonts w:ascii="Arial" w:hAnsi="Arial" w:cs="Arial"/>
          <w:sz w:val="24"/>
          <w:szCs w:val="24"/>
        </w:rPr>
        <w:t>The Applicant also argues that the remaining part of the Order route now known as Clay Lane was formerly known as ‘Lavenham Back Road’ or ‘Back Road to Lavenham’ and that ‘Clay Lane’ was the name given to the eastern continuation of the Order route.</w:t>
      </w:r>
      <w:r w:rsidR="00427D97">
        <w:rPr>
          <w:rFonts w:ascii="Arial" w:hAnsi="Arial" w:cs="Arial"/>
          <w:sz w:val="24"/>
          <w:szCs w:val="24"/>
        </w:rPr>
        <w:t xml:space="preserve"> Accordingly, </w:t>
      </w:r>
      <w:r w:rsidR="00870807">
        <w:rPr>
          <w:rFonts w:ascii="Arial" w:hAnsi="Arial" w:cs="Arial"/>
          <w:sz w:val="24"/>
          <w:szCs w:val="24"/>
        </w:rPr>
        <w:t xml:space="preserve">it is argued that discussion which took place in </w:t>
      </w:r>
      <w:r w:rsidR="001B003F">
        <w:rPr>
          <w:rFonts w:ascii="Arial" w:hAnsi="Arial" w:cs="Arial"/>
          <w:sz w:val="24"/>
          <w:szCs w:val="24"/>
        </w:rPr>
        <w:t>April 1873 cannot reliably be attributed to the Order route</w:t>
      </w:r>
      <w:r w:rsidR="00470578">
        <w:rPr>
          <w:rFonts w:ascii="Arial" w:hAnsi="Arial" w:cs="Arial"/>
          <w:sz w:val="24"/>
          <w:szCs w:val="24"/>
        </w:rPr>
        <w:t xml:space="preserve"> and, in any event, </w:t>
      </w:r>
      <w:r w:rsidR="00CD1C65">
        <w:rPr>
          <w:rFonts w:ascii="Arial" w:hAnsi="Arial" w:cs="Arial"/>
          <w:sz w:val="24"/>
          <w:szCs w:val="24"/>
        </w:rPr>
        <w:t xml:space="preserve">he argues that the meeting did not decide the status of the section of route in question, but only </w:t>
      </w:r>
      <w:r w:rsidR="006B03BF">
        <w:rPr>
          <w:rFonts w:ascii="Arial" w:hAnsi="Arial" w:cs="Arial"/>
          <w:sz w:val="24"/>
          <w:szCs w:val="24"/>
        </w:rPr>
        <w:t>that the parish ‘in vestry’ should decide whether it should be repaired.</w:t>
      </w:r>
    </w:p>
    <w:p w14:paraId="20B413A2" w14:textId="700FB381" w:rsidR="001E4487" w:rsidRDefault="009A468C" w:rsidP="008C47AB">
      <w:pPr>
        <w:pStyle w:val="Style1"/>
        <w:rPr>
          <w:rFonts w:ascii="Arial" w:hAnsi="Arial" w:cs="Arial"/>
          <w:sz w:val="24"/>
          <w:szCs w:val="24"/>
        </w:rPr>
      </w:pPr>
      <w:r>
        <w:rPr>
          <w:rFonts w:ascii="Arial" w:hAnsi="Arial" w:cs="Arial"/>
          <w:sz w:val="24"/>
          <w:szCs w:val="24"/>
        </w:rPr>
        <w:t xml:space="preserve">In response the Objector argues </w:t>
      </w:r>
      <w:r w:rsidR="000917C0">
        <w:rPr>
          <w:rFonts w:ascii="Arial" w:hAnsi="Arial" w:cs="Arial"/>
          <w:sz w:val="24"/>
          <w:szCs w:val="24"/>
        </w:rPr>
        <w:t xml:space="preserve">that any </w:t>
      </w:r>
      <w:r w:rsidR="008837C3">
        <w:rPr>
          <w:rFonts w:ascii="Arial" w:hAnsi="Arial" w:cs="Arial"/>
          <w:sz w:val="24"/>
          <w:szCs w:val="24"/>
        </w:rPr>
        <w:t>highway coming into existence prior to 1835 was necessarily repairable by the paris</w:t>
      </w:r>
      <w:r w:rsidR="00BF5D1D">
        <w:rPr>
          <w:rFonts w:ascii="Arial" w:hAnsi="Arial" w:cs="Arial"/>
          <w:sz w:val="24"/>
          <w:szCs w:val="24"/>
        </w:rPr>
        <w:t>h</w:t>
      </w:r>
      <w:r w:rsidR="009B508D">
        <w:rPr>
          <w:rFonts w:ascii="Arial" w:hAnsi="Arial" w:cs="Arial"/>
          <w:sz w:val="24"/>
          <w:szCs w:val="24"/>
        </w:rPr>
        <w:t xml:space="preserve">, with statutory sanctions in place to ensure </w:t>
      </w:r>
      <w:r w:rsidR="002C0ED9">
        <w:rPr>
          <w:rFonts w:ascii="Arial" w:hAnsi="Arial" w:cs="Arial"/>
          <w:sz w:val="24"/>
          <w:szCs w:val="24"/>
        </w:rPr>
        <w:t>compliance</w:t>
      </w:r>
      <w:r w:rsidR="00BF5D1D">
        <w:rPr>
          <w:rFonts w:ascii="Arial" w:hAnsi="Arial" w:cs="Arial"/>
          <w:sz w:val="24"/>
          <w:szCs w:val="24"/>
        </w:rPr>
        <w:t>. Thus</w:t>
      </w:r>
      <w:r w:rsidR="002C0ED9">
        <w:rPr>
          <w:rFonts w:ascii="Arial" w:hAnsi="Arial" w:cs="Arial"/>
          <w:sz w:val="24"/>
          <w:szCs w:val="24"/>
        </w:rPr>
        <w:t>,</w:t>
      </w:r>
      <w:r w:rsidR="00BF5D1D">
        <w:rPr>
          <w:rFonts w:ascii="Arial" w:hAnsi="Arial" w:cs="Arial"/>
          <w:sz w:val="24"/>
          <w:szCs w:val="24"/>
        </w:rPr>
        <w:t xml:space="preserve"> if the Order routes pre-date 1835 the parish would not have had a discretion whether or not to maintain</w:t>
      </w:r>
      <w:r w:rsidR="00EA311E">
        <w:rPr>
          <w:rFonts w:ascii="Arial" w:hAnsi="Arial" w:cs="Arial"/>
          <w:sz w:val="24"/>
          <w:szCs w:val="24"/>
        </w:rPr>
        <w:t xml:space="preserve">, and consequently the only proper interpretation of the evidence is that the route under discussion </w:t>
      </w:r>
      <w:r w:rsidR="002E4F50">
        <w:rPr>
          <w:rFonts w:ascii="Arial" w:hAnsi="Arial" w:cs="Arial"/>
          <w:sz w:val="24"/>
          <w:szCs w:val="24"/>
        </w:rPr>
        <w:t xml:space="preserve">in 1873 </w:t>
      </w:r>
      <w:r w:rsidR="00EA311E">
        <w:rPr>
          <w:rFonts w:ascii="Arial" w:hAnsi="Arial" w:cs="Arial"/>
          <w:sz w:val="24"/>
          <w:szCs w:val="24"/>
        </w:rPr>
        <w:t xml:space="preserve">was not </w:t>
      </w:r>
      <w:r w:rsidR="002E4F50">
        <w:rPr>
          <w:rFonts w:ascii="Arial" w:hAnsi="Arial" w:cs="Arial"/>
          <w:sz w:val="24"/>
          <w:szCs w:val="24"/>
        </w:rPr>
        <w:t xml:space="preserve">then </w:t>
      </w:r>
      <w:r w:rsidR="00EA311E">
        <w:rPr>
          <w:rFonts w:ascii="Arial" w:hAnsi="Arial" w:cs="Arial"/>
          <w:sz w:val="24"/>
          <w:szCs w:val="24"/>
        </w:rPr>
        <w:t xml:space="preserve">regarded as a </w:t>
      </w:r>
      <w:r w:rsidR="002E4F50">
        <w:rPr>
          <w:rFonts w:ascii="Arial" w:hAnsi="Arial" w:cs="Arial"/>
          <w:sz w:val="24"/>
          <w:szCs w:val="24"/>
        </w:rPr>
        <w:t xml:space="preserve">vehicular </w:t>
      </w:r>
      <w:r w:rsidR="009B508D">
        <w:rPr>
          <w:rFonts w:ascii="Arial" w:hAnsi="Arial" w:cs="Arial"/>
          <w:sz w:val="24"/>
          <w:szCs w:val="24"/>
        </w:rPr>
        <w:t>highway.</w:t>
      </w:r>
    </w:p>
    <w:p w14:paraId="242BD3EF" w14:textId="07670CEC" w:rsidR="000C1429" w:rsidRPr="00876998" w:rsidRDefault="00504F25" w:rsidP="00876998">
      <w:pPr>
        <w:pStyle w:val="Style1"/>
        <w:rPr>
          <w:rFonts w:ascii="Arial" w:hAnsi="Arial" w:cs="Arial"/>
          <w:sz w:val="24"/>
          <w:szCs w:val="24"/>
        </w:rPr>
      </w:pPr>
      <w:r>
        <w:rPr>
          <w:rFonts w:ascii="Arial" w:hAnsi="Arial" w:cs="Arial"/>
          <w:sz w:val="24"/>
          <w:szCs w:val="24"/>
        </w:rPr>
        <w:t xml:space="preserve">The Objector </w:t>
      </w:r>
      <w:r w:rsidR="00CB1D7E">
        <w:rPr>
          <w:rFonts w:ascii="Arial" w:hAnsi="Arial" w:cs="Arial"/>
          <w:sz w:val="24"/>
          <w:szCs w:val="24"/>
        </w:rPr>
        <w:t>rejects the Applicants arguments a</w:t>
      </w:r>
      <w:r w:rsidR="00346731">
        <w:rPr>
          <w:rFonts w:ascii="Arial" w:hAnsi="Arial" w:cs="Arial"/>
          <w:sz w:val="24"/>
          <w:szCs w:val="24"/>
        </w:rPr>
        <w:t xml:space="preserve">s to which route was being referred to as Clay Lane </w:t>
      </w:r>
      <w:r w:rsidR="0035683D">
        <w:rPr>
          <w:rFonts w:ascii="Arial" w:hAnsi="Arial" w:cs="Arial"/>
          <w:sz w:val="24"/>
          <w:szCs w:val="24"/>
        </w:rPr>
        <w:t xml:space="preserve">and asserts that the identification of the </w:t>
      </w:r>
      <w:r w:rsidR="00C7389D">
        <w:rPr>
          <w:rFonts w:ascii="Arial" w:hAnsi="Arial" w:cs="Arial"/>
          <w:sz w:val="24"/>
          <w:szCs w:val="24"/>
        </w:rPr>
        <w:t>relevant waywarden</w:t>
      </w:r>
      <w:r w:rsidR="0061130C">
        <w:rPr>
          <w:rFonts w:ascii="Arial" w:hAnsi="Arial" w:cs="Arial"/>
          <w:sz w:val="24"/>
          <w:szCs w:val="24"/>
        </w:rPr>
        <w:t>s is strongly suggestive that it was in fact the Order route that was being discussed</w:t>
      </w:r>
      <w:r w:rsidR="00B90B66">
        <w:rPr>
          <w:rFonts w:ascii="Arial" w:hAnsi="Arial" w:cs="Arial"/>
          <w:sz w:val="24"/>
          <w:szCs w:val="24"/>
        </w:rPr>
        <w:t>.</w:t>
      </w:r>
    </w:p>
    <w:p w14:paraId="2192326F" w14:textId="4FB8B31F" w:rsidR="00B90B66" w:rsidRDefault="00B90B66" w:rsidP="008C47AB">
      <w:pPr>
        <w:pStyle w:val="Style1"/>
        <w:rPr>
          <w:rFonts w:ascii="Arial" w:hAnsi="Arial" w:cs="Arial"/>
          <w:sz w:val="24"/>
          <w:szCs w:val="24"/>
        </w:rPr>
      </w:pPr>
      <w:r>
        <w:rPr>
          <w:rFonts w:ascii="Arial" w:hAnsi="Arial" w:cs="Arial"/>
          <w:sz w:val="24"/>
          <w:szCs w:val="24"/>
        </w:rPr>
        <w:t xml:space="preserve">It is difficult to reach </w:t>
      </w:r>
      <w:r w:rsidR="007B7781">
        <w:rPr>
          <w:rFonts w:ascii="Arial" w:hAnsi="Arial" w:cs="Arial"/>
          <w:sz w:val="24"/>
          <w:szCs w:val="24"/>
        </w:rPr>
        <w:t xml:space="preserve">clear conclusions on this evidence. </w:t>
      </w:r>
      <w:r w:rsidR="00575CBA">
        <w:rPr>
          <w:rFonts w:ascii="Arial" w:hAnsi="Arial" w:cs="Arial"/>
          <w:sz w:val="24"/>
          <w:szCs w:val="24"/>
        </w:rPr>
        <w:t xml:space="preserve">Undoubtedly there </w:t>
      </w:r>
      <w:r w:rsidR="00F74835">
        <w:rPr>
          <w:rFonts w:ascii="Arial" w:hAnsi="Arial" w:cs="Arial"/>
          <w:sz w:val="24"/>
          <w:szCs w:val="24"/>
        </w:rPr>
        <w:t xml:space="preserve">is some confusion as to the names applied to particular routes at different times. </w:t>
      </w:r>
      <w:r w:rsidR="00385C77">
        <w:rPr>
          <w:rFonts w:ascii="Arial" w:hAnsi="Arial" w:cs="Arial"/>
          <w:sz w:val="24"/>
          <w:szCs w:val="24"/>
        </w:rPr>
        <w:t xml:space="preserve">The clarification of the </w:t>
      </w:r>
      <w:r w:rsidR="00593D9A">
        <w:rPr>
          <w:rFonts w:ascii="Arial" w:hAnsi="Arial" w:cs="Arial"/>
          <w:sz w:val="24"/>
          <w:szCs w:val="24"/>
        </w:rPr>
        <w:t xml:space="preserve">extent of Hill Farm Lane in the Victorian period </w:t>
      </w:r>
      <w:r w:rsidR="00324FDA">
        <w:rPr>
          <w:rFonts w:ascii="Arial" w:hAnsi="Arial" w:cs="Arial"/>
          <w:sz w:val="24"/>
          <w:szCs w:val="24"/>
        </w:rPr>
        <w:t xml:space="preserve">is relevant in demonstrating that both ends of the </w:t>
      </w:r>
      <w:r w:rsidR="007911D1">
        <w:rPr>
          <w:rFonts w:ascii="Arial" w:hAnsi="Arial" w:cs="Arial"/>
          <w:sz w:val="24"/>
          <w:szCs w:val="24"/>
        </w:rPr>
        <w:t>ro</w:t>
      </w:r>
      <w:r w:rsidR="00324FDA">
        <w:rPr>
          <w:rFonts w:ascii="Arial" w:hAnsi="Arial" w:cs="Arial"/>
          <w:sz w:val="24"/>
          <w:szCs w:val="24"/>
        </w:rPr>
        <w:t xml:space="preserve">ute were recorded as </w:t>
      </w:r>
      <w:r w:rsidR="00DE6997">
        <w:rPr>
          <w:rFonts w:ascii="Arial" w:hAnsi="Arial" w:cs="Arial"/>
          <w:sz w:val="24"/>
          <w:szCs w:val="24"/>
        </w:rPr>
        <w:t>hard road</w:t>
      </w:r>
      <w:r w:rsidR="008B6EB4">
        <w:rPr>
          <w:rFonts w:ascii="Arial" w:hAnsi="Arial" w:cs="Arial"/>
          <w:sz w:val="24"/>
          <w:szCs w:val="24"/>
        </w:rPr>
        <w:t>s</w:t>
      </w:r>
      <w:r w:rsidR="00DE6997">
        <w:rPr>
          <w:rFonts w:ascii="Arial" w:hAnsi="Arial" w:cs="Arial"/>
          <w:sz w:val="24"/>
          <w:szCs w:val="24"/>
        </w:rPr>
        <w:t>.</w:t>
      </w:r>
    </w:p>
    <w:p w14:paraId="761CA5B3" w14:textId="0DBE98BF" w:rsidR="001E4487" w:rsidRPr="006F1A0A" w:rsidRDefault="007D0098" w:rsidP="00741236">
      <w:pPr>
        <w:pStyle w:val="Style1"/>
        <w:numPr>
          <w:ilvl w:val="0"/>
          <w:numId w:val="0"/>
        </w:numPr>
        <w:rPr>
          <w:rFonts w:ascii="Arial" w:hAnsi="Arial" w:cs="Arial"/>
          <w:i/>
          <w:iCs/>
          <w:sz w:val="24"/>
          <w:szCs w:val="24"/>
        </w:rPr>
      </w:pPr>
      <w:r w:rsidRPr="006F1A0A">
        <w:rPr>
          <w:rFonts w:ascii="Arial" w:hAnsi="Arial" w:cs="Arial"/>
          <w:i/>
          <w:iCs/>
          <w:sz w:val="24"/>
          <w:szCs w:val="24"/>
        </w:rPr>
        <w:t xml:space="preserve">Report from the </w:t>
      </w:r>
      <w:r w:rsidR="0049067B" w:rsidRPr="006F1A0A">
        <w:rPr>
          <w:rFonts w:ascii="Arial" w:hAnsi="Arial" w:cs="Arial"/>
          <w:i/>
          <w:iCs/>
          <w:sz w:val="24"/>
          <w:szCs w:val="24"/>
        </w:rPr>
        <w:t xml:space="preserve">Bury and </w:t>
      </w:r>
      <w:r w:rsidRPr="006F1A0A">
        <w:rPr>
          <w:rFonts w:ascii="Arial" w:hAnsi="Arial" w:cs="Arial"/>
          <w:i/>
          <w:iCs/>
          <w:sz w:val="24"/>
          <w:szCs w:val="24"/>
        </w:rPr>
        <w:t>Norwich Post 19</w:t>
      </w:r>
      <w:r w:rsidRPr="006F1A0A">
        <w:rPr>
          <w:rFonts w:ascii="Arial" w:hAnsi="Arial" w:cs="Arial"/>
          <w:i/>
          <w:iCs/>
          <w:sz w:val="24"/>
          <w:szCs w:val="24"/>
          <w:vertAlign w:val="superscript"/>
        </w:rPr>
        <w:t>th</w:t>
      </w:r>
      <w:r w:rsidRPr="006F1A0A">
        <w:rPr>
          <w:rFonts w:ascii="Arial" w:hAnsi="Arial" w:cs="Arial"/>
          <w:i/>
          <w:iCs/>
          <w:sz w:val="24"/>
          <w:szCs w:val="24"/>
        </w:rPr>
        <w:t xml:space="preserve"> July 1864</w:t>
      </w:r>
    </w:p>
    <w:p w14:paraId="6A774A04" w14:textId="77777777" w:rsidR="00B907E1" w:rsidRDefault="00876998" w:rsidP="00876998">
      <w:pPr>
        <w:pStyle w:val="Style1"/>
        <w:rPr>
          <w:rFonts w:ascii="Arial" w:hAnsi="Arial" w:cs="Arial"/>
          <w:sz w:val="24"/>
          <w:szCs w:val="24"/>
        </w:rPr>
      </w:pPr>
      <w:r w:rsidRPr="00876998">
        <w:rPr>
          <w:rFonts w:ascii="Arial" w:hAnsi="Arial" w:cs="Arial"/>
          <w:sz w:val="24"/>
          <w:szCs w:val="24"/>
        </w:rPr>
        <w:t xml:space="preserve">The parties disagree as to the meaning and relevance of a route being recorded in the Survey as a ‘green road’. The Applicant </w:t>
      </w:r>
      <w:r w:rsidR="00F241C1">
        <w:rPr>
          <w:rFonts w:ascii="Arial" w:hAnsi="Arial" w:cs="Arial"/>
          <w:sz w:val="24"/>
          <w:szCs w:val="24"/>
        </w:rPr>
        <w:t xml:space="preserve">has produced in evidence </w:t>
      </w:r>
      <w:r w:rsidR="00C128BD">
        <w:rPr>
          <w:rFonts w:ascii="Arial" w:hAnsi="Arial" w:cs="Arial"/>
          <w:sz w:val="24"/>
          <w:szCs w:val="24"/>
        </w:rPr>
        <w:t>an extract from the Bury an</w:t>
      </w:r>
      <w:r w:rsidR="00A11DFA">
        <w:rPr>
          <w:rFonts w:ascii="Arial" w:hAnsi="Arial" w:cs="Arial"/>
          <w:sz w:val="24"/>
          <w:szCs w:val="24"/>
        </w:rPr>
        <w:t xml:space="preserve">d </w:t>
      </w:r>
      <w:r w:rsidR="00C128BD">
        <w:rPr>
          <w:rFonts w:ascii="Arial" w:hAnsi="Arial" w:cs="Arial"/>
          <w:sz w:val="24"/>
          <w:szCs w:val="24"/>
        </w:rPr>
        <w:t>Norwich Post dated 19</w:t>
      </w:r>
      <w:r w:rsidR="00C128BD" w:rsidRPr="00C128BD">
        <w:rPr>
          <w:rFonts w:ascii="Arial" w:hAnsi="Arial" w:cs="Arial"/>
          <w:sz w:val="24"/>
          <w:szCs w:val="24"/>
          <w:vertAlign w:val="superscript"/>
        </w:rPr>
        <w:t>th</w:t>
      </w:r>
      <w:r w:rsidR="00C128BD">
        <w:rPr>
          <w:rFonts w:ascii="Arial" w:hAnsi="Arial" w:cs="Arial"/>
          <w:sz w:val="24"/>
          <w:szCs w:val="24"/>
        </w:rPr>
        <w:t xml:space="preserve"> July 186</w:t>
      </w:r>
      <w:r w:rsidR="00A11DFA">
        <w:rPr>
          <w:rFonts w:ascii="Arial" w:hAnsi="Arial" w:cs="Arial"/>
          <w:sz w:val="24"/>
          <w:szCs w:val="24"/>
        </w:rPr>
        <w:t>4. The article contains a report of a meeting of the Board.</w:t>
      </w:r>
      <w:r w:rsidR="0050416E">
        <w:rPr>
          <w:rFonts w:ascii="Arial" w:hAnsi="Arial" w:cs="Arial"/>
          <w:sz w:val="24"/>
          <w:szCs w:val="24"/>
        </w:rPr>
        <w:t xml:space="preserve"> The Applicant argues that the report </w:t>
      </w:r>
      <w:r w:rsidR="008818BD">
        <w:rPr>
          <w:rFonts w:ascii="Arial" w:hAnsi="Arial" w:cs="Arial"/>
          <w:sz w:val="24"/>
          <w:szCs w:val="24"/>
        </w:rPr>
        <w:t xml:space="preserve">indicates that only green roads considered by the parish waywarden to be highways were included in the Survey. </w:t>
      </w:r>
    </w:p>
    <w:p w14:paraId="4F7FD716" w14:textId="50B25947" w:rsidR="00B907E1" w:rsidRDefault="00B907E1" w:rsidP="00876998">
      <w:pPr>
        <w:pStyle w:val="Style1"/>
        <w:rPr>
          <w:rFonts w:ascii="Arial" w:hAnsi="Arial" w:cs="Arial"/>
          <w:sz w:val="24"/>
          <w:szCs w:val="24"/>
        </w:rPr>
      </w:pPr>
      <w:r>
        <w:rPr>
          <w:rFonts w:ascii="Arial" w:hAnsi="Arial" w:cs="Arial"/>
          <w:sz w:val="24"/>
          <w:szCs w:val="24"/>
        </w:rPr>
        <w:t xml:space="preserve">The Objector disputes this interpretation, </w:t>
      </w:r>
      <w:r w:rsidR="003A53ED">
        <w:rPr>
          <w:rFonts w:ascii="Arial" w:hAnsi="Arial" w:cs="Arial"/>
          <w:sz w:val="24"/>
          <w:szCs w:val="24"/>
        </w:rPr>
        <w:t>arguing that the report indicates that all green roads were to be measured and thus included in the Survey.</w:t>
      </w:r>
    </w:p>
    <w:p w14:paraId="3AFC80D7" w14:textId="2494DD77" w:rsidR="00876998" w:rsidRPr="00876998" w:rsidRDefault="00DB67AA" w:rsidP="00876998">
      <w:pPr>
        <w:pStyle w:val="Style1"/>
        <w:rPr>
          <w:rFonts w:ascii="Arial" w:hAnsi="Arial" w:cs="Arial"/>
          <w:sz w:val="24"/>
          <w:szCs w:val="24"/>
        </w:rPr>
      </w:pPr>
      <w:r>
        <w:rPr>
          <w:rFonts w:ascii="Arial" w:hAnsi="Arial" w:cs="Arial"/>
          <w:sz w:val="24"/>
          <w:szCs w:val="24"/>
        </w:rPr>
        <w:t xml:space="preserve">The </w:t>
      </w:r>
      <w:r w:rsidR="00E95CDD">
        <w:rPr>
          <w:rFonts w:ascii="Arial" w:hAnsi="Arial" w:cs="Arial"/>
          <w:sz w:val="24"/>
          <w:szCs w:val="24"/>
        </w:rPr>
        <w:t>report</w:t>
      </w:r>
      <w:r>
        <w:rPr>
          <w:rFonts w:ascii="Arial" w:hAnsi="Arial" w:cs="Arial"/>
          <w:sz w:val="24"/>
          <w:szCs w:val="24"/>
        </w:rPr>
        <w:t xml:space="preserve"> is</w:t>
      </w:r>
      <w:r w:rsidR="00E95CDD">
        <w:rPr>
          <w:rFonts w:ascii="Arial" w:hAnsi="Arial" w:cs="Arial"/>
          <w:sz w:val="24"/>
          <w:szCs w:val="24"/>
        </w:rPr>
        <w:t xml:space="preserve"> perhaps capable of different interpretations</w:t>
      </w:r>
      <w:r w:rsidR="00876998" w:rsidRPr="00876998">
        <w:rPr>
          <w:rFonts w:ascii="Arial" w:hAnsi="Arial" w:cs="Arial"/>
          <w:sz w:val="24"/>
          <w:szCs w:val="24"/>
        </w:rPr>
        <w:t>.</w:t>
      </w:r>
      <w:r w:rsidR="00E95CDD">
        <w:rPr>
          <w:rFonts w:ascii="Arial" w:hAnsi="Arial" w:cs="Arial"/>
          <w:sz w:val="24"/>
          <w:szCs w:val="24"/>
        </w:rPr>
        <w:t xml:space="preserve"> It is clear that green </w:t>
      </w:r>
      <w:r w:rsidR="00B414BB">
        <w:rPr>
          <w:rFonts w:ascii="Arial" w:hAnsi="Arial" w:cs="Arial"/>
          <w:sz w:val="24"/>
          <w:szCs w:val="24"/>
        </w:rPr>
        <w:t>roads were not originally included in the Survey and tha</w:t>
      </w:r>
      <w:r w:rsidR="00191197">
        <w:rPr>
          <w:rFonts w:ascii="Arial" w:hAnsi="Arial" w:cs="Arial"/>
          <w:sz w:val="24"/>
          <w:szCs w:val="24"/>
        </w:rPr>
        <w:t>t</w:t>
      </w:r>
      <w:r w:rsidR="00B414BB">
        <w:rPr>
          <w:rFonts w:ascii="Arial" w:hAnsi="Arial" w:cs="Arial"/>
          <w:sz w:val="24"/>
          <w:szCs w:val="24"/>
        </w:rPr>
        <w:t xml:space="preserve"> at the meeting being re</w:t>
      </w:r>
      <w:r w:rsidR="00F856A3">
        <w:rPr>
          <w:rFonts w:ascii="Arial" w:hAnsi="Arial" w:cs="Arial"/>
          <w:sz w:val="24"/>
          <w:szCs w:val="24"/>
        </w:rPr>
        <w:t>p</w:t>
      </w:r>
      <w:r w:rsidR="00B414BB">
        <w:rPr>
          <w:rFonts w:ascii="Arial" w:hAnsi="Arial" w:cs="Arial"/>
          <w:sz w:val="24"/>
          <w:szCs w:val="24"/>
        </w:rPr>
        <w:t>or</w:t>
      </w:r>
      <w:r w:rsidR="00F856A3">
        <w:rPr>
          <w:rFonts w:ascii="Arial" w:hAnsi="Arial" w:cs="Arial"/>
          <w:sz w:val="24"/>
          <w:szCs w:val="24"/>
        </w:rPr>
        <w:t>t</w:t>
      </w:r>
      <w:r w:rsidR="00B414BB">
        <w:rPr>
          <w:rFonts w:ascii="Arial" w:hAnsi="Arial" w:cs="Arial"/>
          <w:sz w:val="24"/>
          <w:szCs w:val="24"/>
        </w:rPr>
        <w:t>ed</w:t>
      </w:r>
      <w:r w:rsidR="006A370E">
        <w:rPr>
          <w:rFonts w:ascii="Arial" w:hAnsi="Arial" w:cs="Arial"/>
          <w:sz w:val="24"/>
          <w:szCs w:val="24"/>
        </w:rPr>
        <w:t>,</w:t>
      </w:r>
      <w:r w:rsidR="00B414BB">
        <w:rPr>
          <w:rFonts w:ascii="Arial" w:hAnsi="Arial" w:cs="Arial"/>
          <w:sz w:val="24"/>
          <w:szCs w:val="24"/>
        </w:rPr>
        <w:t xml:space="preserve"> the surveyor was instructed to revisit the parishes and to measure all green roads</w:t>
      </w:r>
      <w:r w:rsidR="00191197">
        <w:rPr>
          <w:rFonts w:ascii="Arial" w:hAnsi="Arial" w:cs="Arial"/>
          <w:sz w:val="24"/>
          <w:szCs w:val="24"/>
        </w:rPr>
        <w:t xml:space="preserve">. It is also apparent from the report that the </w:t>
      </w:r>
      <w:r w:rsidR="005B5650">
        <w:rPr>
          <w:rFonts w:ascii="Arial" w:hAnsi="Arial" w:cs="Arial"/>
          <w:sz w:val="24"/>
          <w:szCs w:val="24"/>
        </w:rPr>
        <w:t>B</w:t>
      </w:r>
      <w:r w:rsidR="00191197">
        <w:rPr>
          <w:rFonts w:ascii="Arial" w:hAnsi="Arial" w:cs="Arial"/>
          <w:sz w:val="24"/>
          <w:szCs w:val="24"/>
        </w:rPr>
        <w:t xml:space="preserve">oard recognised that </w:t>
      </w:r>
      <w:r w:rsidR="005B5650">
        <w:rPr>
          <w:rFonts w:ascii="Arial" w:hAnsi="Arial" w:cs="Arial"/>
          <w:sz w:val="24"/>
          <w:szCs w:val="24"/>
        </w:rPr>
        <w:t xml:space="preserve">not all green roads were highways. The surveyor was </w:t>
      </w:r>
      <w:r w:rsidR="00993889">
        <w:rPr>
          <w:rFonts w:ascii="Arial" w:hAnsi="Arial" w:cs="Arial"/>
          <w:sz w:val="24"/>
          <w:szCs w:val="24"/>
        </w:rPr>
        <w:t xml:space="preserve">asked to liaise with the parish waywardens as to whether particular green roads were highways, but the report does not </w:t>
      </w:r>
      <w:r w:rsidR="002A46FE">
        <w:rPr>
          <w:rFonts w:ascii="Arial" w:hAnsi="Arial" w:cs="Arial"/>
          <w:sz w:val="24"/>
          <w:szCs w:val="24"/>
        </w:rPr>
        <w:t xml:space="preserve">indicate whether the surveyor was then to record all green roads, or only those which the waywardens identified as highways. </w:t>
      </w:r>
    </w:p>
    <w:p w14:paraId="22EE68FE" w14:textId="7A7D43EC" w:rsidR="001E4487" w:rsidRPr="00156410" w:rsidRDefault="00920F37" w:rsidP="00920F37">
      <w:pPr>
        <w:pStyle w:val="Style1"/>
        <w:numPr>
          <w:ilvl w:val="0"/>
          <w:numId w:val="0"/>
        </w:numPr>
        <w:rPr>
          <w:rFonts w:ascii="Arial" w:hAnsi="Arial" w:cs="Arial"/>
          <w:i/>
          <w:iCs/>
          <w:sz w:val="24"/>
          <w:szCs w:val="24"/>
        </w:rPr>
      </w:pPr>
      <w:r w:rsidRPr="00156410">
        <w:rPr>
          <w:rFonts w:ascii="Arial" w:hAnsi="Arial" w:cs="Arial"/>
          <w:i/>
          <w:iCs/>
          <w:sz w:val="24"/>
          <w:szCs w:val="24"/>
        </w:rPr>
        <w:t>Guide Posts</w:t>
      </w:r>
      <w:r w:rsidR="007D2E80" w:rsidRPr="00156410">
        <w:rPr>
          <w:rFonts w:ascii="Arial" w:hAnsi="Arial" w:cs="Arial"/>
          <w:i/>
          <w:iCs/>
          <w:sz w:val="24"/>
          <w:szCs w:val="24"/>
        </w:rPr>
        <w:t xml:space="preserve"> and OS</w:t>
      </w:r>
      <w:r w:rsidR="009E1D16" w:rsidRPr="00156410">
        <w:rPr>
          <w:rFonts w:ascii="Arial" w:hAnsi="Arial" w:cs="Arial"/>
          <w:i/>
          <w:iCs/>
          <w:sz w:val="24"/>
          <w:szCs w:val="24"/>
        </w:rPr>
        <w:t xml:space="preserve"> </w:t>
      </w:r>
      <w:r w:rsidR="008D424E" w:rsidRPr="00156410">
        <w:rPr>
          <w:rFonts w:ascii="Arial" w:hAnsi="Arial" w:cs="Arial"/>
          <w:i/>
          <w:iCs/>
          <w:sz w:val="24"/>
          <w:szCs w:val="24"/>
        </w:rPr>
        <w:t>25” map 1904</w:t>
      </w:r>
    </w:p>
    <w:p w14:paraId="557604E9" w14:textId="5D8F24FD" w:rsidR="001E4487" w:rsidRDefault="001E4487" w:rsidP="008C47AB">
      <w:pPr>
        <w:pStyle w:val="Style1"/>
        <w:rPr>
          <w:rFonts w:ascii="Arial" w:hAnsi="Arial" w:cs="Arial"/>
          <w:sz w:val="24"/>
          <w:szCs w:val="24"/>
        </w:rPr>
      </w:pPr>
      <w:r>
        <w:rPr>
          <w:rFonts w:ascii="Arial" w:hAnsi="Arial" w:cs="Arial"/>
          <w:sz w:val="24"/>
          <w:szCs w:val="24"/>
        </w:rPr>
        <w:t>T</w:t>
      </w:r>
      <w:r w:rsidR="008D424E">
        <w:rPr>
          <w:rFonts w:ascii="Arial" w:hAnsi="Arial" w:cs="Arial"/>
          <w:sz w:val="24"/>
          <w:szCs w:val="24"/>
        </w:rPr>
        <w:t>he Applicant has produced an extract from the 1904 25</w:t>
      </w:r>
      <w:r w:rsidR="001656DD">
        <w:rPr>
          <w:rFonts w:ascii="Arial" w:hAnsi="Arial" w:cs="Arial"/>
          <w:sz w:val="24"/>
          <w:szCs w:val="24"/>
        </w:rPr>
        <w:t xml:space="preserve">” OS sheet which </w:t>
      </w:r>
      <w:r w:rsidR="007869DE">
        <w:rPr>
          <w:rFonts w:ascii="Arial" w:hAnsi="Arial" w:cs="Arial"/>
          <w:sz w:val="24"/>
          <w:szCs w:val="24"/>
        </w:rPr>
        <w:t xml:space="preserve">has ‘GP’ </w:t>
      </w:r>
      <w:r w:rsidR="00FB7BCD">
        <w:rPr>
          <w:rFonts w:ascii="Arial" w:hAnsi="Arial" w:cs="Arial"/>
          <w:sz w:val="24"/>
          <w:szCs w:val="24"/>
        </w:rPr>
        <w:t>(</w:t>
      </w:r>
      <w:r w:rsidR="007A3544">
        <w:rPr>
          <w:rFonts w:ascii="Arial" w:hAnsi="Arial" w:cs="Arial"/>
          <w:sz w:val="24"/>
          <w:szCs w:val="24"/>
        </w:rPr>
        <w:t xml:space="preserve">indicating the presence of a guide post) </w:t>
      </w:r>
      <w:r w:rsidR="007A09B6">
        <w:rPr>
          <w:rFonts w:ascii="Arial" w:hAnsi="Arial" w:cs="Arial"/>
          <w:sz w:val="24"/>
          <w:szCs w:val="24"/>
        </w:rPr>
        <w:t xml:space="preserve">annotated </w:t>
      </w:r>
      <w:r w:rsidR="00725380">
        <w:rPr>
          <w:rFonts w:ascii="Arial" w:hAnsi="Arial" w:cs="Arial"/>
          <w:sz w:val="24"/>
          <w:szCs w:val="24"/>
        </w:rPr>
        <w:t xml:space="preserve">at the eastern terminus of </w:t>
      </w:r>
      <w:r w:rsidR="007A09B6">
        <w:rPr>
          <w:rFonts w:ascii="Arial" w:hAnsi="Arial" w:cs="Arial"/>
          <w:sz w:val="24"/>
          <w:szCs w:val="24"/>
        </w:rPr>
        <w:t xml:space="preserve">the Order route Clay Lane </w:t>
      </w:r>
      <w:r w:rsidR="004E1CE5">
        <w:rPr>
          <w:rFonts w:ascii="Arial" w:hAnsi="Arial" w:cs="Arial"/>
          <w:sz w:val="24"/>
          <w:szCs w:val="24"/>
        </w:rPr>
        <w:t xml:space="preserve">where it </w:t>
      </w:r>
      <w:r w:rsidR="007A09B6">
        <w:rPr>
          <w:rFonts w:ascii="Arial" w:hAnsi="Arial" w:cs="Arial"/>
          <w:sz w:val="24"/>
          <w:szCs w:val="24"/>
        </w:rPr>
        <w:t xml:space="preserve">meets </w:t>
      </w:r>
      <w:r w:rsidR="00725380">
        <w:rPr>
          <w:rFonts w:ascii="Arial" w:hAnsi="Arial" w:cs="Arial"/>
          <w:sz w:val="24"/>
          <w:szCs w:val="24"/>
        </w:rPr>
        <w:t xml:space="preserve">the </w:t>
      </w:r>
      <w:r w:rsidR="00B550E4">
        <w:rPr>
          <w:rFonts w:ascii="Arial" w:hAnsi="Arial" w:cs="Arial"/>
          <w:sz w:val="24"/>
          <w:szCs w:val="24"/>
        </w:rPr>
        <w:t>U8133</w:t>
      </w:r>
      <w:r w:rsidR="00DE43DC">
        <w:rPr>
          <w:rFonts w:ascii="Arial" w:hAnsi="Arial" w:cs="Arial"/>
          <w:sz w:val="24"/>
          <w:szCs w:val="24"/>
        </w:rPr>
        <w:t>.</w:t>
      </w:r>
      <w:r w:rsidR="00774CE0">
        <w:rPr>
          <w:rFonts w:ascii="Arial" w:hAnsi="Arial" w:cs="Arial"/>
          <w:sz w:val="24"/>
          <w:szCs w:val="24"/>
        </w:rPr>
        <w:t xml:space="preserve"> </w:t>
      </w:r>
      <w:r w:rsidR="001A3773">
        <w:rPr>
          <w:rFonts w:ascii="Arial" w:hAnsi="Arial" w:cs="Arial"/>
          <w:sz w:val="24"/>
          <w:szCs w:val="24"/>
        </w:rPr>
        <w:t>A</w:t>
      </w:r>
      <w:r w:rsidR="00774CE0">
        <w:rPr>
          <w:rFonts w:ascii="Arial" w:hAnsi="Arial" w:cs="Arial"/>
          <w:sz w:val="24"/>
          <w:szCs w:val="24"/>
        </w:rPr>
        <w:t xml:space="preserve"> </w:t>
      </w:r>
      <w:r w:rsidR="00666D5C">
        <w:rPr>
          <w:rFonts w:ascii="Arial" w:hAnsi="Arial" w:cs="Arial"/>
          <w:sz w:val="24"/>
          <w:szCs w:val="24"/>
        </w:rPr>
        <w:t xml:space="preserve">guide post is also indicated on the hand drawn map in the 1882 </w:t>
      </w:r>
      <w:r w:rsidR="002B302B">
        <w:rPr>
          <w:rFonts w:ascii="Arial" w:hAnsi="Arial" w:cs="Arial"/>
          <w:sz w:val="24"/>
          <w:szCs w:val="24"/>
        </w:rPr>
        <w:t xml:space="preserve">OS Boundary Remarks Book. </w:t>
      </w:r>
      <w:r w:rsidR="00345D9B">
        <w:rPr>
          <w:rFonts w:ascii="Arial" w:hAnsi="Arial" w:cs="Arial"/>
          <w:sz w:val="24"/>
          <w:szCs w:val="24"/>
        </w:rPr>
        <w:t xml:space="preserve">Section 24 of the Highways Act 1835 </w:t>
      </w:r>
      <w:r w:rsidR="007603A7">
        <w:rPr>
          <w:rFonts w:ascii="Arial" w:hAnsi="Arial" w:cs="Arial"/>
          <w:sz w:val="24"/>
          <w:szCs w:val="24"/>
        </w:rPr>
        <w:t xml:space="preserve">required ‘the surveyor of every Parish’ </w:t>
      </w:r>
      <w:r w:rsidR="00822E89">
        <w:rPr>
          <w:rFonts w:ascii="Arial" w:hAnsi="Arial" w:cs="Arial"/>
          <w:sz w:val="24"/>
          <w:szCs w:val="24"/>
        </w:rPr>
        <w:t xml:space="preserve">to </w:t>
      </w:r>
      <w:r w:rsidR="00CC68CB">
        <w:rPr>
          <w:rFonts w:ascii="Arial" w:hAnsi="Arial" w:cs="Arial"/>
          <w:sz w:val="24"/>
          <w:szCs w:val="24"/>
        </w:rPr>
        <w:t>erect a stone o</w:t>
      </w:r>
      <w:r w:rsidR="000D15D5">
        <w:rPr>
          <w:rFonts w:ascii="Arial" w:hAnsi="Arial" w:cs="Arial"/>
          <w:sz w:val="24"/>
          <w:szCs w:val="24"/>
        </w:rPr>
        <w:t>r</w:t>
      </w:r>
      <w:r w:rsidR="00CC68CB">
        <w:rPr>
          <w:rFonts w:ascii="Arial" w:hAnsi="Arial" w:cs="Arial"/>
          <w:sz w:val="24"/>
          <w:szCs w:val="24"/>
        </w:rPr>
        <w:t xml:space="preserve"> post at every point where two or more highways met</w:t>
      </w:r>
      <w:r w:rsidR="00830103">
        <w:rPr>
          <w:rFonts w:ascii="Arial" w:hAnsi="Arial" w:cs="Arial"/>
          <w:sz w:val="24"/>
          <w:szCs w:val="24"/>
        </w:rPr>
        <w:t>, indicating the name of the next town or village.</w:t>
      </w:r>
      <w:r w:rsidR="00073F68">
        <w:rPr>
          <w:rFonts w:ascii="Arial" w:hAnsi="Arial" w:cs="Arial"/>
          <w:sz w:val="24"/>
          <w:szCs w:val="24"/>
        </w:rPr>
        <w:t xml:space="preserve"> The </w:t>
      </w:r>
      <w:r w:rsidR="00122ABC">
        <w:rPr>
          <w:rFonts w:ascii="Arial" w:hAnsi="Arial" w:cs="Arial"/>
          <w:sz w:val="24"/>
          <w:szCs w:val="24"/>
        </w:rPr>
        <w:t>Applicant also re</w:t>
      </w:r>
      <w:r w:rsidR="00792EE3">
        <w:rPr>
          <w:rFonts w:ascii="Arial" w:hAnsi="Arial" w:cs="Arial"/>
          <w:sz w:val="24"/>
          <w:szCs w:val="24"/>
        </w:rPr>
        <w:t>lies upon</w:t>
      </w:r>
      <w:r w:rsidR="00122ABC">
        <w:rPr>
          <w:rFonts w:ascii="Arial" w:hAnsi="Arial" w:cs="Arial"/>
          <w:sz w:val="24"/>
          <w:szCs w:val="24"/>
        </w:rPr>
        <w:t xml:space="preserve"> a plan in the Boundary Remarks Book </w:t>
      </w:r>
      <w:r w:rsidR="005F4A4B">
        <w:rPr>
          <w:rFonts w:ascii="Arial" w:hAnsi="Arial" w:cs="Arial"/>
          <w:sz w:val="24"/>
          <w:szCs w:val="24"/>
        </w:rPr>
        <w:t xml:space="preserve">which shows </w:t>
      </w:r>
      <w:r w:rsidR="004F0C58">
        <w:rPr>
          <w:rFonts w:ascii="Arial" w:hAnsi="Arial" w:cs="Arial"/>
          <w:sz w:val="24"/>
          <w:szCs w:val="24"/>
        </w:rPr>
        <w:t xml:space="preserve">the Order route </w:t>
      </w:r>
      <w:r w:rsidR="008D1352">
        <w:rPr>
          <w:rFonts w:ascii="Arial" w:hAnsi="Arial" w:cs="Arial"/>
          <w:sz w:val="24"/>
          <w:szCs w:val="24"/>
        </w:rPr>
        <w:t xml:space="preserve">at point Z </w:t>
      </w:r>
      <w:r w:rsidR="00691527">
        <w:rPr>
          <w:rFonts w:ascii="Arial" w:hAnsi="Arial" w:cs="Arial"/>
          <w:sz w:val="24"/>
          <w:szCs w:val="24"/>
        </w:rPr>
        <w:t xml:space="preserve">annotated </w:t>
      </w:r>
      <w:r w:rsidR="00A0760C">
        <w:rPr>
          <w:rFonts w:ascii="Arial" w:hAnsi="Arial" w:cs="Arial"/>
          <w:sz w:val="24"/>
          <w:szCs w:val="24"/>
        </w:rPr>
        <w:t>‘</w:t>
      </w:r>
      <w:r w:rsidR="00D32618">
        <w:rPr>
          <w:rFonts w:ascii="Arial" w:hAnsi="Arial" w:cs="Arial"/>
          <w:sz w:val="24"/>
          <w:szCs w:val="24"/>
        </w:rPr>
        <w:t>to Lavenham</w:t>
      </w:r>
      <w:r w:rsidR="00A0760C">
        <w:rPr>
          <w:rFonts w:ascii="Arial" w:hAnsi="Arial" w:cs="Arial"/>
          <w:sz w:val="24"/>
          <w:szCs w:val="24"/>
        </w:rPr>
        <w:t>’</w:t>
      </w:r>
      <w:r w:rsidR="005E6853">
        <w:rPr>
          <w:rFonts w:ascii="Arial" w:hAnsi="Arial" w:cs="Arial"/>
          <w:sz w:val="24"/>
          <w:szCs w:val="24"/>
        </w:rPr>
        <w:t>.</w:t>
      </w:r>
      <w:r w:rsidR="00D32618">
        <w:rPr>
          <w:rFonts w:ascii="Arial" w:hAnsi="Arial" w:cs="Arial"/>
          <w:sz w:val="24"/>
          <w:szCs w:val="24"/>
        </w:rPr>
        <w:t xml:space="preserve"> </w:t>
      </w:r>
    </w:p>
    <w:p w14:paraId="52225EFE" w14:textId="6BBB117C" w:rsidR="00175BF7" w:rsidRDefault="00175BF7" w:rsidP="008C47AB">
      <w:pPr>
        <w:pStyle w:val="Style1"/>
        <w:rPr>
          <w:rFonts w:ascii="Arial" w:hAnsi="Arial" w:cs="Arial"/>
          <w:sz w:val="24"/>
          <w:szCs w:val="24"/>
        </w:rPr>
      </w:pPr>
      <w:r>
        <w:rPr>
          <w:rFonts w:ascii="Arial" w:hAnsi="Arial" w:cs="Arial"/>
          <w:sz w:val="24"/>
          <w:szCs w:val="24"/>
        </w:rPr>
        <w:t>The Objector accepts the existence of a gu</w:t>
      </w:r>
      <w:r w:rsidR="00077074">
        <w:rPr>
          <w:rFonts w:ascii="Arial" w:hAnsi="Arial" w:cs="Arial"/>
          <w:sz w:val="24"/>
          <w:szCs w:val="24"/>
        </w:rPr>
        <w:t>i</w:t>
      </w:r>
      <w:r>
        <w:rPr>
          <w:rFonts w:ascii="Arial" w:hAnsi="Arial" w:cs="Arial"/>
          <w:sz w:val="24"/>
          <w:szCs w:val="24"/>
        </w:rPr>
        <w:t xml:space="preserve">de post is evidence of the meeting of two highways, </w:t>
      </w:r>
      <w:r w:rsidR="005E6853">
        <w:rPr>
          <w:rFonts w:ascii="Arial" w:hAnsi="Arial" w:cs="Arial"/>
          <w:sz w:val="24"/>
          <w:szCs w:val="24"/>
        </w:rPr>
        <w:t xml:space="preserve">and accepts that </w:t>
      </w:r>
      <w:r w:rsidR="00493FB9">
        <w:rPr>
          <w:rFonts w:ascii="Arial" w:hAnsi="Arial" w:cs="Arial"/>
          <w:sz w:val="24"/>
          <w:szCs w:val="24"/>
        </w:rPr>
        <w:t xml:space="preserve">the Order route led to Lavenham, </w:t>
      </w:r>
      <w:r>
        <w:rPr>
          <w:rFonts w:ascii="Arial" w:hAnsi="Arial" w:cs="Arial"/>
          <w:sz w:val="24"/>
          <w:szCs w:val="24"/>
        </w:rPr>
        <w:t xml:space="preserve">but does not accept that </w:t>
      </w:r>
      <w:r w:rsidR="00077074">
        <w:rPr>
          <w:rFonts w:ascii="Arial" w:hAnsi="Arial" w:cs="Arial"/>
          <w:sz w:val="24"/>
          <w:szCs w:val="24"/>
        </w:rPr>
        <w:t>the highways in question were necessarily of vehicular status.</w:t>
      </w:r>
    </w:p>
    <w:p w14:paraId="6ABE1AC3" w14:textId="4C293A73" w:rsidR="00E0238C" w:rsidRDefault="008C3BA0" w:rsidP="008C47AB">
      <w:pPr>
        <w:pStyle w:val="Style1"/>
        <w:rPr>
          <w:rFonts w:ascii="Arial" w:hAnsi="Arial" w:cs="Arial"/>
          <w:sz w:val="24"/>
          <w:szCs w:val="24"/>
        </w:rPr>
      </w:pPr>
      <w:r>
        <w:rPr>
          <w:rFonts w:ascii="Arial" w:hAnsi="Arial" w:cs="Arial"/>
          <w:sz w:val="24"/>
          <w:szCs w:val="24"/>
        </w:rPr>
        <w:t xml:space="preserve">I accept it is </w:t>
      </w:r>
      <w:r w:rsidR="008C2791">
        <w:rPr>
          <w:rFonts w:ascii="Arial" w:hAnsi="Arial" w:cs="Arial"/>
          <w:sz w:val="24"/>
          <w:szCs w:val="24"/>
        </w:rPr>
        <w:t>more probable that a guide post would have only been erected to indicate a vehicular way, but I</w:t>
      </w:r>
      <w:r w:rsidR="00787B6D">
        <w:rPr>
          <w:rFonts w:ascii="Arial" w:hAnsi="Arial" w:cs="Arial"/>
          <w:sz w:val="24"/>
          <w:szCs w:val="24"/>
        </w:rPr>
        <w:t xml:space="preserve"> can attach little weight to this evidence.</w:t>
      </w:r>
    </w:p>
    <w:p w14:paraId="177C910A" w14:textId="59687596" w:rsidR="00A94AC8" w:rsidRPr="00892B92" w:rsidRDefault="00A94AC8" w:rsidP="00A94AC8">
      <w:pPr>
        <w:pStyle w:val="Style1"/>
        <w:numPr>
          <w:ilvl w:val="0"/>
          <w:numId w:val="0"/>
        </w:numPr>
        <w:rPr>
          <w:rFonts w:ascii="Arial" w:hAnsi="Arial" w:cs="Arial"/>
          <w:i/>
          <w:iCs/>
          <w:sz w:val="24"/>
          <w:szCs w:val="24"/>
        </w:rPr>
      </w:pPr>
      <w:r w:rsidRPr="00892B92">
        <w:rPr>
          <w:rFonts w:ascii="Arial" w:hAnsi="Arial" w:cs="Arial"/>
          <w:i/>
          <w:iCs/>
          <w:sz w:val="24"/>
          <w:szCs w:val="24"/>
        </w:rPr>
        <w:t>Barthol</w:t>
      </w:r>
      <w:r w:rsidR="00A56BD6" w:rsidRPr="00892B92">
        <w:rPr>
          <w:rFonts w:ascii="Arial" w:hAnsi="Arial" w:cs="Arial"/>
          <w:i/>
          <w:iCs/>
          <w:sz w:val="24"/>
          <w:szCs w:val="24"/>
        </w:rPr>
        <w:t>o</w:t>
      </w:r>
      <w:r w:rsidRPr="00892B92">
        <w:rPr>
          <w:rFonts w:ascii="Arial" w:hAnsi="Arial" w:cs="Arial"/>
          <w:i/>
          <w:iCs/>
          <w:sz w:val="24"/>
          <w:szCs w:val="24"/>
        </w:rPr>
        <w:t>mew</w:t>
      </w:r>
      <w:r w:rsidR="00A56BD6" w:rsidRPr="00892B92">
        <w:rPr>
          <w:rFonts w:ascii="Arial" w:hAnsi="Arial" w:cs="Arial"/>
          <w:i/>
          <w:iCs/>
          <w:sz w:val="24"/>
          <w:szCs w:val="24"/>
        </w:rPr>
        <w:t>’</w:t>
      </w:r>
      <w:r w:rsidRPr="00892B92">
        <w:rPr>
          <w:rFonts w:ascii="Arial" w:hAnsi="Arial" w:cs="Arial"/>
          <w:i/>
          <w:iCs/>
          <w:sz w:val="24"/>
          <w:szCs w:val="24"/>
        </w:rPr>
        <w:t>s Map 1903</w:t>
      </w:r>
    </w:p>
    <w:p w14:paraId="6D4159D9" w14:textId="20892F93" w:rsidR="00A94AC8" w:rsidRPr="00836F07" w:rsidRDefault="00A56BD6" w:rsidP="00836F07">
      <w:pPr>
        <w:pStyle w:val="Style1"/>
        <w:rPr>
          <w:rFonts w:ascii="Arial" w:hAnsi="Arial" w:cs="Arial"/>
          <w:sz w:val="24"/>
          <w:szCs w:val="24"/>
        </w:rPr>
      </w:pPr>
      <w:r>
        <w:t xml:space="preserve">The Applicant produces an extract from Bartholomew’s Map </w:t>
      </w:r>
      <w:r w:rsidR="00892B92">
        <w:t>(</w:t>
      </w:r>
      <w:r>
        <w:t>1903</w:t>
      </w:r>
      <w:r w:rsidR="00892B92">
        <w:t>)</w:t>
      </w:r>
      <w:r>
        <w:t xml:space="preserve"> which shows both </w:t>
      </w:r>
      <w:r w:rsidR="00237D77">
        <w:t xml:space="preserve">elements of the </w:t>
      </w:r>
      <w:r>
        <w:t>Order route</w:t>
      </w:r>
      <w:r w:rsidR="00503492">
        <w:t xml:space="preserve">. Hill Farm Lane is depicted as a </w:t>
      </w:r>
      <w:r w:rsidR="00AF0BD0">
        <w:t>‘Secondary’ route</w:t>
      </w:r>
      <w:r w:rsidR="004D411A">
        <w:t xml:space="preserve"> ‘Good’, ‘suitable for cycling’. Clay Lane</w:t>
      </w:r>
      <w:r w:rsidR="00CA74A0" w:rsidRPr="00CA74A0">
        <w:rPr>
          <w:rFonts w:ascii="Arial" w:hAnsi="Arial" w:cs="Arial"/>
          <w:sz w:val="24"/>
          <w:szCs w:val="24"/>
        </w:rPr>
        <w:t xml:space="preserve"> is shown uncoloured, indicating an “inferior” road, “not to be recommended to cyclists”.</w:t>
      </w:r>
    </w:p>
    <w:p w14:paraId="2441C5CE" w14:textId="1B618A14" w:rsidR="00A94AC8" w:rsidRDefault="002E21BF" w:rsidP="008C47AB">
      <w:pPr>
        <w:pStyle w:val="Style1"/>
        <w:rPr>
          <w:rFonts w:ascii="Arial" w:hAnsi="Arial" w:cs="Arial"/>
          <w:sz w:val="24"/>
          <w:szCs w:val="24"/>
        </w:rPr>
      </w:pPr>
      <w:r>
        <w:rPr>
          <w:rFonts w:ascii="Arial" w:hAnsi="Arial" w:cs="Arial"/>
          <w:sz w:val="24"/>
          <w:szCs w:val="24"/>
        </w:rPr>
        <w:t xml:space="preserve">The Objector </w:t>
      </w:r>
      <w:r w:rsidR="000848EE">
        <w:rPr>
          <w:rFonts w:ascii="Arial" w:hAnsi="Arial" w:cs="Arial"/>
          <w:sz w:val="24"/>
          <w:szCs w:val="24"/>
        </w:rPr>
        <w:t>makes the point that the representation of a route is no evidence of a public right of way</w:t>
      </w:r>
      <w:r w:rsidR="006F2608">
        <w:rPr>
          <w:rFonts w:ascii="Arial" w:hAnsi="Arial" w:cs="Arial"/>
          <w:sz w:val="24"/>
          <w:szCs w:val="24"/>
        </w:rPr>
        <w:t xml:space="preserve"> and notes that the map shows in the same manner as Clay Lane a number of other routes in the vicinity which are no</w:t>
      </w:r>
      <w:r w:rsidR="00487540">
        <w:rPr>
          <w:rFonts w:ascii="Arial" w:hAnsi="Arial" w:cs="Arial"/>
          <w:sz w:val="24"/>
          <w:szCs w:val="24"/>
        </w:rPr>
        <w:t xml:space="preserve">w </w:t>
      </w:r>
      <w:r w:rsidR="00CB50B1">
        <w:rPr>
          <w:rFonts w:ascii="Arial" w:hAnsi="Arial" w:cs="Arial"/>
          <w:sz w:val="24"/>
          <w:szCs w:val="24"/>
        </w:rPr>
        <w:t>regarded as footpath</w:t>
      </w:r>
      <w:r w:rsidR="00BC7F80">
        <w:rPr>
          <w:rFonts w:ascii="Arial" w:hAnsi="Arial" w:cs="Arial"/>
          <w:sz w:val="24"/>
          <w:szCs w:val="24"/>
        </w:rPr>
        <w:t>s</w:t>
      </w:r>
      <w:r w:rsidR="00CB50B1">
        <w:rPr>
          <w:rFonts w:ascii="Arial" w:hAnsi="Arial" w:cs="Arial"/>
          <w:sz w:val="24"/>
          <w:szCs w:val="24"/>
        </w:rPr>
        <w:t xml:space="preserve"> or occupation tracks.</w:t>
      </w:r>
    </w:p>
    <w:p w14:paraId="64483027" w14:textId="7FC7FC90" w:rsidR="00A94AC8" w:rsidRDefault="00A6085D" w:rsidP="008C47AB">
      <w:pPr>
        <w:pStyle w:val="Style1"/>
        <w:rPr>
          <w:rFonts w:ascii="Arial" w:hAnsi="Arial" w:cs="Arial"/>
          <w:sz w:val="24"/>
          <w:szCs w:val="24"/>
        </w:rPr>
      </w:pPr>
      <w:r>
        <w:rPr>
          <w:rFonts w:ascii="Arial" w:hAnsi="Arial" w:cs="Arial"/>
          <w:sz w:val="24"/>
          <w:szCs w:val="24"/>
        </w:rPr>
        <w:t xml:space="preserve">Bartholomew’s Maps were used frequently by cyclists and </w:t>
      </w:r>
      <w:r w:rsidR="00B425B9">
        <w:rPr>
          <w:rFonts w:ascii="Arial" w:hAnsi="Arial" w:cs="Arial"/>
          <w:sz w:val="24"/>
          <w:szCs w:val="24"/>
        </w:rPr>
        <w:t xml:space="preserve">depicted routes that were </w:t>
      </w:r>
      <w:r w:rsidR="00FD7A79">
        <w:rPr>
          <w:rFonts w:ascii="Arial" w:hAnsi="Arial" w:cs="Arial"/>
          <w:sz w:val="24"/>
          <w:szCs w:val="24"/>
        </w:rPr>
        <w:t>physically</w:t>
      </w:r>
      <w:r w:rsidR="00D024C1">
        <w:rPr>
          <w:rFonts w:ascii="Arial" w:hAnsi="Arial" w:cs="Arial"/>
          <w:sz w:val="24"/>
          <w:szCs w:val="24"/>
        </w:rPr>
        <w:t xml:space="preserve"> suitable</w:t>
      </w:r>
      <w:r w:rsidR="00FD7A79">
        <w:rPr>
          <w:rFonts w:ascii="Arial" w:hAnsi="Arial" w:cs="Arial"/>
          <w:sz w:val="24"/>
          <w:szCs w:val="24"/>
        </w:rPr>
        <w:t xml:space="preserve"> for that purpose. </w:t>
      </w:r>
      <w:r w:rsidR="00824B06">
        <w:rPr>
          <w:rFonts w:ascii="Arial" w:hAnsi="Arial" w:cs="Arial"/>
          <w:sz w:val="24"/>
          <w:szCs w:val="24"/>
        </w:rPr>
        <w:t xml:space="preserve">They did not claim to identify public rights of way </w:t>
      </w:r>
      <w:r w:rsidR="009D7CA1">
        <w:rPr>
          <w:rFonts w:ascii="Arial" w:hAnsi="Arial" w:cs="Arial"/>
          <w:sz w:val="24"/>
          <w:szCs w:val="24"/>
        </w:rPr>
        <w:t>(and included a disclaimer to that effect).</w:t>
      </w:r>
      <w:r w:rsidR="00824B06">
        <w:rPr>
          <w:rFonts w:ascii="Arial" w:hAnsi="Arial" w:cs="Arial"/>
          <w:sz w:val="24"/>
          <w:szCs w:val="24"/>
        </w:rPr>
        <w:t xml:space="preserve"> I can attach little weight to this evidence.</w:t>
      </w:r>
      <w:r w:rsidR="00C518AA">
        <w:rPr>
          <w:rFonts w:ascii="Arial" w:hAnsi="Arial" w:cs="Arial"/>
          <w:sz w:val="24"/>
          <w:szCs w:val="24"/>
        </w:rPr>
        <w:t xml:space="preserve"> The depiction of the routes, and the reference </w:t>
      </w:r>
      <w:r w:rsidR="004C2F27">
        <w:rPr>
          <w:rFonts w:ascii="Arial" w:hAnsi="Arial" w:cs="Arial"/>
          <w:sz w:val="24"/>
          <w:szCs w:val="24"/>
        </w:rPr>
        <w:t>to Clay Lane being an inferior road</w:t>
      </w:r>
      <w:r w:rsidR="006E29E5">
        <w:rPr>
          <w:rFonts w:ascii="Arial" w:hAnsi="Arial" w:cs="Arial"/>
          <w:sz w:val="24"/>
          <w:szCs w:val="24"/>
        </w:rPr>
        <w:t>,</w:t>
      </w:r>
      <w:r w:rsidR="004C2F27">
        <w:rPr>
          <w:rFonts w:ascii="Arial" w:hAnsi="Arial" w:cs="Arial"/>
          <w:sz w:val="24"/>
          <w:szCs w:val="24"/>
        </w:rPr>
        <w:t xml:space="preserve"> is suggestive of </w:t>
      </w:r>
      <w:r w:rsidR="00606081">
        <w:rPr>
          <w:rFonts w:ascii="Arial" w:hAnsi="Arial" w:cs="Arial"/>
          <w:sz w:val="24"/>
          <w:szCs w:val="24"/>
        </w:rPr>
        <w:t>ways which, if public, were a minor part of the highway network.</w:t>
      </w:r>
    </w:p>
    <w:p w14:paraId="36B1BAE2" w14:textId="622F1607" w:rsidR="00943128" w:rsidRPr="009D7CA1" w:rsidRDefault="00943128" w:rsidP="00943128">
      <w:pPr>
        <w:pStyle w:val="Style1"/>
        <w:numPr>
          <w:ilvl w:val="0"/>
          <w:numId w:val="0"/>
        </w:numPr>
        <w:rPr>
          <w:rFonts w:ascii="Arial" w:hAnsi="Arial" w:cs="Arial"/>
          <w:i/>
          <w:iCs/>
          <w:sz w:val="24"/>
          <w:szCs w:val="24"/>
        </w:rPr>
      </w:pPr>
      <w:r w:rsidRPr="009D7CA1">
        <w:rPr>
          <w:rFonts w:ascii="Arial" w:hAnsi="Arial" w:cs="Arial"/>
          <w:i/>
          <w:iCs/>
          <w:sz w:val="24"/>
          <w:szCs w:val="24"/>
        </w:rPr>
        <w:t>Finance Act 1910</w:t>
      </w:r>
    </w:p>
    <w:p w14:paraId="6ACDD1BC" w14:textId="3CF3B26A" w:rsidR="00943128" w:rsidRDefault="00B527A0" w:rsidP="008C47AB">
      <w:pPr>
        <w:pStyle w:val="Style1"/>
        <w:rPr>
          <w:rFonts w:ascii="Arial" w:hAnsi="Arial" w:cs="Arial"/>
          <w:sz w:val="24"/>
          <w:szCs w:val="24"/>
        </w:rPr>
      </w:pPr>
      <w:r>
        <w:rPr>
          <w:rFonts w:ascii="Arial" w:hAnsi="Arial" w:cs="Arial"/>
          <w:sz w:val="24"/>
          <w:szCs w:val="24"/>
        </w:rPr>
        <w:t xml:space="preserve">No evidence relating to the Finance Act </w:t>
      </w:r>
      <w:r w:rsidR="00AC31E4">
        <w:rPr>
          <w:rFonts w:ascii="Arial" w:hAnsi="Arial" w:cs="Arial"/>
          <w:sz w:val="24"/>
          <w:szCs w:val="24"/>
        </w:rPr>
        <w:t xml:space="preserve">valuation was submitted in support of the original application. </w:t>
      </w:r>
      <w:r w:rsidR="00312F11">
        <w:rPr>
          <w:rFonts w:ascii="Arial" w:hAnsi="Arial" w:cs="Arial"/>
          <w:sz w:val="24"/>
          <w:szCs w:val="24"/>
        </w:rPr>
        <w:t xml:space="preserve">The Applicant has now submitted copies of the Finance Act maps </w:t>
      </w:r>
      <w:r w:rsidR="004916F5">
        <w:rPr>
          <w:rFonts w:ascii="Arial" w:hAnsi="Arial" w:cs="Arial"/>
          <w:sz w:val="24"/>
          <w:szCs w:val="24"/>
        </w:rPr>
        <w:t>covering the whole length of both Order routes</w:t>
      </w:r>
      <w:r w:rsidR="00F3036C">
        <w:rPr>
          <w:rFonts w:ascii="Arial" w:hAnsi="Arial" w:cs="Arial"/>
          <w:sz w:val="24"/>
          <w:szCs w:val="24"/>
        </w:rPr>
        <w:t xml:space="preserve"> which are shown in their entirety uncoloured and th</w:t>
      </w:r>
      <w:r w:rsidR="00241E52">
        <w:rPr>
          <w:rFonts w:ascii="Arial" w:hAnsi="Arial" w:cs="Arial"/>
          <w:sz w:val="24"/>
          <w:szCs w:val="24"/>
        </w:rPr>
        <w:t xml:space="preserve">us not part of any taxable hereditament. </w:t>
      </w:r>
    </w:p>
    <w:p w14:paraId="7702FBAF" w14:textId="3E322317" w:rsidR="00943128" w:rsidRDefault="009A6116" w:rsidP="008C47AB">
      <w:pPr>
        <w:pStyle w:val="Style1"/>
        <w:rPr>
          <w:rFonts w:ascii="Arial" w:hAnsi="Arial" w:cs="Arial"/>
          <w:sz w:val="24"/>
          <w:szCs w:val="24"/>
        </w:rPr>
      </w:pPr>
      <w:r>
        <w:rPr>
          <w:rFonts w:ascii="Arial" w:hAnsi="Arial" w:cs="Arial"/>
          <w:sz w:val="24"/>
          <w:szCs w:val="24"/>
        </w:rPr>
        <w:t xml:space="preserve">The Applicant </w:t>
      </w:r>
      <w:r w:rsidR="00120BB1">
        <w:rPr>
          <w:rFonts w:ascii="Arial" w:hAnsi="Arial" w:cs="Arial"/>
          <w:sz w:val="24"/>
          <w:szCs w:val="24"/>
        </w:rPr>
        <w:t xml:space="preserve">asserts that this treatment of the Order routes is “strongly suggestive” of </w:t>
      </w:r>
      <w:r w:rsidR="00321EB0">
        <w:rPr>
          <w:rFonts w:ascii="Arial" w:hAnsi="Arial" w:cs="Arial"/>
          <w:sz w:val="24"/>
          <w:szCs w:val="24"/>
        </w:rPr>
        <w:t>vehicular highway</w:t>
      </w:r>
      <w:r w:rsidR="00C52DE0">
        <w:rPr>
          <w:rFonts w:ascii="Arial" w:hAnsi="Arial" w:cs="Arial"/>
          <w:sz w:val="24"/>
          <w:szCs w:val="24"/>
        </w:rPr>
        <w:t xml:space="preserve"> status</w:t>
      </w:r>
      <w:r w:rsidR="00405B8C">
        <w:rPr>
          <w:rFonts w:ascii="Arial" w:hAnsi="Arial" w:cs="Arial"/>
          <w:sz w:val="24"/>
          <w:szCs w:val="24"/>
        </w:rPr>
        <w:t xml:space="preserve">, pointing out that a route with lesser public rights would be dealt with by way of deduction from </w:t>
      </w:r>
      <w:r w:rsidR="008472AB">
        <w:rPr>
          <w:rFonts w:ascii="Arial" w:hAnsi="Arial" w:cs="Arial"/>
          <w:sz w:val="24"/>
          <w:szCs w:val="24"/>
        </w:rPr>
        <w:t>the value of a dutiable hereditament rather than by way of exclusion f</w:t>
      </w:r>
      <w:r w:rsidR="00E65FB4">
        <w:rPr>
          <w:rFonts w:ascii="Arial" w:hAnsi="Arial" w:cs="Arial"/>
          <w:sz w:val="24"/>
          <w:szCs w:val="24"/>
        </w:rPr>
        <w:t>ro</w:t>
      </w:r>
      <w:r w:rsidR="008472AB">
        <w:rPr>
          <w:rFonts w:ascii="Arial" w:hAnsi="Arial" w:cs="Arial"/>
          <w:sz w:val="24"/>
          <w:szCs w:val="24"/>
        </w:rPr>
        <w:t>m it.</w:t>
      </w:r>
      <w:r w:rsidR="00CE675B">
        <w:rPr>
          <w:rFonts w:ascii="Arial" w:hAnsi="Arial" w:cs="Arial"/>
          <w:sz w:val="24"/>
          <w:szCs w:val="24"/>
        </w:rPr>
        <w:t xml:space="preserve"> </w:t>
      </w:r>
    </w:p>
    <w:p w14:paraId="49B3B236" w14:textId="1360A37A" w:rsidR="00943128" w:rsidRDefault="00E65FB4" w:rsidP="008C47AB">
      <w:pPr>
        <w:pStyle w:val="Style1"/>
        <w:rPr>
          <w:rFonts w:ascii="Arial" w:hAnsi="Arial" w:cs="Arial"/>
          <w:sz w:val="24"/>
          <w:szCs w:val="24"/>
        </w:rPr>
      </w:pPr>
      <w:r>
        <w:rPr>
          <w:rFonts w:ascii="Arial" w:hAnsi="Arial" w:cs="Arial"/>
          <w:sz w:val="24"/>
          <w:szCs w:val="24"/>
        </w:rPr>
        <w:t xml:space="preserve">The Objector </w:t>
      </w:r>
      <w:r w:rsidR="0081263B">
        <w:rPr>
          <w:rFonts w:ascii="Arial" w:hAnsi="Arial" w:cs="Arial"/>
          <w:sz w:val="24"/>
          <w:szCs w:val="24"/>
        </w:rPr>
        <w:t xml:space="preserve">refers to the presumption </w:t>
      </w:r>
      <w:r w:rsidR="00807522">
        <w:rPr>
          <w:rFonts w:ascii="Arial" w:hAnsi="Arial" w:cs="Arial"/>
          <w:sz w:val="24"/>
          <w:szCs w:val="24"/>
        </w:rPr>
        <w:t>tha</w:t>
      </w:r>
      <w:r w:rsidR="00183333">
        <w:rPr>
          <w:rFonts w:ascii="Arial" w:hAnsi="Arial" w:cs="Arial"/>
          <w:sz w:val="24"/>
          <w:szCs w:val="24"/>
        </w:rPr>
        <w:t xml:space="preserve">t, where ownership of a road is unknown, </w:t>
      </w:r>
      <w:r w:rsidR="00807522">
        <w:rPr>
          <w:rFonts w:ascii="Arial" w:hAnsi="Arial" w:cs="Arial"/>
          <w:sz w:val="24"/>
          <w:szCs w:val="24"/>
        </w:rPr>
        <w:t>adjoining landowner</w:t>
      </w:r>
      <w:r w:rsidR="00183333">
        <w:rPr>
          <w:rFonts w:ascii="Arial" w:hAnsi="Arial" w:cs="Arial"/>
          <w:sz w:val="24"/>
          <w:szCs w:val="24"/>
        </w:rPr>
        <w:t>s are presumed to own</w:t>
      </w:r>
      <w:r w:rsidR="00807522">
        <w:rPr>
          <w:rFonts w:ascii="Arial" w:hAnsi="Arial" w:cs="Arial"/>
          <w:sz w:val="24"/>
          <w:szCs w:val="24"/>
        </w:rPr>
        <w:t xml:space="preserve"> up to the mid-</w:t>
      </w:r>
      <w:r w:rsidR="006F0E09">
        <w:rPr>
          <w:rFonts w:ascii="Arial" w:hAnsi="Arial" w:cs="Arial"/>
          <w:sz w:val="24"/>
          <w:szCs w:val="24"/>
        </w:rPr>
        <w:t xml:space="preserve">point. In this case the evidence does not indicate whether the land on either side of the </w:t>
      </w:r>
      <w:r w:rsidR="005B658E">
        <w:rPr>
          <w:rFonts w:ascii="Arial" w:hAnsi="Arial" w:cs="Arial"/>
          <w:sz w:val="24"/>
          <w:szCs w:val="24"/>
        </w:rPr>
        <w:t>Or</w:t>
      </w:r>
      <w:r w:rsidR="006F0E09">
        <w:rPr>
          <w:rFonts w:ascii="Arial" w:hAnsi="Arial" w:cs="Arial"/>
          <w:sz w:val="24"/>
          <w:szCs w:val="24"/>
        </w:rPr>
        <w:t>der routes was in separate ownership</w:t>
      </w:r>
      <w:r w:rsidR="0051032B">
        <w:rPr>
          <w:rFonts w:ascii="Arial" w:hAnsi="Arial" w:cs="Arial"/>
          <w:sz w:val="24"/>
          <w:szCs w:val="24"/>
        </w:rPr>
        <w:t xml:space="preserve"> so as to potentially require reliance on the presumption to establish ownership of the </w:t>
      </w:r>
      <w:r w:rsidR="009C1629">
        <w:rPr>
          <w:rFonts w:ascii="Arial" w:hAnsi="Arial" w:cs="Arial"/>
          <w:sz w:val="24"/>
          <w:szCs w:val="24"/>
        </w:rPr>
        <w:t>Order routes.</w:t>
      </w:r>
      <w:r w:rsidR="00933596">
        <w:rPr>
          <w:rFonts w:ascii="Arial" w:hAnsi="Arial" w:cs="Arial"/>
          <w:sz w:val="24"/>
          <w:szCs w:val="24"/>
        </w:rPr>
        <w:t xml:space="preserve"> The Objector also refers to </w:t>
      </w:r>
      <w:r w:rsidR="006B2819">
        <w:rPr>
          <w:rFonts w:ascii="Arial" w:hAnsi="Arial" w:cs="Arial"/>
          <w:sz w:val="24"/>
          <w:szCs w:val="24"/>
        </w:rPr>
        <w:t>the Consistency Guidelines treatment of Fina</w:t>
      </w:r>
      <w:r w:rsidR="00403ABF">
        <w:rPr>
          <w:rFonts w:ascii="Arial" w:hAnsi="Arial" w:cs="Arial"/>
          <w:sz w:val="24"/>
          <w:szCs w:val="24"/>
        </w:rPr>
        <w:t>nce</w:t>
      </w:r>
      <w:r w:rsidR="006B2819">
        <w:rPr>
          <w:rFonts w:ascii="Arial" w:hAnsi="Arial" w:cs="Arial"/>
          <w:sz w:val="24"/>
          <w:szCs w:val="24"/>
        </w:rPr>
        <w:t xml:space="preserve"> Act evidence.</w:t>
      </w:r>
    </w:p>
    <w:p w14:paraId="41B04CEF" w14:textId="5580F561" w:rsidR="00943128" w:rsidRPr="00672DBF" w:rsidRDefault="00403ABF" w:rsidP="00672DBF">
      <w:pPr>
        <w:pStyle w:val="Style1"/>
        <w:rPr>
          <w:rFonts w:ascii="Arial" w:hAnsi="Arial" w:cs="Arial"/>
          <w:sz w:val="24"/>
          <w:szCs w:val="24"/>
        </w:rPr>
      </w:pPr>
      <w:r>
        <w:rPr>
          <w:rFonts w:ascii="Arial" w:hAnsi="Arial" w:cs="Arial"/>
          <w:sz w:val="24"/>
          <w:szCs w:val="24"/>
        </w:rPr>
        <w:t xml:space="preserve">The </w:t>
      </w:r>
      <w:r w:rsidR="00E17158">
        <w:rPr>
          <w:rFonts w:ascii="Arial" w:hAnsi="Arial" w:cs="Arial"/>
          <w:sz w:val="24"/>
          <w:szCs w:val="24"/>
        </w:rPr>
        <w:t xml:space="preserve">most common reason for the </w:t>
      </w:r>
      <w:r>
        <w:rPr>
          <w:rFonts w:ascii="Arial" w:hAnsi="Arial" w:cs="Arial"/>
          <w:sz w:val="24"/>
          <w:szCs w:val="24"/>
        </w:rPr>
        <w:t>dep</w:t>
      </w:r>
      <w:r w:rsidR="0020269A">
        <w:rPr>
          <w:rFonts w:ascii="Arial" w:hAnsi="Arial" w:cs="Arial"/>
          <w:sz w:val="24"/>
          <w:szCs w:val="24"/>
        </w:rPr>
        <w:t xml:space="preserve">iction of a road </w:t>
      </w:r>
      <w:r w:rsidR="00E17158">
        <w:rPr>
          <w:rFonts w:ascii="Arial" w:hAnsi="Arial" w:cs="Arial"/>
          <w:sz w:val="24"/>
          <w:szCs w:val="24"/>
        </w:rPr>
        <w:t xml:space="preserve">as </w:t>
      </w:r>
      <w:r w:rsidR="0020269A">
        <w:rPr>
          <w:rFonts w:ascii="Arial" w:hAnsi="Arial" w:cs="Arial"/>
          <w:sz w:val="24"/>
          <w:szCs w:val="24"/>
        </w:rPr>
        <w:t xml:space="preserve">uncoloured on a Finance Act map </w:t>
      </w:r>
      <w:r w:rsidR="00E17158">
        <w:rPr>
          <w:rFonts w:ascii="Arial" w:hAnsi="Arial" w:cs="Arial"/>
          <w:sz w:val="24"/>
          <w:szCs w:val="24"/>
        </w:rPr>
        <w:t>is that it was considered to be a vehicular highway, but, as explained in the Consistency Guidelines, other explanations are possible</w:t>
      </w:r>
      <w:r w:rsidR="00C208D5">
        <w:rPr>
          <w:rFonts w:ascii="Arial" w:hAnsi="Arial" w:cs="Arial"/>
          <w:sz w:val="24"/>
          <w:szCs w:val="24"/>
        </w:rPr>
        <w:t xml:space="preserve">. Accordingly, </w:t>
      </w:r>
      <w:r w:rsidR="00B9682A">
        <w:rPr>
          <w:rFonts w:ascii="Arial" w:hAnsi="Arial" w:cs="Arial"/>
          <w:sz w:val="24"/>
          <w:szCs w:val="24"/>
        </w:rPr>
        <w:t>the weight that can be attached to this evidence</w:t>
      </w:r>
      <w:r w:rsidR="00D1313A">
        <w:rPr>
          <w:rFonts w:ascii="Arial" w:hAnsi="Arial" w:cs="Arial"/>
          <w:sz w:val="24"/>
          <w:szCs w:val="24"/>
        </w:rPr>
        <w:t xml:space="preserve"> </w:t>
      </w:r>
      <w:r w:rsidR="00B9682A">
        <w:rPr>
          <w:rFonts w:ascii="Arial" w:hAnsi="Arial" w:cs="Arial"/>
          <w:sz w:val="24"/>
          <w:szCs w:val="24"/>
        </w:rPr>
        <w:t>is limited</w:t>
      </w:r>
      <w:r w:rsidR="00D1313A">
        <w:rPr>
          <w:rFonts w:ascii="Arial" w:hAnsi="Arial" w:cs="Arial"/>
          <w:sz w:val="24"/>
          <w:szCs w:val="24"/>
        </w:rPr>
        <w:t xml:space="preserve">. Whilst circumstances could exist whereby a route </w:t>
      </w:r>
      <w:r w:rsidR="001A05B8">
        <w:rPr>
          <w:rFonts w:ascii="Arial" w:hAnsi="Arial" w:cs="Arial"/>
          <w:sz w:val="24"/>
          <w:szCs w:val="24"/>
        </w:rPr>
        <w:t>with lesser public status tha</w:t>
      </w:r>
      <w:r w:rsidR="0078103B">
        <w:rPr>
          <w:rFonts w:ascii="Arial" w:hAnsi="Arial" w:cs="Arial"/>
          <w:sz w:val="24"/>
          <w:szCs w:val="24"/>
        </w:rPr>
        <w:t>n a vehicular highway c</w:t>
      </w:r>
      <w:r w:rsidR="001A05B8">
        <w:rPr>
          <w:rFonts w:ascii="Arial" w:hAnsi="Arial" w:cs="Arial"/>
          <w:sz w:val="24"/>
          <w:szCs w:val="24"/>
        </w:rPr>
        <w:t>ould be shown as uncoloured</w:t>
      </w:r>
      <w:r w:rsidR="0078103B">
        <w:rPr>
          <w:rFonts w:ascii="Arial" w:hAnsi="Arial" w:cs="Arial"/>
          <w:sz w:val="24"/>
          <w:szCs w:val="24"/>
        </w:rPr>
        <w:t xml:space="preserve">, such instances would be </w:t>
      </w:r>
      <w:r w:rsidR="00486BB7">
        <w:rPr>
          <w:rFonts w:ascii="Arial" w:hAnsi="Arial" w:cs="Arial"/>
          <w:sz w:val="24"/>
          <w:szCs w:val="24"/>
        </w:rPr>
        <w:t xml:space="preserve">relatively </w:t>
      </w:r>
      <w:r w:rsidR="00B14A98">
        <w:rPr>
          <w:rFonts w:ascii="Arial" w:hAnsi="Arial" w:cs="Arial"/>
          <w:sz w:val="24"/>
          <w:szCs w:val="24"/>
        </w:rPr>
        <w:t>uncommon.</w:t>
      </w:r>
    </w:p>
    <w:p w14:paraId="12223F2D" w14:textId="0446F5F5" w:rsidR="00A86E49" w:rsidRPr="00090638" w:rsidRDefault="00DF7EB4" w:rsidP="006315CE">
      <w:pPr>
        <w:pStyle w:val="Style1"/>
        <w:numPr>
          <w:ilvl w:val="0"/>
          <w:numId w:val="0"/>
        </w:numPr>
        <w:tabs>
          <w:tab w:val="num" w:pos="720"/>
        </w:tabs>
        <w:rPr>
          <w:rFonts w:ascii="Arial" w:hAnsi="Arial" w:cs="Arial"/>
          <w:sz w:val="24"/>
          <w:szCs w:val="24"/>
        </w:rPr>
      </w:pPr>
      <w:r w:rsidRPr="00090638">
        <w:rPr>
          <w:rFonts w:ascii="Arial" w:hAnsi="Arial" w:cs="Arial"/>
          <w:sz w:val="24"/>
          <w:szCs w:val="24"/>
        </w:rPr>
        <w:t>Conclusions</w:t>
      </w:r>
    </w:p>
    <w:p w14:paraId="2C1D2FBD" w14:textId="3D5E755C" w:rsidR="00235CBF" w:rsidRDefault="0069406F" w:rsidP="00A86E49">
      <w:pPr>
        <w:pStyle w:val="Style1"/>
        <w:tabs>
          <w:tab w:val="clear" w:pos="720"/>
        </w:tabs>
        <w:rPr>
          <w:rFonts w:ascii="Arial" w:hAnsi="Arial" w:cs="Arial"/>
          <w:sz w:val="24"/>
          <w:szCs w:val="24"/>
        </w:rPr>
      </w:pPr>
      <w:r>
        <w:rPr>
          <w:rFonts w:ascii="Arial" w:hAnsi="Arial" w:cs="Arial"/>
          <w:sz w:val="24"/>
          <w:szCs w:val="24"/>
        </w:rPr>
        <w:t xml:space="preserve">My task is to assess whether </w:t>
      </w:r>
      <w:r w:rsidR="003D102B">
        <w:rPr>
          <w:rFonts w:ascii="Arial" w:hAnsi="Arial" w:cs="Arial"/>
          <w:sz w:val="24"/>
          <w:szCs w:val="24"/>
        </w:rPr>
        <w:t xml:space="preserve">any </w:t>
      </w:r>
      <w:r w:rsidR="00F8254B">
        <w:rPr>
          <w:rFonts w:ascii="Arial" w:hAnsi="Arial" w:cs="Arial"/>
          <w:sz w:val="24"/>
          <w:szCs w:val="24"/>
        </w:rPr>
        <w:t xml:space="preserve">new </w:t>
      </w:r>
      <w:r w:rsidR="003D102B">
        <w:rPr>
          <w:rFonts w:ascii="Arial" w:hAnsi="Arial" w:cs="Arial"/>
          <w:sz w:val="24"/>
          <w:szCs w:val="24"/>
        </w:rPr>
        <w:t xml:space="preserve">evidence or argument </w:t>
      </w:r>
      <w:r w:rsidR="000C5103">
        <w:rPr>
          <w:rFonts w:ascii="Arial" w:hAnsi="Arial" w:cs="Arial"/>
          <w:sz w:val="24"/>
          <w:szCs w:val="24"/>
        </w:rPr>
        <w:t>put forward at this stage</w:t>
      </w:r>
      <w:r w:rsidR="0060617C">
        <w:rPr>
          <w:rFonts w:ascii="Arial" w:hAnsi="Arial" w:cs="Arial"/>
          <w:sz w:val="24"/>
          <w:szCs w:val="24"/>
        </w:rPr>
        <w:t>, when considered together with the evidence detailed in the ID</w:t>
      </w:r>
      <w:r w:rsidR="008B3631">
        <w:rPr>
          <w:rFonts w:ascii="Arial" w:hAnsi="Arial" w:cs="Arial"/>
          <w:sz w:val="24"/>
          <w:szCs w:val="24"/>
        </w:rPr>
        <w:t>,</w:t>
      </w:r>
      <w:r w:rsidR="0060617C">
        <w:rPr>
          <w:rFonts w:ascii="Arial" w:hAnsi="Arial" w:cs="Arial"/>
          <w:sz w:val="24"/>
          <w:szCs w:val="24"/>
        </w:rPr>
        <w:t xml:space="preserve"> justifies a different conclusion being reached.</w:t>
      </w:r>
      <w:r w:rsidR="000A3322">
        <w:rPr>
          <w:rFonts w:ascii="Arial" w:hAnsi="Arial" w:cs="Arial"/>
          <w:sz w:val="24"/>
          <w:szCs w:val="24"/>
        </w:rPr>
        <w:t xml:space="preserve"> The standard of proof to be applied to the evidence is a balance of probabilities.</w:t>
      </w:r>
    </w:p>
    <w:p w14:paraId="5E2A53B3" w14:textId="0C9161FE" w:rsidR="00B30717" w:rsidRPr="00B30717" w:rsidRDefault="009A3989" w:rsidP="007779EC">
      <w:pPr>
        <w:pStyle w:val="Style1"/>
        <w:rPr>
          <w:rFonts w:ascii="Arial" w:hAnsi="Arial" w:cs="Arial"/>
          <w:sz w:val="24"/>
          <w:szCs w:val="24"/>
        </w:rPr>
      </w:pPr>
      <w:r>
        <w:t xml:space="preserve">The new evidence which </w:t>
      </w:r>
      <w:r w:rsidR="00C57B77">
        <w:t xml:space="preserve">has been presented is of varying degrees of assistance to me. </w:t>
      </w:r>
      <w:r w:rsidR="00740292">
        <w:t>The evidence in relation to road names and the</w:t>
      </w:r>
      <w:r w:rsidR="00617E2D">
        <w:t xml:space="preserve"> Board </w:t>
      </w:r>
      <w:r w:rsidR="00E93632">
        <w:t>Sur</w:t>
      </w:r>
      <w:r w:rsidR="00E1717B">
        <w:t xml:space="preserve">vey </w:t>
      </w:r>
      <w:r w:rsidR="00617E2D">
        <w:t>do</w:t>
      </w:r>
      <w:r w:rsidR="00CE675B">
        <w:t>es</w:t>
      </w:r>
      <w:r w:rsidR="00617E2D">
        <w:t xml:space="preserve"> not give the clarity </w:t>
      </w:r>
      <w:r w:rsidR="00FC508F">
        <w:t xml:space="preserve">that the Applicant suggests. </w:t>
      </w:r>
    </w:p>
    <w:p w14:paraId="58A48A33" w14:textId="63701295" w:rsidR="00C06BD8" w:rsidRDefault="006C1CFB" w:rsidP="00C06BD8">
      <w:pPr>
        <w:pStyle w:val="Style1"/>
        <w:rPr>
          <w:rFonts w:ascii="Arial" w:hAnsi="Arial" w:cs="Arial"/>
          <w:sz w:val="24"/>
          <w:szCs w:val="24"/>
        </w:rPr>
      </w:pPr>
      <w:r>
        <w:rPr>
          <w:rFonts w:ascii="Arial" w:hAnsi="Arial" w:cs="Arial"/>
          <w:sz w:val="24"/>
          <w:szCs w:val="24"/>
        </w:rPr>
        <w:t>I accept th</w:t>
      </w:r>
      <w:r w:rsidR="006A669B">
        <w:rPr>
          <w:rFonts w:ascii="Arial" w:hAnsi="Arial" w:cs="Arial"/>
          <w:sz w:val="24"/>
          <w:szCs w:val="24"/>
        </w:rPr>
        <w:t xml:space="preserve">at the Order route from the termination of the </w:t>
      </w:r>
      <w:r w:rsidR="00197479">
        <w:rPr>
          <w:rFonts w:ascii="Arial" w:hAnsi="Arial" w:cs="Arial"/>
          <w:sz w:val="24"/>
          <w:szCs w:val="24"/>
        </w:rPr>
        <w:t xml:space="preserve">U8138 (point X on the Order map) </w:t>
      </w:r>
      <w:r w:rsidR="00CD73AD">
        <w:rPr>
          <w:rFonts w:ascii="Arial" w:hAnsi="Arial" w:cs="Arial"/>
          <w:sz w:val="24"/>
          <w:szCs w:val="24"/>
        </w:rPr>
        <w:t xml:space="preserve">to Hall Farm </w:t>
      </w:r>
      <w:r w:rsidR="00E1226A">
        <w:rPr>
          <w:rFonts w:ascii="Arial" w:hAnsi="Arial" w:cs="Arial"/>
          <w:sz w:val="24"/>
          <w:szCs w:val="24"/>
        </w:rPr>
        <w:t xml:space="preserve">was part of a route at one time known as Hall Farm Lane and that this extended west of point X along the </w:t>
      </w:r>
      <w:r w:rsidR="004D3F6E">
        <w:rPr>
          <w:rFonts w:ascii="Arial" w:hAnsi="Arial" w:cs="Arial"/>
          <w:sz w:val="24"/>
          <w:szCs w:val="24"/>
        </w:rPr>
        <w:t xml:space="preserve">U8138 and north from point </w:t>
      </w:r>
      <w:r w:rsidR="00505E7D">
        <w:rPr>
          <w:rFonts w:ascii="Arial" w:hAnsi="Arial" w:cs="Arial"/>
          <w:sz w:val="24"/>
          <w:szCs w:val="24"/>
        </w:rPr>
        <w:t>E</w:t>
      </w:r>
      <w:r w:rsidR="00691CE9">
        <w:rPr>
          <w:rFonts w:ascii="Arial" w:hAnsi="Arial" w:cs="Arial"/>
          <w:sz w:val="24"/>
          <w:szCs w:val="24"/>
        </w:rPr>
        <w:t xml:space="preserve"> </w:t>
      </w:r>
      <w:r w:rsidR="004D3F6E">
        <w:rPr>
          <w:rFonts w:ascii="Arial" w:hAnsi="Arial" w:cs="Arial"/>
          <w:sz w:val="24"/>
          <w:szCs w:val="24"/>
        </w:rPr>
        <w:t xml:space="preserve">along the </w:t>
      </w:r>
      <w:r w:rsidR="00691CE9">
        <w:rPr>
          <w:rFonts w:ascii="Arial" w:hAnsi="Arial" w:cs="Arial"/>
          <w:sz w:val="24"/>
          <w:szCs w:val="24"/>
        </w:rPr>
        <w:t>U8133</w:t>
      </w:r>
      <w:r w:rsidR="00287047">
        <w:rPr>
          <w:rFonts w:ascii="Arial" w:hAnsi="Arial" w:cs="Arial"/>
          <w:sz w:val="24"/>
          <w:szCs w:val="24"/>
        </w:rPr>
        <w:t xml:space="preserve">. In the Survey both of these unclassified roads </w:t>
      </w:r>
      <w:r w:rsidR="003E04D7">
        <w:rPr>
          <w:rFonts w:ascii="Arial" w:hAnsi="Arial" w:cs="Arial"/>
          <w:sz w:val="24"/>
          <w:szCs w:val="24"/>
        </w:rPr>
        <w:t xml:space="preserve">were shown as hard roads whilst the </w:t>
      </w:r>
      <w:r w:rsidR="000038FB">
        <w:rPr>
          <w:rFonts w:ascii="Arial" w:hAnsi="Arial" w:cs="Arial"/>
          <w:sz w:val="24"/>
          <w:szCs w:val="24"/>
        </w:rPr>
        <w:t xml:space="preserve">Order route section was shown as a green road. </w:t>
      </w:r>
      <w:r w:rsidR="00C06BD8">
        <w:rPr>
          <w:rFonts w:ascii="Arial" w:hAnsi="Arial" w:cs="Arial"/>
          <w:sz w:val="24"/>
          <w:szCs w:val="24"/>
        </w:rPr>
        <w:t xml:space="preserve">I accept the Applicant’s </w:t>
      </w:r>
      <w:r w:rsidR="00F64B9A">
        <w:rPr>
          <w:rFonts w:ascii="Arial" w:hAnsi="Arial" w:cs="Arial"/>
          <w:sz w:val="24"/>
          <w:szCs w:val="24"/>
        </w:rPr>
        <w:t xml:space="preserve">submission that in effect this raises a presumption that the intervening section of the </w:t>
      </w:r>
      <w:r w:rsidR="00340786">
        <w:rPr>
          <w:rFonts w:ascii="Arial" w:hAnsi="Arial" w:cs="Arial"/>
          <w:sz w:val="24"/>
          <w:szCs w:val="24"/>
        </w:rPr>
        <w:t>ro</w:t>
      </w:r>
      <w:r w:rsidR="00F64B9A">
        <w:rPr>
          <w:rFonts w:ascii="Arial" w:hAnsi="Arial" w:cs="Arial"/>
          <w:sz w:val="24"/>
          <w:szCs w:val="24"/>
        </w:rPr>
        <w:t>ute should enjoy the same status as the two ends</w:t>
      </w:r>
      <w:r w:rsidR="00201AB7">
        <w:rPr>
          <w:rFonts w:ascii="Arial" w:hAnsi="Arial" w:cs="Arial"/>
          <w:sz w:val="24"/>
          <w:szCs w:val="24"/>
        </w:rPr>
        <w:t xml:space="preserve"> and that the decision in </w:t>
      </w:r>
      <w:r w:rsidR="008E7EBC">
        <w:rPr>
          <w:rFonts w:ascii="Arial" w:hAnsi="Arial" w:cs="Arial"/>
          <w:sz w:val="24"/>
          <w:szCs w:val="24"/>
        </w:rPr>
        <w:t xml:space="preserve">Eyre v New Forest </w:t>
      </w:r>
      <w:r w:rsidR="00593EC1">
        <w:rPr>
          <w:rFonts w:ascii="Arial" w:hAnsi="Arial" w:cs="Arial"/>
          <w:sz w:val="24"/>
          <w:szCs w:val="24"/>
        </w:rPr>
        <w:t xml:space="preserve">Highway Board </w:t>
      </w:r>
      <w:r w:rsidR="009E4990">
        <w:rPr>
          <w:rFonts w:ascii="Arial" w:hAnsi="Arial" w:cs="Arial"/>
          <w:sz w:val="24"/>
          <w:szCs w:val="24"/>
        </w:rPr>
        <w:t xml:space="preserve">(1892) 56 JP 157 is authority </w:t>
      </w:r>
      <w:r w:rsidR="002A6F09">
        <w:rPr>
          <w:rFonts w:ascii="Arial" w:hAnsi="Arial" w:cs="Arial"/>
          <w:sz w:val="24"/>
          <w:szCs w:val="24"/>
        </w:rPr>
        <w:t>for this proposition</w:t>
      </w:r>
      <w:r w:rsidR="006D272A">
        <w:rPr>
          <w:rFonts w:ascii="Arial" w:hAnsi="Arial" w:cs="Arial"/>
          <w:sz w:val="24"/>
          <w:szCs w:val="24"/>
        </w:rPr>
        <w:t>. I also accept that a route shown as a hard road in the Survey is more likely than not to be a vehicular highway</w:t>
      </w:r>
      <w:r w:rsidR="004039FE">
        <w:rPr>
          <w:rFonts w:ascii="Arial" w:hAnsi="Arial" w:cs="Arial"/>
          <w:sz w:val="24"/>
          <w:szCs w:val="24"/>
        </w:rPr>
        <w:t>.</w:t>
      </w:r>
      <w:r w:rsidR="007B54D6">
        <w:rPr>
          <w:rFonts w:ascii="Arial" w:hAnsi="Arial" w:cs="Arial"/>
          <w:sz w:val="24"/>
          <w:szCs w:val="24"/>
        </w:rPr>
        <w:t xml:space="preserve"> However, the evidence </w:t>
      </w:r>
      <w:r w:rsidR="00ED02E3">
        <w:rPr>
          <w:rFonts w:ascii="Arial" w:hAnsi="Arial" w:cs="Arial"/>
          <w:sz w:val="24"/>
          <w:szCs w:val="24"/>
        </w:rPr>
        <w:t xml:space="preserve">of the 1873 meeting, if </w:t>
      </w:r>
      <w:r w:rsidR="007C74BD">
        <w:rPr>
          <w:rFonts w:ascii="Arial" w:hAnsi="Arial" w:cs="Arial"/>
          <w:sz w:val="24"/>
          <w:szCs w:val="24"/>
        </w:rPr>
        <w:t xml:space="preserve">I were satisfied this concerned the </w:t>
      </w:r>
      <w:r w:rsidR="00FD6C1F">
        <w:rPr>
          <w:rFonts w:ascii="Arial" w:hAnsi="Arial" w:cs="Arial"/>
          <w:sz w:val="24"/>
          <w:szCs w:val="24"/>
        </w:rPr>
        <w:t xml:space="preserve">Order route, </w:t>
      </w:r>
      <w:r w:rsidR="008E234B">
        <w:rPr>
          <w:rFonts w:ascii="Arial" w:hAnsi="Arial" w:cs="Arial"/>
          <w:sz w:val="24"/>
          <w:szCs w:val="24"/>
        </w:rPr>
        <w:t>could rebut t</w:t>
      </w:r>
      <w:r w:rsidR="003B2717">
        <w:rPr>
          <w:rFonts w:ascii="Arial" w:hAnsi="Arial" w:cs="Arial"/>
          <w:sz w:val="24"/>
          <w:szCs w:val="24"/>
        </w:rPr>
        <w:t>hat presumption.</w:t>
      </w:r>
    </w:p>
    <w:p w14:paraId="0984C931" w14:textId="21FDAB38" w:rsidR="004039FE" w:rsidRPr="00C06BD8" w:rsidRDefault="009D5BD7" w:rsidP="00C06BD8">
      <w:pPr>
        <w:pStyle w:val="Style1"/>
        <w:rPr>
          <w:rFonts w:ascii="Arial" w:hAnsi="Arial" w:cs="Arial"/>
          <w:sz w:val="24"/>
          <w:szCs w:val="24"/>
        </w:rPr>
      </w:pPr>
      <w:r>
        <w:rPr>
          <w:rFonts w:ascii="Arial" w:hAnsi="Arial" w:cs="Arial"/>
          <w:sz w:val="24"/>
          <w:szCs w:val="24"/>
        </w:rPr>
        <w:t xml:space="preserve">The further </w:t>
      </w:r>
      <w:r w:rsidR="00212B78">
        <w:rPr>
          <w:rFonts w:ascii="Arial" w:hAnsi="Arial" w:cs="Arial"/>
          <w:sz w:val="24"/>
          <w:szCs w:val="24"/>
        </w:rPr>
        <w:t>evidence in relation to road names</w:t>
      </w:r>
      <w:r w:rsidR="00993278" w:rsidRPr="00993278">
        <w:rPr>
          <w:rFonts w:ascii="Arial" w:hAnsi="Arial" w:cs="Arial"/>
          <w:sz w:val="24"/>
          <w:szCs w:val="24"/>
        </w:rPr>
        <w:t xml:space="preserve"> is of little positive assistance to me</w:t>
      </w:r>
      <w:r w:rsidR="008F60D5">
        <w:rPr>
          <w:rFonts w:ascii="Arial" w:hAnsi="Arial" w:cs="Arial"/>
          <w:sz w:val="24"/>
          <w:szCs w:val="24"/>
        </w:rPr>
        <w:t xml:space="preserve">. I </w:t>
      </w:r>
      <w:r w:rsidR="00A64552">
        <w:rPr>
          <w:rFonts w:ascii="Arial" w:hAnsi="Arial" w:cs="Arial"/>
          <w:sz w:val="24"/>
          <w:szCs w:val="24"/>
        </w:rPr>
        <w:t xml:space="preserve">cannot </w:t>
      </w:r>
      <w:r w:rsidR="009C19A2">
        <w:rPr>
          <w:rFonts w:ascii="Arial" w:hAnsi="Arial" w:cs="Arial"/>
          <w:sz w:val="24"/>
          <w:szCs w:val="24"/>
        </w:rPr>
        <w:t xml:space="preserve">now </w:t>
      </w:r>
      <w:r w:rsidR="00A64552">
        <w:rPr>
          <w:rFonts w:ascii="Arial" w:hAnsi="Arial" w:cs="Arial"/>
          <w:sz w:val="24"/>
          <w:szCs w:val="24"/>
        </w:rPr>
        <w:t>be satisfied w</w:t>
      </w:r>
      <w:r w:rsidR="00627C6F">
        <w:rPr>
          <w:rFonts w:ascii="Arial" w:hAnsi="Arial" w:cs="Arial"/>
          <w:sz w:val="24"/>
          <w:szCs w:val="24"/>
        </w:rPr>
        <w:t xml:space="preserve">hether the </w:t>
      </w:r>
      <w:r w:rsidR="00A64552">
        <w:rPr>
          <w:rFonts w:ascii="Arial" w:hAnsi="Arial" w:cs="Arial"/>
          <w:sz w:val="24"/>
          <w:szCs w:val="24"/>
        </w:rPr>
        <w:t xml:space="preserve">Clay Lane being discussed at the </w:t>
      </w:r>
      <w:r w:rsidR="00B23A4B">
        <w:rPr>
          <w:rFonts w:ascii="Arial" w:hAnsi="Arial" w:cs="Arial"/>
          <w:sz w:val="24"/>
          <w:szCs w:val="24"/>
        </w:rPr>
        <w:t xml:space="preserve">1873 </w:t>
      </w:r>
      <w:r w:rsidR="00B25284">
        <w:rPr>
          <w:rFonts w:ascii="Arial" w:hAnsi="Arial" w:cs="Arial"/>
          <w:sz w:val="24"/>
          <w:szCs w:val="24"/>
        </w:rPr>
        <w:t xml:space="preserve">meeting </w:t>
      </w:r>
      <w:r w:rsidR="00627C6F">
        <w:rPr>
          <w:rFonts w:ascii="Arial" w:hAnsi="Arial" w:cs="Arial"/>
          <w:sz w:val="24"/>
          <w:szCs w:val="24"/>
        </w:rPr>
        <w:t xml:space="preserve">was </w:t>
      </w:r>
      <w:r w:rsidR="00B25284">
        <w:rPr>
          <w:rFonts w:ascii="Arial" w:hAnsi="Arial" w:cs="Arial"/>
          <w:sz w:val="24"/>
          <w:szCs w:val="24"/>
        </w:rPr>
        <w:t>the Order route, or some part of it</w:t>
      </w:r>
      <w:r w:rsidR="00993278" w:rsidRPr="00993278">
        <w:rPr>
          <w:rFonts w:ascii="Arial" w:hAnsi="Arial" w:cs="Arial"/>
          <w:sz w:val="24"/>
          <w:szCs w:val="24"/>
        </w:rPr>
        <w:t>.</w:t>
      </w:r>
      <w:r w:rsidR="00E026B2">
        <w:rPr>
          <w:rFonts w:ascii="Arial" w:hAnsi="Arial" w:cs="Arial"/>
          <w:sz w:val="24"/>
          <w:szCs w:val="24"/>
        </w:rPr>
        <w:t xml:space="preserve"> </w:t>
      </w:r>
      <w:r w:rsidR="00313DC3">
        <w:rPr>
          <w:rFonts w:ascii="Arial" w:hAnsi="Arial" w:cs="Arial"/>
          <w:sz w:val="24"/>
          <w:szCs w:val="24"/>
        </w:rPr>
        <w:t>It could have been a section of the Order route</w:t>
      </w:r>
      <w:r w:rsidR="00896ABC">
        <w:rPr>
          <w:rFonts w:ascii="Arial" w:hAnsi="Arial" w:cs="Arial"/>
          <w:sz w:val="24"/>
          <w:szCs w:val="24"/>
        </w:rPr>
        <w:t xml:space="preserve">, but the evidence is sufficient to cast some doubt on this and indeed to generally muddy the waters. </w:t>
      </w:r>
      <w:r w:rsidR="004377CD">
        <w:rPr>
          <w:rFonts w:ascii="Arial" w:hAnsi="Arial" w:cs="Arial"/>
          <w:sz w:val="24"/>
          <w:szCs w:val="24"/>
        </w:rPr>
        <w:t>The weight that I can attach to this is accordingly reduced from that I was able to attribute in the ID.</w:t>
      </w:r>
    </w:p>
    <w:p w14:paraId="4B288995" w14:textId="4EADB07D" w:rsidR="007779EC" w:rsidRPr="007779EC" w:rsidRDefault="007779EC" w:rsidP="007779EC">
      <w:pPr>
        <w:pStyle w:val="Style1"/>
        <w:rPr>
          <w:rFonts w:ascii="Arial" w:hAnsi="Arial" w:cs="Arial"/>
          <w:sz w:val="24"/>
          <w:szCs w:val="24"/>
        </w:rPr>
      </w:pPr>
      <w:r w:rsidRPr="007779EC">
        <w:rPr>
          <w:rFonts w:ascii="Arial" w:hAnsi="Arial" w:cs="Arial"/>
          <w:sz w:val="24"/>
          <w:szCs w:val="24"/>
        </w:rPr>
        <w:t xml:space="preserve">It remains unclear to me what criteria were used for the inclusion of green roads in the </w:t>
      </w:r>
      <w:r w:rsidR="002E6648">
        <w:rPr>
          <w:rFonts w:ascii="Arial" w:hAnsi="Arial" w:cs="Arial"/>
          <w:sz w:val="24"/>
          <w:szCs w:val="24"/>
        </w:rPr>
        <w:t>S</w:t>
      </w:r>
      <w:r w:rsidRPr="007779EC">
        <w:rPr>
          <w:rFonts w:ascii="Arial" w:hAnsi="Arial" w:cs="Arial"/>
          <w:sz w:val="24"/>
          <w:szCs w:val="24"/>
        </w:rPr>
        <w:t>urvey and therefor the fact that part of Clay Lane was included as a green lane does not</w:t>
      </w:r>
      <w:r w:rsidR="007E3F10">
        <w:rPr>
          <w:rFonts w:ascii="Arial" w:hAnsi="Arial" w:cs="Arial"/>
          <w:sz w:val="24"/>
          <w:szCs w:val="24"/>
        </w:rPr>
        <w:t xml:space="preserve">, of itself, </w:t>
      </w:r>
      <w:r w:rsidRPr="007779EC">
        <w:rPr>
          <w:rFonts w:ascii="Arial" w:hAnsi="Arial" w:cs="Arial"/>
          <w:sz w:val="24"/>
          <w:szCs w:val="24"/>
        </w:rPr>
        <w:t>assist me in determining whether it was a vehicular highway</w:t>
      </w:r>
      <w:r w:rsidR="00262CA4">
        <w:rPr>
          <w:rFonts w:ascii="Arial" w:hAnsi="Arial" w:cs="Arial"/>
          <w:sz w:val="24"/>
          <w:szCs w:val="24"/>
        </w:rPr>
        <w:t>.</w:t>
      </w:r>
      <w:r w:rsidR="002E6648">
        <w:rPr>
          <w:rFonts w:ascii="Arial" w:hAnsi="Arial" w:cs="Arial"/>
          <w:sz w:val="24"/>
          <w:szCs w:val="24"/>
        </w:rPr>
        <w:t xml:space="preserve"> However</w:t>
      </w:r>
      <w:r w:rsidR="00734B39">
        <w:rPr>
          <w:rFonts w:ascii="Arial" w:hAnsi="Arial" w:cs="Arial"/>
          <w:sz w:val="24"/>
          <w:szCs w:val="24"/>
        </w:rPr>
        <w:t>, as with Hill Farm Lane, the</w:t>
      </w:r>
      <w:r w:rsidR="002B2CFC">
        <w:rPr>
          <w:rFonts w:ascii="Arial" w:hAnsi="Arial" w:cs="Arial"/>
          <w:sz w:val="24"/>
          <w:szCs w:val="24"/>
        </w:rPr>
        <w:t xml:space="preserve"> </w:t>
      </w:r>
      <w:r w:rsidR="00164CA5">
        <w:rPr>
          <w:rFonts w:ascii="Arial" w:hAnsi="Arial" w:cs="Arial"/>
          <w:sz w:val="24"/>
          <w:szCs w:val="24"/>
        </w:rPr>
        <w:t xml:space="preserve">green road section of Clay Lane </w:t>
      </w:r>
      <w:r w:rsidR="00B36A5D">
        <w:rPr>
          <w:rFonts w:ascii="Arial" w:hAnsi="Arial" w:cs="Arial"/>
          <w:sz w:val="24"/>
          <w:szCs w:val="24"/>
        </w:rPr>
        <w:t xml:space="preserve">is bounded at each end by routes </w:t>
      </w:r>
      <w:r w:rsidR="002B2CFC">
        <w:rPr>
          <w:rFonts w:ascii="Arial" w:hAnsi="Arial" w:cs="Arial"/>
          <w:sz w:val="24"/>
          <w:szCs w:val="24"/>
        </w:rPr>
        <w:t xml:space="preserve">recorded in the Survey as </w:t>
      </w:r>
      <w:r w:rsidR="009418E8">
        <w:rPr>
          <w:rFonts w:ascii="Arial" w:hAnsi="Arial" w:cs="Arial"/>
          <w:sz w:val="24"/>
          <w:szCs w:val="24"/>
        </w:rPr>
        <w:t>hard road</w:t>
      </w:r>
      <w:r w:rsidR="005F67D0">
        <w:rPr>
          <w:rFonts w:ascii="Arial" w:hAnsi="Arial" w:cs="Arial"/>
          <w:sz w:val="24"/>
          <w:szCs w:val="24"/>
        </w:rPr>
        <w:t>s</w:t>
      </w:r>
      <w:r w:rsidR="00CE062D">
        <w:rPr>
          <w:rFonts w:ascii="Arial" w:hAnsi="Arial" w:cs="Arial"/>
          <w:sz w:val="24"/>
          <w:szCs w:val="24"/>
        </w:rPr>
        <w:t>, thus</w:t>
      </w:r>
      <w:r w:rsidR="005F67D0">
        <w:rPr>
          <w:rFonts w:ascii="Arial" w:hAnsi="Arial" w:cs="Arial"/>
          <w:sz w:val="24"/>
          <w:szCs w:val="24"/>
        </w:rPr>
        <w:t xml:space="preserve"> giving rise to the same presumption following the </w:t>
      </w:r>
      <w:r w:rsidR="00DA3AF9">
        <w:rPr>
          <w:rFonts w:ascii="Arial" w:hAnsi="Arial" w:cs="Arial"/>
          <w:sz w:val="24"/>
          <w:szCs w:val="24"/>
        </w:rPr>
        <w:t xml:space="preserve">precedent of Eyre v </w:t>
      </w:r>
      <w:r w:rsidR="0063583E">
        <w:rPr>
          <w:rFonts w:ascii="Arial" w:hAnsi="Arial" w:cs="Arial"/>
          <w:sz w:val="24"/>
          <w:szCs w:val="24"/>
        </w:rPr>
        <w:t xml:space="preserve">New Forest </w:t>
      </w:r>
      <w:r w:rsidR="00FA3C7C">
        <w:rPr>
          <w:rFonts w:ascii="Arial" w:hAnsi="Arial" w:cs="Arial"/>
          <w:sz w:val="24"/>
          <w:szCs w:val="24"/>
        </w:rPr>
        <w:t>Highway Board</w:t>
      </w:r>
      <w:r w:rsidR="002A0FFC">
        <w:rPr>
          <w:rFonts w:ascii="Arial" w:hAnsi="Arial" w:cs="Arial"/>
          <w:sz w:val="24"/>
          <w:szCs w:val="24"/>
        </w:rPr>
        <w:t>.</w:t>
      </w:r>
    </w:p>
    <w:p w14:paraId="5283E67C" w14:textId="264C6A4A" w:rsidR="00740F8C" w:rsidRDefault="00262CA4" w:rsidP="00A86E49">
      <w:pPr>
        <w:pStyle w:val="Style1"/>
        <w:tabs>
          <w:tab w:val="clear" w:pos="720"/>
        </w:tabs>
        <w:rPr>
          <w:rFonts w:ascii="Arial" w:hAnsi="Arial" w:cs="Arial"/>
          <w:sz w:val="24"/>
          <w:szCs w:val="24"/>
        </w:rPr>
      </w:pPr>
      <w:r>
        <w:rPr>
          <w:rFonts w:ascii="Arial" w:hAnsi="Arial" w:cs="Arial"/>
          <w:sz w:val="24"/>
          <w:szCs w:val="24"/>
        </w:rPr>
        <w:t xml:space="preserve">The evidence of the guide post </w:t>
      </w:r>
      <w:r w:rsidR="00A02EBA">
        <w:rPr>
          <w:rFonts w:ascii="Arial" w:hAnsi="Arial" w:cs="Arial"/>
          <w:sz w:val="24"/>
          <w:szCs w:val="24"/>
        </w:rPr>
        <w:t xml:space="preserve">does not carry significant weight, but what weight it does have is, on balance, more supportive of a </w:t>
      </w:r>
      <w:r w:rsidR="006959C4">
        <w:rPr>
          <w:rFonts w:ascii="Arial" w:hAnsi="Arial" w:cs="Arial"/>
          <w:sz w:val="24"/>
          <w:szCs w:val="24"/>
        </w:rPr>
        <w:t xml:space="preserve">vehicular highway than otherwise. </w:t>
      </w:r>
      <w:r w:rsidR="00EB2C6C">
        <w:rPr>
          <w:rFonts w:ascii="Arial" w:hAnsi="Arial" w:cs="Arial"/>
          <w:sz w:val="24"/>
          <w:szCs w:val="24"/>
        </w:rPr>
        <w:t xml:space="preserve">Bartholomew’s map </w:t>
      </w:r>
      <w:r w:rsidR="00BD402A">
        <w:rPr>
          <w:rFonts w:ascii="Arial" w:hAnsi="Arial" w:cs="Arial"/>
          <w:sz w:val="24"/>
          <w:szCs w:val="24"/>
        </w:rPr>
        <w:t>is consistent with the existence of the Order routes as vehicular highways</w:t>
      </w:r>
      <w:r w:rsidR="00B46304">
        <w:rPr>
          <w:rFonts w:ascii="Arial" w:hAnsi="Arial" w:cs="Arial"/>
          <w:sz w:val="24"/>
          <w:szCs w:val="24"/>
        </w:rPr>
        <w:t xml:space="preserve"> </w:t>
      </w:r>
      <w:r w:rsidR="00E9467B">
        <w:rPr>
          <w:rFonts w:ascii="Arial" w:hAnsi="Arial" w:cs="Arial"/>
          <w:sz w:val="24"/>
          <w:szCs w:val="24"/>
        </w:rPr>
        <w:t xml:space="preserve">(albeit minor roads) </w:t>
      </w:r>
      <w:r w:rsidR="00B46304">
        <w:rPr>
          <w:rFonts w:ascii="Arial" w:hAnsi="Arial" w:cs="Arial"/>
          <w:sz w:val="24"/>
          <w:szCs w:val="24"/>
        </w:rPr>
        <w:t>but because of the disclaimer as to</w:t>
      </w:r>
      <w:r w:rsidR="001767B3">
        <w:rPr>
          <w:rFonts w:ascii="Arial" w:hAnsi="Arial" w:cs="Arial"/>
          <w:sz w:val="24"/>
          <w:szCs w:val="24"/>
        </w:rPr>
        <w:t xml:space="preserve"> public rights of way</w:t>
      </w:r>
      <w:r w:rsidR="007F1F10">
        <w:rPr>
          <w:rFonts w:ascii="Arial" w:hAnsi="Arial" w:cs="Arial"/>
          <w:sz w:val="24"/>
          <w:szCs w:val="24"/>
        </w:rPr>
        <w:t>,</w:t>
      </w:r>
      <w:r w:rsidR="001767B3">
        <w:rPr>
          <w:rFonts w:ascii="Arial" w:hAnsi="Arial" w:cs="Arial"/>
          <w:sz w:val="24"/>
          <w:szCs w:val="24"/>
        </w:rPr>
        <w:t xml:space="preserve"> I can attach little weight to this. </w:t>
      </w:r>
    </w:p>
    <w:p w14:paraId="6E2249CC" w14:textId="323B0AE9" w:rsidR="0056193B" w:rsidRDefault="0056193B" w:rsidP="00A86E49">
      <w:pPr>
        <w:pStyle w:val="Style1"/>
        <w:tabs>
          <w:tab w:val="clear" w:pos="720"/>
        </w:tabs>
        <w:rPr>
          <w:rFonts w:ascii="Arial" w:hAnsi="Arial" w:cs="Arial"/>
          <w:sz w:val="24"/>
          <w:szCs w:val="24"/>
        </w:rPr>
      </w:pPr>
      <w:r>
        <w:rPr>
          <w:rFonts w:ascii="Arial" w:hAnsi="Arial" w:cs="Arial"/>
          <w:sz w:val="24"/>
          <w:szCs w:val="24"/>
        </w:rPr>
        <w:t xml:space="preserve">The evidence which does carry some weight is that of the Finance Act map. </w:t>
      </w:r>
      <w:r w:rsidR="003B6E81">
        <w:rPr>
          <w:rFonts w:ascii="Arial" w:hAnsi="Arial" w:cs="Arial"/>
          <w:sz w:val="24"/>
          <w:szCs w:val="24"/>
        </w:rPr>
        <w:t xml:space="preserve">Although </w:t>
      </w:r>
      <w:r w:rsidR="003B27FB">
        <w:rPr>
          <w:rFonts w:ascii="Arial" w:hAnsi="Arial" w:cs="Arial"/>
          <w:sz w:val="24"/>
          <w:szCs w:val="24"/>
        </w:rPr>
        <w:t xml:space="preserve">not in any sense conclusive, the depiction of the routes on the Finance Act map </w:t>
      </w:r>
      <w:r w:rsidR="00FD5C6F">
        <w:rPr>
          <w:rFonts w:ascii="Arial" w:hAnsi="Arial" w:cs="Arial"/>
          <w:sz w:val="24"/>
          <w:szCs w:val="24"/>
        </w:rPr>
        <w:t xml:space="preserve">is, in the absence of any better explanation, </w:t>
      </w:r>
      <w:r w:rsidR="00EB7275">
        <w:rPr>
          <w:rFonts w:ascii="Arial" w:hAnsi="Arial" w:cs="Arial"/>
          <w:sz w:val="24"/>
          <w:szCs w:val="24"/>
        </w:rPr>
        <w:t>good supporting evidence</w:t>
      </w:r>
      <w:r w:rsidR="00FD5C6F">
        <w:rPr>
          <w:rFonts w:ascii="Arial" w:hAnsi="Arial" w:cs="Arial"/>
          <w:sz w:val="24"/>
          <w:szCs w:val="24"/>
        </w:rPr>
        <w:t xml:space="preserve"> of vehicular highway status</w:t>
      </w:r>
      <w:r w:rsidR="00E632E7">
        <w:rPr>
          <w:rFonts w:ascii="Arial" w:hAnsi="Arial" w:cs="Arial"/>
          <w:sz w:val="24"/>
          <w:szCs w:val="24"/>
        </w:rPr>
        <w:t>, and is certainly consistent with that.</w:t>
      </w:r>
    </w:p>
    <w:p w14:paraId="0C394655" w14:textId="77777777" w:rsidR="000650CA" w:rsidRDefault="00FC3CD5" w:rsidP="00A86E49">
      <w:pPr>
        <w:pStyle w:val="Style1"/>
        <w:tabs>
          <w:tab w:val="clear" w:pos="720"/>
        </w:tabs>
        <w:rPr>
          <w:rFonts w:ascii="Arial" w:hAnsi="Arial" w:cs="Arial"/>
          <w:sz w:val="24"/>
          <w:szCs w:val="24"/>
        </w:rPr>
      </w:pPr>
      <w:r>
        <w:rPr>
          <w:rFonts w:ascii="Arial" w:hAnsi="Arial" w:cs="Arial"/>
          <w:sz w:val="24"/>
          <w:szCs w:val="24"/>
        </w:rPr>
        <w:t xml:space="preserve">My finding in the ID was made on the balance of probabilities and </w:t>
      </w:r>
      <w:r w:rsidR="00907D5D">
        <w:rPr>
          <w:rFonts w:ascii="Arial" w:hAnsi="Arial" w:cs="Arial"/>
          <w:sz w:val="24"/>
          <w:szCs w:val="24"/>
        </w:rPr>
        <w:t xml:space="preserve">relied significantly on the </w:t>
      </w:r>
      <w:r w:rsidR="008D1B32">
        <w:rPr>
          <w:rFonts w:ascii="Arial" w:hAnsi="Arial" w:cs="Arial"/>
          <w:sz w:val="24"/>
          <w:szCs w:val="24"/>
        </w:rPr>
        <w:t xml:space="preserve">report of the 1873 meeting which </w:t>
      </w:r>
      <w:r w:rsidR="00D556C8">
        <w:rPr>
          <w:rFonts w:ascii="Arial" w:hAnsi="Arial" w:cs="Arial"/>
          <w:sz w:val="24"/>
          <w:szCs w:val="24"/>
        </w:rPr>
        <w:t xml:space="preserve">appeared to </w:t>
      </w:r>
      <w:r w:rsidR="006848DE">
        <w:rPr>
          <w:rFonts w:ascii="Arial" w:hAnsi="Arial" w:cs="Arial"/>
          <w:sz w:val="24"/>
          <w:szCs w:val="24"/>
        </w:rPr>
        <w:t xml:space="preserve">indicate that Clay Lane was something less than a vehicular highway. The other strands of evidence </w:t>
      </w:r>
      <w:r w:rsidR="002B5880">
        <w:rPr>
          <w:rFonts w:ascii="Arial" w:hAnsi="Arial" w:cs="Arial"/>
          <w:sz w:val="24"/>
          <w:szCs w:val="24"/>
        </w:rPr>
        <w:t xml:space="preserve">which were consistent with vehicular highway status were not sufficient </w:t>
      </w:r>
      <w:r w:rsidR="00EE7D2D">
        <w:rPr>
          <w:rFonts w:ascii="Arial" w:hAnsi="Arial" w:cs="Arial"/>
          <w:sz w:val="24"/>
          <w:szCs w:val="24"/>
        </w:rPr>
        <w:t xml:space="preserve">to overcome the weight I attached to the </w:t>
      </w:r>
      <w:r w:rsidR="00192D2B">
        <w:rPr>
          <w:rFonts w:ascii="Arial" w:hAnsi="Arial" w:cs="Arial"/>
          <w:sz w:val="24"/>
          <w:szCs w:val="24"/>
        </w:rPr>
        <w:t xml:space="preserve">1873 report. </w:t>
      </w:r>
    </w:p>
    <w:p w14:paraId="5CAA3A43" w14:textId="77777777" w:rsidR="001B6A7F" w:rsidRDefault="00533A0C" w:rsidP="00A86E49">
      <w:pPr>
        <w:pStyle w:val="Style1"/>
        <w:tabs>
          <w:tab w:val="clear" w:pos="720"/>
        </w:tabs>
        <w:rPr>
          <w:rFonts w:ascii="Arial" w:hAnsi="Arial" w:cs="Arial"/>
          <w:sz w:val="24"/>
          <w:szCs w:val="24"/>
        </w:rPr>
      </w:pPr>
      <w:r>
        <w:rPr>
          <w:rFonts w:ascii="Arial" w:hAnsi="Arial" w:cs="Arial"/>
          <w:sz w:val="24"/>
          <w:szCs w:val="24"/>
        </w:rPr>
        <w:t>My conclusion</w:t>
      </w:r>
      <w:r w:rsidR="00B640AD">
        <w:rPr>
          <w:rFonts w:ascii="Arial" w:hAnsi="Arial" w:cs="Arial"/>
          <w:sz w:val="24"/>
          <w:szCs w:val="24"/>
        </w:rPr>
        <w:t>,</w:t>
      </w:r>
      <w:r>
        <w:rPr>
          <w:rFonts w:ascii="Arial" w:hAnsi="Arial" w:cs="Arial"/>
          <w:sz w:val="24"/>
          <w:szCs w:val="24"/>
        </w:rPr>
        <w:t xml:space="preserve"> w</w:t>
      </w:r>
      <w:r w:rsidR="00192D2B">
        <w:rPr>
          <w:rFonts w:ascii="Arial" w:hAnsi="Arial" w:cs="Arial"/>
          <w:sz w:val="24"/>
          <w:szCs w:val="24"/>
        </w:rPr>
        <w:t>ith the benefit of the further ev</w:t>
      </w:r>
      <w:r w:rsidR="00B95450">
        <w:rPr>
          <w:rFonts w:ascii="Arial" w:hAnsi="Arial" w:cs="Arial"/>
          <w:sz w:val="24"/>
          <w:szCs w:val="24"/>
        </w:rPr>
        <w:t xml:space="preserve">idence and argument considered herein, </w:t>
      </w:r>
      <w:r>
        <w:rPr>
          <w:rFonts w:ascii="Arial" w:hAnsi="Arial" w:cs="Arial"/>
          <w:sz w:val="24"/>
          <w:szCs w:val="24"/>
        </w:rPr>
        <w:t xml:space="preserve">is that the weight I can attach to the 1873 report is reduced </w:t>
      </w:r>
      <w:r w:rsidR="009F79D4">
        <w:rPr>
          <w:rFonts w:ascii="Arial" w:hAnsi="Arial" w:cs="Arial"/>
          <w:sz w:val="24"/>
          <w:szCs w:val="24"/>
        </w:rPr>
        <w:t xml:space="preserve">whilst the evidence in favour of vehicular highway status </w:t>
      </w:r>
      <w:r w:rsidR="00102754">
        <w:rPr>
          <w:rFonts w:ascii="Arial" w:hAnsi="Arial" w:cs="Arial"/>
          <w:sz w:val="24"/>
          <w:szCs w:val="24"/>
        </w:rPr>
        <w:t>is bolstered</w:t>
      </w:r>
      <w:r w:rsidR="001B6A7F">
        <w:rPr>
          <w:rFonts w:ascii="Arial" w:hAnsi="Arial" w:cs="Arial"/>
          <w:sz w:val="24"/>
          <w:szCs w:val="24"/>
        </w:rPr>
        <w:t>,</w:t>
      </w:r>
      <w:r w:rsidR="00102754">
        <w:rPr>
          <w:rFonts w:ascii="Arial" w:hAnsi="Arial" w:cs="Arial"/>
          <w:sz w:val="24"/>
          <w:szCs w:val="24"/>
        </w:rPr>
        <w:t xml:space="preserve"> primarily by the Finance Ac</w:t>
      </w:r>
      <w:r w:rsidR="0079669C">
        <w:rPr>
          <w:rFonts w:ascii="Arial" w:hAnsi="Arial" w:cs="Arial"/>
          <w:sz w:val="24"/>
          <w:szCs w:val="24"/>
        </w:rPr>
        <w:t>t</w:t>
      </w:r>
      <w:r w:rsidR="00E86BE2">
        <w:rPr>
          <w:rFonts w:ascii="Arial" w:hAnsi="Arial" w:cs="Arial"/>
          <w:sz w:val="24"/>
          <w:szCs w:val="24"/>
        </w:rPr>
        <w:t>, but also by the consistency of the other new evidence.</w:t>
      </w:r>
      <w:r w:rsidR="0079669C">
        <w:rPr>
          <w:rFonts w:ascii="Arial" w:hAnsi="Arial" w:cs="Arial"/>
          <w:sz w:val="24"/>
          <w:szCs w:val="24"/>
        </w:rPr>
        <w:t xml:space="preserve"> </w:t>
      </w:r>
    </w:p>
    <w:p w14:paraId="640EEBC3" w14:textId="5C153431" w:rsidR="00FC3CD5" w:rsidRDefault="0079669C" w:rsidP="00A86E49">
      <w:pPr>
        <w:pStyle w:val="Style1"/>
        <w:tabs>
          <w:tab w:val="clear" w:pos="720"/>
        </w:tabs>
        <w:rPr>
          <w:rFonts w:ascii="Arial" w:hAnsi="Arial" w:cs="Arial"/>
          <w:sz w:val="24"/>
          <w:szCs w:val="24"/>
        </w:rPr>
      </w:pPr>
      <w:r>
        <w:rPr>
          <w:rFonts w:ascii="Arial" w:hAnsi="Arial" w:cs="Arial"/>
          <w:sz w:val="24"/>
          <w:szCs w:val="24"/>
        </w:rPr>
        <w:t xml:space="preserve">Considering </w:t>
      </w:r>
      <w:r w:rsidR="00E73F5C">
        <w:rPr>
          <w:rFonts w:ascii="Arial" w:hAnsi="Arial" w:cs="Arial"/>
          <w:sz w:val="24"/>
          <w:szCs w:val="24"/>
        </w:rPr>
        <w:t xml:space="preserve">the totality of the evidence I </w:t>
      </w:r>
      <w:r w:rsidR="00AE1A4D">
        <w:rPr>
          <w:rFonts w:ascii="Arial" w:hAnsi="Arial" w:cs="Arial"/>
          <w:sz w:val="24"/>
          <w:szCs w:val="24"/>
        </w:rPr>
        <w:t>find</w:t>
      </w:r>
      <w:r w:rsidR="00E73F5C">
        <w:rPr>
          <w:rFonts w:ascii="Arial" w:hAnsi="Arial" w:cs="Arial"/>
          <w:sz w:val="24"/>
          <w:szCs w:val="24"/>
        </w:rPr>
        <w:t xml:space="preserve"> that there </w:t>
      </w:r>
      <w:r w:rsidR="00E82FE3">
        <w:rPr>
          <w:rFonts w:ascii="Arial" w:hAnsi="Arial" w:cs="Arial"/>
          <w:sz w:val="24"/>
          <w:szCs w:val="24"/>
        </w:rPr>
        <w:t xml:space="preserve">is a consistency to the various strands </w:t>
      </w:r>
      <w:r w:rsidR="00664792">
        <w:rPr>
          <w:rFonts w:ascii="Arial" w:hAnsi="Arial" w:cs="Arial"/>
          <w:sz w:val="24"/>
          <w:szCs w:val="24"/>
        </w:rPr>
        <w:t xml:space="preserve">which are either supportive of, </w:t>
      </w:r>
      <w:r w:rsidR="00B52893">
        <w:rPr>
          <w:rFonts w:ascii="Arial" w:hAnsi="Arial" w:cs="Arial"/>
          <w:sz w:val="24"/>
          <w:szCs w:val="24"/>
        </w:rPr>
        <w:t xml:space="preserve">or </w:t>
      </w:r>
      <w:r w:rsidR="00664792">
        <w:rPr>
          <w:rFonts w:ascii="Arial" w:hAnsi="Arial" w:cs="Arial"/>
          <w:sz w:val="24"/>
          <w:szCs w:val="24"/>
        </w:rPr>
        <w:t xml:space="preserve">consistent </w:t>
      </w:r>
      <w:r w:rsidR="00B52893">
        <w:rPr>
          <w:rFonts w:ascii="Arial" w:hAnsi="Arial" w:cs="Arial"/>
          <w:sz w:val="24"/>
          <w:szCs w:val="24"/>
        </w:rPr>
        <w:t xml:space="preserve">with the routes having vehicular highway status. </w:t>
      </w:r>
      <w:r w:rsidR="007941A5">
        <w:rPr>
          <w:rFonts w:ascii="Arial" w:hAnsi="Arial" w:cs="Arial"/>
          <w:sz w:val="24"/>
          <w:szCs w:val="24"/>
        </w:rPr>
        <w:t xml:space="preserve">Whilst none of the evidence is </w:t>
      </w:r>
      <w:r w:rsidR="000650CA">
        <w:rPr>
          <w:rFonts w:ascii="Arial" w:hAnsi="Arial" w:cs="Arial"/>
          <w:sz w:val="24"/>
          <w:szCs w:val="24"/>
        </w:rPr>
        <w:t>on its own conclusive</w:t>
      </w:r>
      <w:r w:rsidR="005349EB">
        <w:rPr>
          <w:rFonts w:ascii="Arial" w:hAnsi="Arial" w:cs="Arial"/>
          <w:sz w:val="24"/>
          <w:szCs w:val="24"/>
        </w:rPr>
        <w:t xml:space="preserve">, </w:t>
      </w:r>
      <w:r w:rsidR="004504C7">
        <w:rPr>
          <w:rFonts w:ascii="Arial" w:hAnsi="Arial" w:cs="Arial"/>
          <w:sz w:val="24"/>
          <w:szCs w:val="24"/>
        </w:rPr>
        <w:t xml:space="preserve">the </w:t>
      </w:r>
      <w:r w:rsidR="00893EED">
        <w:rPr>
          <w:rFonts w:ascii="Arial" w:hAnsi="Arial" w:cs="Arial"/>
          <w:sz w:val="24"/>
          <w:szCs w:val="24"/>
        </w:rPr>
        <w:t>representation of the Order routes on all of the maps considered</w:t>
      </w:r>
      <w:r w:rsidR="005A5031">
        <w:rPr>
          <w:rFonts w:ascii="Arial" w:hAnsi="Arial" w:cs="Arial"/>
          <w:sz w:val="24"/>
          <w:szCs w:val="24"/>
        </w:rPr>
        <w:t>,</w:t>
      </w:r>
      <w:r w:rsidR="00C91530">
        <w:rPr>
          <w:rFonts w:ascii="Arial" w:hAnsi="Arial" w:cs="Arial"/>
          <w:sz w:val="24"/>
          <w:szCs w:val="24"/>
        </w:rPr>
        <w:t xml:space="preserve"> and the</w:t>
      </w:r>
      <w:r w:rsidR="005A5031">
        <w:rPr>
          <w:rFonts w:ascii="Arial" w:hAnsi="Arial" w:cs="Arial"/>
          <w:sz w:val="24"/>
          <w:szCs w:val="24"/>
        </w:rPr>
        <w:t>ir</w:t>
      </w:r>
      <w:r w:rsidR="00C91530">
        <w:rPr>
          <w:rFonts w:ascii="Arial" w:hAnsi="Arial" w:cs="Arial"/>
          <w:sz w:val="24"/>
          <w:szCs w:val="24"/>
        </w:rPr>
        <w:t xml:space="preserve"> physical characteristics</w:t>
      </w:r>
      <w:r w:rsidR="005A5031">
        <w:rPr>
          <w:rFonts w:ascii="Arial" w:hAnsi="Arial" w:cs="Arial"/>
          <w:sz w:val="24"/>
          <w:szCs w:val="24"/>
        </w:rPr>
        <w:t xml:space="preserve"> </w:t>
      </w:r>
      <w:r w:rsidR="00893EED">
        <w:rPr>
          <w:rFonts w:ascii="Arial" w:hAnsi="Arial" w:cs="Arial"/>
          <w:sz w:val="24"/>
          <w:szCs w:val="24"/>
        </w:rPr>
        <w:t xml:space="preserve">is consistent with </w:t>
      </w:r>
      <w:r w:rsidR="005D04DB">
        <w:rPr>
          <w:rFonts w:ascii="Arial" w:hAnsi="Arial" w:cs="Arial"/>
          <w:sz w:val="24"/>
          <w:szCs w:val="24"/>
        </w:rPr>
        <w:t xml:space="preserve">this status. The only </w:t>
      </w:r>
      <w:r w:rsidR="005B46C7">
        <w:rPr>
          <w:rFonts w:ascii="Arial" w:hAnsi="Arial" w:cs="Arial"/>
          <w:sz w:val="24"/>
          <w:szCs w:val="24"/>
        </w:rPr>
        <w:t>credible doubt results from the Survey</w:t>
      </w:r>
      <w:r w:rsidR="0082031D">
        <w:rPr>
          <w:rFonts w:ascii="Arial" w:hAnsi="Arial" w:cs="Arial"/>
          <w:sz w:val="24"/>
          <w:szCs w:val="24"/>
        </w:rPr>
        <w:t xml:space="preserve">, </w:t>
      </w:r>
      <w:r w:rsidR="005B46C7">
        <w:rPr>
          <w:rFonts w:ascii="Arial" w:hAnsi="Arial" w:cs="Arial"/>
          <w:sz w:val="24"/>
          <w:szCs w:val="24"/>
        </w:rPr>
        <w:t xml:space="preserve">and particularly </w:t>
      </w:r>
      <w:r w:rsidR="005A01F4">
        <w:rPr>
          <w:rFonts w:ascii="Arial" w:hAnsi="Arial" w:cs="Arial"/>
          <w:sz w:val="24"/>
          <w:szCs w:val="24"/>
        </w:rPr>
        <w:t xml:space="preserve">the report of the 1873 meeting. For the reasons I have given, I can </w:t>
      </w:r>
      <w:r w:rsidR="00510518">
        <w:rPr>
          <w:rFonts w:ascii="Arial" w:hAnsi="Arial" w:cs="Arial"/>
          <w:sz w:val="24"/>
          <w:szCs w:val="24"/>
        </w:rPr>
        <w:t xml:space="preserve">attribute less weight to this and that is insufficient to overcome the </w:t>
      </w:r>
      <w:r w:rsidR="003219F7">
        <w:rPr>
          <w:rFonts w:ascii="Arial" w:hAnsi="Arial" w:cs="Arial"/>
          <w:sz w:val="24"/>
          <w:szCs w:val="24"/>
        </w:rPr>
        <w:t xml:space="preserve">combined </w:t>
      </w:r>
      <w:r w:rsidR="0082031D">
        <w:rPr>
          <w:rFonts w:ascii="Arial" w:hAnsi="Arial" w:cs="Arial"/>
          <w:sz w:val="24"/>
          <w:szCs w:val="24"/>
        </w:rPr>
        <w:t xml:space="preserve">weight </w:t>
      </w:r>
      <w:r w:rsidR="00DA2018">
        <w:rPr>
          <w:rFonts w:ascii="Arial" w:hAnsi="Arial" w:cs="Arial"/>
          <w:sz w:val="24"/>
          <w:szCs w:val="24"/>
        </w:rPr>
        <w:t>of all other factors.</w:t>
      </w:r>
    </w:p>
    <w:p w14:paraId="3A1ABB49" w14:textId="3BFB0C6C" w:rsidR="00DA2018" w:rsidRPr="006E0D86" w:rsidRDefault="006E0D86" w:rsidP="006E0D86">
      <w:pPr>
        <w:pStyle w:val="Style1"/>
        <w:numPr>
          <w:ilvl w:val="0"/>
          <w:numId w:val="0"/>
        </w:numPr>
        <w:rPr>
          <w:rFonts w:ascii="Arial" w:hAnsi="Arial" w:cs="Arial"/>
          <w:b/>
          <w:bCs/>
          <w:sz w:val="24"/>
          <w:szCs w:val="24"/>
        </w:rPr>
      </w:pPr>
      <w:r w:rsidRPr="006E0D86">
        <w:rPr>
          <w:rFonts w:ascii="Arial" w:hAnsi="Arial" w:cs="Arial"/>
          <w:b/>
          <w:bCs/>
          <w:sz w:val="24"/>
          <w:szCs w:val="24"/>
        </w:rPr>
        <w:t>Other matters</w:t>
      </w:r>
    </w:p>
    <w:p w14:paraId="27B94BEC" w14:textId="3A2AE8D4" w:rsidR="006E0D86" w:rsidRDefault="002C23D6" w:rsidP="00A86E49">
      <w:pPr>
        <w:pStyle w:val="Style1"/>
        <w:tabs>
          <w:tab w:val="clear" w:pos="720"/>
        </w:tabs>
        <w:rPr>
          <w:rFonts w:ascii="Arial" w:hAnsi="Arial" w:cs="Arial"/>
          <w:sz w:val="24"/>
          <w:szCs w:val="24"/>
        </w:rPr>
      </w:pPr>
      <w:r>
        <w:rPr>
          <w:rFonts w:ascii="Arial" w:hAnsi="Arial" w:cs="Arial"/>
          <w:sz w:val="24"/>
          <w:szCs w:val="24"/>
        </w:rPr>
        <w:t>In the ID</w:t>
      </w:r>
      <w:r w:rsidR="00FB011E">
        <w:rPr>
          <w:rFonts w:ascii="Arial" w:hAnsi="Arial" w:cs="Arial"/>
          <w:sz w:val="24"/>
          <w:szCs w:val="24"/>
        </w:rPr>
        <w:t xml:space="preserve">, under the heading ‘Other Matters’ I </w:t>
      </w:r>
      <w:r w:rsidR="00C600F8">
        <w:rPr>
          <w:rFonts w:ascii="Arial" w:hAnsi="Arial" w:cs="Arial"/>
          <w:sz w:val="24"/>
          <w:szCs w:val="24"/>
        </w:rPr>
        <w:t xml:space="preserve">outlined a request from SCC that the Order, if confirmed, be amended </w:t>
      </w:r>
      <w:r w:rsidR="00476004">
        <w:rPr>
          <w:rFonts w:ascii="Arial" w:hAnsi="Arial" w:cs="Arial"/>
          <w:sz w:val="24"/>
          <w:szCs w:val="24"/>
        </w:rPr>
        <w:t xml:space="preserve">by changing ‘Lavenham </w:t>
      </w:r>
      <w:r w:rsidR="00326D33">
        <w:rPr>
          <w:rFonts w:ascii="Arial" w:hAnsi="Arial" w:cs="Arial"/>
          <w:sz w:val="24"/>
          <w:szCs w:val="24"/>
        </w:rPr>
        <w:t xml:space="preserve">RB29’ to Lavenham RB30 as that designation is used for another route in the parish. </w:t>
      </w:r>
      <w:r w:rsidR="003E433E">
        <w:rPr>
          <w:rFonts w:ascii="Arial" w:hAnsi="Arial" w:cs="Arial"/>
          <w:sz w:val="24"/>
          <w:szCs w:val="24"/>
        </w:rPr>
        <w:t xml:space="preserve">Whilst that issue was not relevant given my conclusions in the ID, </w:t>
      </w:r>
      <w:r w:rsidR="00442397">
        <w:rPr>
          <w:rFonts w:ascii="Arial" w:hAnsi="Arial" w:cs="Arial"/>
          <w:sz w:val="24"/>
          <w:szCs w:val="24"/>
        </w:rPr>
        <w:t xml:space="preserve">it is pertinent given my conclusion that the Order should be confirmed, and I agree that it is </w:t>
      </w:r>
      <w:r w:rsidR="005A17F4">
        <w:rPr>
          <w:rFonts w:ascii="Arial" w:hAnsi="Arial" w:cs="Arial"/>
          <w:sz w:val="24"/>
          <w:szCs w:val="24"/>
        </w:rPr>
        <w:t xml:space="preserve">in </w:t>
      </w:r>
      <w:r w:rsidR="00442397">
        <w:rPr>
          <w:rFonts w:ascii="Arial" w:hAnsi="Arial" w:cs="Arial"/>
          <w:sz w:val="24"/>
          <w:szCs w:val="24"/>
        </w:rPr>
        <w:t>the interes</w:t>
      </w:r>
      <w:r w:rsidR="004829AD">
        <w:rPr>
          <w:rFonts w:ascii="Arial" w:hAnsi="Arial" w:cs="Arial"/>
          <w:sz w:val="24"/>
          <w:szCs w:val="24"/>
        </w:rPr>
        <w:t xml:space="preserve">ts of everyone that any confusion from the designation of the Order route should be </w:t>
      </w:r>
      <w:r w:rsidR="005D0293">
        <w:rPr>
          <w:rFonts w:ascii="Arial" w:hAnsi="Arial" w:cs="Arial"/>
          <w:sz w:val="24"/>
          <w:szCs w:val="24"/>
        </w:rPr>
        <w:t>avoided, and accordingly I accept that the Order should be amended accordingly</w:t>
      </w:r>
      <w:r w:rsidR="00492436">
        <w:rPr>
          <w:rFonts w:ascii="Arial" w:hAnsi="Arial" w:cs="Arial"/>
          <w:sz w:val="24"/>
          <w:szCs w:val="24"/>
        </w:rPr>
        <w:t>.</w:t>
      </w:r>
    </w:p>
    <w:p w14:paraId="1B3EF768" w14:textId="4B11F7AA" w:rsidR="00492436" w:rsidRDefault="00492436" w:rsidP="00A86E49">
      <w:pPr>
        <w:pStyle w:val="Style1"/>
        <w:tabs>
          <w:tab w:val="clear" w:pos="720"/>
        </w:tabs>
        <w:rPr>
          <w:rFonts w:ascii="Arial" w:hAnsi="Arial" w:cs="Arial"/>
          <w:sz w:val="24"/>
          <w:szCs w:val="24"/>
        </w:rPr>
      </w:pPr>
      <w:r>
        <w:rPr>
          <w:rFonts w:ascii="Arial" w:hAnsi="Arial" w:cs="Arial"/>
          <w:sz w:val="24"/>
          <w:szCs w:val="24"/>
        </w:rPr>
        <w:t xml:space="preserve">In the ID I had also noted the Objector’s representations in relation to </w:t>
      </w:r>
      <w:r w:rsidR="00B50979">
        <w:rPr>
          <w:rFonts w:ascii="Arial" w:hAnsi="Arial" w:cs="Arial"/>
          <w:sz w:val="24"/>
          <w:szCs w:val="24"/>
        </w:rPr>
        <w:t xml:space="preserve">the OS Sheet Numbers given in the Order. I </w:t>
      </w:r>
      <w:r w:rsidR="00751465">
        <w:rPr>
          <w:rFonts w:ascii="Arial" w:hAnsi="Arial" w:cs="Arial"/>
          <w:sz w:val="24"/>
          <w:szCs w:val="24"/>
        </w:rPr>
        <w:t>accept that the Order should be amended to incorporate these changes.</w:t>
      </w:r>
    </w:p>
    <w:p w14:paraId="25E354BD" w14:textId="731D22BE" w:rsidR="00D2049B" w:rsidRPr="00D2049B" w:rsidRDefault="00D2049B" w:rsidP="00D2049B">
      <w:pPr>
        <w:pStyle w:val="Style1"/>
        <w:numPr>
          <w:ilvl w:val="0"/>
          <w:numId w:val="0"/>
        </w:numPr>
        <w:rPr>
          <w:rFonts w:ascii="Arial" w:hAnsi="Arial" w:cs="Arial"/>
          <w:b/>
          <w:bCs/>
          <w:sz w:val="24"/>
          <w:szCs w:val="24"/>
        </w:rPr>
      </w:pPr>
      <w:r w:rsidRPr="00D2049B">
        <w:rPr>
          <w:rFonts w:ascii="Arial" w:hAnsi="Arial" w:cs="Arial"/>
          <w:b/>
          <w:bCs/>
          <w:sz w:val="24"/>
          <w:szCs w:val="24"/>
        </w:rPr>
        <w:t>Overall Conclusion</w:t>
      </w:r>
    </w:p>
    <w:p w14:paraId="090452CD" w14:textId="0C2BC3E8" w:rsidR="005953AC" w:rsidRPr="00B900B6" w:rsidRDefault="00AD3C94" w:rsidP="00B900B6">
      <w:pPr>
        <w:pStyle w:val="Style1"/>
        <w:rPr>
          <w:rFonts w:ascii="Arial" w:hAnsi="Arial" w:cs="Arial"/>
          <w:sz w:val="24"/>
          <w:szCs w:val="24"/>
        </w:rPr>
      </w:pPr>
      <w:r w:rsidRPr="00AD3C94">
        <w:rPr>
          <w:rFonts w:ascii="Arial" w:hAnsi="Arial" w:cs="Arial"/>
          <w:sz w:val="24"/>
          <w:szCs w:val="24"/>
        </w:rPr>
        <w:t>Having regard to these and all other matters raised, I conclude that the Order should be confirme</w:t>
      </w:r>
      <w:r w:rsidR="002C1689">
        <w:rPr>
          <w:rFonts w:ascii="Arial" w:hAnsi="Arial" w:cs="Arial"/>
          <w:sz w:val="24"/>
          <w:szCs w:val="24"/>
        </w:rPr>
        <w:t xml:space="preserve">d with the modifications </w:t>
      </w:r>
      <w:r w:rsidR="00154E4E">
        <w:rPr>
          <w:rFonts w:ascii="Arial" w:hAnsi="Arial" w:cs="Arial"/>
          <w:sz w:val="24"/>
          <w:szCs w:val="24"/>
        </w:rPr>
        <w:t>set out in the Formal Decision</w:t>
      </w:r>
      <w:r w:rsidR="002C1689">
        <w:rPr>
          <w:rFonts w:ascii="Arial" w:hAnsi="Arial" w:cs="Arial"/>
          <w:sz w:val="24"/>
          <w:szCs w:val="24"/>
        </w:rPr>
        <w:t xml:space="preserve"> </w:t>
      </w:r>
      <w:r w:rsidR="001B0FA4">
        <w:rPr>
          <w:rFonts w:ascii="Arial" w:hAnsi="Arial" w:cs="Arial"/>
          <w:sz w:val="24"/>
          <w:szCs w:val="24"/>
        </w:rPr>
        <w:t>below.</w:t>
      </w:r>
    </w:p>
    <w:p w14:paraId="12223F36" w14:textId="77777777" w:rsidR="00A61F56" w:rsidRPr="005C7B36" w:rsidRDefault="00A61F56" w:rsidP="00A61F56">
      <w:pPr>
        <w:pStyle w:val="Heading6blackfont"/>
        <w:rPr>
          <w:rFonts w:ascii="Arial" w:hAnsi="Arial" w:cs="Arial"/>
          <w:sz w:val="24"/>
          <w:szCs w:val="24"/>
        </w:rPr>
      </w:pPr>
      <w:r w:rsidRPr="005C7B36">
        <w:rPr>
          <w:rFonts w:ascii="Arial" w:hAnsi="Arial" w:cs="Arial"/>
          <w:sz w:val="24"/>
          <w:szCs w:val="24"/>
        </w:rPr>
        <w:t>Formal Decision</w:t>
      </w:r>
    </w:p>
    <w:p w14:paraId="12223F37" w14:textId="15BED8E4" w:rsidR="00B900B6" w:rsidRDefault="00B900B6" w:rsidP="00B900B6">
      <w:pPr>
        <w:pStyle w:val="Style1"/>
        <w:rPr>
          <w:rFonts w:ascii="Arial" w:hAnsi="Arial" w:cs="Arial"/>
          <w:sz w:val="24"/>
          <w:szCs w:val="24"/>
        </w:rPr>
      </w:pPr>
      <w:r>
        <w:rPr>
          <w:rFonts w:ascii="Arial" w:hAnsi="Arial" w:cs="Arial"/>
          <w:sz w:val="24"/>
          <w:szCs w:val="24"/>
        </w:rPr>
        <w:t xml:space="preserve">The Order is confirmed subject to the </w:t>
      </w:r>
      <w:r w:rsidR="00DC51FA">
        <w:rPr>
          <w:rFonts w:ascii="Arial" w:hAnsi="Arial" w:cs="Arial"/>
          <w:sz w:val="24"/>
          <w:szCs w:val="24"/>
        </w:rPr>
        <w:t>following</w:t>
      </w:r>
      <w:r w:rsidR="00E91BD6">
        <w:rPr>
          <w:rFonts w:ascii="Arial" w:hAnsi="Arial" w:cs="Arial"/>
          <w:sz w:val="24"/>
          <w:szCs w:val="24"/>
        </w:rPr>
        <w:t xml:space="preserve"> </w:t>
      </w:r>
      <w:r>
        <w:rPr>
          <w:rFonts w:ascii="Arial" w:hAnsi="Arial" w:cs="Arial"/>
          <w:sz w:val="24"/>
          <w:szCs w:val="24"/>
        </w:rPr>
        <w:t>modifications</w:t>
      </w:r>
      <w:r w:rsidR="00E91BD6">
        <w:rPr>
          <w:rFonts w:ascii="Arial" w:hAnsi="Arial" w:cs="Arial"/>
          <w:sz w:val="24"/>
          <w:szCs w:val="24"/>
        </w:rPr>
        <w:t>:</w:t>
      </w:r>
    </w:p>
    <w:p w14:paraId="104BC10C" w14:textId="6F5790C5" w:rsidR="00E91BD6" w:rsidRDefault="00E91BD6" w:rsidP="00E91BD6">
      <w:pPr>
        <w:pStyle w:val="Style1"/>
        <w:numPr>
          <w:ilvl w:val="0"/>
          <w:numId w:val="0"/>
        </w:numPr>
        <w:ind w:left="432"/>
        <w:rPr>
          <w:rFonts w:ascii="Arial" w:hAnsi="Arial" w:cs="Arial"/>
          <w:sz w:val="24"/>
          <w:szCs w:val="24"/>
        </w:rPr>
      </w:pPr>
      <w:r>
        <w:rPr>
          <w:rFonts w:ascii="Arial" w:hAnsi="Arial" w:cs="Arial"/>
          <w:sz w:val="24"/>
          <w:szCs w:val="24"/>
        </w:rPr>
        <w:t xml:space="preserve">Delete all references to </w:t>
      </w:r>
      <w:r w:rsidR="0020193F">
        <w:rPr>
          <w:rFonts w:ascii="Arial" w:hAnsi="Arial" w:cs="Arial"/>
          <w:sz w:val="24"/>
          <w:szCs w:val="24"/>
        </w:rPr>
        <w:t>“</w:t>
      </w:r>
      <w:r w:rsidR="007635C5">
        <w:rPr>
          <w:rFonts w:ascii="Arial" w:hAnsi="Arial" w:cs="Arial"/>
          <w:sz w:val="24"/>
          <w:szCs w:val="24"/>
        </w:rPr>
        <w:t xml:space="preserve">Lavenham </w:t>
      </w:r>
      <w:r w:rsidR="0020193F">
        <w:rPr>
          <w:rFonts w:ascii="Arial" w:hAnsi="Arial" w:cs="Arial"/>
          <w:sz w:val="24"/>
          <w:szCs w:val="24"/>
        </w:rPr>
        <w:t xml:space="preserve">Restricted Byway </w:t>
      </w:r>
      <w:r w:rsidR="00D64235">
        <w:rPr>
          <w:rFonts w:ascii="Arial" w:hAnsi="Arial" w:cs="Arial"/>
          <w:sz w:val="24"/>
          <w:szCs w:val="24"/>
        </w:rPr>
        <w:t xml:space="preserve">29 </w:t>
      </w:r>
      <w:r w:rsidR="00A07B27">
        <w:rPr>
          <w:rFonts w:ascii="Arial" w:hAnsi="Arial" w:cs="Arial"/>
          <w:sz w:val="24"/>
          <w:szCs w:val="24"/>
        </w:rPr>
        <w:t>in the Order and replace with “</w:t>
      </w:r>
      <w:r w:rsidR="007635C5">
        <w:rPr>
          <w:rFonts w:ascii="Arial" w:hAnsi="Arial" w:cs="Arial"/>
          <w:sz w:val="24"/>
          <w:szCs w:val="24"/>
        </w:rPr>
        <w:t xml:space="preserve">Lavenham </w:t>
      </w:r>
      <w:r w:rsidR="00A07B27">
        <w:rPr>
          <w:rFonts w:ascii="Arial" w:hAnsi="Arial" w:cs="Arial"/>
          <w:sz w:val="24"/>
          <w:szCs w:val="24"/>
        </w:rPr>
        <w:t>Restricted Byway 30”</w:t>
      </w:r>
    </w:p>
    <w:p w14:paraId="078DDF90" w14:textId="412879B8" w:rsidR="00985687" w:rsidRDefault="00985687" w:rsidP="00E91BD6">
      <w:pPr>
        <w:pStyle w:val="Style1"/>
        <w:numPr>
          <w:ilvl w:val="0"/>
          <w:numId w:val="0"/>
        </w:numPr>
        <w:ind w:left="432"/>
        <w:rPr>
          <w:rFonts w:ascii="Arial" w:hAnsi="Arial" w:cs="Arial"/>
          <w:sz w:val="24"/>
          <w:szCs w:val="24"/>
        </w:rPr>
      </w:pPr>
      <w:r>
        <w:rPr>
          <w:rFonts w:ascii="Arial" w:hAnsi="Arial" w:cs="Arial"/>
          <w:sz w:val="24"/>
          <w:szCs w:val="24"/>
        </w:rPr>
        <w:t xml:space="preserve">In the Schedule Part </w:t>
      </w:r>
      <w:r w:rsidR="00FF4D64">
        <w:rPr>
          <w:rFonts w:ascii="Arial" w:hAnsi="Arial" w:cs="Arial"/>
          <w:sz w:val="24"/>
          <w:szCs w:val="24"/>
        </w:rPr>
        <w:t>2: -</w:t>
      </w:r>
    </w:p>
    <w:p w14:paraId="49874D6B" w14:textId="4F516793" w:rsidR="00FF4D64" w:rsidRDefault="00FF4D64" w:rsidP="00E91BD6">
      <w:pPr>
        <w:pStyle w:val="Style1"/>
        <w:numPr>
          <w:ilvl w:val="0"/>
          <w:numId w:val="0"/>
        </w:numPr>
        <w:ind w:left="432"/>
        <w:rPr>
          <w:rFonts w:ascii="Arial" w:hAnsi="Arial" w:cs="Arial"/>
          <w:sz w:val="24"/>
          <w:szCs w:val="24"/>
        </w:rPr>
      </w:pPr>
      <w:r>
        <w:rPr>
          <w:rFonts w:ascii="Arial" w:hAnsi="Arial" w:cs="Arial"/>
          <w:sz w:val="24"/>
          <w:szCs w:val="24"/>
        </w:rPr>
        <w:t xml:space="preserve">Under </w:t>
      </w:r>
      <w:r w:rsidR="00063135">
        <w:rPr>
          <w:rFonts w:ascii="Arial" w:hAnsi="Arial" w:cs="Arial"/>
          <w:sz w:val="24"/>
          <w:szCs w:val="24"/>
        </w:rPr>
        <w:t xml:space="preserve">“Preston St Mary </w:t>
      </w:r>
      <w:r w:rsidR="00AE367A">
        <w:rPr>
          <w:rFonts w:ascii="Arial" w:hAnsi="Arial" w:cs="Arial"/>
          <w:sz w:val="24"/>
          <w:szCs w:val="24"/>
        </w:rPr>
        <w:t>Restricted Byway 26”</w:t>
      </w:r>
      <w:r w:rsidR="00320A72">
        <w:rPr>
          <w:rFonts w:ascii="Arial" w:hAnsi="Arial" w:cs="Arial"/>
          <w:sz w:val="24"/>
          <w:szCs w:val="24"/>
        </w:rPr>
        <w:t xml:space="preserve"> </w:t>
      </w:r>
      <w:r w:rsidR="00A60B3F">
        <w:rPr>
          <w:rFonts w:ascii="Arial" w:hAnsi="Arial" w:cs="Arial"/>
          <w:sz w:val="24"/>
          <w:szCs w:val="24"/>
        </w:rPr>
        <w:t>after</w:t>
      </w:r>
      <w:r w:rsidR="00320A72">
        <w:rPr>
          <w:rFonts w:ascii="Arial" w:hAnsi="Arial" w:cs="Arial"/>
          <w:sz w:val="24"/>
          <w:szCs w:val="24"/>
        </w:rPr>
        <w:t xml:space="preserve"> “</w:t>
      </w:r>
      <w:r w:rsidR="00722F21">
        <w:rPr>
          <w:rFonts w:ascii="Arial" w:hAnsi="Arial" w:cs="Arial"/>
          <w:sz w:val="24"/>
          <w:szCs w:val="24"/>
        </w:rPr>
        <w:t>1884 sheet 64/10</w:t>
      </w:r>
      <w:r w:rsidR="00902CA4">
        <w:rPr>
          <w:rFonts w:ascii="Arial" w:hAnsi="Arial" w:cs="Arial"/>
          <w:sz w:val="24"/>
          <w:szCs w:val="24"/>
        </w:rPr>
        <w:t>”</w:t>
      </w:r>
      <w:r w:rsidR="00722F21">
        <w:rPr>
          <w:rFonts w:ascii="Arial" w:hAnsi="Arial" w:cs="Arial"/>
          <w:sz w:val="24"/>
          <w:szCs w:val="24"/>
        </w:rPr>
        <w:t xml:space="preserve"> a</w:t>
      </w:r>
      <w:r w:rsidR="00A60B3F">
        <w:rPr>
          <w:rFonts w:ascii="Arial" w:hAnsi="Arial" w:cs="Arial"/>
          <w:sz w:val="24"/>
          <w:szCs w:val="24"/>
        </w:rPr>
        <w:t>dd “an</w:t>
      </w:r>
      <w:r w:rsidR="00A35367">
        <w:rPr>
          <w:rFonts w:ascii="Arial" w:hAnsi="Arial" w:cs="Arial"/>
          <w:sz w:val="24"/>
          <w:szCs w:val="24"/>
        </w:rPr>
        <w:t xml:space="preserve">d </w:t>
      </w:r>
      <w:r w:rsidR="00722F21" w:rsidRPr="00722F21">
        <w:rPr>
          <w:rFonts w:ascii="Arial" w:hAnsi="Arial" w:cs="Arial"/>
          <w:sz w:val="24"/>
          <w:szCs w:val="24"/>
        </w:rPr>
        <w:t>1885 sheet 64/14”</w:t>
      </w:r>
    </w:p>
    <w:p w14:paraId="4620DFCD" w14:textId="0A532457" w:rsidR="00902CA4" w:rsidRDefault="00902CA4" w:rsidP="00E91BD6">
      <w:pPr>
        <w:pStyle w:val="Style1"/>
        <w:numPr>
          <w:ilvl w:val="0"/>
          <w:numId w:val="0"/>
        </w:numPr>
        <w:ind w:left="432"/>
        <w:rPr>
          <w:rFonts w:ascii="Arial" w:hAnsi="Arial" w:cs="Arial"/>
          <w:sz w:val="24"/>
          <w:szCs w:val="24"/>
        </w:rPr>
      </w:pPr>
      <w:r>
        <w:rPr>
          <w:rFonts w:ascii="Arial" w:hAnsi="Arial" w:cs="Arial"/>
          <w:sz w:val="24"/>
          <w:szCs w:val="24"/>
        </w:rPr>
        <w:t xml:space="preserve">Under </w:t>
      </w:r>
      <w:r w:rsidR="00540FA6">
        <w:rPr>
          <w:rFonts w:ascii="Arial" w:hAnsi="Arial" w:cs="Arial"/>
          <w:sz w:val="24"/>
          <w:szCs w:val="24"/>
        </w:rPr>
        <w:t xml:space="preserve">“Preston St Mary Restricted Byway 27” delete </w:t>
      </w:r>
      <w:r w:rsidR="006F1E55">
        <w:rPr>
          <w:rFonts w:ascii="Arial" w:hAnsi="Arial" w:cs="Arial"/>
          <w:sz w:val="24"/>
          <w:szCs w:val="24"/>
        </w:rPr>
        <w:t>“1884</w:t>
      </w:r>
      <w:r w:rsidR="00E41FAC">
        <w:rPr>
          <w:rFonts w:ascii="Arial" w:hAnsi="Arial" w:cs="Arial"/>
          <w:sz w:val="24"/>
          <w:szCs w:val="24"/>
        </w:rPr>
        <w:t xml:space="preserve"> </w:t>
      </w:r>
      <w:r w:rsidR="00871729">
        <w:rPr>
          <w:rFonts w:ascii="Arial" w:hAnsi="Arial" w:cs="Arial"/>
          <w:sz w:val="24"/>
          <w:szCs w:val="24"/>
        </w:rPr>
        <w:t>sheet 64/10” and insert “1885</w:t>
      </w:r>
      <w:r w:rsidR="003E2413">
        <w:rPr>
          <w:rFonts w:ascii="Arial" w:hAnsi="Arial" w:cs="Arial"/>
          <w:sz w:val="24"/>
          <w:szCs w:val="24"/>
        </w:rPr>
        <w:t xml:space="preserve"> sheet </w:t>
      </w:r>
      <w:r w:rsidR="00C258B1">
        <w:rPr>
          <w:rFonts w:ascii="Arial" w:hAnsi="Arial" w:cs="Arial"/>
          <w:sz w:val="24"/>
          <w:szCs w:val="24"/>
        </w:rPr>
        <w:t>64/14”</w:t>
      </w:r>
    </w:p>
    <w:p w14:paraId="1D0E12EB" w14:textId="44DCBC52" w:rsidR="00C258B1" w:rsidRDefault="00C258B1" w:rsidP="00E91BD6">
      <w:pPr>
        <w:pStyle w:val="Style1"/>
        <w:numPr>
          <w:ilvl w:val="0"/>
          <w:numId w:val="0"/>
        </w:numPr>
        <w:ind w:left="432"/>
        <w:rPr>
          <w:rFonts w:ascii="Arial" w:hAnsi="Arial" w:cs="Arial"/>
          <w:sz w:val="24"/>
          <w:szCs w:val="24"/>
        </w:rPr>
      </w:pPr>
      <w:r>
        <w:rPr>
          <w:rFonts w:ascii="Arial" w:hAnsi="Arial" w:cs="Arial"/>
          <w:sz w:val="24"/>
          <w:szCs w:val="24"/>
        </w:rPr>
        <w:t xml:space="preserve">Under </w:t>
      </w:r>
      <w:r w:rsidR="0009492D">
        <w:rPr>
          <w:rFonts w:ascii="Arial" w:hAnsi="Arial" w:cs="Arial"/>
          <w:sz w:val="24"/>
          <w:szCs w:val="24"/>
        </w:rPr>
        <w:t>“</w:t>
      </w:r>
      <w:r>
        <w:rPr>
          <w:rFonts w:ascii="Arial" w:hAnsi="Arial" w:cs="Arial"/>
          <w:sz w:val="24"/>
          <w:szCs w:val="24"/>
        </w:rPr>
        <w:t>Lavenham Restricted Byway 29</w:t>
      </w:r>
      <w:r w:rsidR="0009492D">
        <w:rPr>
          <w:rFonts w:ascii="Arial" w:hAnsi="Arial" w:cs="Arial"/>
          <w:sz w:val="24"/>
          <w:szCs w:val="24"/>
        </w:rPr>
        <w:t xml:space="preserve">” delete </w:t>
      </w:r>
      <w:r w:rsidR="000142F7">
        <w:rPr>
          <w:rFonts w:ascii="Arial" w:hAnsi="Arial" w:cs="Arial"/>
          <w:sz w:val="24"/>
          <w:szCs w:val="24"/>
        </w:rPr>
        <w:t>1884 sheet 64/10” and insert “1885</w:t>
      </w:r>
      <w:r w:rsidR="00DD2F75">
        <w:rPr>
          <w:rFonts w:ascii="Arial" w:hAnsi="Arial" w:cs="Arial"/>
          <w:sz w:val="24"/>
          <w:szCs w:val="24"/>
        </w:rPr>
        <w:t xml:space="preserve"> sheet 64/14”</w:t>
      </w:r>
    </w:p>
    <w:p w14:paraId="789A5BEB" w14:textId="125D5858" w:rsidR="00DD2F75" w:rsidRDefault="00653026" w:rsidP="00E91BD6">
      <w:pPr>
        <w:pStyle w:val="Style1"/>
        <w:numPr>
          <w:ilvl w:val="0"/>
          <w:numId w:val="0"/>
        </w:numPr>
        <w:ind w:left="432"/>
        <w:rPr>
          <w:rFonts w:ascii="Arial" w:hAnsi="Arial" w:cs="Arial"/>
          <w:sz w:val="24"/>
          <w:szCs w:val="24"/>
        </w:rPr>
      </w:pPr>
      <w:r>
        <w:rPr>
          <w:rFonts w:ascii="Arial" w:hAnsi="Arial" w:cs="Arial"/>
          <w:sz w:val="24"/>
          <w:szCs w:val="24"/>
        </w:rPr>
        <w:t xml:space="preserve">Under </w:t>
      </w:r>
      <w:r w:rsidR="000630D2">
        <w:rPr>
          <w:rFonts w:ascii="Arial" w:hAnsi="Arial" w:cs="Arial"/>
          <w:sz w:val="24"/>
          <w:szCs w:val="24"/>
        </w:rPr>
        <w:t>“</w:t>
      </w:r>
      <w:r>
        <w:rPr>
          <w:rFonts w:ascii="Arial" w:hAnsi="Arial" w:cs="Arial"/>
          <w:sz w:val="24"/>
          <w:szCs w:val="24"/>
        </w:rPr>
        <w:t>Brent Eleigh bridleway 7</w:t>
      </w:r>
      <w:r w:rsidR="000630D2">
        <w:rPr>
          <w:rFonts w:ascii="Arial" w:hAnsi="Arial" w:cs="Arial"/>
          <w:sz w:val="24"/>
          <w:szCs w:val="24"/>
        </w:rPr>
        <w:t>” delete “</w:t>
      </w:r>
      <w:r w:rsidR="003C120C">
        <w:rPr>
          <w:rFonts w:ascii="Arial" w:hAnsi="Arial" w:cs="Arial"/>
          <w:sz w:val="24"/>
          <w:szCs w:val="24"/>
        </w:rPr>
        <w:t>1884 sheet 64/10” and insert “1885 sheet 64/14</w:t>
      </w:r>
      <w:r w:rsidR="00671CFF">
        <w:rPr>
          <w:rFonts w:ascii="Arial" w:hAnsi="Arial" w:cs="Arial"/>
          <w:sz w:val="24"/>
          <w:szCs w:val="24"/>
        </w:rPr>
        <w:t xml:space="preserve"> and 1886 sheet </w:t>
      </w:r>
      <w:r w:rsidR="00BE44F0">
        <w:rPr>
          <w:rFonts w:ascii="Arial" w:hAnsi="Arial" w:cs="Arial"/>
          <w:sz w:val="24"/>
          <w:szCs w:val="24"/>
        </w:rPr>
        <w:t>64/13</w:t>
      </w:r>
      <w:r w:rsidR="003C120C">
        <w:rPr>
          <w:rFonts w:ascii="Arial" w:hAnsi="Arial" w:cs="Arial"/>
          <w:sz w:val="24"/>
          <w:szCs w:val="24"/>
        </w:rPr>
        <w:t>”</w:t>
      </w:r>
    </w:p>
    <w:p w14:paraId="67288A51" w14:textId="77777777" w:rsidR="00FF4D64" w:rsidRDefault="00FF4D64" w:rsidP="00E91BD6">
      <w:pPr>
        <w:pStyle w:val="Style1"/>
        <w:numPr>
          <w:ilvl w:val="0"/>
          <w:numId w:val="0"/>
        </w:numPr>
        <w:ind w:left="432"/>
        <w:rPr>
          <w:rFonts w:ascii="Arial" w:hAnsi="Arial" w:cs="Arial"/>
          <w:sz w:val="24"/>
          <w:szCs w:val="24"/>
        </w:rPr>
      </w:pPr>
    </w:p>
    <w:p w14:paraId="12223F39" w14:textId="668E1998" w:rsidR="00A61F56" w:rsidRPr="009C563E" w:rsidRDefault="00FE547F" w:rsidP="00A61F56">
      <w:pPr>
        <w:pStyle w:val="Style2"/>
        <w:numPr>
          <w:ilvl w:val="0"/>
          <w:numId w:val="0"/>
        </w:numPr>
        <w:rPr>
          <w:rFonts w:ascii="Lucida Calligraphy" w:hAnsi="Lucida Calligraphy" w:cs="Arial"/>
          <w:sz w:val="32"/>
          <w:szCs w:val="32"/>
        </w:rPr>
      </w:pPr>
      <w:r w:rsidRPr="009C563E">
        <w:rPr>
          <w:rFonts w:ascii="Lucida Calligraphy" w:hAnsi="Lucida Calligraphy" w:cs="Arial"/>
          <w:sz w:val="32"/>
          <w:szCs w:val="32"/>
        </w:rPr>
        <w:t>Nigel Farthing</w:t>
      </w:r>
      <w:r w:rsidR="00A61F56" w:rsidRPr="009C563E">
        <w:rPr>
          <w:rFonts w:ascii="Lucida Calligraphy" w:hAnsi="Lucida Calligraphy" w:cs="Arial"/>
          <w:sz w:val="32"/>
          <w:szCs w:val="32"/>
        </w:rPr>
        <w:tab/>
      </w:r>
      <w:r w:rsidR="00A61F56" w:rsidRPr="009C563E">
        <w:rPr>
          <w:rFonts w:ascii="Lucida Calligraphy" w:hAnsi="Lucida Calligraphy" w:cs="Arial"/>
          <w:sz w:val="32"/>
          <w:szCs w:val="32"/>
        </w:rPr>
        <w:tab/>
      </w:r>
    </w:p>
    <w:p w14:paraId="12223F3A" w14:textId="77777777" w:rsidR="00A61F56" w:rsidRPr="005C7B36" w:rsidRDefault="00A61F56" w:rsidP="00A77626">
      <w:pPr>
        <w:pStyle w:val="Long2"/>
        <w:rPr>
          <w:rFonts w:ascii="Arial" w:hAnsi="Arial" w:cs="Arial"/>
          <w:sz w:val="24"/>
          <w:szCs w:val="24"/>
        </w:rPr>
      </w:pPr>
      <w:r w:rsidRPr="005C7B36">
        <w:rPr>
          <w:rFonts w:ascii="Arial" w:hAnsi="Arial" w:cs="Arial"/>
          <w:sz w:val="24"/>
          <w:szCs w:val="24"/>
        </w:rPr>
        <w:t>Inspector</w:t>
      </w:r>
    </w:p>
    <w:p w14:paraId="30006E9E" w14:textId="77777777" w:rsidR="002E6C25" w:rsidRDefault="002E6C25" w:rsidP="00A77626">
      <w:pPr>
        <w:pStyle w:val="Style2"/>
        <w:numPr>
          <w:ilvl w:val="0"/>
          <w:numId w:val="0"/>
        </w:numPr>
        <w:ind w:left="576" w:hanging="576"/>
        <w:rPr>
          <w:rFonts w:ascii="Arial" w:hAnsi="Arial" w:cs="Arial"/>
          <w:sz w:val="24"/>
          <w:szCs w:val="24"/>
        </w:rPr>
      </w:pPr>
    </w:p>
    <w:p w14:paraId="38540FD3" w14:textId="77777777" w:rsidR="001448BF" w:rsidRDefault="001448BF">
      <w:pPr>
        <w:rPr>
          <w:rFonts w:ascii="Arial" w:hAnsi="Arial" w:cs="Arial"/>
          <w:color w:val="000000"/>
          <w:sz w:val="24"/>
          <w:szCs w:val="24"/>
        </w:rPr>
      </w:pPr>
      <w:r>
        <w:rPr>
          <w:rFonts w:ascii="Arial" w:hAnsi="Arial" w:cs="Arial"/>
          <w:sz w:val="24"/>
          <w:szCs w:val="24"/>
        </w:rPr>
        <w:br w:type="page"/>
      </w:r>
    </w:p>
    <w:p w14:paraId="7B08DFD2" w14:textId="77777777" w:rsidR="001448BF" w:rsidRDefault="001448BF" w:rsidP="00A47AA0">
      <w:pPr>
        <w:pStyle w:val="Style2"/>
        <w:numPr>
          <w:ilvl w:val="0"/>
          <w:numId w:val="0"/>
        </w:numPr>
        <w:ind w:left="576" w:hanging="576"/>
        <w:rPr>
          <w:rFonts w:ascii="Arial" w:hAnsi="Arial" w:cs="Arial"/>
          <w:sz w:val="24"/>
          <w:szCs w:val="24"/>
        </w:rPr>
      </w:pPr>
      <w:r>
        <w:rPr>
          <w:rFonts w:ascii="Arial" w:hAnsi="Arial" w:cs="Arial"/>
          <w:sz w:val="24"/>
          <w:szCs w:val="24"/>
        </w:rPr>
        <w:t>Order Map – Copy Not To Scale</w:t>
      </w:r>
    </w:p>
    <w:p w14:paraId="12223F3C" w14:textId="751E7FED" w:rsidR="00A77626" w:rsidRPr="00A77626" w:rsidRDefault="001448BF" w:rsidP="00A47AA0">
      <w:pPr>
        <w:pStyle w:val="Style2"/>
        <w:numPr>
          <w:ilvl w:val="0"/>
          <w:numId w:val="0"/>
        </w:numPr>
        <w:ind w:left="576" w:hanging="576"/>
      </w:pPr>
      <w:r w:rsidRPr="001448BF">
        <w:rPr>
          <w:rFonts w:ascii="Arial" w:hAnsi="Arial" w:cs="Arial"/>
          <w:noProof/>
          <w:sz w:val="24"/>
          <w:szCs w:val="24"/>
        </w:rPr>
        <w:drawing>
          <wp:inline distT="0" distB="0" distL="0" distR="0" wp14:anchorId="4D4EC24C" wp14:editId="7A6A2C91">
            <wp:extent cx="8167396" cy="5753735"/>
            <wp:effectExtent l="6667" t="0" r="0" b="0"/>
            <wp:docPr id="1141057930"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57930" name="Picture 1" descr="order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8178904" cy="5761842"/>
                    </a:xfrm>
                    <a:prstGeom prst="rect">
                      <a:avLst/>
                    </a:prstGeom>
                    <a:noFill/>
                    <a:ln>
                      <a:noFill/>
                    </a:ln>
                  </pic:spPr>
                </pic:pic>
              </a:graphicData>
            </a:graphic>
          </wp:inline>
        </w:drawing>
      </w:r>
    </w:p>
    <w:sectPr w:rsidR="00A77626" w:rsidRPr="00A77626"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44A63" w14:textId="77777777" w:rsidR="002C7CF5" w:rsidRDefault="002C7CF5" w:rsidP="00F62916">
      <w:r>
        <w:separator/>
      </w:r>
    </w:p>
  </w:endnote>
  <w:endnote w:type="continuationSeparator" w:id="0">
    <w:p w14:paraId="37930794" w14:textId="77777777" w:rsidR="002C7CF5" w:rsidRDefault="002C7CF5" w:rsidP="00F62916">
      <w:r>
        <w:continuationSeparator/>
      </w:r>
    </w:p>
  </w:endnote>
  <w:endnote w:type="continuationNotice" w:id="1">
    <w:p w14:paraId="129FA92E" w14:textId="77777777" w:rsidR="002C7CF5" w:rsidRDefault="002C7C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3F48"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223F49"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3F4B" w14:textId="2304EC54" w:rsidR="003E54CC" w:rsidRDefault="00564ED0" w:rsidP="00C513C1">
    <w:pPr>
      <w:pStyle w:val="Noindent"/>
      <w:spacing w:before="120"/>
      <w:jc w:val="center"/>
    </w:pPr>
    <w:r>
      <w:rPr>
        <w:noProof/>
        <w:sz w:val="18"/>
      </w:rPr>
      <mc:AlternateContent>
        <mc:Choice Requires="wps">
          <w:drawing>
            <wp:anchor distT="0" distB="0" distL="114300" distR="114300" simplePos="0" relativeHeight="251658242" behindDoc="0" locked="0" layoutInCell="1" allowOverlap="1" wp14:anchorId="12223F51" wp14:editId="4A927BAB">
              <wp:simplePos x="0" y="0"/>
              <wp:positionH relativeFrom="column">
                <wp:posOffset>-2540</wp:posOffset>
              </wp:positionH>
              <wp:positionV relativeFrom="paragraph">
                <wp:posOffset>159385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D7D6A" id="Straight Connector 2"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15106C">
      <w:rPr>
        <w:rStyle w:val="PageNumber"/>
        <w:noProof/>
      </w:rPr>
      <w:t>2</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3F4D" w14:textId="77777777" w:rsidR="003E54CC" w:rsidRDefault="00564ED0" w:rsidP="004D6820">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2223F53" wp14:editId="709F365F">
              <wp:simplePos x="0" y="0"/>
              <wp:positionH relativeFrom="column">
                <wp:posOffset>-2540</wp:posOffset>
              </wp:positionH>
              <wp:positionV relativeFrom="paragraph">
                <wp:posOffset>121285</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C55DD" id="Straight Connector 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CFC79" w14:textId="77777777" w:rsidR="002C7CF5" w:rsidRDefault="002C7CF5" w:rsidP="00F62916">
      <w:r>
        <w:separator/>
      </w:r>
    </w:p>
  </w:footnote>
  <w:footnote w:type="continuationSeparator" w:id="0">
    <w:p w14:paraId="6F98D237" w14:textId="77777777" w:rsidR="002C7CF5" w:rsidRDefault="002C7CF5" w:rsidP="00F62916">
      <w:r>
        <w:continuationSeparator/>
      </w:r>
    </w:p>
  </w:footnote>
  <w:footnote w:type="continuationNotice" w:id="1">
    <w:p w14:paraId="35B36B1A" w14:textId="77777777" w:rsidR="002C7CF5" w:rsidRDefault="002C7C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E54CC" w14:paraId="12223F46" w14:textId="77777777">
      <w:tc>
        <w:tcPr>
          <w:tcW w:w="9520" w:type="dxa"/>
        </w:tcPr>
        <w:p w14:paraId="12223F45" w14:textId="6433918A" w:rsidR="003E54CC" w:rsidRDefault="004D6820">
          <w:pPr>
            <w:pStyle w:val="Footer"/>
          </w:pPr>
          <w:r>
            <w:t xml:space="preserve">Order Decision </w:t>
          </w:r>
          <w:r w:rsidR="001726A5">
            <w:t>ROW</w:t>
          </w:r>
          <w:r>
            <w:t>/</w:t>
          </w:r>
          <w:r w:rsidR="00EE5B2C">
            <w:t>32</w:t>
          </w:r>
          <w:r w:rsidR="005824DE">
            <w:t>87</w:t>
          </w:r>
          <w:r w:rsidR="00B253C8">
            <w:t>165</w:t>
          </w:r>
          <w:r w:rsidR="00C12C07">
            <w:t>M</w:t>
          </w:r>
        </w:p>
      </w:tc>
    </w:tr>
  </w:tbl>
  <w:p w14:paraId="12223F47" w14:textId="77777777" w:rsidR="003E54CC" w:rsidRDefault="00564ED0" w:rsidP="00087477">
    <w:pPr>
      <w:pStyle w:val="Footer"/>
      <w:spacing w:after="180"/>
    </w:pPr>
    <w:r>
      <w:rPr>
        <w:noProof/>
      </w:rPr>
      <mc:AlternateContent>
        <mc:Choice Requires="wps">
          <w:drawing>
            <wp:anchor distT="0" distB="0" distL="114300" distR="114300" simplePos="0" relativeHeight="251658241" behindDoc="0" locked="0" layoutInCell="1" allowOverlap="1" wp14:anchorId="12223F4F" wp14:editId="5E1AF0BD">
              <wp:simplePos x="0" y="0"/>
              <wp:positionH relativeFrom="column">
                <wp:posOffset>0</wp:posOffset>
              </wp:positionH>
              <wp:positionV relativeFrom="paragraph">
                <wp:posOffset>114300</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FA825" id="Straight Connector 3"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3F4C"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2EB4743A"/>
    <w:multiLevelType w:val="hybridMultilevel"/>
    <w:tmpl w:val="7EFABCB8"/>
    <w:lvl w:ilvl="0" w:tplc="36DCFB76">
      <w:numFmt w:val="bullet"/>
      <w:lvlText w:val="-"/>
      <w:lvlJc w:val="left"/>
      <w:pPr>
        <w:ind w:left="792" w:hanging="360"/>
      </w:pPr>
      <w:rPr>
        <w:rFonts w:ascii="Arial" w:eastAsia="Times New Roman" w:hAnsi="Arial" w:cs="Aria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4" w15:restartNumberingAfterBreak="0">
    <w:nsid w:val="62CA1CF1"/>
    <w:multiLevelType w:val="multilevel"/>
    <w:tmpl w:val="0D5CC23A"/>
    <w:lvl w:ilvl="0">
      <w:start w:val="1"/>
      <w:numFmt w:val="decimal"/>
      <w:pStyle w:val="Style1"/>
      <w:lvlText w:val="%1."/>
      <w:lvlJc w:val="left"/>
      <w:pPr>
        <w:tabs>
          <w:tab w:val="num" w:pos="1712"/>
        </w:tabs>
        <w:ind w:left="1424"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6"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7"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554271891">
    <w:abstractNumId w:val="5"/>
  </w:num>
  <w:num w:numId="2" w16cid:durableId="858856696">
    <w:abstractNumId w:val="5"/>
  </w:num>
  <w:num w:numId="3" w16cid:durableId="643851928">
    <w:abstractNumId w:val="6"/>
  </w:num>
  <w:num w:numId="4" w16cid:durableId="1529947401">
    <w:abstractNumId w:val="0"/>
  </w:num>
  <w:num w:numId="5" w16cid:durableId="1545633244">
    <w:abstractNumId w:val="2"/>
  </w:num>
  <w:num w:numId="6" w16cid:durableId="2137291306">
    <w:abstractNumId w:val="4"/>
  </w:num>
  <w:num w:numId="7" w16cid:durableId="517233643">
    <w:abstractNumId w:val="7"/>
  </w:num>
  <w:num w:numId="8" w16cid:durableId="1049843805">
    <w:abstractNumId w:val="3"/>
  </w:num>
  <w:num w:numId="9" w16cid:durableId="114301658">
    <w:abstractNumId w:val="4"/>
  </w:num>
  <w:num w:numId="10" w16cid:durableId="723452334">
    <w:abstractNumId w:val="4"/>
  </w:num>
  <w:num w:numId="11" w16cid:durableId="687295472">
    <w:abstractNumId w:val="4"/>
  </w:num>
  <w:num w:numId="12" w16cid:durableId="614681147">
    <w:abstractNumId w:val="4"/>
  </w:num>
  <w:num w:numId="13" w16cid:durableId="840657188">
    <w:abstractNumId w:val="4"/>
  </w:num>
  <w:num w:numId="14" w16cid:durableId="873006693">
    <w:abstractNumId w:val="4"/>
  </w:num>
  <w:num w:numId="15" w16cid:durableId="359205371">
    <w:abstractNumId w:val="4"/>
  </w:num>
  <w:num w:numId="16" w16cid:durableId="173149385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D6820"/>
    <w:rsid w:val="0000034D"/>
    <w:rsid w:val="00000A69"/>
    <w:rsid w:val="000013E9"/>
    <w:rsid w:val="0000330F"/>
    <w:rsid w:val="0000335F"/>
    <w:rsid w:val="000038FB"/>
    <w:rsid w:val="0000486B"/>
    <w:rsid w:val="00006788"/>
    <w:rsid w:val="000122D8"/>
    <w:rsid w:val="00012598"/>
    <w:rsid w:val="000139E2"/>
    <w:rsid w:val="0001415A"/>
    <w:rsid w:val="000142F7"/>
    <w:rsid w:val="00014626"/>
    <w:rsid w:val="00016C0C"/>
    <w:rsid w:val="00017924"/>
    <w:rsid w:val="000210A7"/>
    <w:rsid w:val="000215B3"/>
    <w:rsid w:val="00022379"/>
    <w:rsid w:val="0002432A"/>
    <w:rsid w:val="00024B21"/>
    <w:rsid w:val="000307C9"/>
    <w:rsid w:val="000419C9"/>
    <w:rsid w:val="00042F70"/>
    <w:rsid w:val="000460D8"/>
    <w:rsid w:val="00046145"/>
    <w:rsid w:val="0004625F"/>
    <w:rsid w:val="00052DD5"/>
    <w:rsid w:val="00053135"/>
    <w:rsid w:val="00053AC3"/>
    <w:rsid w:val="000566AF"/>
    <w:rsid w:val="00057D41"/>
    <w:rsid w:val="00061860"/>
    <w:rsid w:val="000630D2"/>
    <w:rsid w:val="00063135"/>
    <w:rsid w:val="000650CA"/>
    <w:rsid w:val="0006692E"/>
    <w:rsid w:val="00073009"/>
    <w:rsid w:val="0007315E"/>
    <w:rsid w:val="000734C7"/>
    <w:rsid w:val="00073F68"/>
    <w:rsid w:val="00074DD7"/>
    <w:rsid w:val="00077074"/>
    <w:rsid w:val="00077358"/>
    <w:rsid w:val="00081EA3"/>
    <w:rsid w:val="0008203B"/>
    <w:rsid w:val="000837F2"/>
    <w:rsid w:val="000848EE"/>
    <w:rsid w:val="000851BF"/>
    <w:rsid w:val="000862D0"/>
    <w:rsid w:val="00087469"/>
    <w:rsid w:val="00087477"/>
    <w:rsid w:val="00087DEC"/>
    <w:rsid w:val="000900D4"/>
    <w:rsid w:val="00090638"/>
    <w:rsid w:val="00091651"/>
    <w:rsid w:val="000917C0"/>
    <w:rsid w:val="00091B23"/>
    <w:rsid w:val="00091F0A"/>
    <w:rsid w:val="0009492D"/>
    <w:rsid w:val="00095BBB"/>
    <w:rsid w:val="000A0696"/>
    <w:rsid w:val="000A0ACF"/>
    <w:rsid w:val="000A1D79"/>
    <w:rsid w:val="000A3322"/>
    <w:rsid w:val="000A3A29"/>
    <w:rsid w:val="000A4AEB"/>
    <w:rsid w:val="000A62F4"/>
    <w:rsid w:val="000A64AE"/>
    <w:rsid w:val="000B1A32"/>
    <w:rsid w:val="000B2735"/>
    <w:rsid w:val="000B292F"/>
    <w:rsid w:val="000B2BD2"/>
    <w:rsid w:val="000B3003"/>
    <w:rsid w:val="000B4DE5"/>
    <w:rsid w:val="000B6A83"/>
    <w:rsid w:val="000C1429"/>
    <w:rsid w:val="000C2D41"/>
    <w:rsid w:val="000C36C8"/>
    <w:rsid w:val="000C3F13"/>
    <w:rsid w:val="000C42D2"/>
    <w:rsid w:val="000C5103"/>
    <w:rsid w:val="000C5494"/>
    <w:rsid w:val="000C5617"/>
    <w:rsid w:val="000C698E"/>
    <w:rsid w:val="000C755C"/>
    <w:rsid w:val="000D0673"/>
    <w:rsid w:val="000D15D5"/>
    <w:rsid w:val="000D1EA2"/>
    <w:rsid w:val="000D3D91"/>
    <w:rsid w:val="000E13A7"/>
    <w:rsid w:val="000E30E3"/>
    <w:rsid w:val="000E4526"/>
    <w:rsid w:val="000E4640"/>
    <w:rsid w:val="000E5A3E"/>
    <w:rsid w:val="000E6FCF"/>
    <w:rsid w:val="000F16F4"/>
    <w:rsid w:val="000F191E"/>
    <w:rsid w:val="000F3133"/>
    <w:rsid w:val="000F3342"/>
    <w:rsid w:val="000F43B5"/>
    <w:rsid w:val="000F680C"/>
    <w:rsid w:val="000F7739"/>
    <w:rsid w:val="001000CB"/>
    <w:rsid w:val="00101155"/>
    <w:rsid w:val="00101E31"/>
    <w:rsid w:val="00102754"/>
    <w:rsid w:val="00104451"/>
    <w:rsid w:val="00104D93"/>
    <w:rsid w:val="00105626"/>
    <w:rsid w:val="00107303"/>
    <w:rsid w:val="001110ED"/>
    <w:rsid w:val="00111133"/>
    <w:rsid w:val="0011344B"/>
    <w:rsid w:val="00114AC0"/>
    <w:rsid w:val="00115362"/>
    <w:rsid w:val="00117E2C"/>
    <w:rsid w:val="00120BB1"/>
    <w:rsid w:val="001224BD"/>
    <w:rsid w:val="00122ABC"/>
    <w:rsid w:val="00122BC1"/>
    <w:rsid w:val="001257E1"/>
    <w:rsid w:val="00125820"/>
    <w:rsid w:val="00126767"/>
    <w:rsid w:val="00127F02"/>
    <w:rsid w:val="001320EE"/>
    <w:rsid w:val="0013310A"/>
    <w:rsid w:val="00133793"/>
    <w:rsid w:val="00134C1B"/>
    <w:rsid w:val="00134E71"/>
    <w:rsid w:val="00136338"/>
    <w:rsid w:val="001400A3"/>
    <w:rsid w:val="00141CFA"/>
    <w:rsid w:val="00142476"/>
    <w:rsid w:val="00142A71"/>
    <w:rsid w:val="001448BF"/>
    <w:rsid w:val="0014562C"/>
    <w:rsid w:val="00151069"/>
    <w:rsid w:val="0015106C"/>
    <w:rsid w:val="00151B5C"/>
    <w:rsid w:val="00152080"/>
    <w:rsid w:val="00152C92"/>
    <w:rsid w:val="00153ED8"/>
    <w:rsid w:val="001540BA"/>
    <w:rsid w:val="00154478"/>
    <w:rsid w:val="00154E4E"/>
    <w:rsid w:val="00155CE1"/>
    <w:rsid w:val="00156410"/>
    <w:rsid w:val="00157A9D"/>
    <w:rsid w:val="00160C00"/>
    <w:rsid w:val="00161946"/>
    <w:rsid w:val="00164408"/>
    <w:rsid w:val="00164CA5"/>
    <w:rsid w:val="00164FED"/>
    <w:rsid w:val="001656DD"/>
    <w:rsid w:val="0016786A"/>
    <w:rsid w:val="00171996"/>
    <w:rsid w:val="001726A5"/>
    <w:rsid w:val="00174B85"/>
    <w:rsid w:val="00175048"/>
    <w:rsid w:val="00175BF7"/>
    <w:rsid w:val="001767B3"/>
    <w:rsid w:val="00177618"/>
    <w:rsid w:val="00181059"/>
    <w:rsid w:val="00183333"/>
    <w:rsid w:val="0018385D"/>
    <w:rsid w:val="00183DE0"/>
    <w:rsid w:val="00184D00"/>
    <w:rsid w:val="00191197"/>
    <w:rsid w:val="001929EA"/>
    <w:rsid w:val="00192D2B"/>
    <w:rsid w:val="001952C4"/>
    <w:rsid w:val="00195C9D"/>
    <w:rsid w:val="00197479"/>
    <w:rsid w:val="00197B5B"/>
    <w:rsid w:val="001A05B8"/>
    <w:rsid w:val="001A13C7"/>
    <w:rsid w:val="001A30C5"/>
    <w:rsid w:val="001A376F"/>
    <w:rsid w:val="001A3773"/>
    <w:rsid w:val="001A5A24"/>
    <w:rsid w:val="001B003F"/>
    <w:rsid w:val="001B03B2"/>
    <w:rsid w:val="001B0FA4"/>
    <w:rsid w:val="001B4B0C"/>
    <w:rsid w:val="001B510D"/>
    <w:rsid w:val="001B5650"/>
    <w:rsid w:val="001B6499"/>
    <w:rsid w:val="001B6A7F"/>
    <w:rsid w:val="001B6FFE"/>
    <w:rsid w:val="001C0FF5"/>
    <w:rsid w:val="001C4215"/>
    <w:rsid w:val="001C46A4"/>
    <w:rsid w:val="001C501E"/>
    <w:rsid w:val="001C6C46"/>
    <w:rsid w:val="001D129D"/>
    <w:rsid w:val="001D19E9"/>
    <w:rsid w:val="001D4FEF"/>
    <w:rsid w:val="001D6893"/>
    <w:rsid w:val="001D723B"/>
    <w:rsid w:val="001E4487"/>
    <w:rsid w:val="001E52C0"/>
    <w:rsid w:val="001F1479"/>
    <w:rsid w:val="001F236B"/>
    <w:rsid w:val="001F49D4"/>
    <w:rsid w:val="001F587F"/>
    <w:rsid w:val="001F5990"/>
    <w:rsid w:val="001F5A19"/>
    <w:rsid w:val="00200413"/>
    <w:rsid w:val="0020193F"/>
    <w:rsid w:val="00201AB7"/>
    <w:rsid w:val="00201C22"/>
    <w:rsid w:val="0020267C"/>
    <w:rsid w:val="0020269A"/>
    <w:rsid w:val="00202E87"/>
    <w:rsid w:val="002040B1"/>
    <w:rsid w:val="00205F6D"/>
    <w:rsid w:val="002070FC"/>
    <w:rsid w:val="00207816"/>
    <w:rsid w:val="002124AF"/>
    <w:rsid w:val="00212B78"/>
    <w:rsid w:val="00212C8F"/>
    <w:rsid w:val="00214051"/>
    <w:rsid w:val="002174D2"/>
    <w:rsid w:val="00220173"/>
    <w:rsid w:val="002212EA"/>
    <w:rsid w:val="002214AF"/>
    <w:rsid w:val="0022182C"/>
    <w:rsid w:val="0022235C"/>
    <w:rsid w:val="002233B9"/>
    <w:rsid w:val="00223DA7"/>
    <w:rsid w:val="00223EE6"/>
    <w:rsid w:val="00224748"/>
    <w:rsid w:val="00226A66"/>
    <w:rsid w:val="00233186"/>
    <w:rsid w:val="00234D01"/>
    <w:rsid w:val="00235CBF"/>
    <w:rsid w:val="00237A1F"/>
    <w:rsid w:val="00237D77"/>
    <w:rsid w:val="00240DA9"/>
    <w:rsid w:val="00241BCC"/>
    <w:rsid w:val="00241E52"/>
    <w:rsid w:val="00242A5E"/>
    <w:rsid w:val="0024401E"/>
    <w:rsid w:val="0024424E"/>
    <w:rsid w:val="00247015"/>
    <w:rsid w:val="002473A6"/>
    <w:rsid w:val="002509E1"/>
    <w:rsid w:val="00252F79"/>
    <w:rsid w:val="0025463D"/>
    <w:rsid w:val="00254E7D"/>
    <w:rsid w:val="00262350"/>
    <w:rsid w:val="00262CA4"/>
    <w:rsid w:val="00264549"/>
    <w:rsid w:val="00265DCC"/>
    <w:rsid w:val="0026699E"/>
    <w:rsid w:val="00266BA8"/>
    <w:rsid w:val="002713EC"/>
    <w:rsid w:val="002721DD"/>
    <w:rsid w:val="00272232"/>
    <w:rsid w:val="00272FEC"/>
    <w:rsid w:val="002733E8"/>
    <w:rsid w:val="002734E9"/>
    <w:rsid w:val="0027492D"/>
    <w:rsid w:val="00274A01"/>
    <w:rsid w:val="00274CE2"/>
    <w:rsid w:val="00276A4A"/>
    <w:rsid w:val="00276FBF"/>
    <w:rsid w:val="002819AB"/>
    <w:rsid w:val="00285461"/>
    <w:rsid w:val="00286133"/>
    <w:rsid w:val="002862D1"/>
    <w:rsid w:val="00287047"/>
    <w:rsid w:val="002947C2"/>
    <w:rsid w:val="00294F9A"/>
    <w:rsid w:val="002953AD"/>
    <w:rsid w:val="00296BBD"/>
    <w:rsid w:val="002A0FFC"/>
    <w:rsid w:val="002A1F59"/>
    <w:rsid w:val="002A3712"/>
    <w:rsid w:val="002A46FE"/>
    <w:rsid w:val="002A4786"/>
    <w:rsid w:val="002A481F"/>
    <w:rsid w:val="002A6F09"/>
    <w:rsid w:val="002B0DE8"/>
    <w:rsid w:val="002B14B0"/>
    <w:rsid w:val="002B2550"/>
    <w:rsid w:val="002B2CFC"/>
    <w:rsid w:val="002B302B"/>
    <w:rsid w:val="002B4A54"/>
    <w:rsid w:val="002B5880"/>
    <w:rsid w:val="002B5A3A"/>
    <w:rsid w:val="002B5F4E"/>
    <w:rsid w:val="002C068A"/>
    <w:rsid w:val="002C07ED"/>
    <w:rsid w:val="002C0ED9"/>
    <w:rsid w:val="002C1689"/>
    <w:rsid w:val="002C23D6"/>
    <w:rsid w:val="002C6CB1"/>
    <w:rsid w:val="002C7276"/>
    <w:rsid w:val="002C7CF5"/>
    <w:rsid w:val="002C7FD7"/>
    <w:rsid w:val="002D2436"/>
    <w:rsid w:val="002E0F14"/>
    <w:rsid w:val="002E11DF"/>
    <w:rsid w:val="002E21BF"/>
    <w:rsid w:val="002E374B"/>
    <w:rsid w:val="002E4F50"/>
    <w:rsid w:val="002E65D9"/>
    <w:rsid w:val="002E6648"/>
    <w:rsid w:val="002E6C25"/>
    <w:rsid w:val="002E7173"/>
    <w:rsid w:val="002F055A"/>
    <w:rsid w:val="002F2D41"/>
    <w:rsid w:val="002F5924"/>
    <w:rsid w:val="002F5B1C"/>
    <w:rsid w:val="002F6B4A"/>
    <w:rsid w:val="0030500E"/>
    <w:rsid w:val="00305613"/>
    <w:rsid w:val="00306C0F"/>
    <w:rsid w:val="00310C01"/>
    <w:rsid w:val="00310D14"/>
    <w:rsid w:val="0031125A"/>
    <w:rsid w:val="00312F11"/>
    <w:rsid w:val="00313A34"/>
    <w:rsid w:val="00313DC3"/>
    <w:rsid w:val="00316FD4"/>
    <w:rsid w:val="00317FB4"/>
    <w:rsid w:val="00320479"/>
    <w:rsid w:val="003206FD"/>
    <w:rsid w:val="00320A72"/>
    <w:rsid w:val="003219F7"/>
    <w:rsid w:val="00321A0E"/>
    <w:rsid w:val="00321EB0"/>
    <w:rsid w:val="00324FDA"/>
    <w:rsid w:val="00326D33"/>
    <w:rsid w:val="00333D38"/>
    <w:rsid w:val="0033402F"/>
    <w:rsid w:val="003349AF"/>
    <w:rsid w:val="00340786"/>
    <w:rsid w:val="00341508"/>
    <w:rsid w:val="00343A1F"/>
    <w:rsid w:val="003440A4"/>
    <w:rsid w:val="00344294"/>
    <w:rsid w:val="003448A9"/>
    <w:rsid w:val="00344CD1"/>
    <w:rsid w:val="00345D9B"/>
    <w:rsid w:val="00346286"/>
    <w:rsid w:val="00346731"/>
    <w:rsid w:val="0034719D"/>
    <w:rsid w:val="003471FC"/>
    <w:rsid w:val="00347FCA"/>
    <w:rsid w:val="0035344E"/>
    <w:rsid w:val="00354591"/>
    <w:rsid w:val="00354B1A"/>
    <w:rsid w:val="0035577D"/>
    <w:rsid w:val="0035683D"/>
    <w:rsid w:val="00360664"/>
    <w:rsid w:val="00361890"/>
    <w:rsid w:val="003624FE"/>
    <w:rsid w:val="00362E88"/>
    <w:rsid w:val="00364104"/>
    <w:rsid w:val="00364E17"/>
    <w:rsid w:val="003657FA"/>
    <w:rsid w:val="003705CF"/>
    <w:rsid w:val="00371ABE"/>
    <w:rsid w:val="0037214A"/>
    <w:rsid w:val="003759C9"/>
    <w:rsid w:val="00377F6C"/>
    <w:rsid w:val="00383712"/>
    <w:rsid w:val="0038540B"/>
    <w:rsid w:val="00385C77"/>
    <w:rsid w:val="00386D4B"/>
    <w:rsid w:val="00387043"/>
    <w:rsid w:val="003874CC"/>
    <w:rsid w:val="00392A64"/>
    <w:rsid w:val="00392ED4"/>
    <w:rsid w:val="003941CF"/>
    <w:rsid w:val="0039495E"/>
    <w:rsid w:val="00396EB9"/>
    <w:rsid w:val="003A0278"/>
    <w:rsid w:val="003A06D8"/>
    <w:rsid w:val="003A2D00"/>
    <w:rsid w:val="003A4874"/>
    <w:rsid w:val="003A53ED"/>
    <w:rsid w:val="003A554B"/>
    <w:rsid w:val="003A55CA"/>
    <w:rsid w:val="003A6C78"/>
    <w:rsid w:val="003A77B9"/>
    <w:rsid w:val="003B0BC1"/>
    <w:rsid w:val="003B2717"/>
    <w:rsid w:val="003B27FB"/>
    <w:rsid w:val="003B2C2E"/>
    <w:rsid w:val="003B2FE6"/>
    <w:rsid w:val="003B5016"/>
    <w:rsid w:val="003B513E"/>
    <w:rsid w:val="003B56C9"/>
    <w:rsid w:val="003B588A"/>
    <w:rsid w:val="003B6E81"/>
    <w:rsid w:val="003C120C"/>
    <w:rsid w:val="003C21C5"/>
    <w:rsid w:val="003C328F"/>
    <w:rsid w:val="003C35A3"/>
    <w:rsid w:val="003C360C"/>
    <w:rsid w:val="003C4AB6"/>
    <w:rsid w:val="003C5454"/>
    <w:rsid w:val="003C6CBC"/>
    <w:rsid w:val="003C7F0E"/>
    <w:rsid w:val="003D102B"/>
    <w:rsid w:val="003D2E94"/>
    <w:rsid w:val="003D328C"/>
    <w:rsid w:val="003D55AD"/>
    <w:rsid w:val="003D5857"/>
    <w:rsid w:val="003D690B"/>
    <w:rsid w:val="003D75C1"/>
    <w:rsid w:val="003E04D7"/>
    <w:rsid w:val="003E0655"/>
    <w:rsid w:val="003E0BA3"/>
    <w:rsid w:val="003E1DAD"/>
    <w:rsid w:val="003E2413"/>
    <w:rsid w:val="003E433E"/>
    <w:rsid w:val="003E54CC"/>
    <w:rsid w:val="003F3533"/>
    <w:rsid w:val="003F5BEB"/>
    <w:rsid w:val="0040039C"/>
    <w:rsid w:val="004014A4"/>
    <w:rsid w:val="004039FE"/>
    <w:rsid w:val="00403ABF"/>
    <w:rsid w:val="00403F48"/>
    <w:rsid w:val="00405B8C"/>
    <w:rsid w:val="00406C8B"/>
    <w:rsid w:val="0040714B"/>
    <w:rsid w:val="004072B3"/>
    <w:rsid w:val="004156F0"/>
    <w:rsid w:val="004168EC"/>
    <w:rsid w:val="00421EAA"/>
    <w:rsid w:val="00422058"/>
    <w:rsid w:val="004228A1"/>
    <w:rsid w:val="004277E9"/>
    <w:rsid w:val="00427D97"/>
    <w:rsid w:val="00430C9A"/>
    <w:rsid w:val="004312C5"/>
    <w:rsid w:val="00431F91"/>
    <w:rsid w:val="00432C07"/>
    <w:rsid w:val="00434BEC"/>
    <w:rsid w:val="00435BC8"/>
    <w:rsid w:val="00436798"/>
    <w:rsid w:val="0043688C"/>
    <w:rsid w:val="004377CD"/>
    <w:rsid w:val="00437CD3"/>
    <w:rsid w:val="00440785"/>
    <w:rsid w:val="00442397"/>
    <w:rsid w:val="004432DC"/>
    <w:rsid w:val="0044357B"/>
    <w:rsid w:val="004447EE"/>
    <w:rsid w:val="00446BAF"/>
    <w:rsid w:val="004474DE"/>
    <w:rsid w:val="0044779B"/>
    <w:rsid w:val="00447E89"/>
    <w:rsid w:val="004504C7"/>
    <w:rsid w:val="00451EE4"/>
    <w:rsid w:val="004522D9"/>
    <w:rsid w:val="00452488"/>
    <w:rsid w:val="00452750"/>
    <w:rsid w:val="00452BFC"/>
    <w:rsid w:val="00452C8B"/>
    <w:rsid w:val="00453E15"/>
    <w:rsid w:val="004552D7"/>
    <w:rsid w:val="0045696A"/>
    <w:rsid w:val="00460D61"/>
    <w:rsid w:val="00461446"/>
    <w:rsid w:val="00462636"/>
    <w:rsid w:val="00462EAC"/>
    <w:rsid w:val="004631D8"/>
    <w:rsid w:val="00463A07"/>
    <w:rsid w:val="004641FC"/>
    <w:rsid w:val="004654B1"/>
    <w:rsid w:val="004657EE"/>
    <w:rsid w:val="00467C1B"/>
    <w:rsid w:val="00467C78"/>
    <w:rsid w:val="00470578"/>
    <w:rsid w:val="00471C13"/>
    <w:rsid w:val="004720AF"/>
    <w:rsid w:val="00475277"/>
    <w:rsid w:val="004756E8"/>
    <w:rsid w:val="00475A99"/>
    <w:rsid w:val="00476004"/>
    <w:rsid w:val="00476038"/>
    <w:rsid w:val="00476C93"/>
    <w:rsid w:val="00477176"/>
    <w:rsid w:val="0047718B"/>
    <w:rsid w:val="00477F7A"/>
    <w:rsid w:val="0048041A"/>
    <w:rsid w:val="00480AE9"/>
    <w:rsid w:val="00480D85"/>
    <w:rsid w:val="00480E5C"/>
    <w:rsid w:val="00481657"/>
    <w:rsid w:val="004829AD"/>
    <w:rsid w:val="004849BA"/>
    <w:rsid w:val="00486BB7"/>
    <w:rsid w:val="00487540"/>
    <w:rsid w:val="004879AE"/>
    <w:rsid w:val="00490042"/>
    <w:rsid w:val="00490448"/>
    <w:rsid w:val="00490592"/>
    <w:rsid w:val="0049067B"/>
    <w:rsid w:val="004916F5"/>
    <w:rsid w:val="00492436"/>
    <w:rsid w:val="00493FB9"/>
    <w:rsid w:val="00494C43"/>
    <w:rsid w:val="0049599D"/>
    <w:rsid w:val="00495F0A"/>
    <w:rsid w:val="004974EB"/>
    <w:rsid w:val="004976CF"/>
    <w:rsid w:val="004A0EDB"/>
    <w:rsid w:val="004A1C1A"/>
    <w:rsid w:val="004A2EB8"/>
    <w:rsid w:val="004A513C"/>
    <w:rsid w:val="004A61C0"/>
    <w:rsid w:val="004A6553"/>
    <w:rsid w:val="004B6D72"/>
    <w:rsid w:val="004C07CB"/>
    <w:rsid w:val="004C2F27"/>
    <w:rsid w:val="004C4B9F"/>
    <w:rsid w:val="004C5DAF"/>
    <w:rsid w:val="004C679F"/>
    <w:rsid w:val="004C7DF4"/>
    <w:rsid w:val="004D3F6E"/>
    <w:rsid w:val="004D411A"/>
    <w:rsid w:val="004D6426"/>
    <w:rsid w:val="004D6758"/>
    <w:rsid w:val="004D6820"/>
    <w:rsid w:val="004E0784"/>
    <w:rsid w:val="004E079B"/>
    <w:rsid w:val="004E1CE5"/>
    <w:rsid w:val="004E2F39"/>
    <w:rsid w:val="004E332C"/>
    <w:rsid w:val="004E6091"/>
    <w:rsid w:val="004F0C58"/>
    <w:rsid w:val="004F11E7"/>
    <w:rsid w:val="004F1C7C"/>
    <w:rsid w:val="004F2658"/>
    <w:rsid w:val="004F2EF2"/>
    <w:rsid w:val="004F5832"/>
    <w:rsid w:val="004F5F83"/>
    <w:rsid w:val="004F7154"/>
    <w:rsid w:val="005008F1"/>
    <w:rsid w:val="005018AB"/>
    <w:rsid w:val="00502BCC"/>
    <w:rsid w:val="00503492"/>
    <w:rsid w:val="00503C18"/>
    <w:rsid w:val="0050416E"/>
    <w:rsid w:val="005042A6"/>
    <w:rsid w:val="00504F25"/>
    <w:rsid w:val="00505150"/>
    <w:rsid w:val="00505190"/>
    <w:rsid w:val="00505C9F"/>
    <w:rsid w:val="00505E7D"/>
    <w:rsid w:val="00506851"/>
    <w:rsid w:val="00506D3C"/>
    <w:rsid w:val="0051032B"/>
    <w:rsid w:val="00510518"/>
    <w:rsid w:val="0051125F"/>
    <w:rsid w:val="00512841"/>
    <w:rsid w:val="00512989"/>
    <w:rsid w:val="005134B1"/>
    <w:rsid w:val="00513A34"/>
    <w:rsid w:val="005159C6"/>
    <w:rsid w:val="00516708"/>
    <w:rsid w:val="0051748C"/>
    <w:rsid w:val="00517602"/>
    <w:rsid w:val="00517FF9"/>
    <w:rsid w:val="00521359"/>
    <w:rsid w:val="00521B5E"/>
    <w:rsid w:val="00522D0C"/>
    <w:rsid w:val="0052347F"/>
    <w:rsid w:val="00526595"/>
    <w:rsid w:val="00530398"/>
    <w:rsid w:val="00532076"/>
    <w:rsid w:val="00533A0C"/>
    <w:rsid w:val="005349EB"/>
    <w:rsid w:val="0053771F"/>
    <w:rsid w:val="00540FA6"/>
    <w:rsid w:val="00541734"/>
    <w:rsid w:val="005417A4"/>
    <w:rsid w:val="00542B4C"/>
    <w:rsid w:val="00543F60"/>
    <w:rsid w:val="00544633"/>
    <w:rsid w:val="005447FE"/>
    <w:rsid w:val="005478D9"/>
    <w:rsid w:val="005479EE"/>
    <w:rsid w:val="005530B2"/>
    <w:rsid w:val="005552E7"/>
    <w:rsid w:val="00557564"/>
    <w:rsid w:val="00560863"/>
    <w:rsid w:val="00561282"/>
    <w:rsid w:val="0056193B"/>
    <w:rsid w:val="00561E69"/>
    <w:rsid w:val="005634A3"/>
    <w:rsid w:val="00564ED0"/>
    <w:rsid w:val="00565E22"/>
    <w:rsid w:val="005661EE"/>
    <w:rsid w:val="0056634F"/>
    <w:rsid w:val="005667A2"/>
    <w:rsid w:val="005710C4"/>
    <w:rsid w:val="005718A1"/>
    <w:rsid w:val="005718AF"/>
    <w:rsid w:val="00571FD4"/>
    <w:rsid w:val="00572113"/>
    <w:rsid w:val="00572879"/>
    <w:rsid w:val="0057301C"/>
    <w:rsid w:val="00573153"/>
    <w:rsid w:val="00575CBA"/>
    <w:rsid w:val="00575EF2"/>
    <w:rsid w:val="00576152"/>
    <w:rsid w:val="00576A80"/>
    <w:rsid w:val="005824DE"/>
    <w:rsid w:val="0058268C"/>
    <w:rsid w:val="00587B6F"/>
    <w:rsid w:val="0059106E"/>
    <w:rsid w:val="00592C21"/>
    <w:rsid w:val="00593ACD"/>
    <w:rsid w:val="00593D9A"/>
    <w:rsid w:val="00593EC1"/>
    <w:rsid w:val="005953AC"/>
    <w:rsid w:val="00595D83"/>
    <w:rsid w:val="0059766B"/>
    <w:rsid w:val="005A01F4"/>
    <w:rsid w:val="005A17F4"/>
    <w:rsid w:val="005A18C6"/>
    <w:rsid w:val="005A1E94"/>
    <w:rsid w:val="005A299C"/>
    <w:rsid w:val="005A3A64"/>
    <w:rsid w:val="005A5031"/>
    <w:rsid w:val="005A5A1A"/>
    <w:rsid w:val="005B2FC5"/>
    <w:rsid w:val="005B46C7"/>
    <w:rsid w:val="005B510A"/>
    <w:rsid w:val="005B5221"/>
    <w:rsid w:val="005B5650"/>
    <w:rsid w:val="005B658E"/>
    <w:rsid w:val="005B6A16"/>
    <w:rsid w:val="005C1793"/>
    <w:rsid w:val="005C491A"/>
    <w:rsid w:val="005C4BE4"/>
    <w:rsid w:val="005C4EAB"/>
    <w:rsid w:val="005C5199"/>
    <w:rsid w:val="005C6712"/>
    <w:rsid w:val="005C7B36"/>
    <w:rsid w:val="005D0293"/>
    <w:rsid w:val="005D04DB"/>
    <w:rsid w:val="005D1A23"/>
    <w:rsid w:val="005D218B"/>
    <w:rsid w:val="005D519C"/>
    <w:rsid w:val="005D5AC4"/>
    <w:rsid w:val="005D739E"/>
    <w:rsid w:val="005D76D9"/>
    <w:rsid w:val="005E1423"/>
    <w:rsid w:val="005E2039"/>
    <w:rsid w:val="005E2121"/>
    <w:rsid w:val="005E29F4"/>
    <w:rsid w:val="005E2C72"/>
    <w:rsid w:val="005E34E1"/>
    <w:rsid w:val="005E34FF"/>
    <w:rsid w:val="005E3542"/>
    <w:rsid w:val="005E52F9"/>
    <w:rsid w:val="005E6853"/>
    <w:rsid w:val="005E6DCF"/>
    <w:rsid w:val="005E6EF7"/>
    <w:rsid w:val="005E6FB3"/>
    <w:rsid w:val="005F1261"/>
    <w:rsid w:val="005F3535"/>
    <w:rsid w:val="005F44A9"/>
    <w:rsid w:val="005F4A4B"/>
    <w:rsid w:val="005F5439"/>
    <w:rsid w:val="005F6363"/>
    <w:rsid w:val="005F67D0"/>
    <w:rsid w:val="005F6DDD"/>
    <w:rsid w:val="005F7153"/>
    <w:rsid w:val="005F7DFD"/>
    <w:rsid w:val="00600266"/>
    <w:rsid w:val="00601954"/>
    <w:rsid w:val="00602287"/>
    <w:rsid w:val="00602315"/>
    <w:rsid w:val="00603FBF"/>
    <w:rsid w:val="00606081"/>
    <w:rsid w:val="0060617C"/>
    <w:rsid w:val="006061DA"/>
    <w:rsid w:val="00607DB5"/>
    <w:rsid w:val="0061130C"/>
    <w:rsid w:val="00613F1A"/>
    <w:rsid w:val="006146D4"/>
    <w:rsid w:val="00614E46"/>
    <w:rsid w:val="00615462"/>
    <w:rsid w:val="00616E0C"/>
    <w:rsid w:val="00617050"/>
    <w:rsid w:val="00617410"/>
    <w:rsid w:val="00617E2D"/>
    <w:rsid w:val="0062036A"/>
    <w:rsid w:val="00623140"/>
    <w:rsid w:val="006232A9"/>
    <w:rsid w:val="00627C6F"/>
    <w:rsid w:val="00627ED3"/>
    <w:rsid w:val="00630320"/>
    <w:rsid w:val="0063060D"/>
    <w:rsid w:val="00630FB6"/>
    <w:rsid w:val="006315CE"/>
    <w:rsid w:val="006319E6"/>
    <w:rsid w:val="0063373D"/>
    <w:rsid w:val="006339EE"/>
    <w:rsid w:val="0063583E"/>
    <w:rsid w:val="00636942"/>
    <w:rsid w:val="00640276"/>
    <w:rsid w:val="0064030A"/>
    <w:rsid w:val="00640395"/>
    <w:rsid w:val="00642A13"/>
    <w:rsid w:val="00642BAB"/>
    <w:rsid w:val="00642DA2"/>
    <w:rsid w:val="006444DE"/>
    <w:rsid w:val="0064482A"/>
    <w:rsid w:val="006466F8"/>
    <w:rsid w:val="00651212"/>
    <w:rsid w:val="00651439"/>
    <w:rsid w:val="00651CC0"/>
    <w:rsid w:val="00653026"/>
    <w:rsid w:val="0065302A"/>
    <w:rsid w:val="00654221"/>
    <w:rsid w:val="00654932"/>
    <w:rsid w:val="0065719B"/>
    <w:rsid w:val="00660B10"/>
    <w:rsid w:val="0066183E"/>
    <w:rsid w:val="00662BF9"/>
    <w:rsid w:val="0066322F"/>
    <w:rsid w:val="00664792"/>
    <w:rsid w:val="006667F3"/>
    <w:rsid w:val="00666D5C"/>
    <w:rsid w:val="0067017A"/>
    <w:rsid w:val="0067123E"/>
    <w:rsid w:val="00671CFF"/>
    <w:rsid w:val="00672DBF"/>
    <w:rsid w:val="00674DFE"/>
    <w:rsid w:val="00675399"/>
    <w:rsid w:val="006755D7"/>
    <w:rsid w:val="00675B9F"/>
    <w:rsid w:val="00676715"/>
    <w:rsid w:val="00680731"/>
    <w:rsid w:val="00680CCA"/>
    <w:rsid w:val="00681DAC"/>
    <w:rsid w:val="00683417"/>
    <w:rsid w:val="006834D9"/>
    <w:rsid w:val="006837D2"/>
    <w:rsid w:val="006838FE"/>
    <w:rsid w:val="006848DE"/>
    <w:rsid w:val="00686367"/>
    <w:rsid w:val="00690F0B"/>
    <w:rsid w:val="00691527"/>
    <w:rsid w:val="00691CE9"/>
    <w:rsid w:val="00692B6B"/>
    <w:rsid w:val="00692EF3"/>
    <w:rsid w:val="0069406F"/>
    <w:rsid w:val="006953FD"/>
    <w:rsid w:val="0069559D"/>
    <w:rsid w:val="006959C4"/>
    <w:rsid w:val="00696368"/>
    <w:rsid w:val="006A0BEF"/>
    <w:rsid w:val="006A370E"/>
    <w:rsid w:val="006A5F48"/>
    <w:rsid w:val="006A5F8C"/>
    <w:rsid w:val="006A669B"/>
    <w:rsid w:val="006A6D01"/>
    <w:rsid w:val="006A7B8B"/>
    <w:rsid w:val="006B03BF"/>
    <w:rsid w:val="006B10D3"/>
    <w:rsid w:val="006B14F9"/>
    <w:rsid w:val="006B2819"/>
    <w:rsid w:val="006B2E1C"/>
    <w:rsid w:val="006B61E6"/>
    <w:rsid w:val="006B73AD"/>
    <w:rsid w:val="006C1781"/>
    <w:rsid w:val="006C1CFB"/>
    <w:rsid w:val="006C2319"/>
    <w:rsid w:val="006C2D84"/>
    <w:rsid w:val="006C4943"/>
    <w:rsid w:val="006C79A6"/>
    <w:rsid w:val="006C7E36"/>
    <w:rsid w:val="006D272A"/>
    <w:rsid w:val="006D2842"/>
    <w:rsid w:val="006D2ABD"/>
    <w:rsid w:val="006D36E7"/>
    <w:rsid w:val="006D79CF"/>
    <w:rsid w:val="006D7BCB"/>
    <w:rsid w:val="006E0D86"/>
    <w:rsid w:val="006E1151"/>
    <w:rsid w:val="006E11F6"/>
    <w:rsid w:val="006E1596"/>
    <w:rsid w:val="006E21B7"/>
    <w:rsid w:val="006E24A0"/>
    <w:rsid w:val="006E266A"/>
    <w:rsid w:val="006E29E5"/>
    <w:rsid w:val="006F0E09"/>
    <w:rsid w:val="006F1A0A"/>
    <w:rsid w:val="006F1CE0"/>
    <w:rsid w:val="006F1E55"/>
    <w:rsid w:val="006F2608"/>
    <w:rsid w:val="006F2D32"/>
    <w:rsid w:val="006F3069"/>
    <w:rsid w:val="006F445A"/>
    <w:rsid w:val="006F4F8D"/>
    <w:rsid w:val="006F4FE7"/>
    <w:rsid w:val="006F588D"/>
    <w:rsid w:val="006F5A6C"/>
    <w:rsid w:val="006F609D"/>
    <w:rsid w:val="006F6496"/>
    <w:rsid w:val="006F7F74"/>
    <w:rsid w:val="00700355"/>
    <w:rsid w:val="007010C9"/>
    <w:rsid w:val="00701C64"/>
    <w:rsid w:val="00702B84"/>
    <w:rsid w:val="007033E1"/>
    <w:rsid w:val="0070476E"/>
    <w:rsid w:val="00704E1B"/>
    <w:rsid w:val="00705C65"/>
    <w:rsid w:val="00705D32"/>
    <w:rsid w:val="007069B5"/>
    <w:rsid w:val="00707934"/>
    <w:rsid w:val="00711373"/>
    <w:rsid w:val="007138BD"/>
    <w:rsid w:val="007149E5"/>
    <w:rsid w:val="00716137"/>
    <w:rsid w:val="00716659"/>
    <w:rsid w:val="007169EE"/>
    <w:rsid w:val="0071787F"/>
    <w:rsid w:val="0071791F"/>
    <w:rsid w:val="007202E2"/>
    <w:rsid w:val="0072175E"/>
    <w:rsid w:val="007217EC"/>
    <w:rsid w:val="00721DFB"/>
    <w:rsid w:val="00722F21"/>
    <w:rsid w:val="00723FDF"/>
    <w:rsid w:val="00725380"/>
    <w:rsid w:val="00726938"/>
    <w:rsid w:val="00726A1A"/>
    <w:rsid w:val="0073012E"/>
    <w:rsid w:val="00730428"/>
    <w:rsid w:val="0073106E"/>
    <w:rsid w:val="00731D56"/>
    <w:rsid w:val="00732E24"/>
    <w:rsid w:val="007331D3"/>
    <w:rsid w:val="00734B39"/>
    <w:rsid w:val="0073699C"/>
    <w:rsid w:val="00740292"/>
    <w:rsid w:val="00740F8C"/>
    <w:rsid w:val="00741236"/>
    <w:rsid w:val="00744213"/>
    <w:rsid w:val="007458A0"/>
    <w:rsid w:val="00747B2C"/>
    <w:rsid w:val="00747E85"/>
    <w:rsid w:val="0075044B"/>
    <w:rsid w:val="00750DBB"/>
    <w:rsid w:val="00751465"/>
    <w:rsid w:val="00752E4F"/>
    <w:rsid w:val="00753669"/>
    <w:rsid w:val="007552DD"/>
    <w:rsid w:val="00755C09"/>
    <w:rsid w:val="00756EAE"/>
    <w:rsid w:val="0075783F"/>
    <w:rsid w:val="007600A1"/>
    <w:rsid w:val="007603A7"/>
    <w:rsid w:val="00762318"/>
    <w:rsid w:val="0076339A"/>
    <w:rsid w:val="007635C5"/>
    <w:rsid w:val="00764C6C"/>
    <w:rsid w:val="00765250"/>
    <w:rsid w:val="00765DED"/>
    <w:rsid w:val="007663FA"/>
    <w:rsid w:val="00771BA6"/>
    <w:rsid w:val="00774CE0"/>
    <w:rsid w:val="0077515B"/>
    <w:rsid w:val="007768EB"/>
    <w:rsid w:val="00776962"/>
    <w:rsid w:val="007779EC"/>
    <w:rsid w:val="00780A01"/>
    <w:rsid w:val="00780C64"/>
    <w:rsid w:val="0078103B"/>
    <w:rsid w:val="00781B77"/>
    <w:rsid w:val="007829B5"/>
    <w:rsid w:val="0078392C"/>
    <w:rsid w:val="0078488D"/>
    <w:rsid w:val="00785862"/>
    <w:rsid w:val="007869DE"/>
    <w:rsid w:val="00787B6D"/>
    <w:rsid w:val="007911D1"/>
    <w:rsid w:val="007912AF"/>
    <w:rsid w:val="0079157E"/>
    <w:rsid w:val="00792EE3"/>
    <w:rsid w:val="0079377D"/>
    <w:rsid w:val="007941A5"/>
    <w:rsid w:val="0079444C"/>
    <w:rsid w:val="00795628"/>
    <w:rsid w:val="0079669C"/>
    <w:rsid w:val="007A0110"/>
    <w:rsid w:val="007A0537"/>
    <w:rsid w:val="007A09B6"/>
    <w:rsid w:val="007A0AF1"/>
    <w:rsid w:val="007A14B9"/>
    <w:rsid w:val="007A1D7C"/>
    <w:rsid w:val="007A3544"/>
    <w:rsid w:val="007A5B21"/>
    <w:rsid w:val="007A7300"/>
    <w:rsid w:val="007B2498"/>
    <w:rsid w:val="007B2C55"/>
    <w:rsid w:val="007B2DA8"/>
    <w:rsid w:val="007B4427"/>
    <w:rsid w:val="007B54D6"/>
    <w:rsid w:val="007B5E80"/>
    <w:rsid w:val="007B60DD"/>
    <w:rsid w:val="007B70BE"/>
    <w:rsid w:val="007B7439"/>
    <w:rsid w:val="007B774B"/>
    <w:rsid w:val="007B7781"/>
    <w:rsid w:val="007C02DC"/>
    <w:rsid w:val="007C1DBC"/>
    <w:rsid w:val="007C2AC1"/>
    <w:rsid w:val="007C3DD2"/>
    <w:rsid w:val="007C5CB7"/>
    <w:rsid w:val="007C74BD"/>
    <w:rsid w:val="007C7B9B"/>
    <w:rsid w:val="007D0098"/>
    <w:rsid w:val="007D236E"/>
    <w:rsid w:val="007D2E80"/>
    <w:rsid w:val="007D4442"/>
    <w:rsid w:val="007D5539"/>
    <w:rsid w:val="007D65B4"/>
    <w:rsid w:val="007D6DEB"/>
    <w:rsid w:val="007E020D"/>
    <w:rsid w:val="007E04C3"/>
    <w:rsid w:val="007E3016"/>
    <w:rsid w:val="007E3221"/>
    <w:rsid w:val="007E3B14"/>
    <w:rsid w:val="007E3F10"/>
    <w:rsid w:val="007E601F"/>
    <w:rsid w:val="007E6BE2"/>
    <w:rsid w:val="007E6C40"/>
    <w:rsid w:val="007E6C4F"/>
    <w:rsid w:val="007E72B6"/>
    <w:rsid w:val="007E764E"/>
    <w:rsid w:val="007F1352"/>
    <w:rsid w:val="007F1F10"/>
    <w:rsid w:val="007F379C"/>
    <w:rsid w:val="007F4081"/>
    <w:rsid w:val="007F522C"/>
    <w:rsid w:val="007F59EB"/>
    <w:rsid w:val="007F5D81"/>
    <w:rsid w:val="00800EB7"/>
    <w:rsid w:val="00803763"/>
    <w:rsid w:val="008055E9"/>
    <w:rsid w:val="00805BCE"/>
    <w:rsid w:val="00807522"/>
    <w:rsid w:val="008076DE"/>
    <w:rsid w:val="0081263B"/>
    <w:rsid w:val="00816C15"/>
    <w:rsid w:val="0081726C"/>
    <w:rsid w:val="0082031D"/>
    <w:rsid w:val="0082059D"/>
    <w:rsid w:val="00820FC5"/>
    <w:rsid w:val="008212AE"/>
    <w:rsid w:val="00822AA3"/>
    <w:rsid w:val="00822E89"/>
    <w:rsid w:val="0082370A"/>
    <w:rsid w:val="00824B06"/>
    <w:rsid w:val="008271E9"/>
    <w:rsid w:val="00827213"/>
    <w:rsid w:val="00827937"/>
    <w:rsid w:val="00830103"/>
    <w:rsid w:val="0083017E"/>
    <w:rsid w:val="0083108E"/>
    <w:rsid w:val="0083247C"/>
    <w:rsid w:val="00834368"/>
    <w:rsid w:val="008347D8"/>
    <w:rsid w:val="00834E1C"/>
    <w:rsid w:val="0083583C"/>
    <w:rsid w:val="00836661"/>
    <w:rsid w:val="00836F07"/>
    <w:rsid w:val="00840626"/>
    <w:rsid w:val="008411A4"/>
    <w:rsid w:val="00841A70"/>
    <w:rsid w:val="0084281E"/>
    <w:rsid w:val="008429CE"/>
    <w:rsid w:val="00842DA8"/>
    <w:rsid w:val="00843547"/>
    <w:rsid w:val="008458B8"/>
    <w:rsid w:val="00846983"/>
    <w:rsid w:val="008472AB"/>
    <w:rsid w:val="008540A6"/>
    <w:rsid w:val="00855A61"/>
    <w:rsid w:val="00856BB9"/>
    <w:rsid w:val="00864558"/>
    <w:rsid w:val="008647E6"/>
    <w:rsid w:val="00866F98"/>
    <w:rsid w:val="0087050D"/>
    <w:rsid w:val="00870807"/>
    <w:rsid w:val="00871729"/>
    <w:rsid w:val="00876998"/>
    <w:rsid w:val="00877604"/>
    <w:rsid w:val="00877B74"/>
    <w:rsid w:val="00877C21"/>
    <w:rsid w:val="00880579"/>
    <w:rsid w:val="008805E6"/>
    <w:rsid w:val="008818BD"/>
    <w:rsid w:val="008837C3"/>
    <w:rsid w:val="0088648E"/>
    <w:rsid w:val="00887BF3"/>
    <w:rsid w:val="008903E9"/>
    <w:rsid w:val="00890AC7"/>
    <w:rsid w:val="00890B80"/>
    <w:rsid w:val="00891A02"/>
    <w:rsid w:val="00892B92"/>
    <w:rsid w:val="00893EED"/>
    <w:rsid w:val="00894E2B"/>
    <w:rsid w:val="008968F6"/>
    <w:rsid w:val="00896ABC"/>
    <w:rsid w:val="00896C72"/>
    <w:rsid w:val="008A03E3"/>
    <w:rsid w:val="008A0BA6"/>
    <w:rsid w:val="008A6816"/>
    <w:rsid w:val="008A6F84"/>
    <w:rsid w:val="008B26A0"/>
    <w:rsid w:val="008B3631"/>
    <w:rsid w:val="008B6A8A"/>
    <w:rsid w:val="008B6EB4"/>
    <w:rsid w:val="008B715D"/>
    <w:rsid w:val="008B7AE5"/>
    <w:rsid w:val="008C02ED"/>
    <w:rsid w:val="008C03E9"/>
    <w:rsid w:val="008C0973"/>
    <w:rsid w:val="008C10CF"/>
    <w:rsid w:val="008C2791"/>
    <w:rsid w:val="008C2DCF"/>
    <w:rsid w:val="008C3BA0"/>
    <w:rsid w:val="008C448B"/>
    <w:rsid w:val="008C47AB"/>
    <w:rsid w:val="008C4B34"/>
    <w:rsid w:val="008C64C9"/>
    <w:rsid w:val="008C6FA3"/>
    <w:rsid w:val="008D1352"/>
    <w:rsid w:val="008D183A"/>
    <w:rsid w:val="008D1B32"/>
    <w:rsid w:val="008D424E"/>
    <w:rsid w:val="008D501E"/>
    <w:rsid w:val="008D7AE4"/>
    <w:rsid w:val="008E05A7"/>
    <w:rsid w:val="008E0DC7"/>
    <w:rsid w:val="008E158D"/>
    <w:rsid w:val="008E2109"/>
    <w:rsid w:val="008E234B"/>
    <w:rsid w:val="008E359C"/>
    <w:rsid w:val="008E37FC"/>
    <w:rsid w:val="008E5404"/>
    <w:rsid w:val="008E5C5C"/>
    <w:rsid w:val="008E5E1A"/>
    <w:rsid w:val="008E5FC0"/>
    <w:rsid w:val="008E7EBC"/>
    <w:rsid w:val="008F0388"/>
    <w:rsid w:val="008F60D5"/>
    <w:rsid w:val="008F666D"/>
    <w:rsid w:val="008F7C85"/>
    <w:rsid w:val="009005D8"/>
    <w:rsid w:val="00902CA4"/>
    <w:rsid w:val="00903797"/>
    <w:rsid w:val="00905D3A"/>
    <w:rsid w:val="00907D5D"/>
    <w:rsid w:val="009124CE"/>
    <w:rsid w:val="00912954"/>
    <w:rsid w:val="00912FD4"/>
    <w:rsid w:val="00913F50"/>
    <w:rsid w:val="00920F37"/>
    <w:rsid w:val="00921216"/>
    <w:rsid w:val="00921F34"/>
    <w:rsid w:val="00922373"/>
    <w:rsid w:val="0092292E"/>
    <w:rsid w:val="0092304C"/>
    <w:rsid w:val="00923BB0"/>
    <w:rsid w:val="00923F06"/>
    <w:rsid w:val="009259A2"/>
    <w:rsid w:val="00927776"/>
    <w:rsid w:val="00927DDE"/>
    <w:rsid w:val="00931C90"/>
    <w:rsid w:val="009331FD"/>
    <w:rsid w:val="0093345E"/>
    <w:rsid w:val="00933596"/>
    <w:rsid w:val="00933855"/>
    <w:rsid w:val="00934ADD"/>
    <w:rsid w:val="00937AD7"/>
    <w:rsid w:val="009418E8"/>
    <w:rsid w:val="00942E55"/>
    <w:rsid w:val="00942F87"/>
    <w:rsid w:val="00943128"/>
    <w:rsid w:val="009433F9"/>
    <w:rsid w:val="00943D61"/>
    <w:rsid w:val="00944B00"/>
    <w:rsid w:val="0094742C"/>
    <w:rsid w:val="009474CC"/>
    <w:rsid w:val="00951326"/>
    <w:rsid w:val="00952C81"/>
    <w:rsid w:val="00952D15"/>
    <w:rsid w:val="009537E6"/>
    <w:rsid w:val="00953DAE"/>
    <w:rsid w:val="00953E5C"/>
    <w:rsid w:val="00954FAB"/>
    <w:rsid w:val="00960B10"/>
    <w:rsid w:val="009640E0"/>
    <w:rsid w:val="00964631"/>
    <w:rsid w:val="00964DC8"/>
    <w:rsid w:val="00965C09"/>
    <w:rsid w:val="00966225"/>
    <w:rsid w:val="00970641"/>
    <w:rsid w:val="0097129E"/>
    <w:rsid w:val="00971482"/>
    <w:rsid w:val="00971AC9"/>
    <w:rsid w:val="00972580"/>
    <w:rsid w:val="009736D8"/>
    <w:rsid w:val="00973826"/>
    <w:rsid w:val="009748E1"/>
    <w:rsid w:val="0097682C"/>
    <w:rsid w:val="00981C91"/>
    <w:rsid w:val="0098250E"/>
    <w:rsid w:val="0098338C"/>
    <w:rsid w:val="009841DA"/>
    <w:rsid w:val="00985663"/>
    <w:rsid w:val="00985670"/>
    <w:rsid w:val="00985687"/>
    <w:rsid w:val="009871CD"/>
    <w:rsid w:val="00987B28"/>
    <w:rsid w:val="00990A4E"/>
    <w:rsid w:val="00993278"/>
    <w:rsid w:val="00993740"/>
    <w:rsid w:val="00993889"/>
    <w:rsid w:val="00995C03"/>
    <w:rsid w:val="00995F66"/>
    <w:rsid w:val="009971E4"/>
    <w:rsid w:val="009A100B"/>
    <w:rsid w:val="009A11DD"/>
    <w:rsid w:val="009A2212"/>
    <w:rsid w:val="009A27D9"/>
    <w:rsid w:val="009A32EA"/>
    <w:rsid w:val="009A3989"/>
    <w:rsid w:val="009A468C"/>
    <w:rsid w:val="009A5AFD"/>
    <w:rsid w:val="009A6116"/>
    <w:rsid w:val="009A6FDB"/>
    <w:rsid w:val="009B0CB3"/>
    <w:rsid w:val="009B1CD7"/>
    <w:rsid w:val="009B1CE2"/>
    <w:rsid w:val="009B2AC3"/>
    <w:rsid w:val="009B2C7B"/>
    <w:rsid w:val="009B3075"/>
    <w:rsid w:val="009B508D"/>
    <w:rsid w:val="009B5423"/>
    <w:rsid w:val="009B59A2"/>
    <w:rsid w:val="009B72ED"/>
    <w:rsid w:val="009B7BD4"/>
    <w:rsid w:val="009B7D99"/>
    <w:rsid w:val="009C1629"/>
    <w:rsid w:val="009C19A2"/>
    <w:rsid w:val="009C563E"/>
    <w:rsid w:val="009C5717"/>
    <w:rsid w:val="009C6ADB"/>
    <w:rsid w:val="009C72DA"/>
    <w:rsid w:val="009D026F"/>
    <w:rsid w:val="009D4819"/>
    <w:rsid w:val="009D5BD7"/>
    <w:rsid w:val="009D7914"/>
    <w:rsid w:val="009D7CA1"/>
    <w:rsid w:val="009D7FDA"/>
    <w:rsid w:val="009E0FA5"/>
    <w:rsid w:val="009E1447"/>
    <w:rsid w:val="009E1D16"/>
    <w:rsid w:val="009E24FC"/>
    <w:rsid w:val="009E3303"/>
    <w:rsid w:val="009E3A54"/>
    <w:rsid w:val="009E4990"/>
    <w:rsid w:val="009E5058"/>
    <w:rsid w:val="009E708E"/>
    <w:rsid w:val="009E7E2C"/>
    <w:rsid w:val="009F13C1"/>
    <w:rsid w:val="009F1436"/>
    <w:rsid w:val="009F33E7"/>
    <w:rsid w:val="009F3C0B"/>
    <w:rsid w:val="009F4145"/>
    <w:rsid w:val="009F693E"/>
    <w:rsid w:val="009F79D4"/>
    <w:rsid w:val="00A00FCD"/>
    <w:rsid w:val="00A0105B"/>
    <w:rsid w:val="00A02784"/>
    <w:rsid w:val="00A02EBA"/>
    <w:rsid w:val="00A03DFC"/>
    <w:rsid w:val="00A04CC5"/>
    <w:rsid w:val="00A06D7D"/>
    <w:rsid w:val="00A0760C"/>
    <w:rsid w:val="00A07B27"/>
    <w:rsid w:val="00A101CD"/>
    <w:rsid w:val="00A10F98"/>
    <w:rsid w:val="00A117BD"/>
    <w:rsid w:val="00A11DFA"/>
    <w:rsid w:val="00A1212F"/>
    <w:rsid w:val="00A173FB"/>
    <w:rsid w:val="00A1775F"/>
    <w:rsid w:val="00A17873"/>
    <w:rsid w:val="00A201AA"/>
    <w:rsid w:val="00A211B4"/>
    <w:rsid w:val="00A22FD2"/>
    <w:rsid w:val="00A237EE"/>
    <w:rsid w:val="00A24295"/>
    <w:rsid w:val="00A27908"/>
    <w:rsid w:val="00A330A3"/>
    <w:rsid w:val="00A35367"/>
    <w:rsid w:val="00A36A8D"/>
    <w:rsid w:val="00A37D56"/>
    <w:rsid w:val="00A44465"/>
    <w:rsid w:val="00A4486C"/>
    <w:rsid w:val="00A47532"/>
    <w:rsid w:val="00A47A68"/>
    <w:rsid w:val="00A47AA0"/>
    <w:rsid w:val="00A47E18"/>
    <w:rsid w:val="00A50D7B"/>
    <w:rsid w:val="00A514A6"/>
    <w:rsid w:val="00A523E9"/>
    <w:rsid w:val="00A56891"/>
    <w:rsid w:val="00A56BD6"/>
    <w:rsid w:val="00A57A6F"/>
    <w:rsid w:val="00A6085D"/>
    <w:rsid w:val="00A60B3F"/>
    <w:rsid w:val="00A60DB3"/>
    <w:rsid w:val="00A619B7"/>
    <w:rsid w:val="00A61F56"/>
    <w:rsid w:val="00A64552"/>
    <w:rsid w:val="00A64E0C"/>
    <w:rsid w:val="00A66773"/>
    <w:rsid w:val="00A70FDE"/>
    <w:rsid w:val="00A74146"/>
    <w:rsid w:val="00A76BE5"/>
    <w:rsid w:val="00A77626"/>
    <w:rsid w:val="00A809CB"/>
    <w:rsid w:val="00A81438"/>
    <w:rsid w:val="00A817FF"/>
    <w:rsid w:val="00A82C6F"/>
    <w:rsid w:val="00A83805"/>
    <w:rsid w:val="00A84018"/>
    <w:rsid w:val="00A84588"/>
    <w:rsid w:val="00A84727"/>
    <w:rsid w:val="00A84AD3"/>
    <w:rsid w:val="00A85550"/>
    <w:rsid w:val="00A86A9E"/>
    <w:rsid w:val="00A86E49"/>
    <w:rsid w:val="00A86EAB"/>
    <w:rsid w:val="00A914DC"/>
    <w:rsid w:val="00A94AC8"/>
    <w:rsid w:val="00AA0144"/>
    <w:rsid w:val="00AA1625"/>
    <w:rsid w:val="00AA2AE4"/>
    <w:rsid w:val="00AA4246"/>
    <w:rsid w:val="00AA54EB"/>
    <w:rsid w:val="00AA6339"/>
    <w:rsid w:val="00AA6FBF"/>
    <w:rsid w:val="00AA7191"/>
    <w:rsid w:val="00AB1A92"/>
    <w:rsid w:val="00AB2062"/>
    <w:rsid w:val="00AB2C0F"/>
    <w:rsid w:val="00AB2C58"/>
    <w:rsid w:val="00AB389D"/>
    <w:rsid w:val="00AB54B0"/>
    <w:rsid w:val="00AB6BD6"/>
    <w:rsid w:val="00AB7888"/>
    <w:rsid w:val="00AC1481"/>
    <w:rsid w:val="00AC2290"/>
    <w:rsid w:val="00AC31E4"/>
    <w:rsid w:val="00AC3BF2"/>
    <w:rsid w:val="00AC4592"/>
    <w:rsid w:val="00AC4D0F"/>
    <w:rsid w:val="00AD00F3"/>
    <w:rsid w:val="00AD0E39"/>
    <w:rsid w:val="00AD1A0D"/>
    <w:rsid w:val="00AD1FA5"/>
    <w:rsid w:val="00AD2422"/>
    <w:rsid w:val="00AD2CB1"/>
    <w:rsid w:val="00AD2F56"/>
    <w:rsid w:val="00AD336A"/>
    <w:rsid w:val="00AD3C94"/>
    <w:rsid w:val="00AD4246"/>
    <w:rsid w:val="00AD72B2"/>
    <w:rsid w:val="00AE1A4D"/>
    <w:rsid w:val="00AE2A96"/>
    <w:rsid w:val="00AE2FAA"/>
    <w:rsid w:val="00AE3551"/>
    <w:rsid w:val="00AE367A"/>
    <w:rsid w:val="00AE6260"/>
    <w:rsid w:val="00AF0BD0"/>
    <w:rsid w:val="00AF0EA0"/>
    <w:rsid w:val="00AF164D"/>
    <w:rsid w:val="00AF1696"/>
    <w:rsid w:val="00AF1B5D"/>
    <w:rsid w:val="00B008FF"/>
    <w:rsid w:val="00B010D3"/>
    <w:rsid w:val="00B0265D"/>
    <w:rsid w:val="00B0308E"/>
    <w:rsid w:val="00B039AB"/>
    <w:rsid w:val="00B049F2"/>
    <w:rsid w:val="00B06195"/>
    <w:rsid w:val="00B06A8B"/>
    <w:rsid w:val="00B115A6"/>
    <w:rsid w:val="00B14A98"/>
    <w:rsid w:val="00B15861"/>
    <w:rsid w:val="00B15BB7"/>
    <w:rsid w:val="00B2049A"/>
    <w:rsid w:val="00B207E2"/>
    <w:rsid w:val="00B20E2A"/>
    <w:rsid w:val="00B214DE"/>
    <w:rsid w:val="00B21AD6"/>
    <w:rsid w:val="00B224EC"/>
    <w:rsid w:val="00B23A4B"/>
    <w:rsid w:val="00B242C0"/>
    <w:rsid w:val="00B25284"/>
    <w:rsid w:val="00B253C8"/>
    <w:rsid w:val="00B257D6"/>
    <w:rsid w:val="00B25DD8"/>
    <w:rsid w:val="00B2621B"/>
    <w:rsid w:val="00B30717"/>
    <w:rsid w:val="00B32324"/>
    <w:rsid w:val="00B32A62"/>
    <w:rsid w:val="00B332F1"/>
    <w:rsid w:val="00B345C9"/>
    <w:rsid w:val="00B347EE"/>
    <w:rsid w:val="00B34ED8"/>
    <w:rsid w:val="00B36A5D"/>
    <w:rsid w:val="00B370AC"/>
    <w:rsid w:val="00B40F60"/>
    <w:rsid w:val="00B414BB"/>
    <w:rsid w:val="00B414DE"/>
    <w:rsid w:val="00B418F7"/>
    <w:rsid w:val="00B42334"/>
    <w:rsid w:val="00B425B9"/>
    <w:rsid w:val="00B4338E"/>
    <w:rsid w:val="00B4478D"/>
    <w:rsid w:val="00B45E0E"/>
    <w:rsid w:val="00B46304"/>
    <w:rsid w:val="00B47BE8"/>
    <w:rsid w:val="00B47DA0"/>
    <w:rsid w:val="00B502AC"/>
    <w:rsid w:val="00B50979"/>
    <w:rsid w:val="00B5175F"/>
    <w:rsid w:val="00B521CA"/>
    <w:rsid w:val="00B5262B"/>
    <w:rsid w:val="00B527A0"/>
    <w:rsid w:val="00B52893"/>
    <w:rsid w:val="00B53933"/>
    <w:rsid w:val="00B539B1"/>
    <w:rsid w:val="00B54E84"/>
    <w:rsid w:val="00B550E4"/>
    <w:rsid w:val="00B56990"/>
    <w:rsid w:val="00B61A59"/>
    <w:rsid w:val="00B6295C"/>
    <w:rsid w:val="00B63A98"/>
    <w:rsid w:val="00B640AD"/>
    <w:rsid w:val="00B6437A"/>
    <w:rsid w:val="00B64FA6"/>
    <w:rsid w:val="00B70EAC"/>
    <w:rsid w:val="00B7152E"/>
    <w:rsid w:val="00B71688"/>
    <w:rsid w:val="00B71D5C"/>
    <w:rsid w:val="00B73BEB"/>
    <w:rsid w:val="00B76A64"/>
    <w:rsid w:val="00B7761F"/>
    <w:rsid w:val="00B803B4"/>
    <w:rsid w:val="00B84945"/>
    <w:rsid w:val="00B86821"/>
    <w:rsid w:val="00B900B6"/>
    <w:rsid w:val="00B90506"/>
    <w:rsid w:val="00B90750"/>
    <w:rsid w:val="00B907E1"/>
    <w:rsid w:val="00B90B66"/>
    <w:rsid w:val="00B91138"/>
    <w:rsid w:val="00B91977"/>
    <w:rsid w:val="00B922BA"/>
    <w:rsid w:val="00B92F0D"/>
    <w:rsid w:val="00B930C6"/>
    <w:rsid w:val="00B93FB4"/>
    <w:rsid w:val="00B95450"/>
    <w:rsid w:val="00B95D20"/>
    <w:rsid w:val="00B9682A"/>
    <w:rsid w:val="00B96850"/>
    <w:rsid w:val="00BA0249"/>
    <w:rsid w:val="00BA1344"/>
    <w:rsid w:val="00BA1BBE"/>
    <w:rsid w:val="00BA2A58"/>
    <w:rsid w:val="00BA398F"/>
    <w:rsid w:val="00BA569B"/>
    <w:rsid w:val="00BB1CBF"/>
    <w:rsid w:val="00BB27C2"/>
    <w:rsid w:val="00BB3845"/>
    <w:rsid w:val="00BB3F46"/>
    <w:rsid w:val="00BB4BBC"/>
    <w:rsid w:val="00BB5012"/>
    <w:rsid w:val="00BB75AE"/>
    <w:rsid w:val="00BC06FB"/>
    <w:rsid w:val="00BC28B6"/>
    <w:rsid w:val="00BC4389"/>
    <w:rsid w:val="00BC7F80"/>
    <w:rsid w:val="00BD09CD"/>
    <w:rsid w:val="00BD14A0"/>
    <w:rsid w:val="00BD402A"/>
    <w:rsid w:val="00BD486C"/>
    <w:rsid w:val="00BD5912"/>
    <w:rsid w:val="00BE1C2C"/>
    <w:rsid w:val="00BE2725"/>
    <w:rsid w:val="00BE2BE1"/>
    <w:rsid w:val="00BE44F0"/>
    <w:rsid w:val="00BE519C"/>
    <w:rsid w:val="00BE5A6B"/>
    <w:rsid w:val="00BE5F19"/>
    <w:rsid w:val="00BE60CC"/>
    <w:rsid w:val="00BE66B1"/>
    <w:rsid w:val="00BF01DE"/>
    <w:rsid w:val="00BF34D7"/>
    <w:rsid w:val="00BF47C8"/>
    <w:rsid w:val="00BF4A17"/>
    <w:rsid w:val="00BF5D1D"/>
    <w:rsid w:val="00BF5E92"/>
    <w:rsid w:val="00C00A80"/>
    <w:rsid w:val="00C00E8A"/>
    <w:rsid w:val="00C01C3A"/>
    <w:rsid w:val="00C02B75"/>
    <w:rsid w:val="00C030FD"/>
    <w:rsid w:val="00C03123"/>
    <w:rsid w:val="00C03D82"/>
    <w:rsid w:val="00C06BD8"/>
    <w:rsid w:val="00C07E85"/>
    <w:rsid w:val="00C1035F"/>
    <w:rsid w:val="00C106D0"/>
    <w:rsid w:val="00C106D7"/>
    <w:rsid w:val="00C11BD0"/>
    <w:rsid w:val="00C128BD"/>
    <w:rsid w:val="00C12C07"/>
    <w:rsid w:val="00C15033"/>
    <w:rsid w:val="00C16037"/>
    <w:rsid w:val="00C16865"/>
    <w:rsid w:val="00C16E1B"/>
    <w:rsid w:val="00C2057B"/>
    <w:rsid w:val="00C20821"/>
    <w:rsid w:val="00C208D5"/>
    <w:rsid w:val="00C2457E"/>
    <w:rsid w:val="00C2525F"/>
    <w:rsid w:val="00C25462"/>
    <w:rsid w:val="00C254A8"/>
    <w:rsid w:val="00C25581"/>
    <w:rsid w:val="00C258B1"/>
    <w:rsid w:val="00C274BD"/>
    <w:rsid w:val="00C27F35"/>
    <w:rsid w:val="00C31813"/>
    <w:rsid w:val="00C3279B"/>
    <w:rsid w:val="00C32B5B"/>
    <w:rsid w:val="00C3415A"/>
    <w:rsid w:val="00C355D4"/>
    <w:rsid w:val="00C374B5"/>
    <w:rsid w:val="00C40506"/>
    <w:rsid w:val="00C40EA6"/>
    <w:rsid w:val="00C41A5C"/>
    <w:rsid w:val="00C426FC"/>
    <w:rsid w:val="00C43FD6"/>
    <w:rsid w:val="00C44432"/>
    <w:rsid w:val="00C45790"/>
    <w:rsid w:val="00C46CA9"/>
    <w:rsid w:val="00C513C1"/>
    <w:rsid w:val="00C518AA"/>
    <w:rsid w:val="00C51BAB"/>
    <w:rsid w:val="00C52CDE"/>
    <w:rsid w:val="00C52DE0"/>
    <w:rsid w:val="00C54D00"/>
    <w:rsid w:val="00C56053"/>
    <w:rsid w:val="00C57B77"/>
    <w:rsid w:val="00C57B84"/>
    <w:rsid w:val="00C600F8"/>
    <w:rsid w:val="00C6090C"/>
    <w:rsid w:val="00C6250E"/>
    <w:rsid w:val="00C642E9"/>
    <w:rsid w:val="00C64D5B"/>
    <w:rsid w:val="00C655CD"/>
    <w:rsid w:val="00C70540"/>
    <w:rsid w:val="00C72978"/>
    <w:rsid w:val="00C7389D"/>
    <w:rsid w:val="00C74960"/>
    <w:rsid w:val="00C74E20"/>
    <w:rsid w:val="00C76EEA"/>
    <w:rsid w:val="00C8343C"/>
    <w:rsid w:val="00C83F5D"/>
    <w:rsid w:val="00C84364"/>
    <w:rsid w:val="00C844EA"/>
    <w:rsid w:val="00C85093"/>
    <w:rsid w:val="00C857CB"/>
    <w:rsid w:val="00C8740F"/>
    <w:rsid w:val="00C90661"/>
    <w:rsid w:val="00C91530"/>
    <w:rsid w:val="00C94B37"/>
    <w:rsid w:val="00C95A20"/>
    <w:rsid w:val="00C9732F"/>
    <w:rsid w:val="00CA2D76"/>
    <w:rsid w:val="00CA32AE"/>
    <w:rsid w:val="00CA3A13"/>
    <w:rsid w:val="00CA4533"/>
    <w:rsid w:val="00CA74A0"/>
    <w:rsid w:val="00CB06F7"/>
    <w:rsid w:val="00CB1D7E"/>
    <w:rsid w:val="00CB1D99"/>
    <w:rsid w:val="00CB369F"/>
    <w:rsid w:val="00CB3A4B"/>
    <w:rsid w:val="00CB50B1"/>
    <w:rsid w:val="00CB5671"/>
    <w:rsid w:val="00CB6BFE"/>
    <w:rsid w:val="00CC1445"/>
    <w:rsid w:val="00CC4688"/>
    <w:rsid w:val="00CC65C3"/>
    <w:rsid w:val="00CC68CB"/>
    <w:rsid w:val="00CC752C"/>
    <w:rsid w:val="00CD1C65"/>
    <w:rsid w:val="00CD3C00"/>
    <w:rsid w:val="00CD4B6F"/>
    <w:rsid w:val="00CD73AD"/>
    <w:rsid w:val="00CD7984"/>
    <w:rsid w:val="00CE062D"/>
    <w:rsid w:val="00CE17FA"/>
    <w:rsid w:val="00CE21C0"/>
    <w:rsid w:val="00CE2817"/>
    <w:rsid w:val="00CE5DDF"/>
    <w:rsid w:val="00CE675B"/>
    <w:rsid w:val="00CE7272"/>
    <w:rsid w:val="00CE76D4"/>
    <w:rsid w:val="00CE7A00"/>
    <w:rsid w:val="00CF10CD"/>
    <w:rsid w:val="00CF2B8B"/>
    <w:rsid w:val="00CF4AD4"/>
    <w:rsid w:val="00CF524E"/>
    <w:rsid w:val="00CF6029"/>
    <w:rsid w:val="00CF6EC7"/>
    <w:rsid w:val="00CF75E3"/>
    <w:rsid w:val="00D024C1"/>
    <w:rsid w:val="00D02B1B"/>
    <w:rsid w:val="00D02DE8"/>
    <w:rsid w:val="00D10C9F"/>
    <w:rsid w:val="00D125BE"/>
    <w:rsid w:val="00D1313A"/>
    <w:rsid w:val="00D1427C"/>
    <w:rsid w:val="00D14503"/>
    <w:rsid w:val="00D157E3"/>
    <w:rsid w:val="00D2049B"/>
    <w:rsid w:val="00D21581"/>
    <w:rsid w:val="00D24BAD"/>
    <w:rsid w:val="00D25218"/>
    <w:rsid w:val="00D256E6"/>
    <w:rsid w:val="00D26F80"/>
    <w:rsid w:val="00D310E1"/>
    <w:rsid w:val="00D31271"/>
    <w:rsid w:val="00D319A7"/>
    <w:rsid w:val="00D32618"/>
    <w:rsid w:val="00D34A5B"/>
    <w:rsid w:val="00D354A3"/>
    <w:rsid w:val="00D417B4"/>
    <w:rsid w:val="00D423EB"/>
    <w:rsid w:val="00D4250C"/>
    <w:rsid w:val="00D43F6C"/>
    <w:rsid w:val="00D444B8"/>
    <w:rsid w:val="00D44D94"/>
    <w:rsid w:val="00D45209"/>
    <w:rsid w:val="00D4548E"/>
    <w:rsid w:val="00D45DF6"/>
    <w:rsid w:val="00D471D5"/>
    <w:rsid w:val="00D51D3B"/>
    <w:rsid w:val="00D525BC"/>
    <w:rsid w:val="00D555DA"/>
    <w:rsid w:val="00D556C8"/>
    <w:rsid w:val="00D61D72"/>
    <w:rsid w:val="00D6217D"/>
    <w:rsid w:val="00D622DA"/>
    <w:rsid w:val="00D625A6"/>
    <w:rsid w:val="00D63DDC"/>
    <w:rsid w:val="00D64235"/>
    <w:rsid w:val="00D648B3"/>
    <w:rsid w:val="00D64C0D"/>
    <w:rsid w:val="00D67B0E"/>
    <w:rsid w:val="00D71402"/>
    <w:rsid w:val="00D71419"/>
    <w:rsid w:val="00D7390B"/>
    <w:rsid w:val="00D73B92"/>
    <w:rsid w:val="00D73D40"/>
    <w:rsid w:val="00D74C49"/>
    <w:rsid w:val="00D75001"/>
    <w:rsid w:val="00D765D8"/>
    <w:rsid w:val="00D76943"/>
    <w:rsid w:val="00D77899"/>
    <w:rsid w:val="00D804E3"/>
    <w:rsid w:val="00D8186D"/>
    <w:rsid w:val="00D83226"/>
    <w:rsid w:val="00D832F1"/>
    <w:rsid w:val="00D84BE7"/>
    <w:rsid w:val="00D86C39"/>
    <w:rsid w:val="00D9120D"/>
    <w:rsid w:val="00D92406"/>
    <w:rsid w:val="00D92561"/>
    <w:rsid w:val="00D92D4D"/>
    <w:rsid w:val="00D93D41"/>
    <w:rsid w:val="00D93EFA"/>
    <w:rsid w:val="00D9533B"/>
    <w:rsid w:val="00D97086"/>
    <w:rsid w:val="00D975FD"/>
    <w:rsid w:val="00DA0DC5"/>
    <w:rsid w:val="00DA2018"/>
    <w:rsid w:val="00DA3475"/>
    <w:rsid w:val="00DA38A3"/>
    <w:rsid w:val="00DA3AB3"/>
    <w:rsid w:val="00DA3AF9"/>
    <w:rsid w:val="00DA6511"/>
    <w:rsid w:val="00DA7E23"/>
    <w:rsid w:val="00DB67AA"/>
    <w:rsid w:val="00DB6966"/>
    <w:rsid w:val="00DB7937"/>
    <w:rsid w:val="00DC0DAC"/>
    <w:rsid w:val="00DC1AA6"/>
    <w:rsid w:val="00DC21F5"/>
    <w:rsid w:val="00DC30EC"/>
    <w:rsid w:val="00DC4553"/>
    <w:rsid w:val="00DC516F"/>
    <w:rsid w:val="00DC51FA"/>
    <w:rsid w:val="00DC69C7"/>
    <w:rsid w:val="00DC6CE7"/>
    <w:rsid w:val="00DC7204"/>
    <w:rsid w:val="00DC7298"/>
    <w:rsid w:val="00DD21B0"/>
    <w:rsid w:val="00DD2F75"/>
    <w:rsid w:val="00DD32BD"/>
    <w:rsid w:val="00DD5094"/>
    <w:rsid w:val="00DE1D5E"/>
    <w:rsid w:val="00DE43DC"/>
    <w:rsid w:val="00DE4557"/>
    <w:rsid w:val="00DE51F6"/>
    <w:rsid w:val="00DE6997"/>
    <w:rsid w:val="00DE6CE0"/>
    <w:rsid w:val="00DF0162"/>
    <w:rsid w:val="00DF23DE"/>
    <w:rsid w:val="00DF3912"/>
    <w:rsid w:val="00DF4D50"/>
    <w:rsid w:val="00DF6ACD"/>
    <w:rsid w:val="00DF7778"/>
    <w:rsid w:val="00DF7EB4"/>
    <w:rsid w:val="00E0238C"/>
    <w:rsid w:val="00E026B2"/>
    <w:rsid w:val="00E06227"/>
    <w:rsid w:val="00E10776"/>
    <w:rsid w:val="00E11244"/>
    <w:rsid w:val="00E1213E"/>
    <w:rsid w:val="00E1226A"/>
    <w:rsid w:val="00E13982"/>
    <w:rsid w:val="00E139BD"/>
    <w:rsid w:val="00E148CD"/>
    <w:rsid w:val="00E1520F"/>
    <w:rsid w:val="00E15A5B"/>
    <w:rsid w:val="00E16CAE"/>
    <w:rsid w:val="00E17158"/>
    <w:rsid w:val="00E1717B"/>
    <w:rsid w:val="00E17535"/>
    <w:rsid w:val="00E20A36"/>
    <w:rsid w:val="00E22AAD"/>
    <w:rsid w:val="00E245A1"/>
    <w:rsid w:val="00E247E1"/>
    <w:rsid w:val="00E2667F"/>
    <w:rsid w:val="00E27A43"/>
    <w:rsid w:val="00E324BA"/>
    <w:rsid w:val="00E339C3"/>
    <w:rsid w:val="00E33BBF"/>
    <w:rsid w:val="00E33CEF"/>
    <w:rsid w:val="00E33E70"/>
    <w:rsid w:val="00E34C20"/>
    <w:rsid w:val="00E3599E"/>
    <w:rsid w:val="00E3730A"/>
    <w:rsid w:val="00E4125C"/>
    <w:rsid w:val="00E41FAC"/>
    <w:rsid w:val="00E4319F"/>
    <w:rsid w:val="00E43585"/>
    <w:rsid w:val="00E43841"/>
    <w:rsid w:val="00E458DF"/>
    <w:rsid w:val="00E46EA4"/>
    <w:rsid w:val="00E515DB"/>
    <w:rsid w:val="00E51C65"/>
    <w:rsid w:val="00E51ED1"/>
    <w:rsid w:val="00E5272E"/>
    <w:rsid w:val="00E52DD5"/>
    <w:rsid w:val="00E54F7C"/>
    <w:rsid w:val="00E55761"/>
    <w:rsid w:val="00E570FA"/>
    <w:rsid w:val="00E60DAF"/>
    <w:rsid w:val="00E61415"/>
    <w:rsid w:val="00E6307B"/>
    <w:rsid w:val="00E632E7"/>
    <w:rsid w:val="00E64BFD"/>
    <w:rsid w:val="00E65FB4"/>
    <w:rsid w:val="00E674DD"/>
    <w:rsid w:val="00E67AB3"/>
    <w:rsid w:val="00E67B22"/>
    <w:rsid w:val="00E721DB"/>
    <w:rsid w:val="00E72A64"/>
    <w:rsid w:val="00E72CCF"/>
    <w:rsid w:val="00E73F5C"/>
    <w:rsid w:val="00E741F4"/>
    <w:rsid w:val="00E75029"/>
    <w:rsid w:val="00E75542"/>
    <w:rsid w:val="00E80FC2"/>
    <w:rsid w:val="00E810D7"/>
    <w:rsid w:val="00E812F8"/>
    <w:rsid w:val="00E81323"/>
    <w:rsid w:val="00E82BC1"/>
    <w:rsid w:val="00E82FE3"/>
    <w:rsid w:val="00E83D0B"/>
    <w:rsid w:val="00E856F2"/>
    <w:rsid w:val="00E86BE2"/>
    <w:rsid w:val="00E91462"/>
    <w:rsid w:val="00E91BD6"/>
    <w:rsid w:val="00E93632"/>
    <w:rsid w:val="00E9467B"/>
    <w:rsid w:val="00E95551"/>
    <w:rsid w:val="00E95CDD"/>
    <w:rsid w:val="00EA1578"/>
    <w:rsid w:val="00EA311E"/>
    <w:rsid w:val="00EA353B"/>
    <w:rsid w:val="00EA406E"/>
    <w:rsid w:val="00EA4294"/>
    <w:rsid w:val="00EA43AC"/>
    <w:rsid w:val="00EA44F2"/>
    <w:rsid w:val="00EA52D3"/>
    <w:rsid w:val="00EB0504"/>
    <w:rsid w:val="00EB0FCF"/>
    <w:rsid w:val="00EB2329"/>
    <w:rsid w:val="00EB2C6C"/>
    <w:rsid w:val="00EB3363"/>
    <w:rsid w:val="00EB4233"/>
    <w:rsid w:val="00EB4FF7"/>
    <w:rsid w:val="00EB534C"/>
    <w:rsid w:val="00EB7275"/>
    <w:rsid w:val="00EB77DD"/>
    <w:rsid w:val="00EC534E"/>
    <w:rsid w:val="00EC538C"/>
    <w:rsid w:val="00EC7758"/>
    <w:rsid w:val="00ED02E3"/>
    <w:rsid w:val="00ED3727"/>
    <w:rsid w:val="00ED3B98"/>
    <w:rsid w:val="00ED3FF4"/>
    <w:rsid w:val="00ED5F53"/>
    <w:rsid w:val="00ED6D6A"/>
    <w:rsid w:val="00ED7A2B"/>
    <w:rsid w:val="00EE02E0"/>
    <w:rsid w:val="00EE1277"/>
    <w:rsid w:val="00EE1C1A"/>
    <w:rsid w:val="00EE3454"/>
    <w:rsid w:val="00EE49AD"/>
    <w:rsid w:val="00EE4AF1"/>
    <w:rsid w:val="00EE550A"/>
    <w:rsid w:val="00EE5B2C"/>
    <w:rsid w:val="00EE6F8C"/>
    <w:rsid w:val="00EE7147"/>
    <w:rsid w:val="00EE7D2D"/>
    <w:rsid w:val="00EF0F43"/>
    <w:rsid w:val="00EF1E98"/>
    <w:rsid w:val="00EF2F6C"/>
    <w:rsid w:val="00EF3DF4"/>
    <w:rsid w:val="00EF5526"/>
    <w:rsid w:val="00EF5820"/>
    <w:rsid w:val="00EF6612"/>
    <w:rsid w:val="00EF7477"/>
    <w:rsid w:val="00EF7F52"/>
    <w:rsid w:val="00F01D8C"/>
    <w:rsid w:val="00F04597"/>
    <w:rsid w:val="00F05A56"/>
    <w:rsid w:val="00F06300"/>
    <w:rsid w:val="00F0751F"/>
    <w:rsid w:val="00F07AB6"/>
    <w:rsid w:val="00F07C1E"/>
    <w:rsid w:val="00F10B0E"/>
    <w:rsid w:val="00F12837"/>
    <w:rsid w:val="00F14341"/>
    <w:rsid w:val="00F156AA"/>
    <w:rsid w:val="00F1573A"/>
    <w:rsid w:val="00F161F4"/>
    <w:rsid w:val="00F21772"/>
    <w:rsid w:val="00F21FB4"/>
    <w:rsid w:val="00F22256"/>
    <w:rsid w:val="00F241C1"/>
    <w:rsid w:val="00F27554"/>
    <w:rsid w:val="00F27B85"/>
    <w:rsid w:val="00F27FFE"/>
    <w:rsid w:val="00F3036C"/>
    <w:rsid w:val="00F320BE"/>
    <w:rsid w:val="00F335F7"/>
    <w:rsid w:val="00F34407"/>
    <w:rsid w:val="00F35B33"/>
    <w:rsid w:val="00F360D8"/>
    <w:rsid w:val="00F377DC"/>
    <w:rsid w:val="00F40ABF"/>
    <w:rsid w:val="00F41D23"/>
    <w:rsid w:val="00F43BAD"/>
    <w:rsid w:val="00F44DB5"/>
    <w:rsid w:val="00F46FE3"/>
    <w:rsid w:val="00F47ED5"/>
    <w:rsid w:val="00F51135"/>
    <w:rsid w:val="00F524A0"/>
    <w:rsid w:val="00F53A1C"/>
    <w:rsid w:val="00F53BE1"/>
    <w:rsid w:val="00F54F0F"/>
    <w:rsid w:val="00F55A41"/>
    <w:rsid w:val="00F60A63"/>
    <w:rsid w:val="00F62916"/>
    <w:rsid w:val="00F63D9A"/>
    <w:rsid w:val="00F63F75"/>
    <w:rsid w:val="00F6461C"/>
    <w:rsid w:val="00F647DA"/>
    <w:rsid w:val="00F64B9A"/>
    <w:rsid w:val="00F65030"/>
    <w:rsid w:val="00F65E4E"/>
    <w:rsid w:val="00F67507"/>
    <w:rsid w:val="00F67903"/>
    <w:rsid w:val="00F67D9A"/>
    <w:rsid w:val="00F7064B"/>
    <w:rsid w:val="00F716CC"/>
    <w:rsid w:val="00F74835"/>
    <w:rsid w:val="00F7516B"/>
    <w:rsid w:val="00F764D2"/>
    <w:rsid w:val="00F80F5C"/>
    <w:rsid w:val="00F8254B"/>
    <w:rsid w:val="00F856A3"/>
    <w:rsid w:val="00F86DE9"/>
    <w:rsid w:val="00F902C4"/>
    <w:rsid w:val="00F90404"/>
    <w:rsid w:val="00F90809"/>
    <w:rsid w:val="00F917B5"/>
    <w:rsid w:val="00F94203"/>
    <w:rsid w:val="00F95CB0"/>
    <w:rsid w:val="00F95D5D"/>
    <w:rsid w:val="00F96EDB"/>
    <w:rsid w:val="00FA02D2"/>
    <w:rsid w:val="00FA2530"/>
    <w:rsid w:val="00FA38A0"/>
    <w:rsid w:val="00FA3C7C"/>
    <w:rsid w:val="00FA3FAB"/>
    <w:rsid w:val="00FA7EEF"/>
    <w:rsid w:val="00FB011E"/>
    <w:rsid w:val="00FB0A00"/>
    <w:rsid w:val="00FB13B4"/>
    <w:rsid w:val="00FB32FF"/>
    <w:rsid w:val="00FB39DC"/>
    <w:rsid w:val="00FB743C"/>
    <w:rsid w:val="00FB7BCD"/>
    <w:rsid w:val="00FC0BB5"/>
    <w:rsid w:val="00FC20E9"/>
    <w:rsid w:val="00FC34B8"/>
    <w:rsid w:val="00FC3CD5"/>
    <w:rsid w:val="00FC420C"/>
    <w:rsid w:val="00FC508F"/>
    <w:rsid w:val="00FC61CC"/>
    <w:rsid w:val="00FC6594"/>
    <w:rsid w:val="00FC6C02"/>
    <w:rsid w:val="00FC6CA8"/>
    <w:rsid w:val="00FC76B3"/>
    <w:rsid w:val="00FC7764"/>
    <w:rsid w:val="00FD28C7"/>
    <w:rsid w:val="00FD307B"/>
    <w:rsid w:val="00FD3534"/>
    <w:rsid w:val="00FD382E"/>
    <w:rsid w:val="00FD44FF"/>
    <w:rsid w:val="00FD45F6"/>
    <w:rsid w:val="00FD51EB"/>
    <w:rsid w:val="00FD5C6F"/>
    <w:rsid w:val="00FD5C99"/>
    <w:rsid w:val="00FD5DD3"/>
    <w:rsid w:val="00FD5E9E"/>
    <w:rsid w:val="00FD6C1F"/>
    <w:rsid w:val="00FD7A79"/>
    <w:rsid w:val="00FE1558"/>
    <w:rsid w:val="00FE194C"/>
    <w:rsid w:val="00FE1EC5"/>
    <w:rsid w:val="00FE447C"/>
    <w:rsid w:val="00FE45AB"/>
    <w:rsid w:val="00FE4988"/>
    <w:rsid w:val="00FE547F"/>
    <w:rsid w:val="00FE68E4"/>
    <w:rsid w:val="00FE7373"/>
    <w:rsid w:val="00FF0950"/>
    <w:rsid w:val="00FF1987"/>
    <w:rsid w:val="00FF2C02"/>
    <w:rsid w:val="00FF34A3"/>
    <w:rsid w:val="00FF4D64"/>
    <w:rsid w:val="00FF5406"/>
    <w:rsid w:val="00FF7763"/>
    <w:rsid w:val="1D21BDFB"/>
    <w:rsid w:val="41AE85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223EF2"/>
  <w15:chartTrackingRefBased/>
  <w15:docId w15:val="{E1C35795-0E5F-46EF-9F7A-77DEA3B93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lang w:eastAsia="en-GB"/>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lang w:eastAsia="en-GB"/>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lang w:eastAsia="en-GB"/>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numPr>
        <w:numId w:val="6"/>
      </w:numPr>
      <w:tabs>
        <w:tab w:val="clear" w:pos="1712"/>
        <w:tab w:val="left" w:pos="432"/>
        <w:tab w:val="num" w:pos="720"/>
      </w:tabs>
      <w:spacing w:before="180" w:after="0"/>
      <w:ind w:left="432"/>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lang w:eastAsia="en-GB"/>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lang w:eastAsia="en-GB"/>
    </w:rPr>
  </w:style>
  <w:style w:type="paragraph" w:customStyle="1" w:styleId="Conditions3">
    <w:name w:val="Conditions3"/>
    <w:rsid w:val="009B7BD4"/>
    <w:pPr>
      <w:numPr>
        <w:numId w:val="5"/>
      </w:numPr>
      <w:tabs>
        <w:tab w:val="clear" w:pos="720"/>
      </w:tabs>
      <w:spacing w:before="60"/>
      <w:ind w:left="2174" w:hanging="547"/>
    </w:pPr>
    <w:rPr>
      <w:rFonts w:ascii="Verdana" w:hAnsi="Verdana"/>
      <w:lang w:eastAsia="en-GB"/>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77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4128E504-BC94-43CC-B620-268F6643B767}">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2.xml><?xml version="1.0" encoding="utf-8"?>
<ds:datastoreItem xmlns:ds="http://schemas.openxmlformats.org/officeDocument/2006/customXml" ds:itemID="{A20E9A5E-2D79-4460-A5B8-FA7D8BDA1CC4}">
  <ds:schemaRefs>
    <ds:schemaRef ds:uri="http://schemas.microsoft.com/sharepoint/v3/contenttype/forms"/>
  </ds:schemaRefs>
</ds:datastoreItem>
</file>

<file path=customXml/itemProps3.xml><?xml version="1.0" encoding="utf-8"?>
<ds:datastoreItem xmlns:ds="http://schemas.openxmlformats.org/officeDocument/2006/customXml" ds:itemID="{59AF6D1C-42F1-47EB-AF12-E4F9151FF567}"/>
</file>

<file path=customXml/itemProps4.xml><?xml version="1.0" encoding="utf-8"?>
<ds:datastoreItem xmlns:ds="http://schemas.openxmlformats.org/officeDocument/2006/customXml" ds:itemID="{24ADE28E-B9A2-4E30-97B3-1E565680EFFF}">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Decisions.dot</Template>
  <TotalTime>3</TotalTime>
  <Pages>7</Pages>
  <Words>2882</Words>
  <Characters>13710</Characters>
  <Application>Microsoft Office Word</Application>
  <DocSecurity>0</DocSecurity>
  <Lines>114</Lines>
  <Paragraphs>33</Paragraphs>
  <ScaleCrop>false</ScaleCrop>
  <HeadingPairs>
    <vt:vector size="2" baseType="variant">
      <vt:variant>
        <vt:lpstr>Title</vt:lpstr>
      </vt:variant>
      <vt:variant>
        <vt:i4>1</vt:i4>
      </vt:variant>
    </vt:vector>
  </HeadingPairs>
  <TitlesOfParts>
    <vt:vector size="1" baseType="lpstr">
      <vt:lpstr>Heading 9</vt:lpstr>
    </vt:vector>
  </TitlesOfParts>
  <Company/>
  <LinksUpToDate>false</LinksUpToDate>
  <CharactersWithSpaces>16559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grimsh_b1</dc:creator>
  <cp:keywords/>
  <cp:lastModifiedBy>Richards, Clive</cp:lastModifiedBy>
  <cp:revision>5</cp:revision>
  <cp:lastPrinted>2021-07-23T21:45:00Z</cp:lastPrinted>
  <dcterms:created xsi:type="dcterms:W3CDTF">2025-07-16T06:35:00Z</dcterms:created>
  <dcterms:modified xsi:type="dcterms:W3CDTF">2025-07-16T06:37:00Z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Order Decision</vt:lpwstr>
  </property>
  <property fmtid="{D5CDD505-2E9C-101B-9397-08002B2CF9AE}" pid="6" name="DRDSLanguage">
    <vt:lpwstr>English</vt:lpwstr>
  </property>
  <property fmtid="{D5CDD505-2E9C-101B-9397-08002B2CF9AE}" pid="7" name="DRDSShortForm">
    <vt:lpwstr>No</vt:lpwstr>
  </property>
  <property fmtid="{D5CDD505-2E9C-101B-9397-08002B2CF9AE}" pid="8" name="docIndexRef">
    <vt:lpwstr>04c4437d-2896-44fa-a279-e34aa30c0959</vt:lpwstr>
  </property>
  <property fmtid="{D5CDD505-2E9C-101B-9397-08002B2CF9AE}" pid="9" name="bjSaver">
    <vt:lpwstr>RI5c9/ORO0M3Jj9fwTumn5FfqTQxtfxg</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MediaServiceImageTags">
    <vt:lpwstr/>
  </property>
</Properties>
</file>