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BCA5B53" w:rsidR="000A0E48" w:rsidRDefault="0024663B">
      <w:r>
        <w:rPr>
          <w:rFonts w:ascii="Arial" w:hAnsi="Arial" w:cs="Arial"/>
          <w:b/>
          <w:bCs/>
          <w:noProof/>
          <w:sz w:val="28"/>
          <w:szCs w:val="28"/>
        </w:rPr>
        <w:drawing>
          <wp:inline distT="0" distB="0" distL="0" distR="0" wp14:anchorId="4D1E6C06" wp14:editId="2322F92C">
            <wp:extent cx="1828800" cy="848348"/>
            <wp:effectExtent l="0" t="0" r="0" b="9525"/>
            <wp:docPr id="174842066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666" name="Picture 1" descr="A black background with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18" cy="853830"/>
                    </a:xfrm>
                    <a:prstGeom prst="rect">
                      <a:avLst/>
                    </a:prstGeom>
                  </pic:spPr>
                </pic:pic>
              </a:graphicData>
            </a:graphic>
          </wp:inline>
        </w:drawing>
      </w:r>
    </w:p>
    <w:p w14:paraId="4AF8083F" w14:textId="77777777" w:rsidR="005E0647" w:rsidRDefault="005E0647" w:rsidP="696865A9">
      <w:pPr>
        <w:pStyle w:val="Heading1"/>
        <w:shd w:val="clear" w:color="auto" w:fill="FFFFFF" w:themeFill="background1"/>
        <w:spacing w:before="0" w:after="150"/>
        <w:rPr>
          <w:rFonts w:ascii="Arial" w:eastAsia="Arial" w:hAnsi="Arial" w:cs="Arial"/>
          <w:b/>
          <w:bCs/>
          <w:color w:val="0B0C0C"/>
          <w:sz w:val="22"/>
          <w:szCs w:val="22"/>
        </w:rPr>
      </w:pPr>
    </w:p>
    <w:p w14:paraId="451325E1" w14:textId="08CA10ED" w:rsidR="49DDBDF6" w:rsidRPr="00401324" w:rsidRDefault="49DDBDF6" w:rsidP="696865A9">
      <w:pPr>
        <w:pStyle w:val="Heading1"/>
        <w:shd w:val="clear" w:color="auto" w:fill="FFFFFF" w:themeFill="background1"/>
        <w:spacing w:before="0" w:after="150"/>
        <w:rPr>
          <w:sz w:val="32"/>
          <w:szCs w:val="32"/>
        </w:rPr>
      </w:pPr>
      <w:r w:rsidRPr="00401324">
        <w:rPr>
          <w:rFonts w:ascii="Arial" w:eastAsia="Arial" w:hAnsi="Arial" w:cs="Arial"/>
          <w:b/>
          <w:bCs/>
          <w:color w:val="0B0C0C"/>
          <w:sz w:val="32"/>
          <w:szCs w:val="32"/>
        </w:rPr>
        <w:t>Immobilised Asset Report</w:t>
      </w:r>
    </w:p>
    <w:p w14:paraId="19EEBF35" w14:textId="62A63DB6" w:rsidR="696865A9" w:rsidRDefault="49DDBDF6" w:rsidP="14156308">
      <w:pPr>
        <w:rPr>
          <w:rFonts w:ascii="Calibri" w:eastAsia="Calibri" w:hAnsi="Calibri" w:cs="Calibri"/>
        </w:rPr>
      </w:pPr>
      <w:r w:rsidRPr="14156308">
        <w:rPr>
          <w:rFonts w:ascii="Arial" w:eastAsia="Arial" w:hAnsi="Arial" w:cs="Arial"/>
          <w:color w:val="0B0C0C"/>
          <w:sz w:val="24"/>
          <w:szCs w:val="24"/>
        </w:rPr>
        <w:t xml:space="preserve">This form should be used by relevant firms to inform OFSI as soon as practicable if it </w:t>
      </w:r>
      <w:proofErr w:type="gramStart"/>
      <w:r w:rsidRPr="14156308">
        <w:rPr>
          <w:rFonts w:ascii="Arial" w:eastAsia="Arial" w:hAnsi="Arial" w:cs="Arial"/>
          <w:color w:val="0B0C0C"/>
          <w:sz w:val="24"/>
          <w:szCs w:val="24"/>
        </w:rPr>
        <w:t>knows, or</w:t>
      </w:r>
      <w:proofErr w:type="gramEnd"/>
      <w:r w:rsidRPr="14156308">
        <w:rPr>
          <w:rFonts w:ascii="Arial" w:eastAsia="Arial" w:hAnsi="Arial" w:cs="Arial"/>
          <w:color w:val="0B0C0C"/>
          <w:sz w:val="24"/>
          <w:szCs w:val="24"/>
        </w:rPr>
        <w:t xml:space="preserve"> has reasonable cause to suspect that it holds funds or economic resources for a person to whom financial services must not be provided to under regulation 18</w:t>
      </w:r>
      <w:proofErr w:type="gramStart"/>
      <w:r w:rsidRPr="14156308">
        <w:rPr>
          <w:rFonts w:ascii="Arial" w:eastAsia="Arial" w:hAnsi="Arial" w:cs="Arial"/>
          <w:color w:val="0B0C0C"/>
          <w:sz w:val="24"/>
          <w:szCs w:val="24"/>
        </w:rPr>
        <w:t>A(</w:t>
      </w:r>
      <w:proofErr w:type="gramEnd"/>
      <w:r w:rsidRPr="14156308">
        <w:rPr>
          <w:rFonts w:ascii="Arial" w:eastAsia="Arial" w:hAnsi="Arial" w:cs="Arial"/>
          <w:color w:val="0B0C0C"/>
          <w:sz w:val="24"/>
          <w:szCs w:val="24"/>
        </w:rPr>
        <w:t>1) (a “prohibited person”). A prohibited person means the Central Bank of the Russian Federation, the National Wealth Fund of the Russian Federation, the Ministry of Finance of the Russian Federation, a person owned or controlled directly or indirectly by these entities, or a person acting on behalf of or at the direction of these entities.</w:t>
      </w:r>
    </w:p>
    <w:p w14:paraId="6F46C879" w14:textId="1AD91E62" w:rsidR="49DDBDF6" w:rsidRDefault="49DDBDF6" w:rsidP="14156308">
      <w:pPr>
        <w:pStyle w:val="Heading2"/>
        <w:spacing w:before="75" w:after="75"/>
        <w:ind w:right="300"/>
      </w:pPr>
      <w:r w:rsidRPr="14156308">
        <w:rPr>
          <w:rFonts w:ascii="Arial" w:eastAsia="Arial" w:hAnsi="Arial" w:cs="Arial"/>
          <w:b/>
          <w:bCs/>
          <w:color w:val="0B0C0C"/>
          <w:sz w:val="22"/>
          <w:szCs w:val="22"/>
        </w:rPr>
        <w:t>1.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0185C" w:rsidRPr="006E6665" w14:paraId="7A46D249" w14:textId="77777777" w:rsidTr="00C43EA1">
        <w:trPr>
          <w:trHeight w:val="767"/>
        </w:trPr>
        <w:tc>
          <w:tcPr>
            <w:tcW w:w="9313" w:type="dxa"/>
          </w:tcPr>
          <w:p w14:paraId="1493844A" w14:textId="125EDDF9" w:rsidR="0000185C"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79CE60FD" w14:textId="79F32FDE" w:rsidR="14156308" w:rsidRDefault="14156308" w:rsidP="14156308">
      <w:pPr>
        <w:rPr>
          <w:rFonts w:ascii="Calibri" w:eastAsia="Calibri" w:hAnsi="Calibri" w:cs="Calibri"/>
          <w:color w:val="0B0C0C"/>
        </w:rPr>
      </w:pPr>
    </w:p>
    <w:p w14:paraId="5A762AD8" w14:textId="297E6944" w:rsidR="49DDBDF6" w:rsidRDefault="49DDBDF6" w:rsidP="14156308">
      <w:pPr>
        <w:pStyle w:val="Heading2"/>
        <w:spacing w:before="75" w:after="75"/>
        <w:ind w:right="300"/>
      </w:pPr>
      <w:r w:rsidRPr="14156308">
        <w:rPr>
          <w:rFonts w:ascii="Arial" w:eastAsia="Arial" w:hAnsi="Arial" w:cs="Arial"/>
          <w:b/>
          <w:bCs/>
          <w:color w:val="0B0C0C"/>
          <w:sz w:val="22"/>
          <w:szCs w:val="22"/>
        </w:rPr>
        <w:t>2. Job title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0185C" w:rsidRPr="006E6665" w14:paraId="4EF64510" w14:textId="77777777" w:rsidTr="00C43EA1">
        <w:trPr>
          <w:trHeight w:val="767"/>
        </w:trPr>
        <w:tc>
          <w:tcPr>
            <w:tcW w:w="9313" w:type="dxa"/>
          </w:tcPr>
          <w:p w14:paraId="11FDC188" w14:textId="3FF6CF91" w:rsidR="0000185C"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92D17E1" w14:textId="1BBCE756" w:rsidR="14156308" w:rsidRDefault="14156308" w:rsidP="14156308">
      <w:pPr>
        <w:rPr>
          <w:rFonts w:ascii="Calibri" w:eastAsia="Calibri" w:hAnsi="Calibri" w:cs="Calibri"/>
          <w:color w:val="0B0C0C"/>
        </w:rPr>
      </w:pPr>
    </w:p>
    <w:p w14:paraId="755E181C" w14:textId="049CBD5C" w:rsidR="49DDBDF6" w:rsidRDefault="49DDBDF6" w:rsidP="14156308">
      <w:pPr>
        <w:pStyle w:val="Heading2"/>
        <w:spacing w:before="75" w:after="75"/>
        <w:ind w:right="300"/>
      </w:pPr>
      <w:r w:rsidRPr="14156308">
        <w:rPr>
          <w:rFonts w:ascii="Arial" w:eastAsia="Arial" w:hAnsi="Arial" w:cs="Arial"/>
          <w:b/>
          <w:bCs/>
          <w:color w:val="0B0C0C"/>
          <w:sz w:val="22"/>
          <w:szCs w:val="22"/>
        </w:rPr>
        <w:t>3. Company or organisation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00185C" w:rsidRPr="006E6665" w14:paraId="5C67B4C1" w14:textId="77777777" w:rsidTr="00C43EA1">
        <w:trPr>
          <w:trHeight w:val="767"/>
        </w:trPr>
        <w:tc>
          <w:tcPr>
            <w:tcW w:w="9313" w:type="dxa"/>
          </w:tcPr>
          <w:p w14:paraId="45D6CC48" w14:textId="7A85CDF5" w:rsidR="0000185C"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F98FA37" w14:textId="44D5269B" w:rsidR="14156308" w:rsidRDefault="14156308" w:rsidP="512C7BD6">
      <w:pPr>
        <w:rPr>
          <w:rFonts w:ascii="Calibri" w:eastAsia="Calibri" w:hAnsi="Calibri" w:cs="Calibri"/>
          <w:color w:val="0B0C0C"/>
        </w:rPr>
      </w:pPr>
    </w:p>
    <w:p w14:paraId="2798BEF7" w14:textId="38DE0482" w:rsidR="14156308" w:rsidRDefault="49DDBDF6" w:rsidP="512C7BD6">
      <w:pPr>
        <w:pStyle w:val="Heading2"/>
        <w:spacing w:before="75" w:after="75"/>
        <w:ind w:right="300"/>
      </w:pPr>
      <w:r w:rsidRPr="512C7BD6">
        <w:rPr>
          <w:rFonts w:ascii="Arial" w:eastAsia="Arial" w:hAnsi="Arial" w:cs="Arial"/>
          <w:b/>
          <w:bCs/>
          <w:color w:val="0B0C0C"/>
          <w:sz w:val="22"/>
          <w:szCs w:val="22"/>
        </w:rPr>
        <w:t>4. Country</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6C294065" w14:textId="77777777" w:rsidTr="00C43EA1">
        <w:trPr>
          <w:trHeight w:val="767"/>
        </w:trPr>
        <w:tc>
          <w:tcPr>
            <w:tcW w:w="9313" w:type="dxa"/>
          </w:tcPr>
          <w:p w14:paraId="5DE66E7B" w14:textId="7A3B1980"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1E2E21C" w14:textId="60824D1E" w:rsidR="14156308" w:rsidRDefault="14156308" w:rsidP="512C7BD6">
      <w:pPr>
        <w:rPr>
          <w:rFonts w:ascii="Calibri" w:eastAsia="Calibri" w:hAnsi="Calibri" w:cs="Calibri"/>
          <w:color w:val="0B0C0C"/>
        </w:rPr>
      </w:pPr>
    </w:p>
    <w:p w14:paraId="60329037" w14:textId="3D98BB26" w:rsidR="49DDBDF6" w:rsidRDefault="49DDBDF6" w:rsidP="512C7BD6">
      <w:pPr>
        <w:pStyle w:val="Heading2"/>
        <w:spacing w:before="75" w:after="75"/>
        <w:ind w:right="300"/>
      </w:pPr>
      <w:r w:rsidRPr="512C7BD6">
        <w:rPr>
          <w:rFonts w:ascii="Arial" w:eastAsia="Arial" w:hAnsi="Arial" w:cs="Arial"/>
          <w:b/>
          <w:bCs/>
          <w:color w:val="0B0C0C"/>
          <w:sz w:val="22"/>
          <w:szCs w:val="22"/>
        </w:rPr>
        <w:lastRenderedPageBreak/>
        <w:t>5. Address</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2B07A4" w:rsidRPr="006E6665" w14:paraId="115CD48E" w14:textId="77777777" w:rsidTr="002B07A4">
        <w:trPr>
          <w:trHeight w:val="1654"/>
        </w:trPr>
        <w:tc>
          <w:tcPr>
            <w:tcW w:w="9299" w:type="dxa"/>
          </w:tcPr>
          <w:p w14:paraId="2A40C1F0" w14:textId="484E3A1C"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02544C7" w14:textId="2118F41C" w:rsidR="512C7BD6" w:rsidRDefault="512C7BD6" w:rsidP="512C7BD6"/>
    <w:p w14:paraId="6AA2993B" w14:textId="7DB3B9C8" w:rsidR="49DDBDF6" w:rsidRDefault="49DDBDF6" w:rsidP="512C7BD6">
      <w:pPr>
        <w:pStyle w:val="Heading2"/>
        <w:spacing w:before="75" w:after="75"/>
        <w:ind w:right="300"/>
      </w:pPr>
      <w:r w:rsidRPr="2106FA2A">
        <w:rPr>
          <w:rFonts w:ascii="Arial" w:eastAsia="Arial" w:hAnsi="Arial" w:cs="Arial"/>
          <w:b/>
          <w:bCs/>
          <w:color w:val="0B0C0C"/>
          <w:sz w:val="22"/>
          <w:szCs w:val="22"/>
        </w:rPr>
        <w:t>6. Contact number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5FE4531F" w14:textId="77777777" w:rsidTr="00C43EA1">
        <w:trPr>
          <w:trHeight w:val="767"/>
        </w:trPr>
        <w:tc>
          <w:tcPr>
            <w:tcW w:w="9313" w:type="dxa"/>
          </w:tcPr>
          <w:p w14:paraId="7D55CE9D" w14:textId="7C1832B0"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AD7382E" w14:textId="756DE42D" w:rsidR="512C7BD6" w:rsidRDefault="512C7BD6" w:rsidP="512C7BD6"/>
    <w:p w14:paraId="32E1C7D3" w14:textId="3077118B" w:rsidR="512C7BD6" w:rsidRDefault="49DDBDF6" w:rsidP="2106FA2A">
      <w:pPr>
        <w:pStyle w:val="Heading2"/>
        <w:spacing w:before="75" w:after="75"/>
        <w:ind w:right="300"/>
      </w:pPr>
      <w:r w:rsidRPr="2106FA2A">
        <w:rPr>
          <w:rFonts w:ascii="Arial" w:eastAsia="Arial" w:hAnsi="Arial" w:cs="Arial"/>
          <w:b/>
          <w:bCs/>
          <w:color w:val="0B0C0C"/>
          <w:sz w:val="22"/>
          <w:szCs w:val="22"/>
        </w:rPr>
        <w:t>7.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0EE9FE7A" w14:textId="77777777" w:rsidTr="00C43EA1">
        <w:trPr>
          <w:trHeight w:val="767"/>
        </w:trPr>
        <w:tc>
          <w:tcPr>
            <w:tcW w:w="9313" w:type="dxa"/>
          </w:tcPr>
          <w:p w14:paraId="1E0A5EF7" w14:textId="475D8711"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E78E5B1" w14:textId="2E335012" w:rsidR="512C7BD6" w:rsidRDefault="512C7BD6" w:rsidP="2106FA2A">
      <w:pPr>
        <w:rPr>
          <w:rFonts w:ascii="Calibri" w:eastAsia="Calibri" w:hAnsi="Calibri" w:cs="Calibri"/>
          <w:color w:val="0B0C0C"/>
        </w:rPr>
      </w:pPr>
    </w:p>
    <w:p w14:paraId="539C47FA" w14:textId="33A76FEF" w:rsidR="696865A9" w:rsidRDefault="49DDBDF6" w:rsidP="2106FA2A">
      <w:pPr>
        <w:pStyle w:val="Heading2"/>
        <w:spacing w:before="75" w:after="75"/>
        <w:ind w:right="300"/>
      </w:pPr>
      <w:r w:rsidRPr="2106FA2A">
        <w:rPr>
          <w:rFonts w:ascii="Arial" w:eastAsia="Arial" w:hAnsi="Arial" w:cs="Arial"/>
          <w:b/>
          <w:bCs/>
          <w:color w:val="0B0C0C"/>
          <w:sz w:val="22"/>
          <w:szCs w:val="22"/>
        </w:rPr>
        <w:t>8. Asset name or title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389F4582" w14:textId="77777777" w:rsidTr="00C43EA1">
        <w:trPr>
          <w:trHeight w:val="767"/>
        </w:trPr>
        <w:tc>
          <w:tcPr>
            <w:tcW w:w="9313" w:type="dxa"/>
          </w:tcPr>
          <w:p w14:paraId="0C83D56C" w14:textId="6A137E33"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D6261B6" w14:textId="737B5054" w:rsidR="696865A9" w:rsidRDefault="696865A9"/>
    <w:p w14:paraId="7F303D2D" w14:textId="61280440" w:rsidR="49DDBDF6" w:rsidRDefault="49DDBDF6" w:rsidP="2106FA2A">
      <w:pPr>
        <w:pStyle w:val="Heading2"/>
        <w:spacing w:before="75" w:after="75"/>
        <w:ind w:right="300"/>
      </w:pPr>
      <w:r w:rsidRPr="04904556">
        <w:rPr>
          <w:rFonts w:ascii="Arial" w:eastAsia="Arial" w:hAnsi="Arial" w:cs="Arial"/>
          <w:b/>
          <w:bCs/>
          <w:color w:val="0B0C0C"/>
          <w:sz w:val="22"/>
          <w:szCs w:val="22"/>
        </w:rPr>
        <w:t>9. Prohibited person</w:t>
      </w:r>
    </w:p>
    <w:p w14:paraId="06942702" w14:textId="18FCED2D" w:rsidR="2106FA2A" w:rsidRDefault="49DDBDF6" w:rsidP="04904556">
      <w:pPr>
        <w:rPr>
          <w:rFonts w:ascii="Calibri" w:eastAsia="Calibri" w:hAnsi="Calibri" w:cs="Calibri"/>
        </w:rPr>
      </w:pPr>
      <w:r w:rsidRPr="04904556">
        <w:rPr>
          <w:rFonts w:ascii="Arial" w:eastAsia="Arial" w:hAnsi="Arial" w:cs="Arial"/>
          <w:color w:val="0B0C0C"/>
          <w:sz w:val="24"/>
          <w:szCs w:val="24"/>
        </w:rPr>
        <w:t>Selection from a list, one option only</w:t>
      </w:r>
    </w:p>
    <w:p w14:paraId="6353854B" w14:textId="7360853D" w:rsidR="2106FA2A" w:rsidRPr="000565EB" w:rsidRDefault="00457D34" w:rsidP="000565EB">
      <w:pPr>
        <w:shd w:val="clear" w:color="auto" w:fill="FFFFFF" w:themeFill="background1"/>
        <w:spacing w:after="0"/>
        <w:ind w:left="360"/>
        <w:rPr>
          <w:rFonts w:ascii="Arial" w:eastAsia="Arial" w:hAnsi="Arial" w:cs="Arial"/>
          <w:color w:val="0B0C0C"/>
        </w:rPr>
      </w:pPr>
      <w:sdt>
        <w:sdtPr>
          <w:rPr>
            <w:rFonts w:ascii="MS Gothic" w:eastAsia="MS Gothic" w:hAnsi="MS Gothic" w:cs="Arial"/>
            <w:color w:val="0B0C0C"/>
            <w:sz w:val="24"/>
            <w:szCs w:val="24"/>
          </w:rPr>
          <w:id w:val="1731804032"/>
          <w14:checkbox>
            <w14:checked w14:val="0"/>
            <w14:checkedState w14:val="2612" w14:font="MS Gothic"/>
            <w14:uncheckedState w14:val="2610" w14:font="MS Gothic"/>
          </w14:checkbox>
        </w:sdtPr>
        <w:sdtEndPr/>
        <w:sdtContent>
          <w:r w:rsidR="000565EB" w:rsidRPr="000565EB">
            <w:rPr>
              <w:rFonts w:ascii="MS Gothic" w:eastAsia="MS Gothic" w:hAnsi="MS Gothic" w:cs="Arial" w:hint="eastAsia"/>
              <w:color w:val="0B0C0C"/>
              <w:sz w:val="24"/>
              <w:szCs w:val="24"/>
            </w:rPr>
            <w:t>☐</w:t>
          </w:r>
        </w:sdtContent>
      </w:sdt>
      <w:r w:rsidR="49DDBDF6" w:rsidRPr="000565EB">
        <w:rPr>
          <w:rFonts w:ascii="Arial" w:eastAsia="Arial" w:hAnsi="Arial" w:cs="Arial"/>
          <w:color w:val="0B0C0C"/>
          <w:sz w:val="24"/>
          <w:szCs w:val="24"/>
        </w:rPr>
        <w:t>Central Bank of the Russian Federation</w:t>
      </w:r>
    </w:p>
    <w:p w14:paraId="710F62B9" w14:textId="3FDCF2C3" w:rsidR="2106FA2A" w:rsidRPr="000565EB" w:rsidRDefault="00457D34" w:rsidP="000565EB">
      <w:pPr>
        <w:shd w:val="clear" w:color="auto" w:fill="FFFFFF" w:themeFill="background1"/>
        <w:spacing w:after="0"/>
        <w:ind w:left="360"/>
        <w:rPr>
          <w:rFonts w:ascii="Arial" w:eastAsia="Arial" w:hAnsi="Arial" w:cs="Arial"/>
          <w:color w:val="0B0C0C"/>
        </w:rPr>
      </w:pPr>
      <w:sdt>
        <w:sdtPr>
          <w:rPr>
            <w:rFonts w:ascii="MS Gothic" w:eastAsia="MS Gothic" w:hAnsi="MS Gothic" w:cs="Arial"/>
            <w:color w:val="0B0C0C"/>
            <w:sz w:val="24"/>
            <w:szCs w:val="24"/>
          </w:rPr>
          <w:id w:val="600455307"/>
          <w14:checkbox>
            <w14:checked w14:val="0"/>
            <w14:checkedState w14:val="2612" w14:font="MS Gothic"/>
            <w14:uncheckedState w14:val="2610" w14:font="MS Gothic"/>
          </w14:checkbox>
        </w:sdtPr>
        <w:sdtEndPr/>
        <w:sdtContent>
          <w:r w:rsidR="000565EB" w:rsidRPr="000565EB">
            <w:rPr>
              <w:rFonts w:ascii="MS Gothic" w:eastAsia="MS Gothic" w:hAnsi="MS Gothic" w:cs="Arial" w:hint="eastAsia"/>
              <w:color w:val="0B0C0C"/>
              <w:sz w:val="24"/>
              <w:szCs w:val="24"/>
            </w:rPr>
            <w:t>☐</w:t>
          </w:r>
        </w:sdtContent>
      </w:sdt>
      <w:r w:rsidR="49DDBDF6" w:rsidRPr="000565EB">
        <w:rPr>
          <w:rFonts w:ascii="Arial" w:eastAsia="Arial" w:hAnsi="Arial" w:cs="Arial"/>
          <w:color w:val="0B0C0C"/>
          <w:sz w:val="24"/>
          <w:szCs w:val="24"/>
        </w:rPr>
        <w:t>The National Wealth Fund of the Russian Federation</w:t>
      </w:r>
    </w:p>
    <w:p w14:paraId="6A52EEA3" w14:textId="2195B2B0" w:rsidR="2106FA2A" w:rsidRPr="000565EB" w:rsidRDefault="00457D34" w:rsidP="000565EB">
      <w:pPr>
        <w:shd w:val="clear" w:color="auto" w:fill="FFFFFF" w:themeFill="background1"/>
        <w:spacing w:after="0"/>
        <w:ind w:left="360"/>
        <w:rPr>
          <w:rFonts w:ascii="Arial" w:eastAsia="Arial" w:hAnsi="Arial" w:cs="Arial"/>
          <w:color w:val="0B0C0C"/>
        </w:rPr>
      </w:pPr>
      <w:sdt>
        <w:sdtPr>
          <w:rPr>
            <w:rFonts w:ascii="MS Gothic" w:eastAsia="MS Gothic" w:hAnsi="MS Gothic" w:cs="Arial"/>
            <w:color w:val="0B0C0C"/>
            <w:sz w:val="24"/>
            <w:szCs w:val="24"/>
          </w:rPr>
          <w:id w:val="-1929562742"/>
          <w14:checkbox>
            <w14:checked w14:val="0"/>
            <w14:checkedState w14:val="2612" w14:font="MS Gothic"/>
            <w14:uncheckedState w14:val="2610" w14:font="MS Gothic"/>
          </w14:checkbox>
        </w:sdtPr>
        <w:sdtEndPr/>
        <w:sdtContent>
          <w:r w:rsidR="000565EB" w:rsidRPr="000565EB">
            <w:rPr>
              <w:rFonts w:ascii="MS Gothic" w:eastAsia="MS Gothic" w:hAnsi="MS Gothic" w:cs="Arial" w:hint="eastAsia"/>
              <w:color w:val="0B0C0C"/>
              <w:sz w:val="24"/>
              <w:szCs w:val="24"/>
            </w:rPr>
            <w:t>☐</w:t>
          </w:r>
        </w:sdtContent>
      </w:sdt>
      <w:r w:rsidR="49DDBDF6" w:rsidRPr="000565EB">
        <w:rPr>
          <w:rFonts w:ascii="Arial" w:eastAsia="Arial" w:hAnsi="Arial" w:cs="Arial"/>
          <w:color w:val="0B0C0C"/>
          <w:sz w:val="24"/>
          <w:szCs w:val="24"/>
        </w:rPr>
        <w:t>The Ministry of Finance of the Russian Federation</w:t>
      </w:r>
    </w:p>
    <w:p w14:paraId="6A45BFDF" w14:textId="6B56D1F8" w:rsidR="2106FA2A" w:rsidRDefault="2106FA2A"/>
    <w:p w14:paraId="00A46AD2" w14:textId="44050326" w:rsidR="04904556" w:rsidRDefault="49DDBDF6" w:rsidP="0942DAC6">
      <w:pPr>
        <w:pStyle w:val="Heading2"/>
        <w:spacing w:before="75" w:after="75"/>
        <w:ind w:right="300"/>
      </w:pPr>
      <w:r w:rsidRPr="0942DAC6">
        <w:rPr>
          <w:rFonts w:ascii="Arial" w:eastAsia="Arial" w:hAnsi="Arial" w:cs="Arial"/>
          <w:b/>
          <w:bCs/>
          <w:color w:val="0B0C0C"/>
          <w:sz w:val="22"/>
          <w:szCs w:val="22"/>
        </w:rPr>
        <w:t>10. Name of the person or entity, if owned or controlled by a prohibited person</w:t>
      </w:r>
    </w:p>
    <w:p w14:paraId="52B549E2" w14:textId="150A4536" w:rsidR="04904556" w:rsidRDefault="49DDBDF6" w:rsidP="0942DAC6">
      <w:pPr>
        <w:rPr>
          <w:rFonts w:ascii="Calibri" w:eastAsia="Calibri" w:hAnsi="Calibri" w:cs="Calibri"/>
        </w:rPr>
      </w:pPr>
      <w:r w:rsidRPr="0942DAC6">
        <w:rPr>
          <w:rFonts w:ascii="Arial" w:eastAsia="Arial" w:hAnsi="Arial" w:cs="Arial"/>
          <w:color w:val="0B0C0C"/>
          <w:sz w:val="24"/>
          <w:szCs w:val="24"/>
        </w:rPr>
        <w:t>Enter N/A if you're only reporting the assets of a prohibited person and not a person or entity controlled by them.</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29D2C6AC" w14:textId="77777777" w:rsidTr="00C43EA1">
        <w:trPr>
          <w:trHeight w:val="767"/>
        </w:trPr>
        <w:tc>
          <w:tcPr>
            <w:tcW w:w="9313" w:type="dxa"/>
          </w:tcPr>
          <w:p w14:paraId="045E1EDD" w14:textId="46E0B4C1"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A373E4F" w14:textId="77777777" w:rsidR="002B07A4" w:rsidRDefault="002B07A4" w:rsidP="0942DAC6">
      <w:pPr>
        <w:pStyle w:val="Heading2"/>
        <w:spacing w:before="75" w:after="75"/>
        <w:ind w:right="300"/>
        <w:rPr>
          <w:rFonts w:ascii="Arial" w:eastAsia="Arial" w:hAnsi="Arial" w:cs="Arial"/>
          <w:b/>
          <w:bCs/>
          <w:color w:val="0B0C0C"/>
          <w:sz w:val="24"/>
          <w:szCs w:val="24"/>
        </w:rPr>
      </w:pPr>
    </w:p>
    <w:p w14:paraId="4E1DA21E" w14:textId="42DBED9B" w:rsidR="49DDBDF6" w:rsidRDefault="49DDBDF6" w:rsidP="0942DAC6">
      <w:pPr>
        <w:pStyle w:val="Heading2"/>
        <w:spacing w:before="75" w:after="75"/>
        <w:ind w:right="300"/>
      </w:pPr>
      <w:r w:rsidRPr="0942DAC6">
        <w:rPr>
          <w:rFonts w:ascii="Arial" w:eastAsia="Arial" w:hAnsi="Arial" w:cs="Arial"/>
          <w:b/>
          <w:bCs/>
          <w:color w:val="0B0C0C"/>
          <w:sz w:val="24"/>
          <w:szCs w:val="24"/>
        </w:rPr>
        <w:t>11. Holding institution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00FA5708" w14:textId="77777777" w:rsidTr="00C43EA1">
        <w:trPr>
          <w:trHeight w:val="767"/>
        </w:trPr>
        <w:tc>
          <w:tcPr>
            <w:tcW w:w="9313" w:type="dxa"/>
          </w:tcPr>
          <w:p w14:paraId="06763C77" w14:textId="35833604"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7D60D08" w14:textId="2AF09CA5" w:rsidR="0942DAC6" w:rsidRDefault="0942DAC6" w:rsidP="024C926F">
      <w:pPr>
        <w:rPr>
          <w:rFonts w:ascii="Arial" w:eastAsia="Arial" w:hAnsi="Arial" w:cs="Arial"/>
          <w:color w:val="0B0C0C"/>
          <w:sz w:val="24"/>
          <w:szCs w:val="24"/>
        </w:rPr>
      </w:pPr>
    </w:p>
    <w:p w14:paraId="16B08228" w14:textId="61AA7184" w:rsidR="0942DAC6" w:rsidRDefault="49DDBDF6" w:rsidP="024C926F">
      <w:pPr>
        <w:pStyle w:val="Heading2"/>
        <w:spacing w:before="75" w:after="75"/>
        <w:ind w:right="300"/>
      </w:pPr>
      <w:r w:rsidRPr="024C926F">
        <w:rPr>
          <w:rFonts w:ascii="Arial" w:eastAsia="Arial" w:hAnsi="Arial" w:cs="Arial"/>
          <w:b/>
          <w:bCs/>
          <w:color w:val="0B0C0C"/>
          <w:sz w:val="24"/>
          <w:szCs w:val="24"/>
        </w:rPr>
        <w:t>12. Location of assets</w:t>
      </w:r>
    </w:p>
    <w:p w14:paraId="7BF6C3CD" w14:textId="3E968811" w:rsidR="0942DAC6" w:rsidRDefault="49DDBDF6" w:rsidP="024C926F">
      <w:pPr>
        <w:rPr>
          <w:rFonts w:ascii="Arial" w:eastAsia="Arial" w:hAnsi="Arial" w:cs="Arial"/>
          <w:sz w:val="24"/>
          <w:szCs w:val="24"/>
        </w:rPr>
      </w:pPr>
      <w:r w:rsidRPr="024C926F">
        <w:rPr>
          <w:rFonts w:ascii="Arial" w:eastAsia="Arial" w:hAnsi="Arial" w:cs="Arial"/>
          <w:color w:val="0B0C0C"/>
          <w:sz w:val="24"/>
          <w:szCs w:val="24"/>
        </w:rPr>
        <w:t>Enter the country the asset is located in.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07A4" w:rsidRPr="006E6665" w14:paraId="003F18C2" w14:textId="77777777" w:rsidTr="00C43EA1">
        <w:trPr>
          <w:trHeight w:val="767"/>
        </w:trPr>
        <w:tc>
          <w:tcPr>
            <w:tcW w:w="9313" w:type="dxa"/>
          </w:tcPr>
          <w:p w14:paraId="49A9556D" w14:textId="05BC127F" w:rsidR="002B07A4"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81EE6DE" w14:textId="3D64DD23" w:rsidR="024C926F" w:rsidRDefault="024C926F" w:rsidP="024C926F">
      <w:pPr>
        <w:rPr>
          <w:rFonts w:ascii="Arial" w:eastAsia="Arial" w:hAnsi="Arial" w:cs="Arial"/>
          <w:color w:val="0B0C0C"/>
          <w:sz w:val="24"/>
          <w:szCs w:val="24"/>
        </w:rPr>
      </w:pPr>
    </w:p>
    <w:p w14:paraId="2C8707C9" w14:textId="34CE39FE" w:rsidR="49DDBDF6" w:rsidRDefault="49DDBDF6" w:rsidP="024C926F">
      <w:pPr>
        <w:pStyle w:val="Heading2"/>
        <w:spacing w:before="75" w:after="75"/>
        <w:ind w:right="300"/>
      </w:pPr>
      <w:r w:rsidRPr="024C926F">
        <w:rPr>
          <w:rFonts w:ascii="Arial" w:eastAsia="Arial" w:hAnsi="Arial" w:cs="Arial"/>
          <w:b/>
          <w:bCs/>
          <w:color w:val="0B0C0C"/>
          <w:sz w:val="24"/>
          <w:szCs w:val="24"/>
        </w:rPr>
        <w:t>13. Nature of assets</w:t>
      </w:r>
    </w:p>
    <w:p w14:paraId="4AB7139B" w14:textId="77777777" w:rsidR="006909D7" w:rsidRDefault="49DDBDF6" w:rsidP="006909D7">
      <w:pPr>
        <w:rPr>
          <w:rFonts w:ascii="Arial" w:eastAsia="Arial" w:hAnsi="Arial" w:cs="Arial"/>
          <w:color w:val="0B0C0C"/>
          <w:sz w:val="24"/>
          <w:szCs w:val="24"/>
        </w:rPr>
      </w:pPr>
      <w:r w:rsidRPr="006909D7">
        <w:rPr>
          <w:rFonts w:ascii="Arial" w:eastAsia="Arial" w:hAnsi="Arial" w:cs="Arial"/>
          <w:b/>
          <w:bCs/>
          <w:color w:val="0B0C0C"/>
          <w:sz w:val="24"/>
          <w:szCs w:val="24"/>
        </w:rPr>
        <w:t>Fund definition SAMLA</w:t>
      </w:r>
      <w:r w:rsidR="024C926F">
        <w:br/>
      </w:r>
      <w:r w:rsidR="024C926F">
        <w:br/>
      </w:r>
      <w:r w:rsidRPr="006909D7">
        <w:rPr>
          <w:rFonts w:ascii="Arial" w:eastAsia="Arial" w:hAnsi="Arial" w:cs="Arial"/>
          <w:color w:val="0B0C0C"/>
          <w:sz w:val="24"/>
          <w:szCs w:val="24"/>
        </w:rPr>
        <w:t>The Sanctions and Anti-Money Laundering Act 2018 (“the Act”) defines “funds” as meaning financial assets and benefits of every kind, including (but not limited to): </w:t>
      </w:r>
    </w:p>
    <w:p w14:paraId="06C9A385" w14:textId="0831B2D3" w:rsidR="003622EC" w:rsidRPr="003622EC" w:rsidRDefault="49DDBDF6" w:rsidP="003622EC">
      <w:pPr>
        <w:pStyle w:val="ListParagraph"/>
        <w:numPr>
          <w:ilvl w:val="0"/>
          <w:numId w:val="10"/>
        </w:numPr>
        <w:rPr>
          <w:rFonts w:ascii="Arial" w:eastAsia="Arial" w:hAnsi="Arial" w:cs="Arial"/>
          <w:color w:val="0B0C0C"/>
          <w:sz w:val="24"/>
          <w:szCs w:val="24"/>
        </w:rPr>
      </w:pPr>
      <w:r w:rsidRPr="003622EC">
        <w:rPr>
          <w:rFonts w:ascii="Arial" w:eastAsia="Arial" w:hAnsi="Arial" w:cs="Arial"/>
          <w:color w:val="0B0C0C"/>
          <w:sz w:val="24"/>
          <w:szCs w:val="24"/>
        </w:rPr>
        <w:t xml:space="preserve">cash, cheques, claims on money, drafts, money orders and other payment </w:t>
      </w:r>
      <w:proofErr w:type="gramStart"/>
      <w:r w:rsidRPr="003622EC">
        <w:rPr>
          <w:rFonts w:ascii="Arial" w:eastAsia="Arial" w:hAnsi="Arial" w:cs="Arial"/>
          <w:color w:val="0B0C0C"/>
          <w:sz w:val="24"/>
          <w:szCs w:val="24"/>
        </w:rPr>
        <w:t>instruments;</w:t>
      </w:r>
      <w:proofErr w:type="gramEnd"/>
    </w:p>
    <w:p w14:paraId="1E684057" w14:textId="75A606EA" w:rsidR="003622EC" w:rsidRPr="003622EC" w:rsidRDefault="49DDBDF6" w:rsidP="003622EC">
      <w:pPr>
        <w:pStyle w:val="ListParagraph"/>
        <w:numPr>
          <w:ilvl w:val="0"/>
          <w:numId w:val="10"/>
        </w:numPr>
        <w:rPr>
          <w:rFonts w:ascii="Arial" w:eastAsia="Arial" w:hAnsi="Arial" w:cs="Arial"/>
          <w:color w:val="0B0C0C"/>
          <w:sz w:val="24"/>
          <w:szCs w:val="24"/>
        </w:rPr>
      </w:pPr>
      <w:r w:rsidRPr="003622EC">
        <w:rPr>
          <w:rFonts w:ascii="Arial" w:eastAsia="Arial" w:hAnsi="Arial" w:cs="Arial"/>
          <w:color w:val="0B0C0C"/>
          <w:sz w:val="24"/>
          <w:szCs w:val="24"/>
        </w:rPr>
        <w:t xml:space="preserve">deposits, balances on accounts, debts and </w:t>
      </w:r>
      <w:proofErr w:type="gramStart"/>
      <w:r w:rsidRPr="003622EC">
        <w:rPr>
          <w:rFonts w:ascii="Arial" w:eastAsia="Arial" w:hAnsi="Arial" w:cs="Arial"/>
          <w:color w:val="0B0C0C"/>
          <w:sz w:val="24"/>
          <w:szCs w:val="24"/>
        </w:rPr>
        <w:t>debt</w:t>
      </w:r>
      <w:proofErr w:type="gramEnd"/>
      <w:r w:rsidRPr="003622EC">
        <w:rPr>
          <w:rFonts w:ascii="Arial" w:eastAsia="Arial" w:hAnsi="Arial" w:cs="Arial"/>
          <w:color w:val="0B0C0C"/>
          <w:sz w:val="24"/>
          <w:szCs w:val="24"/>
        </w:rPr>
        <w:t xml:space="preserve"> </w:t>
      </w:r>
      <w:proofErr w:type="gramStart"/>
      <w:r w:rsidRPr="003622EC">
        <w:rPr>
          <w:rFonts w:ascii="Arial" w:eastAsia="Arial" w:hAnsi="Arial" w:cs="Arial"/>
          <w:color w:val="0B0C0C"/>
          <w:sz w:val="24"/>
          <w:szCs w:val="24"/>
        </w:rPr>
        <w:t>obligations;</w:t>
      </w:r>
      <w:proofErr w:type="gramEnd"/>
    </w:p>
    <w:p w14:paraId="6CEF3BD6" w14:textId="77777777" w:rsidR="006469D8" w:rsidRPr="006469D8" w:rsidRDefault="49DDBDF6" w:rsidP="006909D7">
      <w:pPr>
        <w:pStyle w:val="ListParagraph"/>
        <w:numPr>
          <w:ilvl w:val="0"/>
          <w:numId w:val="11"/>
        </w:numPr>
        <w:rPr>
          <w:rFonts w:ascii="Arial" w:eastAsia="Arial" w:hAnsi="Arial" w:cs="Arial"/>
          <w:color w:val="0B0C0C"/>
        </w:rPr>
      </w:pPr>
      <w:r w:rsidRPr="003622EC">
        <w:rPr>
          <w:rFonts w:ascii="Arial" w:eastAsia="Arial" w:hAnsi="Arial" w:cs="Arial"/>
          <w:color w:val="0B0C0C"/>
          <w:sz w:val="24"/>
          <w:szCs w:val="24"/>
        </w:rPr>
        <w:t xml:space="preserve">publicly and privately traded securities and debt instruments, including stocks and shares, certificates representing securities, bonds, notes, warrants, debentures and derivative </w:t>
      </w:r>
      <w:proofErr w:type="gramStart"/>
      <w:r w:rsidRPr="003622EC">
        <w:rPr>
          <w:rFonts w:ascii="Arial" w:eastAsia="Arial" w:hAnsi="Arial" w:cs="Arial"/>
          <w:color w:val="0B0C0C"/>
          <w:sz w:val="24"/>
          <w:szCs w:val="24"/>
        </w:rPr>
        <w:t>products;</w:t>
      </w:r>
      <w:proofErr w:type="gramEnd"/>
    </w:p>
    <w:p w14:paraId="558AD4C7" w14:textId="77777777" w:rsidR="006469D8" w:rsidRPr="006469D8" w:rsidRDefault="49DDBDF6" w:rsidP="006909D7">
      <w:pPr>
        <w:pStyle w:val="ListParagraph"/>
        <w:numPr>
          <w:ilvl w:val="0"/>
          <w:numId w:val="11"/>
        </w:numPr>
        <w:rPr>
          <w:rFonts w:ascii="Arial" w:eastAsia="Arial" w:hAnsi="Arial" w:cs="Arial"/>
          <w:color w:val="0B0C0C"/>
        </w:rPr>
      </w:pPr>
      <w:r w:rsidRPr="003622EC">
        <w:rPr>
          <w:rFonts w:ascii="Arial" w:eastAsia="Arial" w:hAnsi="Arial" w:cs="Arial"/>
          <w:color w:val="0B0C0C"/>
          <w:sz w:val="24"/>
          <w:szCs w:val="24"/>
        </w:rPr>
        <w:t xml:space="preserve">interest, dividends and other income on or value accruing from or generated by </w:t>
      </w:r>
      <w:proofErr w:type="gramStart"/>
      <w:r w:rsidRPr="003622EC">
        <w:rPr>
          <w:rFonts w:ascii="Arial" w:eastAsia="Arial" w:hAnsi="Arial" w:cs="Arial"/>
          <w:color w:val="0B0C0C"/>
          <w:sz w:val="24"/>
          <w:szCs w:val="24"/>
        </w:rPr>
        <w:t>assets;</w:t>
      </w:r>
      <w:proofErr w:type="gramEnd"/>
    </w:p>
    <w:p w14:paraId="58BC24B4" w14:textId="77777777" w:rsidR="006469D8" w:rsidRPr="006469D8" w:rsidRDefault="49DDBDF6" w:rsidP="006909D7">
      <w:pPr>
        <w:pStyle w:val="ListParagraph"/>
        <w:numPr>
          <w:ilvl w:val="0"/>
          <w:numId w:val="11"/>
        </w:numPr>
        <w:rPr>
          <w:rFonts w:ascii="Arial" w:eastAsia="Arial" w:hAnsi="Arial" w:cs="Arial"/>
          <w:color w:val="0B0C0C"/>
        </w:rPr>
      </w:pPr>
      <w:r w:rsidRPr="003622EC">
        <w:rPr>
          <w:rFonts w:ascii="Arial" w:eastAsia="Arial" w:hAnsi="Arial" w:cs="Arial"/>
          <w:color w:val="0B0C0C"/>
          <w:sz w:val="24"/>
          <w:szCs w:val="24"/>
        </w:rPr>
        <w:t xml:space="preserve">credit, rights of set-off, guarantees, performance bonds and other financial </w:t>
      </w:r>
      <w:proofErr w:type="gramStart"/>
      <w:r w:rsidRPr="003622EC">
        <w:rPr>
          <w:rFonts w:ascii="Arial" w:eastAsia="Arial" w:hAnsi="Arial" w:cs="Arial"/>
          <w:color w:val="0B0C0C"/>
          <w:sz w:val="24"/>
          <w:szCs w:val="24"/>
        </w:rPr>
        <w:t>commitments;</w:t>
      </w:r>
      <w:proofErr w:type="gramEnd"/>
    </w:p>
    <w:p w14:paraId="6969144D" w14:textId="77777777" w:rsidR="00A54DB8" w:rsidRPr="00A54DB8" w:rsidRDefault="49DDBDF6" w:rsidP="006909D7">
      <w:pPr>
        <w:pStyle w:val="ListParagraph"/>
        <w:numPr>
          <w:ilvl w:val="0"/>
          <w:numId w:val="11"/>
        </w:numPr>
        <w:rPr>
          <w:rFonts w:ascii="Arial" w:eastAsia="Arial" w:hAnsi="Arial" w:cs="Arial"/>
          <w:color w:val="0B0C0C"/>
        </w:rPr>
      </w:pPr>
      <w:r w:rsidRPr="003622EC">
        <w:rPr>
          <w:rFonts w:ascii="Arial" w:eastAsia="Arial" w:hAnsi="Arial" w:cs="Arial"/>
          <w:color w:val="0B0C0C"/>
          <w:sz w:val="24"/>
          <w:szCs w:val="24"/>
        </w:rPr>
        <w:t xml:space="preserve">letters of credit, bills </w:t>
      </w:r>
      <w:proofErr w:type="gramStart"/>
      <w:r w:rsidRPr="003622EC">
        <w:rPr>
          <w:rFonts w:ascii="Arial" w:eastAsia="Arial" w:hAnsi="Arial" w:cs="Arial"/>
          <w:color w:val="0B0C0C"/>
          <w:sz w:val="24"/>
          <w:szCs w:val="24"/>
        </w:rPr>
        <w:t>of</w:t>
      </w:r>
      <w:proofErr w:type="gramEnd"/>
      <w:r w:rsidRPr="003622EC">
        <w:rPr>
          <w:rFonts w:ascii="Arial" w:eastAsia="Arial" w:hAnsi="Arial" w:cs="Arial"/>
          <w:color w:val="0B0C0C"/>
          <w:sz w:val="24"/>
          <w:szCs w:val="24"/>
        </w:rPr>
        <w:t xml:space="preserve"> </w:t>
      </w:r>
      <w:proofErr w:type="gramStart"/>
      <w:r w:rsidRPr="003622EC">
        <w:rPr>
          <w:rFonts w:ascii="Arial" w:eastAsia="Arial" w:hAnsi="Arial" w:cs="Arial"/>
          <w:color w:val="0B0C0C"/>
          <w:sz w:val="24"/>
          <w:szCs w:val="24"/>
        </w:rPr>
        <w:t>lading</w:t>
      </w:r>
      <w:proofErr w:type="gramEnd"/>
      <w:r w:rsidRPr="003622EC">
        <w:rPr>
          <w:rFonts w:ascii="Arial" w:eastAsia="Arial" w:hAnsi="Arial" w:cs="Arial"/>
          <w:color w:val="0B0C0C"/>
          <w:sz w:val="24"/>
          <w:szCs w:val="24"/>
        </w:rPr>
        <w:t xml:space="preserve"> and bills </w:t>
      </w:r>
      <w:proofErr w:type="gramStart"/>
      <w:r w:rsidRPr="003622EC">
        <w:rPr>
          <w:rFonts w:ascii="Arial" w:eastAsia="Arial" w:hAnsi="Arial" w:cs="Arial"/>
          <w:color w:val="0B0C0C"/>
          <w:sz w:val="24"/>
          <w:szCs w:val="24"/>
        </w:rPr>
        <w:t>of</w:t>
      </w:r>
      <w:proofErr w:type="gramEnd"/>
      <w:r w:rsidRPr="003622EC">
        <w:rPr>
          <w:rFonts w:ascii="Arial" w:eastAsia="Arial" w:hAnsi="Arial" w:cs="Arial"/>
          <w:color w:val="0B0C0C"/>
          <w:sz w:val="24"/>
          <w:szCs w:val="24"/>
        </w:rPr>
        <w:t xml:space="preserve"> </w:t>
      </w:r>
      <w:proofErr w:type="gramStart"/>
      <w:r w:rsidRPr="003622EC">
        <w:rPr>
          <w:rFonts w:ascii="Arial" w:eastAsia="Arial" w:hAnsi="Arial" w:cs="Arial"/>
          <w:color w:val="0B0C0C"/>
          <w:sz w:val="24"/>
          <w:szCs w:val="24"/>
        </w:rPr>
        <w:t>sale;</w:t>
      </w:r>
      <w:proofErr w:type="gramEnd"/>
    </w:p>
    <w:p w14:paraId="5A84E89B" w14:textId="77777777" w:rsidR="00A54DB8" w:rsidRPr="00A54DB8" w:rsidRDefault="49DDBDF6" w:rsidP="006909D7">
      <w:pPr>
        <w:pStyle w:val="ListParagraph"/>
        <w:numPr>
          <w:ilvl w:val="0"/>
          <w:numId w:val="11"/>
        </w:numPr>
        <w:rPr>
          <w:rFonts w:ascii="Arial" w:eastAsia="Arial" w:hAnsi="Arial" w:cs="Arial"/>
          <w:color w:val="0B0C0C"/>
        </w:rPr>
      </w:pPr>
      <w:r w:rsidRPr="003622EC">
        <w:rPr>
          <w:rFonts w:ascii="Arial" w:eastAsia="Arial" w:hAnsi="Arial" w:cs="Arial"/>
          <w:color w:val="0B0C0C"/>
          <w:sz w:val="24"/>
          <w:szCs w:val="24"/>
        </w:rPr>
        <w:t xml:space="preserve">documents providing evidence of an interest in funds or financial </w:t>
      </w:r>
      <w:proofErr w:type="gramStart"/>
      <w:r w:rsidRPr="003622EC">
        <w:rPr>
          <w:rFonts w:ascii="Arial" w:eastAsia="Arial" w:hAnsi="Arial" w:cs="Arial"/>
          <w:color w:val="0B0C0C"/>
          <w:sz w:val="24"/>
          <w:szCs w:val="24"/>
        </w:rPr>
        <w:t>resources;</w:t>
      </w:r>
      <w:proofErr w:type="gramEnd"/>
    </w:p>
    <w:p w14:paraId="66D5EF85" w14:textId="77777777" w:rsidR="00AE52A0" w:rsidRPr="00AE52A0" w:rsidRDefault="49DDBDF6" w:rsidP="00AE52A0">
      <w:pPr>
        <w:pStyle w:val="ListParagraph"/>
        <w:numPr>
          <w:ilvl w:val="0"/>
          <w:numId w:val="11"/>
        </w:numPr>
        <w:rPr>
          <w:rFonts w:ascii="Arial" w:eastAsia="Arial" w:hAnsi="Arial" w:cs="Arial"/>
          <w:color w:val="0B0C0C"/>
        </w:rPr>
      </w:pPr>
      <w:r w:rsidRPr="00AE52A0">
        <w:rPr>
          <w:rFonts w:ascii="Arial" w:eastAsia="Arial" w:hAnsi="Arial" w:cs="Arial"/>
          <w:color w:val="0B0C0C"/>
          <w:sz w:val="24"/>
          <w:szCs w:val="24"/>
        </w:rPr>
        <w:t>any other instrument of export financing.</w:t>
      </w:r>
    </w:p>
    <w:p w14:paraId="260F0B8B" w14:textId="2FB82A89" w:rsidR="024C926F" w:rsidRDefault="024C926F" w:rsidP="00AE52A0">
      <w:r>
        <w:br/>
      </w:r>
      <w:r w:rsidR="49DDBDF6" w:rsidRPr="00AE52A0">
        <w:rPr>
          <w:rFonts w:ascii="Arial" w:eastAsia="Arial" w:hAnsi="Arial" w:cs="Arial"/>
          <w:b/>
          <w:bCs/>
          <w:color w:val="0B0C0C"/>
          <w:sz w:val="24"/>
          <w:szCs w:val="24"/>
        </w:rPr>
        <w:t xml:space="preserve">Definition of an Economic Resource </w:t>
      </w:r>
      <w:r>
        <w:br/>
      </w:r>
      <w:r>
        <w:br/>
      </w:r>
      <w:r w:rsidR="49DDBDF6" w:rsidRPr="00AE52A0">
        <w:rPr>
          <w:rFonts w:ascii="Arial" w:eastAsia="Arial" w:hAnsi="Arial" w:cs="Arial"/>
          <w:color w:val="0B0C0C"/>
          <w:sz w:val="24"/>
          <w:szCs w:val="24"/>
        </w:rPr>
        <w:t xml:space="preserve">Examples of tangible economic resources could include (but are not limited to): precious metals or stones; antiques; vehicles; and property. </w:t>
      </w:r>
      <w:r>
        <w:br/>
      </w:r>
      <w:r>
        <w:br/>
      </w:r>
      <w:r w:rsidR="49DDBDF6" w:rsidRPr="00AE52A0">
        <w:rPr>
          <w:rFonts w:ascii="Arial" w:eastAsia="Arial" w:hAnsi="Arial" w:cs="Arial"/>
          <w:color w:val="0B0C0C"/>
          <w:sz w:val="24"/>
          <w:szCs w:val="24"/>
        </w:rPr>
        <w:t>The Act defines economic resources as assets of every kind, whether tangible or intangible, movable or immovable, which are not funds but can be used to obtain funds, goods or services.</w:t>
      </w:r>
      <w:r>
        <w:br/>
      </w:r>
      <w:r>
        <w:br/>
      </w:r>
      <w:hyperlink r:id="rId8" w:history="1">
        <w:r w:rsidR="49DDBDF6" w:rsidRPr="00CB68A2">
          <w:rPr>
            <w:rStyle w:val="Hyperlink"/>
            <w:rFonts w:ascii="Arial" w:eastAsia="Arial" w:hAnsi="Arial" w:cs="Arial"/>
            <w:sz w:val="24"/>
            <w:szCs w:val="24"/>
          </w:rPr>
          <w:t>Sanctions and Anti-Money Laundering Act 2018</w:t>
        </w:r>
      </w:hyperlink>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5D4D3472" w14:textId="77777777" w:rsidTr="00C43EA1">
        <w:trPr>
          <w:trHeight w:val="767"/>
        </w:trPr>
        <w:tc>
          <w:tcPr>
            <w:tcW w:w="9313" w:type="dxa"/>
          </w:tcPr>
          <w:p w14:paraId="139BDBD5" w14:textId="1B1E39DA"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B37B808" w14:textId="77777777" w:rsidR="00E56F8E" w:rsidRDefault="00E56F8E" w:rsidP="00AE52A0">
      <w:pPr>
        <w:rPr>
          <w:rFonts w:ascii="Arial" w:eastAsia="Arial" w:hAnsi="Arial" w:cs="Arial"/>
          <w:color w:val="0B0C0C"/>
          <w:sz w:val="24"/>
          <w:szCs w:val="24"/>
        </w:rPr>
      </w:pPr>
    </w:p>
    <w:p w14:paraId="2160A91A" w14:textId="2E77AD42" w:rsidR="00D902E1" w:rsidRDefault="00D902E1" w:rsidP="00D902E1">
      <w:pPr>
        <w:rPr>
          <w:rFonts w:ascii="Arial" w:eastAsia="Arial" w:hAnsi="Arial" w:cs="Arial"/>
          <w:b/>
          <w:bCs/>
          <w:color w:val="0B0C0C"/>
          <w:lang w:val="en-GB"/>
        </w:rPr>
      </w:pPr>
      <w:r w:rsidRPr="00D902E1">
        <w:rPr>
          <w:rFonts w:ascii="Arial" w:eastAsia="Arial" w:hAnsi="Arial" w:cs="Arial"/>
          <w:b/>
          <w:bCs/>
          <w:color w:val="0B0C0C"/>
          <w:lang w:val="en-GB"/>
        </w:rPr>
        <w:lastRenderedPageBreak/>
        <w:t>1</w:t>
      </w:r>
      <w:r>
        <w:rPr>
          <w:rFonts w:ascii="Arial" w:eastAsia="Arial" w:hAnsi="Arial" w:cs="Arial"/>
          <w:b/>
          <w:bCs/>
          <w:color w:val="0B0C0C"/>
          <w:lang w:val="en-GB"/>
        </w:rPr>
        <w:t>4</w:t>
      </w:r>
      <w:r w:rsidRPr="00D902E1">
        <w:rPr>
          <w:rFonts w:ascii="Arial" w:eastAsia="Arial" w:hAnsi="Arial" w:cs="Arial"/>
          <w:b/>
          <w:bCs/>
          <w:color w:val="0B0C0C"/>
          <w:lang w:val="en-GB"/>
        </w:rPr>
        <w:t>. Asset reference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189FBFEC" w14:textId="77777777" w:rsidTr="00C43EA1">
        <w:trPr>
          <w:trHeight w:val="767"/>
        </w:trPr>
        <w:tc>
          <w:tcPr>
            <w:tcW w:w="9313" w:type="dxa"/>
          </w:tcPr>
          <w:p w14:paraId="4AA4355B" w14:textId="719E1E02"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F27884A" w14:textId="77777777" w:rsidR="00E56F8E" w:rsidRPr="00D902E1" w:rsidRDefault="00E56F8E" w:rsidP="00D902E1">
      <w:pPr>
        <w:rPr>
          <w:rFonts w:ascii="Arial" w:eastAsia="Arial" w:hAnsi="Arial" w:cs="Arial"/>
          <w:b/>
          <w:bCs/>
          <w:color w:val="0B0C0C"/>
          <w:lang w:val="en-GB"/>
        </w:rPr>
      </w:pPr>
    </w:p>
    <w:p w14:paraId="39F32B86" w14:textId="261A5F70" w:rsidR="00ED18E8" w:rsidRDefault="00ED18E8" w:rsidP="00ED18E8">
      <w:pPr>
        <w:rPr>
          <w:rFonts w:ascii="Arial" w:eastAsia="Arial" w:hAnsi="Arial" w:cs="Arial"/>
          <w:b/>
          <w:bCs/>
          <w:color w:val="0B0C0C"/>
          <w:lang w:val="en-GB"/>
        </w:rPr>
      </w:pPr>
      <w:r w:rsidRPr="00ED18E8">
        <w:rPr>
          <w:rFonts w:ascii="Arial" w:eastAsia="Arial" w:hAnsi="Arial" w:cs="Arial"/>
          <w:b/>
          <w:bCs/>
          <w:color w:val="0B0C0C"/>
          <w:lang w:val="en-GB"/>
        </w:rPr>
        <w:t>1</w:t>
      </w:r>
      <w:r>
        <w:rPr>
          <w:rFonts w:ascii="Arial" w:eastAsia="Arial" w:hAnsi="Arial" w:cs="Arial"/>
          <w:b/>
          <w:bCs/>
          <w:color w:val="0B0C0C"/>
          <w:lang w:val="en-GB"/>
        </w:rPr>
        <w:t>5</w:t>
      </w:r>
      <w:r w:rsidRPr="00ED18E8">
        <w:rPr>
          <w:rFonts w:ascii="Arial" w:eastAsia="Arial" w:hAnsi="Arial" w:cs="Arial"/>
          <w:b/>
          <w:bCs/>
          <w:color w:val="0B0C0C"/>
          <w:lang w:val="en-GB"/>
        </w:rPr>
        <w:t>. Value of assets in original currency</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76B92942" w14:textId="77777777" w:rsidTr="00C43EA1">
        <w:trPr>
          <w:trHeight w:val="767"/>
        </w:trPr>
        <w:tc>
          <w:tcPr>
            <w:tcW w:w="9313" w:type="dxa"/>
          </w:tcPr>
          <w:p w14:paraId="489AD3B9" w14:textId="59F22D4F"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D0F2211" w14:textId="77777777" w:rsidR="00E56F8E" w:rsidRPr="00ED18E8" w:rsidRDefault="00E56F8E" w:rsidP="00ED18E8">
      <w:pPr>
        <w:rPr>
          <w:rFonts w:ascii="Arial" w:eastAsia="Arial" w:hAnsi="Arial" w:cs="Arial"/>
          <w:b/>
          <w:bCs/>
          <w:color w:val="0B0C0C"/>
          <w:lang w:val="en-GB"/>
        </w:rPr>
      </w:pPr>
    </w:p>
    <w:p w14:paraId="0F056449" w14:textId="4BC610A4" w:rsidR="009C2279" w:rsidRDefault="009C2279" w:rsidP="009C2279">
      <w:pPr>
        <w:rPr>
          <w:rFonts w:ascii="Arial" w:eastAsia="Arial" w:hAnsi="Arial" w:cs="Arial"/>
          <w:b/>
          <w:bCs/>
          <w:color w:val="0B0C0C"/>
          <w:lang w:val="en-GB"/>
        </w:rPr>
      </w:pPr>
      <w:r w:rsidRPr="009C2279">
        <w:rPr>
          <w:rFonts w:ascii="Arial" w:eastAsia="Arial" w:hAnsi="Arial" w:cs="Arial"/>
          <w:b/>
          <w:bCs/>
          <w:color w:val="0B0C0C"/>
          <w:lang w:val="en-GB"/>
        </w:rPr>
        <w:t>1</w:t>
      </w:r>
      <w:r>
        <w:rPr>
          <w:rFonts w:ascii="Arial" w:eastAsia="Arial" w:hAnsi="Arial" w:cs="Arial"/>
          <w:b/>
          <w:bCs/>
          <w:color w:val="0B0C0C"/>
          <w:lang w:val="en-GB"/>
        </w:rPr>
        <w:t>6</w:t>
      </w:r>
      <w:r w:rsidRPr="009C2279">
        <w:rPr>
          <w:rFonts w:ascii="Arial" w:eastAsia="Arial" w:hAnsi="Arial" w:cs="Arial"/>
          <w:b/>
          <w:bCs/>
          <w:color w:val="0B0C0C"/>
          <w:lang w:val="en-GB"/>
        </w:rPr>
        <w:t>. Currency</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1CCC4DB7" w14:textId="77777777" w:rsidTr="00C43EA1">
        <w:trPr>
          <w:trHeight w:val="767"/>
        </w:trPr>
        <w:tc>
          <w:tcPr>
            <w:tcW w:w="9313" w:type="dxa"/>
          </w:tcPr>
          <w:p w14:paraId="145BB21A" w14:textId="3AC10FD5"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19B0D57" w14:textId="77777777" w:rsidR="00E56F8E" w:rsidRPr="009C2279" w:rsidRDefault="00E56F8E" w:rsidP="009C2279">
      <w:pPr>
        <w:rPr>
          <w:rFonts w:ascii="Arial" w:eastAsia="Arial" w:hAnsi="Arial" w:cs="Arial"/>
          <w:b/>
          <w:bCs/>
          <w:color w:val="0B0C0C"/>
          <w:lang w:val="en-GB"/>
        </w:rPr>
      </w:pPr>
    </w:p>
    <w:p w14:paraId="2B3B3AAC" w14:textId="589FF155" w:rsidR="007A0B67" w:rsidRDefault="007A0B67" w:rsidP="007A0B67">
      <w:pPr>
        <w:rPr>
          <w:rFonts w:ascii="Arial" w:eastAsia="Arial" w:hAnsi="Arial" w:cs="Arial"/>
          <w:b/>
          <w:bCs/>
          <w:color w:val="0B0C0C"/>
          <w:lang w:val="en-GB"/>
        </w:rPr>
      </w:pPr>
      <w:r w:rsidRPr="007A0B67">
        <w:rPr>
          <w:rFonts w:ascii="Arial" w:eastAsia="Arial" w:hAnsi="Arial" w:cs="Arial"/>
          <w:b/>
          <w:bCs/>
          <w:color w:val="0B0C0C"/>
          <w:lang w:val="en-GB"/>
        </w:rPr>
        <w:t>1</w:t>
      </w:r>
      <w:r>
        <w:rPr>
          <w:rFonts w:ascii="Arial" w:eastAsia="Arial" w:hAnsi="Arial" w:cs="Arial"/>
          <w:b/>
          <w:bCs/>
          <w:color w:val="0B0C0C"/>
          <w:lang w:val="en-GB"/>
        </w:rPr>
        <w:t>7</w:t>
      </w:r>
      <w:r w:rsidRPr="007A0B67">
        <w:rPr>
          <w:rFonts w:ascii="Arial" w:eastAsia="Arial" w:hAnsi="Arial" w:cs="Arial"/>
          <w:b/>
          <w:bCs/>
          <w:color w:val="0B0C0C"/>
          <w:lang w:val="en-GB"/>
        </w:rPr>
        <w:t>. Interest accrued on assets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4F049997" w14:textId="77777777" w:rsidTr="00C43EA1">
        <w:trPr>
          <w:trHeight w:val="767"/>
        </w:trPr>
        <w:tc>
          <w:tcPr>
            <w:tcW w:w="9313" w:type="dxa"/>
          </w:tcPr>
          <w:p w14:paraId="7915A916" w14:textId="1B8939F2"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4D8B7F3" w14:textId="77777777" w:rsidR="00E56F8E" w:rsidRPr="007A0B67" w:rsidRDefault="00E56F8E" w:rsidP="007A0B67">
      <w:pPr>
        <w:rPr>
          <w:rFonts w:ascii="Arial" w:eastAsia="Arial" w:hAnsi="Arial" w:cs="Arial"/>
          <w:b/>
          <w:bCs/>
          <w:color w:val="0B0C0C"/>
          <w:lang w:val="en-GB"/>
        </w:rPr>
      </w:pPr>
    </w:p>
    <w:p w14:paraId="292D29AD" w14:textId="4C6CE640" w:rsidR="005E0647" w:rsidRDefault="005E0647" w:rsidP="005E0647">
      <w:pPr>
        <w:rPr>
          <w:rFonts w:ascii="Arial" w:eastAsia="Arial" w:hAnsi="Arial" w:cs="Arial"/>
          <w:b/>
          <w:bCs/>
          <w:color w:val="0B0C0C"/>
          <w:lang w:val="en-GB"/>
        </w:rPr>
      </w:pPr>
      <w:r w:rsidRPr="005E0647">
        <w:rPr>
          <w:rFonts w:ascii="Arial" w:eastAsia="Arial" w:hAnsi="Arial" w:cs="Arial"/>
          <w:b/>
          <w:bCs/>
          <w:color w:val="0B0C0C"/>
          <w:lang w:val="en-GB"/>
        </w:rPr>
        <w:t>1</w:t>
      </w:r>
      <w:r>
        <w:rPr>
          <w:rFonts w:ascii="Arial" w:eastAsia="Arial" w:hAnsi="Arial" w:cs="Arial"/>
          <w:b/>
          <w:bCs/>
          <w:color w:val="0B0C0C"/>
          <w:lang w:val="en-GB"/>
        </w:rPr>
        <w:t>8</w:t>
      </w:r>
      <w:r w:rsidRPr="005E0647">
        <w:rPr>
          <w:rFonts w:ascii="Arial" w:eastAsia="Arial" w:hAnsi="Arial" w:cs="Arial"/>
          <w:b/>
          <w:bCs/>
          <w:color w:val="0B0C0C"/>
          <w:lang w:val="en-GB"/>
        </w:rPr>
        <w:t>. Any other additional information relevant to the freezing of the asset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56F8E" w:rsidRPr="006E6665" w14:paraId="2C5E8DC6" w14:textId="77777777" w:rsidTr="00C43EA1">
        <w:trPr>
          <w:trHeight w:val="767"/>
        </w:trPr>
        <w:tc>
          <w:tcPr>
            <w:tcW w:w="9313" w:type="dxa"/>
          </w:tcPr>
          <w:p w14:paraId="438DA778" w14:textId="7A80AB0A" w:rsidR="00E56F8E" w:rsidRPr="006E6665" w:rsidRDefault="000565EB" w:rsidP="00C43EA1">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E4EE400" w14:textId="77777777" w:rsidR="00E56F8E" w:rsidRPr="005E0647" w:rsidRDefault="00E56F8E" w:rsidP="005E0647">
      <w:pPr>
        <w:rPr>
          <w:rFonts w:ascii="Arial" w:eastAsia="Arial" w:hAnsi="Arial" w:cs="Arial"/>
          <w:b/>
          <w:bCs/>
          <w:color w:val="0B0C0C"/>
          <w:lang w:val="en-GB"/>
        </w:rPr>
      </w:pPr>
    </w:p>
    <w:p w14:paraId="2E36B179" w14:textId="77777777" w:rsidR="00D902E1" w:rsidRPr="00AE52A0" w:rsidRDefault="00D902E1" w:rsidP="00AE52A0">
      <w:pPr>
        <w:rPr>
          <w:rFonts w:ascii="Arial" w:eastAsia="Arial" w:hAnsi="Arial" w:cs="Arial"/>
          <w:color w:val="0B0C0C"/>
        </w:rPr>
      </w:pPr>
    </w:p>
    <w:sectPr w:rsidR="00D902E1" w:rsidRPr="00AE52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6330" w14:textId="77777777" w:rsidR="00B8350A" w:rsidRDefault="00B8350A" w:rsidP="0024663B">
      <w:pPr>
        <w:spacing w:after="0" w:line="240" w:lineRule="auto"/>
      </w:pPr>
      <w:r>
        <w:separator/>
      </w:r>
    </w:p>
  </w:endnote>
  <w:endnote w:type="continuationSeparator" w:id="0">
    <w:p w14:paraId="2E444C7E" w14:textId="77777777" w:rsidR="00B8350A" w:rsidRDefault="00B8350A" w:rsidP="0024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F472" w14:textId="239A3A2D" w:rsidR="0024663B" w:rsidRDefault="0024663B">
    <w:pPr>
      <w:pStyle w:val="Footer"/>
    </w:pPr>
    <w:r>
      <w:fldChar w:fldCharType="begin"/>
    </w:r>
    <w:r>
      <w:instrText xml:space="preserve"> PAGE   \* MERGEFORMAT </w:instrText>
    </w:r>
    <w:r>
      <w:fldChar w:fldCharType="separate"/>
    </w:r>
    <w:r>
      <w:rPr>
        <w:noProof/>
      </w:rPr>
      <w:t>1</w:t>
    </w:r>
    <w:r>
      <w:rPr>
        <w:noProof/>
      </w:rPr>
      <w:fldChar w:fldCharType="end"/>
    </w:r>
    <w:r>
      <w:rPr>
        <w:noProof/>
      </w:rPr>
      <w:tab/>
    </w:r>
    <w:r w:rsidRPr="0024663B">
      <w:rPr>
        <w:noProof/>
      </w:rPr>
      <w:t>Immobilised Asset Report</w:t>
    </w:r>
    <w:r>
      <w:rPr>
        <w:noProof/>
      </w:rPr>
      <w:t xml:space="preserve"> v07/25</w:t>
    </w:r>
  </w:p>
  <w:p w14:paraId="1B7A98D2" w14:textId="77777777" w:rsidR="0024663B" w:rsidRDefault="0024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B107" w14:textId="77777777" w:rsidR="00B8350A" w:rsidRDefault="00B8350A" w:rsidP="0024663B">
      <w:pPr>
        <w:spacing w:after="0" w:line="240" w:lineRule="auto"/>
      </w:pPr>
      <w:r>
        <w:separator/>
      </w:r>
    </w:p>
  </w:footnote>
  <w:footnote w:type="continuationSeparator" w:id="0">
    <w:p w14:paraId="74547716" w14:textId="77777777" w:rsidR="00B8350A" w:rsidRDefault="00B8350A" w:rsidP="00246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96FB"/>
    <w:multiLevelType w:val="hybridMultilevel"/>
    <w:tmpl w:val="7F241EE8"/>
    <w:lvl w:ilvl="0" w:tplc="1C8816E0">
      <w:start w:val="1"/>
      <w:numFmt w:val="bullet"/>
      <w:lvlText w:val=""/>
      <w:lvlJc w:val="left"/>
      <w:pPr>
        <w:ind w:left="720" w:hanging="360"/>
      </w:pPr>
      <w:rPr>
        <w:rFonts w:ascii="Symbol" w:hAnsi="Symbol" w:hint="default"/>
      </w:rPr>
    </w:lvl>
    <w:lvl w:ilvl="1" w:tplc="02D02FC4">
      <w:start w:val="1"/>
      <w:numFmt w:val="bullet"/>
      <w:lvlText w:val="o"/>
      <w:lvlJc w:val="left"/>
      <w:pPr>
        <w:ind w:left="1440" w:hanging="360"/>
      </w:pPr>
      <w:rPr>
        <w:rFonts w:ascii="Courier New" w:hAnsi="Courier New" w:hint="default"/>
      </w:rPr>
    </w:lvl>
    <w:lvl w:ilvl="2" w:tplc="D7F8E8DC">
      <w:start w:val="1"/>
      <w:numFmt w:val="bullet"/>
      <w:lvlText w:val=""/>
      <w:lvlJc w:val="left"/>
      <w:pPr>
        <w:ind w:left="2160" w:hanging="360"/>
      </w:pPr>
      <w:rPr>
        <w:rFonts w:ascii="Wingdings" w:hAnsi="Wingdings" w:hint="default"/>
      </w:rPr>
    </w:lvl>
    <w:lvl w:ilvl="3" w:tplc="074663DE">
      <w:start w:val="1"/>
      <w:numFmt w:val="bullet"/>
      <w:lvlText w:val=""/>
      <w:lvlJc w:val="left"/>
      <w:pPr>
        <w:ind w:left="2880" w:hanging="360"/>
      </w:pPr>
      <w:rPr>
        <w:rFonts w:ascii="Symbol" w:hAnsi="Symbol" w:hint="default"/>
      </w:rPr>
    </w:lvl>
    <w:lvl w:ilvl="4" w:tplc="D6E0FCDE">
      <w:start w:val="1"/>
      <w:numFmt w:val="bullet"/>
      <w:lvlText w:val="o"/>
      <w:lvlJc w:val="left"/>
      <w:pPr>
        <w:ind w:left="3600" w:hanging="360"/>
      </w:pPr>
      <w:rPr>
        <w:rFonts w:ascii="Courier New" w:hAnsi="Courier New" w:hint="default"/>
      </w:rPr>
    </w:lvl>
    <w:lvl w:ilvl="5" w:tplc="54E666F2">
      <w:start w:val="1"/>
      <w:numFmt w:val="bullet"/>
      <w:lvlText w:val=""/>
      <w:lvlJc w:val="left"/>
      <w:pPr>
        <w:ind w:left="4320" w:hanging="360"/>
      </w:pPr>
      <w:rPr>
        <w:rFonts w:ascii="Wingdings" w:hAnsi="Wingdings" w:hint="default"/>
      </w:rPr>
    </w:lvl>
    <w:lvl w:ilvl="6" w:tplc="EA72DE14">
      <w:start w:val="1"/>
      <w:numFmt w:val="bullet"/>
      <w:lvlText w:val=""/>
      <w:lvlJc w:val="left"/>
      <w:pPr>
        <w:ind w:left="5040" w:hanging="360"/>
      </w:pPr>
      <w:rPr>
        <w:rFonts w:ascii="Symbol" w:hAnsi="Symbol" w:hint="default"/>
      </w:rPr>
    </w:lvl>
    <w:lvl w:ilvl="7" w:tplc="5B8A4C6A">
      <w:start w:val="1"/>
      <w:numFmt w:val="bullet"/>
      <w:lvlText w:val="o"/>
      <w:lvlJc w:val="left"/>
      <w:pPr>
        <w:ind w:left="5760" w:hanging="360"/>
      </w:pPr>
      <w:rPr>
        <w:rFonts w:ascii="Courier New" w:hAnsi="Courier New" w:hint="default"/>
      </w:rPr>
    </w:lvl>
    <w:lvl w:ilvl="8" w:tplc="E89A01CC">
      <w:start w:val="1"/>
      <w:numFmt w:val="bullet"/>
      <w:lvlText w:val=""/>
      <w:lvlJc w:val="left"/>
      <w:pPr>
        <w:ind w:left="6480" w:hanging="360"/>
      </w:pPr>
      <w:rPr>
        <w:rFonts w:ascii="Wingdings" w:hAnsi="Wingdings" w:hint="default"/>
      </w:rPr>
    </w:lvl>
  </w:abstractNum>
  <w:abstractNum w:abstractNumId="1" w15:restartNumberingAfterBreak="0">
    <w:nsid w:val="1B4B038B"/>
    <w:multiLevelType w:val="hybridMultilevel"/>
    <w:tmpl w:val="4252C424"/>
    <w:lvl w:ilvl="0" w:tplc="288268CE">
      <w:start w:val="1"/>
      <w:numFmt w:val="bullet"/>
      <w:lvlText w:val=""/>
      <w:lvlJc w:val="left"/>
      <w:pPr>
        <w:ind w:left="720" w:hanging="360"/>
      </w:pPr>
      <w:rPr>
        <w:rFonts w:ascii="Symbol" w:hAnsi="Symbol" w:hint="default"/>
      </w:rPr>
    </w:lvl>
    <w:lvl w:ilvl="1" w:tplc="046617B8">
      <w:start w:val="1"/>
      <w:numFmt w:val="bullet"/>
      <w:lvlText w:val="o"/>
      <w:lvlJc w:val="left"/>
      <w:pPr>
        <w:ind w:left="1440" w:hanging="360"/>
      </w:pPr>
      <w:rPr>
        <w:rFonts w:ascii="Courier New" w:hAnsi="Courier New" w:hint="default"/>
      </w:rPr>
    </w:lvl>
    <w:lvl w:ilvl="2" w:tplc="4D38B23A">
      <w:start w:val="1"/>
      <w:numFmt w:val="bullet"/>
      <w:lvlText w:val=""/>
      <w:lvlJc w:val="left"/>
      <w:pPr>
        <w:ind w:left="2160" w:hanging="360"/>
      </w:pPr>
      <w:rPr>
        <w:rFonts w:ascii="Wingdings" w:hAnsi="Wingdings" w:hint="default"/>
      </w:rPr>
    </w:lvl>
    <w:lvl w:ilvl="3" w:tplc="E3C829FC">
      <w:start w:val="1"/>
      <w:numFmt w:val="bullet"/>
      <w:lvlText w:val=""/>
      <w:lvlJc w:val="left"/>
      <w:pPr>
        <w:ind w:left="2880" w:hanging="360"/>
      </w:pPr>
      <w:rPr>
        <w:rFonts w:ascii="Symbol" w:hAnsi="Symbol" w:hint="default"/>
      </w:rPr>
    </w:lvl>
    <w:lvl w:ilvl="4" w:tplc="F3DAB1AA">
      <w:start w:val="1"/>
      <w:numFmt w:val="bullet"/>
      <w:lvlText w:val="o"/>
      <w:lvlJc w:val="left"/>
      <w:pPr>
        <w:ind w:left="3600" w:hanging="360"/>
      </w:pPr>
      <w:rPr>
        <w:rFonts w:ascii="Courier New" w:hAnsi="Courier New" w:hint="default"/>
      </w:rPr>
    </w:lvl>
    <w:lvl w:ilvl="5" w:tplc="56B856D4">
      <w:start w:val="1"/>
      <w:numFmt w:val="bullet"/>
      <w:lvlText w:val=""/>
      <w:lvlJc w:val="left"/>
      <w:pPr>
        <w:ind w:left="4320" w:hanging="360"/>
      </w:pPr>
      <w:rPr>
        <w:rFonts w:ascii="Wingdings" w:hAnsi="Wingdings" w:hint="default"/>
      </w:rPr>
    </w:lvl>
    <w:lvl w:ilvl="6" w:tplc="7F84626C">
      <w:start w:val="1"/>
      <w:numFmt w:val="bullet"/>
      <w:lvlText w:val=""/>
      <w:lvlJc w:val="left"/>
      <w:pPr>
        <w:ind w:left="5040" w:hanging="360"/>
      </w:pPr>
      <w:rPr>
        <w:rFonts w:ascii="Symbol" w:hAnsi="Symbol" w:hint="default"/>
      </w:rPr>
    </w:lvl>
    <w:lvl w:ilvl="7" w:tplc="21C010B4">
      <w:start w:val="1"/>
      <w:numFmt w:val="bullet"/>
      <w:lvlText w:val="o"/>
      <w:lvlJc w:val="left"/>
      <w:pPr>
        <w:ind w:left="5760" w:hanging="360"/>
      </w:pPr>
      <w:rPr>
        <w:rFonts w:ascii="Courier New" w:hAnsi="Courier New" w:hint="default"/>
      </w:rPr>
    </w:lvl>
    <w:lvl w:ilvl="8" w:tplc="04A0D6C0">
      <w:start w:val="1"/>
      <w:numFmt w:val="bullet"/>
      <w:lvlText w:val=""/>
      <w:lvlJc w:val="left"/>
      <w:pPr>
        <w:ind w:left="6480" w:hanging="360"/>
      </w:pPr>
      <w:rPr>
        <w:rFonts w:ascii="Wingdings" w:hAnsi="Wingdings" w:hint="default"/>
      </w:rPr>
    </w:lvl>
  </w:abstractNum>
  <w:abstractNum w:abstractNumId="2" w15:restartNumberingAfterBreak="0">
    <w:nsid w:val="3BAF7B0C"/>
    <w:multiLevelType w:val="hybridMultilevel"/>
    <w:tmpl w:val="951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26746"/>
    <w:multiLevelType w:val="hybridMultilevel"/>
    <w:tmpl w:val="6062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F4588"/>
    <w:multiLevelType w:val="hybridMultilevel"/>
    <w:tmpl w:val="7DEE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53AC8"/>
    <w:multiLevelType w:val="hybridMultilevel"/>
    <w:tmpl w:val="56F6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62D61"/>
    <w:multiLevelType w:val="hybridMultilevel"/>
    <w:tmpl w:val="B224854C"/>
    <w:lvl w:ilvl="0" w:tplc="289C601E">
      <w:start w:val="1"/>
      <w:numFmt w:val="bullet"/>
      <w:lvlText w:val=""/>
      <w:lvlJc w:val="left"/>
      <w:pPr>
        <w:ind w:left="720" w:hanging="360"/>
      </w:pPr>
      <w:rPr>
        <w:rFonts w:ascii="Symbol" w:hAnsi="Symbol" w:hint="default"/>
      </w:rPr>
    </w:lvl>
    <w:lvl w:ilvl="1" w:tplc="E800D600">
      <w:start w:val="1"/>
      <w:numFmt w:val="bullet"/>
      <w:lvlText w:val="o"/>
      <w:lvlJc w:val="left"/>
      <w:pPr>
        <w:ind w:left="1440" w:hanging="360"/>
      </w:pPr>
      <w:rPr>
        <w:rFonts w:ascii="Courier New" w:hAnsi="Courier New" w:hint="default"/>
      </w:rPr>
    </w:lvl>
    <w:lvl w:ilvl="2" w:tplc="605E4954">
      <w:start w:val="1"/>
      <w:numFmt w:val="bullet"/>
      <w:lvlText w:val=""/>
      <w:lvlJc w:val="left"/>
      <w:pPr>
        <w:ind w:left="2160" w:hanging="360"/>
      </w:pPr>
      <w:rPr>
        <w:rFonts w:ascii="Wingdings" w:hAnsi="Wingdings" w:hint="default"/>
      </w:rPr>
    </w:lvl>
    <w:lvl w:ilvl="3" w:tplc="80DC1914">
      <w:start w:val="1"/>
      <w:numFmt w:val="bullet"/>
      <w:lvlText w:val=""/>
      <w:lvlJc w:val="left"/>
      <w:pPr>
        <w:ind w:left="2880" w:hanging="360"/>
      </w:pPr>
      <w:rPr>
        <w:rFonts w:ascii="Symbol" w:hAnsi="Symbol" w:hint="default"/>
      </w:rPr>
    </w:lvl>
    <w:lvl w:ilvl="4" w:tplc="82D22428">
      <w:start w:val="1"/>
      <w:numFmt w:val="bullet"/>
      <w:lvlText w:val="o"/>
      <w:lvlJc w:val="left"/>
      <w:pPr>
        <w:ind w:left="3600" w:hanging="360"/>
      </w:pPr>
      <w:rPr>
        <w:rFonts w:ascii="Courier New" w:hAnsi="Courier New" w:hint="default"/>
      </w:rPr>
    </w:lvl>
    <w:lvl w:ilvl="5" w:tplc="76C036C4">
      <w:start w:val="1"/>
      <w:numFmt w:val="bullet"/>
      <w:lvlText w:val=""/>
      <w:lvlJc w:val="left"/>
      <w:pPr>
        <w:ind w:left="4320" w:hanging="360"/>
      </w:pPr>
      <w:rPr>
        <w:rFonts w:ascii="Wingdings" w:hAnsi="Wingdings" w:hint="default"/>
      </w:rPr>
    </w:lvl>
    <w:lvl w:ilvl="6" w:tplc="877C0C60">
      <w:start w:val="1"/>
      <w:numFmt w:val="bullet"/>
      <w:lvlText w:val=""/>
      <w:lvlJc w:val="left"/>
      <w:pPr>
        <w:ind w:left="5040" w:hanging="360"/>
      </w:pPr>
      <w:rPr>
        <w:rFonts w:ascii="Symbol" w:hAnsi="Symbol" w:hint="default"/>
      </w:rPr>
    </w:lvl>
    <w:lvl w:ilvl="7" w:tplc="2842BB10">
      <w:start w:val="1"/>
      <w:numFmt w:val="bullet"/>
      <w:lvlText w:val="o"/>
      <w:lvlJc w:val="left"/>
      <w:pPr>
        <w:ind w:left="5760" w:hanging="360"/>
      </w:pPr>
      <w:rPr>
        <w:rFonts w:ascii="Courier New" w:hAnsi="Courier New" w:hint="default"/>
      </w:rPr>
    </w:lvl>
    <w:lvl w:ilvl="8" w:tplc="EA3A5B24">
      <w:start w:val="1"/>
      <w:numFmt w:val="bullet"/>
      <w:lvlText w:val=""/>
      <w:lvlJc w:val="left"/>
      <w:pPr>
        <w:ind w:left="6480" w:hanging="360"/>
      </w:pPr>
      <w:rPr>
        <w:rFonts w:ascii="Wingdings" w:hAnsi="Wingdings" w:hint="default"/>
      </w:rPr>
    </w:lvl>
  </w:abstractNum>
  <w:abstractNum w:abstractNumId="7" w15:restartNumberingAfterBreak="0">
    <w:nsid w:val="5B924807"/>
    <w:multiLevelType w:val="hybridMultilevel"/>
    <w:tmpl w:val="A2A2B540"/>
    <w:lvl w:ilvl="0" w:tplc="0A54BB28">
      <w:start w:val="1"/>
      <w:numFmt w:val="bullet"/>
      <w:lvlText w:val=""/>
      <w:lvlJc w:val="left"/>
      <w:pPr>
        <w:ind w:left="720" w:hanging="360"/>
      </w:pPr>
      <w:rPr>
        <w:rFonts w:ascii="Symbol" w:hAnsi="Symbol" w:hint="default"/>
      </w:rPr>
    </w:lvl>
    <w:lvl w:ilvl="1" w:tplc="92960A70">
      <w:start w:val="1"/>
      <w:numFmt w:val="bullet"/>
      <w:lvlText w:val="o"/>
      <w:lvlJc w:val="left"/>
      <w:pPr>
        <w:ind w:left="1440" w:hanging="360"/>
      </w:pPr>
      <w:rPr>
        <w:rFonts w:ascii="Courier New" w:hAnsi="Courier New" w:hint="default"/>
      </w:rPr>
    </w:lvl>
    <w:lvl w:ilvl="2" w:tplc="BC1C2D2E">
      <w:start w:val="1"/>
      <w:numFmt w:val="bullet"/>
      <w:lvlText w:val=""/>
      <w:lvlJc w:val="left"/>
      <w:pPr>
        <w:ind w:left="2160" w:hanging="360"/>
      </w:pPr>
      <w:rPr>
        <w:rFonts w:ascii="Wingdings" w:hAnsi="Wingdings" w:hint="default"/>
      </w:rPr>
    </w:lvl>
    <w:lvl w:ilvl="3" w:tplc="BDA29516">
      <w:start w:val="1"/>
      <w:numFmt w:val="bullet"/>
      <w:lvlText w:val=""/>
      <w:lvlJc w:val="left"/>
      <w:pPr>
        <w:ind w:left="2880" w:hanging="360"/>
      </w:pPr>
      <w:rPr>
        <w:rFonts w:ascii="Symbol" w:hAnsi="Symbol" w:hint="default"/>
      </w:rPr>
    </w:lvl>
    <w:lvl w:ilvl="4" w:tplc="E11473A2">
      <w:start w:val="1"/>
      <w:numFmt w:val="bullet"/>
      <w:lvlText w:val="o"/>
      <w:lvlJc w:val="left"/>
      <w:pPr>
        <w:ind w:left="3600" w:hanging="360"/>
      </w:pPr>
      <w:rPr>
        <w:rFonts w:ascii="Courier New" w:hAnsi="Courier New" w:hint="default"/>
      </w:rPr>
    </w:lvl>
    <w:lvl w:ilvl="5" w:tplc="9334B59C">
      <w:start w:val="1"/>
      <w:numFmt w:val="bullet"/>
      <w:lvlText w:val=""/>
      <w:lvlJc w:val="left"/>
      <w:pPr>
        <w:ind w:left="4320" w:hanging="360"/>
      </w:pPr>
      <w:rPr>
        <w:rFonts w:ascii="Wingdings" w:hAnsi="Wingdings" w:hint="default"/>
      </w:rPr>
    </w:lvl>
    <w:lvl w:ilvl="6" w:tplc="C0E4760E">
      <w:start w:val="1"/>
      <w:numFmt w:val="bullet"/>
      <w:lvlText w:val=""/>
      <w:lvlJc w:val="left"/>
      <w:pPr>
        <w:ind w:left="5040" w:hanging="360"/>
      </w:pPr>
      <w:rPr>
        <w:rFonts w:ascii="Symbol" w:hAnsi="Symbol" w:hint="default"/>
      </w:rPr>
    </w:lvl>
    <w:lvl w:ilvl="7" w:tplc="87C6607E">
      <w:start w:val="1"/>
      <w:numFmt w:val="bullet"/>
      <w:lvlText w:val="o"/>
      <w:lvlJc w:val="left"/>
      <w:pPr>
        <w:ind w:left="5760" w:hanging="360"/>
      </w:pPr>
      <w:rPr>
        <w:rFonts w:ascii="Courier New" w:hAnsi="Courier New" w:hint="default"/>
      </w:rPr>
    </w:lvl>
    <w:lvl w:ilvl="8" w:tplc="25E4E2A4">
      <w:start w:val="1"/>
      <w:numFmt w:val="bullet"/>
      <w:lvlText w:val=""/>
      <w:lvlJc w:val="left"/>
      <w:pPr>
        <w:ind w:left="6480" w:hanging="360"/>
      </w:pPr>
      <w:rPr>
        <w:rFonts w:ascii="Wingdings" w:hAnsi="Wingdings" w:hint="default"/>
      </w:rPr>
    </w:lvl>
  </w:abstractNum>
  <w:abstractNum w:abstractNumId="8" w15:restartNumberingAfterBreak="0">
    <w:nsid w:val="67DE8E4F"/>
    <w:multiLevelType w:val="hybridMultilevel"/>
    <w:tmpl w:val="746A989A"/>
    <w:lvl w:ilvl="0" w:tplc="B15EF592">
      <w:start w:val="1"/>
      <w:numFmt w:val="bullet"/>
      <w:lvlText w:val=""/>
      <w:lvlJc w:val="left"/>
      <w:pPr>
        <w:ind w:left="720" w:hanging="360"/>
      </w:pPr>
      <w:rPr>
        <w:rFonts w:ascii="Wingdings" w:hAnsi="Wingdings" w:hint="default"/>
      </w:rPr>
    </w:lvl>
    <w:lvl w:ilvl="1" w:tplc="694274E2">
      <w:start w:val="1"/>
      <w:numFmt w:val="bullet"/>
      <w:lvlText w:val="o"/>
      <w:lvlJc w:val="left"/>
      <w:pPr>
        <w:ind w:left="1440" w:hanging="360"/>
      </w:pPr>
      <w:rPr>
        <w:rFonts w:ascii="Courier New" w:hAnsi="Courier New" w:hint="default"/>
      </w:rPr>
    </w:lvl>
    <w:lvl w:ilvl="2" w:tplc="86588168">
      <w:start w:val="1"/>
      <w:numFmt w:val="bullet"/>
      <w:lvlText w:val=""/>
      <w:lvlJc w:val="left"/>
      <w:pPr>
        <w:ind w:left="2160" w:hanging="360"/>
      </w:pPr>
      <w:rPr>
        <w:rFonts w:ascii="Wingdings" w:hAnsi="Wingdings" w:hint="default"/>
      </w:rPr>
    </w:lvl>
    <w:lvl w:ilvl="3" w:tplc="EBDCDDB2">
      <w:start w:val="1"/>
      <w:numFmt w:val="bullet"/>
      <w:lvlText w:val=""/>
      <w:lvlJc w:val="left"/>
      <w:pPr>
        <w:ind w:left="2880" w:hanging="360"/>
      </w:pPr>
      <w:rPr>
        <w:rFonts w:ascii="Symbol" w:hAnsi="Symbol" w:hint="default"/>
      </w:rPr>
    </w:lvl>
    <w:lvl w:ilvl="4" w:tplc="AF5847BE">
      <w:start w:val="1"/>
      <w:numFmt w:val="bullet"/>
      <w:lvlText w:val="o"/>
      <w:lvlJc w:val="left"/>
      <w:pPr>
        <w:ind w:left="3600" w:hanging="360"/>
      </w:pPr>
      <w:rPr>
        <w:rFonts w:ascii="Courier New" w:hAnsi="Courier New" w:hint="default"/>
      </w:rPr>
    </w:lvl>
    <w:lvl w:ilvl="5" w:tplc="D0D4CF5A">
      <w:start w:val="1"/>
      <w:numFmt w:val="bullet"/>
      <w:lvlText w:val=""/>
      <w:lvlJc w:val="left"/>
      <w:pPr>
        <w:ind w:left="4320" w:hanging="360"/>
      </w:pPr>
      <w:rPr>
        <w:rFonts w:ascii="Wingdings" w:hAnsi="Wingdings" w:hint="default"/>
      </w:rPr>
    </w:lvl>
    <w:lvl w:ilvl="6" w:tplc="61101234">
      <w:start w:val="1"/>
      <w:numFmt w:val="bullet"/>
      <w:lvlText w:val=""/>
      <w:lvlJc w:val="left"/>
      <w:pPr>
        <w:ind w:left="5040" w:hanging="360"/>
      </w:pPr>
      <w:rPr>
        <w:rFonts w:ascii="Symbol" w:hAnsi="Symbol" w:hint="default"/>
      </w:rPr>
    </w:lvl>
    <w:lvl w:ilvl="7" w:tplc="D37AAC54">
      <w:start w:val="1"/>
      <w:numFmt w:val="bullet"/>
      <w:lvlText w:val="o"/>
      <w:lvlJc w:val="left"/>
      <w:pPr>
        <w:ind w:left="5760" w:hanging="360"/>
      </w:pPr>
      <w:rPr>
        <w:rFonts w:ascii="Courier New" w:hAnsi="Courier New" w:hint="default"/>
      </w:rPr>
    </w:lvl>
    <w:lvl w:ilvl="8" w:tplc="8F146504">
      <w:start w:val="1"/>
      <w:numFmt w:val="bullet"/>
      <w:lvlText w:val=""/>
      <w:lvlJc w:val="left"/>
      <w:pPr>
        <w:ind w:left="6480" w:hanging="360"/>
      </w:pPr>
      <w:rPr>
        <w:rFonts w:ascii="Wingdings" w:hAnsi="Wingdings" w:hint="default"/>
      </w:rPr>
    </w:lvl>
  </w:abstractNum>
  <w:abstractNum w:abstractNumId="9" w15:restartNumberingAfterBreak="0">
    <w:nsid w:val="6D0AA0BB"/>
    <w:multiLevelType w:val="hybridMultilevel"/>
    <w:tmpl w:val="AD46CF94"/>
    <w:lvl w:ilvl="0" w:tplc="ED3CCDA2">
      <w:start w:val="1"/>
      <w:numFmt w:val="bullet"/>
      <w:lvlText w:val=""/>
      <w:lvlJc w:val="left"/>
      <w:pPr>
        <w:ind w:left="720" w:hanging="360"/>
      </w:pPr>
      <w:rPr>
        <w:rFonts w:ascii="Symbol" w:hAnsi="Symbol" w:hint="default"/>
      </w:rPr>
    </w:lvl>
    <w:lvl w:ilvl="1" w:tplc="3FE00A52">
      <w:start w:val="1"/>
      <w:numFmt w:val="bullet"/>
      <w:lvlText w:val="o"/>
      <w:lvlJc w:val="left"/>
      <w:pPr>
        <w:ind w:left="1440" w:hanging="360"/>
      </w:pPr>
      <w:rPr>
        <w:rFonts w:ascii="Courier New" w:hAnsi="Courier New" w:hint="default"/>
      </w:rPr>
    </w:lvl>
    <w:lvl w:ilvl="2" w:tplc="6242030A">
      <w:start w:val="1"/>
      <w:numFmt w:val="bullet"/>
      <w:lvlText w:val=""/>
      <w:lvlJc w:val="left"/>
      <w:pPr>
        <w:ind w:left="2160" w:hanging="360"/>
      </w:pPr>
      <w:rPr>
        <w:rFonts w:ascii="Wingdings" w:hAnsi="Wingdings" w:hint="default"/>
      </w:rPr>
    </w:lvl>
    <w:lvl w:ilvl="3" w:tplc="0ECC0D8C">
      <w:start w:val="1"/>
      <w:numFmt w:val="bullet"/>
      <w:lvlText w:val=""/>
      <w:lvlJc w:val="left"/>
      <w:pPr>
        <w:ind w:left="2880" w:hanging="360"/>
      </w:pPr>
      <w:rPr>
        <w:rFonts w:ascii="Symbol" w:hAnsi="Symbol" w:hint="default"/>
      </w:rPr>
    </w:lvl>
    <w:lvl w:ilvl="4" w:tplc="25EC21DC">
      <w:start w:val="1"/>
      <w:numFmt w:val="bullet"/>
      <w:lvlText w:val="o"/>
      <w:lvlJc w:val="left"/>
      <w:pPr>
        <w:ind w:left="3600" w:hanging="360"/>
      </w:pPr>
      <w:rPr>
        <w:rFonts w:ascii="Courier New" w:hAnsi="Courier New" w:hint="default"/>
      </w:rPr>
    </w:lvl>
    <w:lvl w:ilvl="5" w:tplc="3ED8568C">
      <w:start w:val="1"/>
      <w:numFmt w:val="bullet"/>
      <w:lvlText w:val=""/>
      <w:lvlJc w:val="left"/>
      <w:pPr>
        <w:ind w:left="4320" w:hanging="360"/>
      </w:pPr>
      <w:rPr>
        <w:rFonts w:ascii="Wingdings" w:hAnsi="Wingdings" w:hint="default"/>
      </w:rPr>
    </w:lvl>
    <w:lvl w:ilvl="6" w:tplc="B9D49B86">
      <w:start w:val="1"/>
      <w:numFmt w:val="bullet"/>
      <w:lvlText w:val=""/>
      <w:lvlJc w:val="left"/>
      <w:pPr>
        <w:ind w:left="5040" w:hanging="360"/>
      </w:pPr>
      <w:rPr>
        <w:rFonts w:ascii="Symbol" w:hAnsi="Symbol" w:hint="default"/>
      </w:rPr>
    </w:lvl>
    <w:lvl w:ilvl="7" w:tplc="D6D8C142">
      <w:start w:val="1"/>
      <w:numFmt w:val="bullet"/>
      <w:lvlText w:val="o"/>
      <w:lvlJc w:val="left"/>
      <w:pPr>
        <w:ind w:left="5760" w:hanging="360"/>
      </w:pPr>
      <w:rPr>
        <w:rFonts w:ascii="Courier New" w:hAnsi="Courier New" w:hint="default"/>
      </w:rPr>
    </w:lvl>
    <w:lvl w:ilvl="8" w:tplc="A00EC392">
      <w:start w:val="1"/>
      <w:numFmt w:val="bullet"/>
      <w:lvlText w:val=""/>
      <w:lvlJc w:val="left"/>
      <w:pPr>
        <w:ind w:left="6480" w:hanging="360"/>
      </w:pPr>
      <w:rPr>
        <w:rFonts w:ascii="Wingdings" w:hAnsi="Wingdings" w:hint="default"/>
      </w:rPr>
    </w:lvl>
  </w:abstractNum>
  <w:abstractNum w:abstractNumId="10" w15:restartNumberingAfterBreak="0">
    <w:nsid w:val="75C271A0"/>
    <w:multiLevelType w:val="hybridMultilevel"/>
    <w:tmpl w:val="ABDC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364283">
    <w:abstractNumId w:val="1"/>
  </w:num>
  <w:num w:numId="2" w16cid:durableId="1292515181">
    <w:abstractNumId w:val="9"/>
  </w:num>
  <w:num w:numId="3" w16cid:durableId="427431535">
    <w:abstractNumId w:val="0"/>
  </w:num>
  <w:num w:numId="4" w16cid:durableId="1570310648">
    <w:abstractNumId w:val="7"/>
  </w:num>
  <w:num w:numId="5" w16cid:durableId="509950850">
    <w:abstractNumId w:val="8"/>
  </w:num>
  <w:num w:numId="6" w16cid:durableId="1807964857">
    <w:abstractNumId w:val="6"/>
  </w:num>
  <w:num w:numId="7" w16cid:durableId="1599213222">
    <w:abstractNumId w:val="2"/>
  </w:num>
  <w:num w:numId="8" w16cid:durableId="1685278573">
    <w:abstractNumId w:val="4"/>
  </w:num>
  <w:num w:numId="9" w16cid:durableId="338896969">
    <w:abstractNumId w:val="3"/>
  </w:num>
  <w:num w:numId="10" w16cid:durableId="2017608510">
    <w:abstractNumId w:val="10"/>
  </w:num>
  <w:num w:numId="11" w16cid:durableId="8959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FC98DE"/>
    <w:rsid w:val="0000185C"/>
    <w:rsid w:val="000565EB"/>
    <w:rsid w:val="000A0E48"/>
    <w:rsid w:val="000A770A"/>
    <w:rsid w:val="0024663B"/>
    <w:rsid w:val="002B07A4"/>
    <w:rsid w:val="002B5D2B"/>
    <w:rsid w:val="00304324"/>
    <w:rsid w:val="003046C0"/>
    <w:rsid w:val="0033144C"/>
    <w:rsid w:val="00354B17"/>
    <w:rsid w:val="003622EC"/>
    <w:rsid w:val="00401324"/>
    <w:rsid w:val="00457D34"/>
    <w:rsid w:val="004F4066"/>
    <w:rsid w:val="005459FE"/>
    <w:rsid w:val="00560A1D"/>
    <w:rsid w:val="005E0647"/>
    <w:rsid w:val="006469D8"/>
    <w:rsid w:val="006909D7"/>
    <w:rsid w:val="006E1AB3"/>
    <w:rsid w:val="007A0B67"/>
    <w:rsid w:val="007B56EC"/>
    <w:rsid w:val="007C07A1"/>
    <w:rsid w:val="00813A3E"/>
    <w:rsid w:val="00815FEF"/>
    <w:rsid w:val="00864D6C"/>
    <w:rsid w:val="008B5C7C"/>
    <w:rsid w:val="0096207A"/>
    <w:rsid w:val="00975F23"/>
    <w:rsid w:val="009C2279"/>
    <w:rsid w:val="00A54DB8"/>
    <w:rsid w:val="00AE52A0"/>
    <w:rsid w:val="00B8350A"/>
    <w:rsid w:val="00C651CE"/>
    <w:rsid w:val="00C85046"/>
    <w:rsid w:val="00CB68A2"/>
    <w:rsid w:val="00D20C58"/>
    <w:rsid w:val="00D902E1"/>
    <w:rsid w:val="00D970A2"/>
    <w:rsid w:val="00E56F8E"/>
    <w:rsid w:val="00EA3906"/>
    <w:rsid w:val="00EA5676"/>
    <w:rsid w:val="00ED18E8"/>
    <w:rsid w:val="00F71E5E"/>
    <w:rsid w:val="024C926F"/>
    <w:rsid w:val="04904556"/>
    <w:rsid w:val="0942DAC6"/>
    <w:rsid w:val="14156308"/>
    <w:rsid w:val="1D5164CE"/>
    <w:rsid w:val="1EFC98DE"/>
    <w:rsid w:val="2106FA2A"/>
    <w:rsid w:val="49DDBDF6"/>
    <w:rsid w:val="4C636BBF"/>
    <w:rsid w:val="512C7BD6"/>
    <w:rsid w:val="5F85FF2B"/>
    <w:rsid w:val="696865A9"/>
    <w:rsid w:val="6F5D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1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96865A9"/>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5F85FF2B"/>
    <w:pPr>
      <w:ind w:left="720"/>
      <w:contextualSpacing/>
    </w:pPr>
  </w:style>
  <w:style w:type="character" w:styleId="Hyperlink">
    <w:name w:val="Hyperlink"/>
    <w:basedOn w:val="DefaultParagraphFont"/>
    <w:uiPriority w:val="99"/>
    <w:unhideWhenUsed/>
    <w:rsid w:val="00CB68A2"/>
    <w:rPr>
      <w:color w:val="0563C1" w:themeColor="hyperlink"/>
      <w:u w:val="single"/>
    </w:rPr>
  </w:style>
  <w:style w:type="character" w:styleId="UnresolvedMention">
    <w:name w:val="Unresolved Mention"/>
    <w:basedOn w:val="DefaultParagraphFont"/>
    <w:uiPriority w:val="99"/>
    <w:semiHidden/>
    <w:unhideWhenUsed/>
    <w:rsid w:val="00CB68A2"/>
    <w:rPr>
      <w:color w:val="605E5C"/>
      <w:shd w:val="clear" w:color="auto" w:fill="E1DFDD"/>
    </w:rPr>
  </w:style>
  <w:style w:type="paragraph" w:styleId="Header">
    <w:name w:val="header"/>
    <w:basedOn w:val="Normal"/>
    <w:link w:val="HeaderChar"/>
    <w:uiPriority w:val="99"/>
    <w:unhideWhenUsed/>
    <w:rsid w:val="0024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63B"/>
  </w:style>
  <w:style w:type="paragraph" w:styleId="Footer">
    <w:name w:val="footer"/>
    <w:basedOn w:val="Normal"/>
    <w:link w:val="FooterChar"/>
    <w:uiPriority w:val="99"/>
    <w:unhideWhenUsed/>
    <w:rsid w:val="0024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63B"/>
  </w:style>
  <w:style w:type="table" w:styleId="TableGrid">
    <w:name w:val="Table Grid"/>
    <w:basedOn w:val="TableNormal"/>
    <w:uiPriority w:val="39"/>
    <w:rsid w:val="0000185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127">
      <w:bodyDiv w:val="1"/>
      <w:marLeft w:val="0"/>
      <w:marRight w:val="0"/>
      <w:marTop w:val="0"/>
      <w:marBottom w:val="0"/>
      <w:divBdr>
        <w:top w:val="none" w:sz="0" w:space="0" w:color="auto"/>
        <w:left w:val="none" w:sz="0" w:space="0" w:color="auto"/>
        <w:bottom w:val="none" w:sz="0" w:space="0" w:color="auto"/>
        <w:right w:val="none" w:sz="0" w:space="0" w:color="auto"/>
      </w:divBdr>
    </w:div>
    <w:div w:id="383601940">
      <w:bodyDiv w:val="1"/>
      <w:marLeft w:val="0"/>
      <w:marRight w:val="0"/>
      <w:marTop w:val="0"/>
      <w:marBottom w:val="0"/>
      <w:divBdr>
        <w:top w:val="none" w:sz="0" w:space="0" w:color="auto"/>
        <w:left w:val="none" w:sz="0" w:space="0" w:color="auto"/>
        <w:bottom w:val="none" w:sz="0" w:space="0" w:color="auto"/>
        <w:right w:val="none" w:sz="0" w:space="0" w:color="auto"/>
      </w:divBdr>
    </w:div>
    <w:div w:id="981932921">
      <w:bodyDiv w:val="1"/>
      <w:marLeft w:val="0"/>
      <w:marRight w:val="0"/>
      <w:marTop w:val="0"/>
      <w:marBottom w:val="0"/>
      <w:divBdr>
        <w:top w:val="none" w:sz="0" w:space="0" w:color="auto"/>
        <w:left w:val="none" w:sz="0" w:space="0" w:color="auto"/>
        <w:bottom w:val="none" w:sz="0" w:space="0" w:color="auto"/>
        <w:right w:val="none" w:sz="0" w:space="0" w:color="auto"/>
      </w:divBdr>
    </w:div>
    <w:div w:id="1040667892">
      <w:bodyDiv w:val="1"/>
      <w:marLeft w:val="0"/>
      <w:marRight w:val="0"/>
      <w:marTop w:val="0"/>
      <w:marBottom w:val="0"/>
      <w:divBdr>
        <w:top w:val="none" w:sz="0" w:space="0" w:color="auto"/>
        <w:left w:val="none" w:sz="0" w:space="0" w:color="auto"/>
        <w:bottom w:val="none" w:sz="0" w:space="0" w:color="auto"/>
        <w:right w:val="none" w:sz="0" w:space="0" w:color="auto"/>
      </w:divBdr>
    </w:div>
    <w:div w:id="1133064769">
      <w:bodyDiv w:val="1"/>
      <w:marLeft w:val="0"/>
      <w:marRight w:val="0"/>
      <w:marTop w:val="0"/>
      <w:marBottom w:val="0"/>
      <w:divBdr>
        <w:top w:val="none" w:sz="0" w:space="0" w:color="auto"/>
        <w:left w:val="none" w:sz="0" w:space="0" w:color="auto"/>
        <w:bottom w:val="none" w:sz="0" w:space="0" w:color="auto"/>
        <w:right w:val="none" w:sz="0" w:space="0" w:color="auto"/>
      </w:divBdr>
    </w:div>
    <w:div w:id="1571883777">
      <w:bodyDiv w:val="1"/>
      <w:marLeft w:val="0"/>
      <w:marRight w:val="0"/>
      <w:marTop w:val="0"/>
      <w:marBottom w:val="0"/>
      <w:divBdr>
        <w:top w:val="none" w:sz="0" w:space="0" w:color="auto"/>
        <w:left w:val="none" w:sz="0" w:space="0" w:color="auto"/>
        <w:bottom w:val="none" w:sz="0" w:space="0" w:color="auto"/>
        <w:right w:val="none" w:sz="0" w:space="0" w:color="auto"/>
      </w:divBdr>
    </w:div>
    <w:div w:id="1761756637">
      <w:bodyDiv w:val="1"/>
      <w:marLeft w:val="0"/>
      <w:marRight w:val="0"/>
      <w:marTop w:val="0"/>
      <w:marBottom w:val="0"/>
      <w:divBdr>
        <w:top w:val="none" w:sz="0" w:space="0" w:color="auto"/>
        <w:left w:val="none" w:sz="0" w:space="0" w:color="auto"/>
        <w:bottom w:val="none" w:sz="0" w:space="0" w:color="auto"/>
        <w:right w:val="none" w:sz="0" w:space="0" w:color="auto"/>
      </w:divBdr>
    </w:div>
    <w:div w:id="1771311832">
      <w:bodyDiv w:val="1"/>
      <w:marLeft w:val="0"/>
      <w:marRight w:val="0"/>
      <w:marTop w:val="0"/>
      <w:marBottom w:val="0"/>
      <w:divBdr>
        <w:top w:val="none" w:sz="0" w:space="0" w:color="auto"/>
        <w:left w:val="none" w:sz="0" w:space="0" w:color="auto"/>
        <w:bottom w:val="none" w:sz="0" w:space="0" w:color="auto"/>
        <w:right w:val="none" w:sz="0" w:space="0" w:color="auto"/>
      </w:divBdr>
    </w:div>
    <w:div w:id="1826046303">
      <w:bodyDiv w:val="1"/>
      <w:marLeft w:val="0"/>
      <w:marRight w:val="0"/>
      <w:marTop w:val="0"/>
      <w:marBottom w:val="0"/>
      <w:divBdr>
        <w:top w:val="none" w:sz="0" w:space="0" w:color="auto"/>
        <w:left w:val="none" w:sz="0" w:space="0" w:color="auto"/>
        <w:bottom w:val="none" w:sz="0" w:space="0" w:color="auto"/>
        <w:right w:val="none" w:sz="0" w:space="0" w:color="auto"/>
      </w:divBdr>
    </w:div>
    <w:div w:id="20180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3/section/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Links>
    <vt:vector size="6" baseType="variant">
      <vt:variant>
        <vt:i4>7143537</vt:i4>
      </vt:variant>
      <vt:variant>
        <vt:i4>0</vt:i4>
      </vt:variant>
      <vt:variant>
        <vt:i4>0</vt:i4>
      </vt:variant>
      <vt:variant>
        <vt:i4>5</vt:i4>
      </vt:variant>
      <vt:variant>
        <vt:lpwstr>https://www.legislation.gov.uk/ukpga/2018/13/section/60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2025-07-17T10:25:00Z</dcterms:created>
  <dcterms:modified xsi:type="dcterms:W3CDTF">2025-07-17T10:25:00Z</dcterms:modified>
</cp:coreProperties>
</file>