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D91B" w14:textId="3AB4DE73" w:rsidR="000B0589" w:rsidRDefault="001173EA" w:rsidP="0013755E">
      <w:pPr>
        <w:pStyle w:val="Conditions1"/>
        <w:numPr>
          <w:ilvl w:val="0"/>
          <w:numId w:val="0"/>
        </w:numPr>
        <w:ind w:left="142"/>
      </w:pPr>
      <w:r>
        <w:rPr>
          <w:noProof/>
        </w:rPr>
        <w:drawing>
          <wp:inline distT="0" distB="0" distL="0" distR="0" wp14:anchorId="02CE9FA9" wp14:editId="633D6165">
            <wp:extent cx="3425825" cy="407035"/>
            <wp:effectExtent l="0" t="0" r="3175" b="0"/>
            <wp:docPr id="53675628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5825" cy="407035"/>
                    </a:xfrm>
                    <a:prstGeom prst="rect">
                      <a:avLst/>
                    </a:prstGeom>
                    <a:noFill/>
                    <a:ln>
                      <a:noFill/>
                    </a:ln>
                  </pic:spPr>
                </pic:pic>
              </a:graphicData>
            </a:graphic>
          </wp:inline>
        </w:drawing>
      </w:r>
    </w:p>
    <w:p w14:paraId="00E79F3A" w14:textId="77777777" w:rsidR="000B0589" w:rsidRPr="00906A69" w:rsidRDefault="000B0589" w:rsidP="000B0589">
      <w:pPr>
        <w:spacing w:before="60" w:after="60"/>
        <w:rPr>
          <w:sz w:val="16"/>
          <w:szCs w:val="16"/>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D46B11" w14:paraId="77C1433A" w14:textId="77777777" w:rsidTr="002D44BC">
        <w:trPr>
          <w:cantSplit/>
          <w:trHeight w:val="824"/>
        </w:trPr>
        <w:tc>
          <w:tcPr>
            <w:tcW w:w="9356" w:type="dxa"/>
            <w:shd w:val="clear" w:color="auto" w:fill="auto"/>
          </w:tcPr>
          <w:p w14:paraId="5A3B3E31" w14:textId="17E80CCF" w:rsidR="000B0589" w:rsidRDefault="00D46B11" w:rsidP="002E2646">
            <w:pPr>
              <w:spacing w:before="120"/>
              <w:ind w:left="-108" w:right="34"/>
              <w:rPr>
                <w:rFonts w:ascii="Arial" w:hAnsi="Arial" w:cs="Arial"/>
                <w:b/>
                <w:color w:val="000000"/>
                <w:sz w:val="40"/>
                <w:szCs w:val="40"/>
              </w:rPr>
            </w:pPr>
            <w:bookmarkStart w:id="0" w:name="bmkTable00"/>
            <w:bookmarkEnd w:id="0"/>
            <w:r w:rsidRPr="00D46B11">
              <w:rPr>
                <w:rFonts w:ascii="Arial" w:hAnsi="Arial" w:cs="Arial"/>
                <w:b/>
                <w:color w:val="000000"/>
                <w:sz w:val="40"/>
                <w:szCs w:val="40"/>
              </w:rPr>
              <w:t>Appeal Decision</w:t>
            </w:r>
          </w:p>
          <w:p w14:paraId="50D4334F" w14:textId="238B6D77" w:rsidR="002D44BC" w:rsidRPr="002D44BC" w:rsidRDefault="002D44BC" w:rsidP="002E2646">
            <w:pPr>
              <w:spacing w:before="120"/>
              <w:ind w:left="-108" w:right="34"/>
              <w:rPr>
                <w:rFonts w:ascii="Arial" w:hAnsi="Arial" w:cs="Arial"/>
                <w:bCs/>
                <w:color w:val="000000"/>
                <w:sz w:val="24"/>
                <w:szCs w:val="24"/>
              </w:rPr>
            </w:pPr>
            <w:r>
              <w:rPr>
                <w:rFonts w:ascii="Arial" w:hAnsi="Arial" w:cs="Arial"/>
                <w:bCs/>
                <w:color w:val="000000"/>
                <w:sz w:val="24"/>
                <w:szCs w:val="24"/>
              </w:rPr>
              <w:t>Papers on file</w:t>
            </w:r>
          </w:p>
        </w:tc>
      </w:tr>
      <w:tr w:rsidR="000B0589" w:rsidRPr="00D46B11" w14:paraId="3990C2D7" w14:textId="77777777" w:rsidTr="00D46B11">
        <w:trPr>
          <w:cantSplit/>
          <w:trHeight w:val="23"/>
        </w:trPr>
        <w:tc>
          <w:tcPr>
            <w:tcW w:w="9356" w:type="dxa"/>
            <w:shd w:val="clear" w:color="auto" w:fill="auto"/>
          </w:tcPr>
          <w:p w14:paraId="49AE2A12" w14:textId="3CCFF128" w:rsidR="000B0589" w:rsidRPr="00D46B11" w:rsidRDefault="00D46B11" w:rsidP="00D46B11">
            <w:pPr>
              <w:spacing w:before="180"/>
              <w:ind w:left="-108" w:right="34"/>
              <w:rPr>
                <w:rFonts w:ascii="Arial" w:hAnsi="Arial" w:cs="Arial"/>
                <w:b/>
                <w:color w:val="000000"/>
                <w:sz w:val="24"/>
                <w:szCs w:val="24"/>
              </w:rPr>
            </w:pPr>
            <w:r w:rsidRPr="00D46B11">
              <w:rPr>
                <w:rFonts w:ascii="Arial" w:hAnsi="Arial" w:cs="Arial"/>
                <w:b/>
                <w:color w:val="000000"/>
                <w:sz w:val="24"/>
                <w:szCs w:val="24"/>
              </w:rPr>
              <w:t xml:space="preserve">by </w:t>
            </w:r>
            <w:r w:rsidR="00293923">
              <w:rPr>
                <w:rFonts w:ascii="Arial" w:hAnsi="Arial" w:cs="Arial"/>
                <w:b/>
                <w:color w:val="000000"/>
                <w:sz w:val="24"/>
                <w:szCs w:val="24"/>
              </w:rPr>
              <w:t>Claire Tregembo BA(Hons) MIPROW</w:t>
            </w:r>
          </w:p>
        </w:tc>
      </w:tr>
      <w:tr w:rsidR="000B0589" w:rsidRPr="00D46B11" w14:paraId="79E780DE" w14:textId="77777777" w:rsidTr="00D46B11">
        <w:trPr>
          <w:cantSplit/>
          <w:trHeight w:val="23"/>
        </w:trPr>
        <w:tc>
          <w:tcPr>
            <w:tcW w:w="9356" w:type="dxa"/>
            <w:shd w:val="clear" w:color="auto" w:fill="auto"/>
          </w:tcPr>
          <w:p w14:paraId="018F84D5" w14:textId="274147CA" w:rsidR="000B0589" w:rsidRPr="00EE7334" w:rsidRDefault="00E6033B" w:rsidP="002E2646">
            <w:pPr>
              <w:spacing w:before="120"/>
              <w:ind w:left="-108" w:right="34"/>
              <w:rPr>
                <w:rFonts w:cs="Arial"/>
                <w:b/>
                <w:color w:val="000000"/>
                <w:sz w:val="16"/>
                <w:szCs w:val="16"/>
              </w:rPr>
            </w:pPr>
            <w:r>
              <w:rPr>
                <w:rFonts w:cs="Arial"/>
                <w:b/>
                <w:color w:val="000000"/>
                <w:sz w:val="16"/>
                <w:szCs w:val="16"/>
              </w:rPr>
              <w:t>A</w:t>
            </w:r>
            <w:r w:rsidR="00EE7334">
              <w:rPr>
                <w:rFonts w:cs="Arial"/>
                <w:b/>
                <w:color w:val="000000"/>
                <w:sz w:val="16"/>
                <w:szCs w:val="16"/>
              </w:rPr>
              <w:t>n Inspector appointed by the Secretary of State for Environment, Food and Rural Affairs</w:t>
            </w:r>
          </w:p>
        </w:tc>
      </w:tr>
      <w:tr w:rsidR="000B0589" w:rsidRPr="00D46B11" w14:paraId="7A744F99" w14:textId="77777777" w:rsidTr="00D46B11">
        <w:trPr>
          <w:cantSplit/>
          <w:trHeight w:val="23"/>
        </w:trPr>
        <w:tc>
          <w:tcPr>
            <w:tcW w:w="9356" w:type="dxa"/>
            <w:shd w:val="clear" w:color="auto" w:fill="auto"/>
          </w:tcPr>
          <w:p w14:paraId="4147CC45" w14:textId="7F7A52BE" w:rsidR="000B0589" w:rsidRPr="00D46B11" w:rsidRDefault="000B0589" w:rsidP="002E2646">
            <w:pPr>
              <w:spacing w:before="120"/>
              <w:ind w:left="-108" w:right="176"/>
              <w:rPr>
                <w:rFonts w:ascii="Arial" w:hAnsi="Arial" w:cs="Arial"/>
                <w:b/>
                <w:color w:val="000000"/>
                <w:sz w:val="16"/>
                <w:szCs w:val="16"/>
              </w:rPr>
            </w:pPr>
            <w:r w:rsidRPr="00D46B11">
              <w:rPr>
                <w:rFonts w:ascii="Arial" w:hAnsi="Arial" w:cs="Arial"/>
                <w:b/>
                <w:color w:val="000000"/>
                <w:sz w:val="16"/>
                <w:szCs w:val="16"/>
              </w:rPr>
              <w:t>Decision date:</w:t>
            </w:r>
            <w:r w:rsidR="004057B0">
              <w:rPr>
                <w:rFonts w:ascii="Arial" w:hAnsi="Arial" w:cs="Arial"/>
                <w:b/>
                <w:color w:val="000000"/>
                <w:sz w:val="16"/>
                <w:szCs w:val="16"/>
              </w:rPr>
              <w:t xml:space="preserve"> 23 June 2025</w:t>
            </w:r>
          </w:p>
        </w:tc>
      </w:tr>
    </w:tbl>
    <w:p w14:paraId="72AB9FE0" w14:textId="77777777" w:rsidR="00D46B11" w:rsidRPr="007D43B6" w:rsidRDefault="00D46B11" w:rsidP="000B0589">
      <w:pPr>
        <w:rPr>
          <w:rFonts w:ascii="Arial" w:hAnsi="Arial" w:cs="Arial"/>
          <w:sz w:val="12"/>
          <w:szCs w:val="12"/>
        </w:rPr>
      </w:pPr>
    </w:p>
    <w:tbl>
      <w:tblPr>
        <w:tblW w:w="0" w:type="auto"/>
        <w:tblLayout w:type="fixed"/>
        <w:tblLook w:val="0000" w:firstRow="0" w:lastRow="0" w:firstColumn="0" w:lastColumn="0" w:noHBand="0" w:noVBand="0"/>
      </w:tblPr>
      <w:tblGrid>
        <w:gridCol w:w="9520"/>
      </w:tblGrid>
      <w:tr w:rsidR="00D46B11" w:rsidRPr="00D46B11" w14:paraId="0EE5B43C" w14:textId="77777777" w:rsidTr="00D46B11">
        <w:tc>
          <w:tcPr>
            <w:tcW w:w="9520" w:type="dxa"/>
            <w:shd w:val="clear" w:color="auto" w:fill="auto"/>
          </w:tcPr>
          <w:p w14:paraId="3FB14660" w14:textId="76767D40" w:rsidR="00D46B11" w:rsidRPr="00424760" w:rsidRDefault="00D46B11" w:rsidP="00FC2B1F">
            <w:pPr>
              <w:spacing w:after="120"/>
              <w:rPr>
                <w:rFonts w:ascii="Arial" w:hAnsi="Arial" w:cs="Arial"/>
                <w:b/>
                <w:color w:val="000000"/>
                <w:szCs w:val="22"/>
              </w:rPr>
            </w:pPr>
            <w:r w:rsidRPr="00424760">
              <w:rPr>
                <w:rFonts w:ascii="Arial" w:hAnsi="Arial" w:cs="Arial"/>
                <w:b/>
                <w:color w:val="000000"/>
                <w:szCs w:val="22"/>
              </w:rPr>
              <w:t xml:space="preserve">Appeal Ref: </w:t>
            </w:r>
            <w:r w:rsidR="005C7E47" w:rsidRPr="00424760">
              <w:rPr>
                <w:rFonts w:ascii="Arial" w:hAnsi="Arial" w:cs="Arial"/>
                <w:b/>
                <w:color w:val="000000"/>
                <w:szCs w:val="22"/>
              </w:rPr>
              <w:t>ROW</w:t>
            </w:r>
            <w:r w:rsidRPr="00424760">
              <w:rPr>
                <w:rFonts w:ascii="Arial" w:hAnsi="Arial" w:cs="Arial"/>
                <w:b/>
                <w:color w:val="000000"/>
                <w:szCs w:val="22"/>
              </w:rPr>
              <w:t>/</w:t>
            </w:r>
            <w:r w:rsidR="00F921A1">
              <w:rPr>
                <w:rFonts w:ascii="Arial" w:hAnsi="Arial" w:cs="Arial"/>
                <w:b/>
                <w:color w:val="000000"/>
                <w:szCs w:val="22"/>
              </w:rPr>
              <w:t>33</w:t>
            </w:r>
            <w:r w:rsidR="00162BAB">
              <w:rPr>
                <w:rFonts w:ascii="Arial" w:hAnsi="Arial" w:cs="Arial"/>
                <w:b/>
                <w:color w:val="000000"/>
                <w:szCs w:val="22"/>
              </w:rPr>
              <w:t>56218</w:t>
            </w:r>
          </w:p>
        </w:tc>
      </w:tr>
      <w:tr w:rsidR="00D46B11" w:rsidRPr="00D46B11" w14:paraId="61B93D7D" w14:textId="77777777" w:rsidTr="00D46B11">
        <w:tc>
          <w:tcPr>
            <w:tcW w:w="9520" w:type="dxa"/>
            <w:shd w:val="clear" w:color="auto" w:fill="auto"/>
          </w:tcPr>
          <w:p w14:paraId="0C17AB78" w14:textId="5F2762EB" w:rsidR="00D46B11" w:rsidRPr="00335C25" w:rsidRDefault="00D46B11" w:rsidP="00EC3E0D">
            <w:pPr>
              <w:pStyle w:val="TBullet"/>
              <w:numPr>
                <w:ilvl w:val="0"/>
                <w:numId w:val="24"/>
              </w:numPr>
              <w:ind w:left="313"/>
              <w:rPr>
                <w:rFonts w:ascii="Arial" w:hAnsi="Arial" w:cs="Arial"/>
                <w:sz w:val="22"/>
                <w:szCs w:val="22"/>
              </w:rPr>
            </w:pPr>
            <w:r w:rsidRPr="00335C25">
              <w:rPr>
                <w:rFonts w:ascii="Arial" w:hAnsi="Arial" w:cs="Arial"/>
                <w:sz w:val="22"/>
                <w:szCs w:val="22"/>
              </w:rPr>
              <w:t xml:space="preserve">This Appeal is made under </w:t>
            </w:r>
            <w:r w:rsidR="005C7E47" w:rsidRPr="00335C25">
              <w:rPr>
                <w:rFonts w:ascii="Arial" w:hAnsi="Arial" w:cs="Arial"/>
                <w:sz w:val="22"/>
                <w:szCs w:val="22"/>
              </w:rPr>
              <w:t>s</w:t>
            </w:r>
            <w:r w:rsidRPr="00335C25">
              <w:rPr>
                <w:rFonts w:ascii="Arial" w:hAnsi="Arial" w:cs="Arial"/>
                <w:sz w:val="22"/>
                <w:szCs w:val="22"/>
              </w:rPr>
              <w:t>ection 53(5) and Paragraph 4(1) of Schedule 14 of the Wildlife and Countryside Act 1981 against the decision of</w:t>
            </w:r>
            <w:r w:rsidR="00162BAB" w:rsidRPr="00335C25">
              <w:rPr>
                <w:rFonts w:ascii="Arial" w:hAnsi="Arial" w:cs="Arial"/>
                <w:sz w:val="22"/>
                <w:szCs w:val="22"/>
              </w:rPr>
              <w:t xml:space="preserve"> Eas</w:t>
            </w:r>
            <w:r w:rsidR="00380386" w:rsidRPr="00335C25">
              <w:rPr>
                <w:rFonts w:ascii="Arial" w:hAnsi="Arial" w:cs="Arial"/>
                <w:sz w:val="22"/>
                <w:szCs w:val="22"/>
              </w:rPr>
              <w:t>t Sussex County Council</w:t>
            </w:r>
            <w:r w:rsidRPr="00335C25">
              <w:rPr>
                <w:rFonts w:ascii="Arial" w:hAnsi="Arial" w:cs="Arial"/>
                <w:sz w:val="22"/>
                <w:szCs w:val="22"/>
              </w:rPr>
              <w:t xml:space="preserve"> not to make an Order under section 53(2) of that Act.</w:t>
            </w:r>
          </w:p>
          <w:p w14:paraId="0B449949" w14:textId="6745D652" w:rsidR="00D46B11" w:rsidRPr="001B307C" w:rsidRDefault="00D46B11" w:rsidP="00EC3E0D">
            <w:pPr>
              <w:pStyle w:val="TBullet"/>
              <w:numPr>
                <w:ilvl w:val="0"/>
                <w:numId w:val="24"/>
              </w:numPr>
              <w:ind w:left="313"/>
              <w:rPr>
                <w:rFonts w:ascii="Arial" w:hAnsi="Arial" w:cs="Arial"/>
                <w:sz w:val="22"/>
                <w:szCs w:val="22"/>
              </w:rPr>
            </w:pPr>
            <w:r w:rsidRPr="001B307C">
              <w:rPr>
                <w:rFonts w:ascii="Arial" w:hAnsi="Arial" w:cs="Arial"/>
                <w:sz w:val="22"/>
                <w:szCs w:val="22"/>
              </w:rPr>
              <w:t xml:space="preserve">The application dated </w:t>
            </w:r>
            <w:r w:rsidR="00B474A2" w:rsidRPr="001B307C">
              <w:rPr>
                <w:rFonts w:ascii="Arial" w:hAnsi="Arial" w:cs="Arial"/>
                <w:sz w:val="22"/>
                <w:szCs w:val="22"/>
              </w:rPr>
              <w:t>4 July 2018</w:t>
            </w:r>
            <w:r w:rsidRPr="001B307C">
              <w:rPr>
                <w:rFonts w:ascii="Arial" w:hAnsi="Arial" w:cs="Arial"/>
                <w:sz w:val="22"/>
                <w:szCs w:val="22"/>
              </w:rPr>
              <w:t xml:space="preserve"> was refused by the Council on </w:t>
            </w:r>
            <w:r w:rsidR="00734BD6" w:rsidRPr="001B307C">
              <w:rPr>
                <w:rFonts w:ascii="Arial" w:hAnsi="Arial" w:cs="Arial"/>
                <w:sz w:val="22"/>
                <w:szCs w:val="22"/>
              </w:rPr>
              <w:t xml:space="preserve">4 November </w:t>
            </w:r>
            <w:r w:rsidR="000A5FC9" w:rsidRPr="001B307C">
              <w:rPr>
                <w:rFonts w:ascii="Arial" w:hAnsi="Arial" w:cs="Arial"/>
                <w:sz w:val="22"/>
                <w:szCs w:val="22"/>
              </w:rPr>
              <w:t>2024</w:t>
            </w:r>
            <w:r w:rsidR="001B307C">
              <w:rPr>
                <w:rFonts w:ascii="Arial" w:hAnsi="Arial" w:cs="Arial"/>
                <w:sz w:val="22"/>
                <w:szCs w:val="22"/>
              </w:rPr>
              <w:t>.</w:t>
            </w:r>
          </w:p>
        </w:tc>
      </w:tr>
      <w:tr w:rsidR="00D46B11" w:rsidRPr="00D46B11" w14:paraId="038CEA06" w14:textId="77777777" w:rsidTr="00D46B11">
        <w:tc>
          <w:tcPr>
            <w:tcW w:w="9520" w:type="dxa"/>
            <w:shd w:val="clear" w:color="auto" w:fill="auto"/>
          </w:tcPr>
          <w:p w14:paraId="55C26519" w14:textId="7053DAA6" w:rsidR="00D46B11" w:rsidRPr="001B307C" w:rsidRDefault="00D46B11" w:rsidP="00EC3E0D">
            <w:pPr>
              <w:pStyle w:val="TBullet"/>
              <w:numPr>
                <w:ilvl w:val="0"/>
                <w:numId w:val="24"/>
              </w:numPr>
              <w:ind w:left="313"/>
              <w:rPr>
                <w:rFonts w:ascii="Arial" w:hAnsi="Arial" w:cs="Arial"/>
                <w:sz w:val="22"/>
                <w:szCs w:val="22"/>
              </w:rPr>
            </w:pPr>
            <w:r w:rsidRPr="001B307C">
              <w:rPr>
                <w:rFonts w:ascii="Arial" w:hAnsi="Arial" w:cs="Arial"/>
                <w:sz w:val="22"/>
                <w:szCs w:val="22"/>
              </w:rPr>
              <w:t xml:space="preserve">The </w:t>
            </w:r>
            <w:r w:rsidR="00397EDE" w:rsidRPr="001B307C">
              <w:rPr>
                <w:rFonts w:ascii="Arial" w:hAnsi="Arial" w:cs="Arial"/>
                <w:sz w:val="22"/>
                <w:szCs w:val="22"/>
              </w:rPr>
              <w:t>a</w:t>
            </w:r>
            <w:r w:rsidRPr="001B307C">
              <w:rPr>
                <w:rFonts w:ascii="Arial" w:hAnsi="Arial" w:cs="Arial"/>
                <w:sz w:val="22"/>
                <w:szCs w:val="22"/>
              </w:rPr>
              <w:t>ppellant claims the definitive map and statement of public rights of way should be modified by adding</w:t>
            </w:r>
            <w:r w:rsidR="007C57DE" w:rsidRPr="001B307C">
              <w:rPr>
                <w:rFonts w:ascii="Arial" w:hAnsi="Arial" w:cs="Arial"/>
                <w:sz w:val="22"/>
                <w:szCs w:val="22"/>
              </w:rPr>
              <w:t xml:space="preserve"> </w:t>
            </w:r>
            <w:r w:rsidR="00795C38" w:rsidRPr="001B307C">
              <w:rPr>
                <w:rFonts w:ascii="Arial" w:hAnsi="Arial" w:cs="Arial"/>
                <w:sz w:val="22"/>
                <w:szCs w:val="22"/>
              </w:rPr>
              <w:t>a</w:t>
            </w:r>
            <w:r w:rsidRPr="001B307C">
              <w:rPr>
                <w:rFonts w:ascii="Arial" w:hAnsi="Arial" w:cs="Arial"/>
                <w:sz w:val="22"/>
                <w:szCs w:val="22"/>
              </w:rPr>
              <w:t xml:space="preserve"> footpath</w:t>
            </w:r>
            <w:r w:rsidR="001476EC" w:rsidRPr="001B307C">
              <w:rPr>
                <w:rFonts w:ascii="Arial" w:hAnsi="Arial" w:cs="Arial"/>
                <w:sz w:val="22"/>
                <w:szCs w:val="22"/>
              </w:rPr>
              <w:t xml:space="preserve"> from Potato Lane to Lewes Road </w:t>
            </w:r>
            <w:r w:rsidRPr="001B307C">
              <w:rPr>
                <w:rFonts w:ascii="Arial" w:hAnsi="Arial" w:cs="Arial"/>
                <w:sz w:val="22"/>
                <w:szCs w:val="22"/>
              </w:rPr>
              <w:t>as shown on the plan appended to this decision</w:t>
            </w:r>
            <w:r w:rsidR="00CF4E12" w:rsidRPr="001B307C">
              <w:rPr>
                <w:rFonts w:ascii="Arial" w:hAnsi="Arial" w:cs="Arial"/>
                <w:sz w:val="22"/>
                <w:szCs w:val="22"/>
              </w:rPr>
              <w:t>.</w:t>
            </w:r>
          </w:p>
          <w:p w14:paraId="38A0905E" w14:textId="77777777" w:rsidR="00D46B11" w:rsidRPr="00424760" w:rsidRDefault="00D46B11" w:rsidP="00EC3E0D">
            <w:pPr>
              <w:pStyle w:val="TBullet"/>
              <w:numPr>
                <w:ilvl w:val="0"/>
                <w:numId w:val="0"/>
              </w:numPr>
              <w:rPr>
                <w:rFonts w:ascii="Arial" w:hAnsi="Arial" w:cs="Arial"/>
                <w:sz w:val="22"/>
                <w:szCs w:val="22"/>
              </w:rPr>
            </w:pPr>
          </w:p>
          <w:p w14:paraId="27625CC0" w14:textId="3FAD680E" w:rsidR="007C57DE" w:rsidRPr="001B307C" w:rsidRDefault="007C57DE" w:rsidP="00EC3E0D">
            <w:pPr>
              <w:pStyle w:val="TBullet"/>
              <w:numPr>
                <w:ilvl w:val="0"/>
                <w:numId w:val="0"/>
              </w:numPr>
              <w:rPr>
                <w:rFonts w:ascii="Arial" w:hAnsi="Arial" w:cs="Arial"/>
                <w:b/>
                <w:bCs/>
                <w:sz w:val="22"/>
                <w:szCs w:val="22"/>
              </w:rPr>
            </w:pPr>
            <w:r w:rsidRPr="001B307C">
              <w:rPr>
                <w:rFonts w:ascii="Arial" w:hAnsi="Arial" w:cs="Arial"/>
                <w:b/>
                <w:bCs/>
                <w:sz w:val="22"/>
                <w:szCs w:val="22"/>
              </w:rPr>
              <w:t>Summary of Decision: The Appeal is allowed.</w:t>
            </w:r>
          </w:p>
        </w:tc>
      </w:tr>
      <w:tr w:rsidR="00D46B11" w14:paraId="3E96A7CB" w14:textId="77777777" w:rsidTr="00D46B11">
        <w:tc>
          <w:tcPr>
            <w:tcW w:w="9520" w:type="dxa"/>
            <w:tcBorders>
              <w:bottom w:val="single" w:sz="6" w:space="0" w:color="000000"/>
            </w:tcBorders>
            <w:shd w:val="clear" w:color="auto" w:fill="auto"/>
          </w:tcPr>
          <w:p w14:paraId="5CBFA12A" w14:textId="77777777" w:rsidR="00D46B11" w:rsidRPr="00D46B11" w:rsidRDefault="00D46B11" w:rsidP="00D46B11">
            <w:pPr>
              <w:rPr>
                <w:b/>
                <w:color w:val="000000"/>
                <w:sz w:val="4"/>
              </w:rPr>
            </w:pPr>
            <w:bookmarkStart w:id="1" w:name="bmkReturn"/>
            <w:bookmarkEnd w:id="1"/>
          </w:p>
        </w:tc>
      </w:tr>
    </w:tbl>
    <w:p w14:paraId="55FCF26D" w14:textId="109C6380" w:rsidR="00D46B11" w:rsidRPr="001B307C" w:rsidRDefault="005F0D9E" w:rsidP="00D46B11">
      <w:pPr>
        <w:pStyle w:val="Heading6blackfont"/>
        <w:rPr>
          <w:rFonts w:ascii="Arial" w:hAnsi="Arial" w:cs="Arial"/>
          <w:sz w:val="24"/>
          <w:szCs w:val="24"/>
        </w:rPr>
      </w:pPr>
      <w:r w:rsidRPr="001B307C">
        <w:rPr>
          <w:rFonts w:ascii="Arial" w:hAnsi="Arial" w:cs="Arial"/>
          <w:sz w:val="24"/>
          <w:szCs w:val="24"/>
        </w:rPr>
        <w:t>Pr</w:t>
      </w:r>
      <w:r w:rsidR="005141E5" w:rsidRPr="001B307C">
        <w:rPr>
          <w:rFonts w:ascii="Arial" w:hAnsi="Arial" w:cs="Arial"/>
          <w:sz w:val="24"/>
          <w:szCs w:val="24"/>
        </w:rPr>
        <w:t>ocedural</w:t>
      </w:r>
      <w:r w:rsidRPr="001B307C">
        <w:rPr>
          <w:rFonts w:ascii="Arial" w:hAnsi="Arial" w:cs="Arial"/>
          <w:sz w:val="24"/>
          <w:szCs w:val="24"/>
        </w:rPr>
        <w:t xml:space="preserve"> Matters</w:t>
      </w:r>
    </w:p>
    <w:p w14:paraId="45F0845C" w14:textId="4DD37FB9" w:rsidR="00252D0C" w:rsidRPr="00FC224E" w:rsidRDefault="00252D0C" w:rsidP="00252D0C">
      <w:pPr>
        <w:pStyle w:val="Style1"/>
        <w:rPr>
          <w:rFonts w:ascii="Arial" w:hAnsi="Arial" w:cs="Arial"/>
          <w:sz w:val="24"/>
          <w:szCs w:val="24"/>
        </w:rPr>
      </w:pPr>
      <w:r w:rsidRPr="00FC224E">
        <w:rPr>
          <w:rFonts w:ascii="Arial" w:hAnsi="Arial" w:cs="Arial"/>
          <w:sz w:val="24"/>
          <w:szCs w:val="24"/>
        </w:rPr>
        <w:t xml:space="preserve">I have been directed by the Secretary of State for Environment, Food and Rural Affairs to determine this appeal under </w:t>
      </w:r>
      <w:r w:rsidR="005C7E47" w:rsidRPr="00FC224E">
        <w:rPr>
          <w:rFonts w:ascii="Arial" w:hAnsi="Arial" w:cs="Arial"/>
          <w:sz w:val="24"/>
          <w:szCs w:val="24"/>
        </w:rPr>
        <w:t>s</w:t>
      </w:r>
      <w:r w:rsidRPr="00FC224E">
        <w:rPr>
          <w:rFonts w:ascii="Arial" w:hAnsi="Arial" w:cs="Arial"/>
          <w:sz w:val="24"/>
          <w:szCs w:val="24"/>
        </w:rPr>
        <w:t xml:space="preserve">ection 53(5) and Paragraph 4(1) of Schedule 14 of the </w:t>
      </w:r>
      <w:r w:rsidR="00134064" w:rsidRPr="00FC224E">
        <w:rPr>
          <w:rFonts w:ascii="Arial" w:hAnsi="Arial" w:cs="Arial"/>
          <w:sz w:val="24"/>
          <w:szCs w:val="24"/>
        </w:rPr>
        <w:t>Wildlife and Countryside Act 1981 (</w:t>
      </w:r>
      <w:r w:rsidR="00BF791F" w:rsidRPr="00FC224E">
        <w:rPr>
          <w:rFonts w:ascii="Arial" w:hAnsi="Arial" w:cs="Arial"/>
          <w:sz w:val="24"/>
          <w:szCs w:val="24"/>
        </w:rPr>
        <w:t>t</w:t>
      </w:r>
      <w:r w:rsidR="00134064" w:rsidRPr="00FC224E">
        <w:rPr>
          <w:rFonts w:ascii="Arial" w:hAnsi="Arial" w:cs="Arial"/>
          <w:sz w:val="24"/>
          <w:szCs w:val="24"/>
        </w:rPr>
        <w:t>he 1981 Act)</w:t>
      </w:r>
      <w:r w:rsidR="00E9281E" w:rsidRPr="00FC224E">
        <w:rPr>
          <w:rFonts w:ascii="Arial" w:hAnsi="Arial" w:cs="Arial"/>
          <w:sz w:val="24"/>
          <w:szCs w:val="24"/>
        </w:rPr>
        <w:t>.</w:t>
      </w:r>
    </w:p>
    <w:p w14:paraId="37129FE1" w14:textId="0FECBB08" w:rsidR="00252D0C" w:rsidRPr="00C304C9" w:rsidRDefault="00252D0C" w:rsidP="00252D0C">
      <w:pPr>
        <w:pStyle w:val="Style1"/>
        <w:rPr>
          <w:rFonts w:ascii="Arial" w:hAnsi="Arial" w:cs="Arial"/>
          <w:sz w:val="24"/>
          <w:szCs w:val="24"/>
        </w:rPr>
      </w:pPr>
      <w:r w:rsidRPr="00C304C9">
        <w:rPr>
          <w:rFonts w:ascii="Arial" w:hAnsi="Arial" w:cs="Arial"/>
          <w:sz w:val="24"/>
          <w:szCs w:val="24"/>
        </w:rPr>
        <w:t>The appeal has been determined on the papers submitted.</w:t>
      </w:r>
      <w:r w:rsidR="0012550B" w:rsidRPr="00C304C9">
        <w:rPr>
          <w:rFonts w:ascii="Arial" w:hAnsi="Arial" w:cs="Arial"/>
          <w:sz w:val="24"/>
          <w:szCs w:val="24"/>
        </w:rPr>
        <w:t xml:space="preserve"> I have not visited the site</w:t>
      </w:r>
      <w:r w:rsidR="004538EA" w:rsidRPr="00C304C9">
        <w:rPr>
          <w:rFonts w:ascii="Arial" w:hAnsi="Arial" w:cs="Arial"/>
          <w:sz w:val="24"/>
          <w:szCs w:val="24"/>
        </w:rPr>
        <w:t>,</w:t>
      </w:r>
      <w:r w:rsidR="0012550B" w:rsidRPr="00C304C9">
        <w:rPr>
          <w:rFonts w:ascii="Arial" w:hAnsi="Arial" w:cs="Arial"/>
          <w:sz w:val="24"/>
          <w:szCs w:val="24"/>
        </w:rPr>
        <w:t xml:space="preserve"> but I am satisfied I can make my decision without the need to do so.</w:t>
      </w:r>
    </w:p>
    <w:p w14:paraId="313C3C46" w14:textId="465372E4" w:rsidR="001120BD" w:rsidRPr="00E72EE9" w:rsidRDefault="001120BD" w:rsidP="001120BD">
      <w:pPr>
        <w:pStyle w:val="Style1"/>
        <w:rPr>
          <w:rFonts w:ascii="Arial" w:hAnsi="Arial" w:cs="Arial"/>
          <w:sz w:val="24"/>
          <w:szCs w:val="24"/>
        </w:rPr>
      </w:pPr>
      <w:r w:rsidRPr="00E72EE9">
        <w:rPr>
          <w:rFonts w:ascii="Arial" w:hAnsi="Arial" w:cs="Arial"/>
          <w:sz w:val="24"/>
          <w:szCs w:val="24"/>
        </w:rPr>
        <w:t>I have not been provided with copies of some of the documents referred to. However, none of the parties dispute the descriptions provided by the party referring to them.</w:t>
      </w:r>
    </w:p>
    <w:p w14:paraId="3480DCFF" w14:textId="6EA73326" w:rsidR="00F01FF3" w:rsidRPr="00545240" w:rsidRDefault="00F01FF3" w:rsidP="00252D0C">
      <w:pPr>
        <w:pStyle w:val="Style1"/>
        <w:rPr>
          <w:rFonts w:ascii="Arial" w:hAnsi="Arial" w:cs="Arial"/>
          <w:sz w:val="24"/>
          <w:szCs w:val="24"/>
        </w:rPr>
      </w:pPr>
      <w:r w:rsidRPr="00E72EE9">
        <w:rPr>
          <w:rFonts w:ascii="Arial" w:hAnsi="Arial" w:cs="Arial"/>
          <w:sz w:val="24"/>
          <w:szCs w:val="24"/>
        </w:rPr>
        <w:t>East Sussex County Council (the Council) provided an annotated map of the appeal route</w:t>
      </w:r>
      <w:r w:rsidR="00A44424" w:rsidRPr="00E72EE9">
        <w:rPr>
          <w:rFonts w:ascii="Arial" w:hAnsi="Arial" w:cs="Arial"/>
          <w:sz w:val="24"/>
          <w:szCs w:val="24"/>
        </w:rPr>
        <w:t xml:space="preserve">. </w:t>
      </w:r>
      <w:r w:rsidRPr="00E72EE9">
        <w:rPr>
          <w:rFonts w:ascii="Arial" w:hAnsi="Arial" w:cs="Arial"/>
          <w:sz w:val="24"/>
          <w:szCs w:val="24"/>
        </w:rPr>
        <w:t xml:space="preserve">I will refer to various points shown on it. </w:t>
      </w:r>
      <w:r w:rsidRPr="00545240">
        <w:rPr>
          <w:rFonts w:ascii="Arial" w:hAnsi="Arial" w:cs="Arial"/>
          <w:sz w:val="24"/>
          <w:szCs w:val="24"/>
        </w:rPr>
        <w:t xml:space="preserve">I have appended a copy of this map to the end of my decision for ease of </w:t>
      </w:r>
      <w:r w:rsidR="00A44424" w:rsidRPr="00545240">
        <w:rPr>
          <w:rFonts w:ascii="Arial" w:hAnsi="Arial" w:cs="Arial"/>
          <w:sz w:val="24"/>
          <w:szCs w:val="24"/>
        </w:rPr>
        <w:t xml:space="preserve">reference. </w:t>
      </w:r>
    </w:p>
    <w:p w14:paraId="786A326B" w14:textId="37ACA791" w:rsidR="006366CA" w:rsidRPr="00545240" w:rsidRDefault="00D46B11" w:rsidP="006366CA">
      <w:pPr>
        <w:pStyle w:val="Heading6blackfont"/>
        <w:rPr>
          <w:rFonts w:ascii="Arial" w:hAnsi="Arial" w:cs="Arial"/>
          <w:sz w:val="24"/>
          <w:szCs w:val="24"/>
        </w:rPr>
      </w:pPr>
      <w:r w:rsidRPr="00545240">
        <w:rPr>
          <w:rFonts w:ascii="Arial" w:hAnsi="Arial" w:cs="Arial"/>
          <w:sz w:val="24"/>
          <w:szCs w:val="24"/>
        </w:rPr>
        <w:t>Main Issue</w:t>
      </w:r>
      <w:r w:rsidR="00552DA9" w:rsidRPr="00545240">
        <w:rPr>
          <w:rFonts w:ascii="Arial" w:hAnsi="Arial" w:cs="Arial"/>
          <w:sz w:val="24"/>
          <w:szCs w:val="24"/>
        </w:rPr>
        <w:t>s</w:t>
      </w:r>
    </w:p>
    <w:p w14:paraId="27E1A3F0" w14:textId="333544C8" w:rsidR="009F2FEE" w:rsidRPr="00836493" w:rsidRDefault="00CA68A2" w:rsidP="00CA1697">
      <w:pPr>
        <w:pStyle w:val="Style1"/>
        <w:rPr>
          <w:rFonts w:ascii="Arial" w:hAnsi="Arial" w:cs="Arial"/>
          <w:sz w:val="24"/>
          <w:szCs w:val="24"/>
        </w:rPr>
      </w:pPr>
      <w:r w:rsidRPr="00836493">
        <w:rPr>
          <w:rFonts w:ascii="Arial" w:hAnsi="Arial" w:cs="Arial"/>
          <w:sz w:val="24"/>
          <w:szCs w:val="24"/>
        </w:rPr>
        <w:t xml:space="preserve">The application was made </w:t>
      </w:r>
      <w:r w:rsidR="00BF791F" w:rsidRPr="00836493">
        <w:rPr>
          <w:rFonts w:ascii="Arial" w:hAnsi="Arial" w:cs="Arial"/>
          <w:sz w:val="24"/>
          <w:szCs w:val="24"/>
        </w:rPr>
        <w:t>under section 53(2) of the 1981</w:t>
      </w:r>
      <w:r w:rsidR="009F2FEE" w:rsidRPr="00836493">
        <w:rPr>
          <w:rFonts w:ascii="Arial" w:hAnsi="Arial" w:cs="Arial"/>
          <w:sz w:val="24"/>
          <w:szCs w:val="24"/>
        </w:rPr>
        <w:t xml:space="preserve"> </w:t>
      </w:r>
      <w:r w:rsidR="00BF791F" w:rsidRPr="00836493">
        <w:rPr>
          <w:rFonts w:ascii="Arial" w:hAnsi="Arial" w:cs="Arial"/>
          <w:sz w:val="24"/>
          <w:szCs w:val="24"/>
        </w:rPr>
        <w:t>Act</w:t>
      </w:r>
      <w:r w:rsidR="00CA1697" w:rsidRPr="00836493">
        <w:rPr>
          <w:rFonts w:ascii="Arial" w:hAnsi="Arial" w:cs="Arial"/>
          <w:sz w:val="24"/>
          <w:szCs w:val="24"/>
        </w:rPr>
        <w:t xml:space="preserve"> </w:t>
      </w:r>
      <w:r w:rsidR="005651ED" w:rsidRPr="00836493">
        <w:rPr>
          <w:rFonts w:ascii="Arial" w:hAnsi="Arial" w:cs="Arial"/>
          <w:sz w:val="24"/>
          <w:szCs w:val="24"/>
        </w:rPr>
        <w:t>which requi</w:t>
      </w:r>
      <w:r w:rsidR="008877F3" w:rsidRPr="00836493">
        <w:rPr>
          <w:rFonts w:ascii="Arial" w:hAnsi="Arial" w:cs="Arial"/>
          <w:sz w:val="24"/>
          <w:szCs w:val="24"/>
        </w:rPr>
        <w:t xml:space="preserve">res the surveying authority to keep their definitive map and statement </w:t>
      </w:r>
      <w:r w:rsidR="00BF49E9">
        <w:rPr>
          <w:rFonts w:ascii="Arial" w:hAnsi="Arial" w:cs="Arial"/>
          <w:sz w:val="24"/>
          <w:szCs w:val="24"/>
        </w:rPr>
        <w:t xml:space="preserve">(DMS) </w:t>
      </w:r>
      <w:r w:rsidR="00DD7D7C" w:rsidRPr="00836493">
        <w:rPr>
          <w:rFonts w:ascii="Arial" w:hAnsi="Arial" w:cs="Arial"/>
          <w:sz w:val="24"/>
          <w:szCs w:val="24"/>
        </w:rPr>
        <w:t>under continuous review</w:t>
      </w:r>
      <w:r w:rsidR="00FB07B8" w:rsidRPr="00836493">
        <w:rPr>
          <w:rFonts w:ascii="Arial" w:hAnsi="Arial" w:cs="Arial"/>
          <w:sz w:val="24"/>
          <w:szCs w:val="24"/>
        </w:rPr>
        <w:t xml:space="preserve">, and to modify them upon </w:t>
      </w:r>
      <w:r w:rsidR="008C3254" w:rsidRPr="00836493">
        <w:rPr>
          <w:rFonts w:ascii="Arial" w:hAnsi="Arial" w:cs="Arial"/>
          <w:sz w:val="24"/>
          <w:szCs w:val="24"/>
        </w:rPr>
        <w:t>occurrence</w:t>
      </w:r>
      <w:r w:rsidR="00FB07B8" w:rsidRPr="00836493">
        <w:rPr>
          <w:rFonts w:ascii="Arial" w:hAnsi="Arial" w:cs="Arial"/>
          <w:sz w:val="24"/>
          <w:szCs w:val="24"/>
        </w:rPr>
        <w:t xml:space="preserve"> of specific events cited in </w:t>
      </w:r>
      <w:r w:rsidR="005C7E47" w:rsidRPr="00836493">
        <w:rPr>
          <w:rFonts w:ascii="Arial" w:hAnsi="Arial" w:cs="Arial"/>
          <w:sz w:val="24"/>
          <w:szCs w:val="24"/>
        </w:rPr>
        <w:t>s</w:t>
      </w:r>
      <w:r w:rsidR="00FB07B8" w:rsidRPr="00836493">
        <w:rPr>
          <w:rFonts w:ascii="Arial" w:hAnsi="Arial" w:cs="Arial"/>
          <w:sz w:val="24"/>
          <w:szCs w:val="24"/>
        </w:rPr>
        <w:t xml:space="preserve">ection </w:t>
      </w:r>
      <w:r w:rsidR="00CF4E12" w:rsidRPr="00836493">
        <w:rPr>
          <w:rFonts w:ascii="Arial" w:hAnsi="Arial" w:cs="Arial"/>
          <w:sz w:val="24"/>
          <w:szCs w:val="24"/>
        </w:rPr>
        <w:t>53(3).</w:t>
      </w:r>
    </w:p>
    <w:p w14:paraId="42B792E4" w14:textId="1B8B92E0" w:rsidR="008C3254" w:rsidRPr="00A16FF2" w:rsidRDefault="008C3254" w:rsidP="008C3254">
      <w:pPr>
        <w:pStyle w:val="Style1"/>
        <w:rPr>
          <w:rFonts w:ascii="Arial" w:hAnsi="Arial" w:cs="Arial"/>
          <w:sz w:val="24"/>
          <w:szCs w:val="24"/>
        </w:rPr>
      </w:pPr>
      <w:r w:rsidRPr="00836493">
        <w:rPr>
          <w:rFonts w:ascii="Arial" w:hAnsi="Arial" w:cs="Arial"/>
          <w:sz w:val="24"/>
          <w:szCs w:val="24"/>
        </w:rPr>
        <w:t xml:space="preserve">The need for an Order to be considered when evidence is submitted in support of a claim that a public right of way which is not shown in the definitive map subsists is dealt with under section 53 of the 1981 Act. </w:t>
      </w:r>
      <w:r w:rsidRPr="00A16FF2">
        <w:rPr>
          <w:rFonts w:ascii="Arial" w:hAnsi="Arial" w:cs="Arial"/>
          <w:sz w:val="24"/>
          <w:szCs w:val="24"/>
        </w:rPr>
        <w:t>Section 53 (3)</w:t>
      </w:r>
      <w:r w:rsidR="00815670" w:rsidRPr="00A16FF2">
        <w:rPr>
          <w:rFonts w:ascii="Arial" w:hAnsi="Arial" w:cs="Arial"/>
          <w:color w:val="000000" w:themeColor="text1"/>
          <w:sz w:val="24"/>
          <w:szCs w:val="24"/>
        </w:rPr>
        <w:t>I</w:t>
      </w:r>
      <w:r w:rsidRPr="00A16FF2">
        <w:rPr>
          <w:rFonts w:ascii="Arial" w:hAnsi="Arial" w:cs="Arial"/>
          <w:color w:val="000000" w:themeColor="text1"/>
          <w:sz w:val="24"/>
          <w:szCs w:val="24"/>
        </w:rPr>
        <w:t xml:space="preserve">(i) </w:t>
      </w:r>
      <w:r w:rsidRPr="00A16FF2">
        <w:rPr>
          <w:rFonts w:ascii="Arial" w:hAnsi="Arial" w:cs="Arial"/>
          <w:sz w:val="24"/>
          <w:szCs w:val="24"/>
        </w:rPr>
        <w:t>of the 1981 Act provides that a modification order should be made on the discovery of evidence which, when considered with all other relevant evidence available, shows that a right of way which is not shown subsists or is reasonably alleged to subsist over land in the area to which the map relates.</w:t>
      </w:r>
    </w:p>
    <w:p w14:paraId="53D339D5" w14:textId="663FD871" w:rsidR="004523C1" w:rsidRPr="00FC7E88" w:rsidRDefault="004523C1" w:rsidP="004523C1">
      <w:pPr>
        <w:pStyle w:val="Style1"/>
        <w:rPr>
          <w:rFonts w:ascii="Arial" w:hAnsi="Arial" w:cs="Arial"/>
          <w:sz w:val="24"/>
          <w:szCs w:val="24"/>
        </w:rPr>
      </w:pPr>
      <w:r w:rsidRPr="00A16FF2">
        <w:rPr>
          <w:rFonts w:ascii="Arial" w:hAnsi="Arial" w:cs="Arial"/>
          <w:sz w:val="24"/>
          <w:szCs w:val="24"/>
        </w:rPr>
        <w:lastRenderedPageBreak/>
        <w:t xml:space="preserve">I must also consider if the evidence submitted is new evidence. </w:t>
      </w:r>
      <w:r w:rsidRPr="007049C2">
        <w:rPr>
          <w:rFonts w:ascii="Arial" w:hAnsi="Arial" w:cs="Arial"/>
          <w:sz w:val="24"/>
          <w:szCs w:val="24"/>
        </w:rPr>
        <w:t xml:space="preserve">The Courts have previously found </w:t>
      </w:r>
      <w:r w:rsidR="00A24CC3" w:rsidRPr="007049C2">
        <w:rPr>
          <w:rFonts w:ascii="Arial" w:hAnsi="Arial" w:cs="Arial"/>
          <w:sz w:val="24"/>
          <w:szCs w:val="24"/>
        </w:rPr>
        <w:t xml:space="preserve">that in order for evidence to be ‘new’ </w:t>
      </w:r>
      <w:r w:rsidR="00075FF3" w:rsidRPr="007049C2">
        <w:rPr>
          <w:rFonts w:ascii="Arial" w:hAnsi="Arial" w:cs="Arial"/>
          <w:sz w:val="24"/>
          <w:szCs w:val="24"/>
        </w:rPr>
        <w:t xml:space="preserve">it cannot have been previously </w:t>
      </w:r>
      <w:r w:rsidR="00832968" w:rsidRPr="007049C2">
        <w:rPr>
          <w:rFonts w:ascii="Arial" w:hAnsi="Arial" w:cs="Arial"/>
          <w:sz w:val="24"/>
          <w:szCs w:val="24"/>
        </w:rPr>
        <w:t xml:space="preserve">considered when </w:t>
      </w:r>
      <w:r w:rsidR="007049C2" w:rsidRPr="007049C2">
        <w:rPr>
          <w:rFonts w:ascii="Arial" w:hAnsi="Arial" w:cs="Arial"/>
          <w:sz w:val="24"/>
          <w:szCs w:val="24"/>
        </w:rPr>
        <w:t>determining</w:t>
      </w:r>
      <w:r w:rsidR="00832968" w:rsidRPr="007049C2">
        <w:rPr>
          <w:rFonts w:ascii="Arial" w:hAnsi="Arial" w:cs="Arial"/>
          <w:sz w:val="24"/>
          <w:szCs w:val="24"/>
        </w:rPr>
        <w:t xml:space="preserve"> if public rights exist. </w:t>
      </w:r>
      <w:r w:rsidR="00795C38" w:rsidRPr="00FC7E88">
        <w:rPr>
          <w:rFonts w:ascii="Arial" w:hAnsi="Arial" w:cs="Arial"/>
          <w:sz w:val="24"/>
          <w:szCs w:val="24"/>
        </w:rPr>
        <w:t xml:space="preserve">In </w:t>
      </w:r>
      <w:r w:rsidR="0065052D" w:rsidRPr="00FC7E88">
        <w:rPr>
          <w:rFonts w:ascii="Arial" w:hAnsi="Arial" w:cs="Arial"/>
          <w:i/>
          <w:iCs/>
          <w:sz w:val="24"/>
          <w:szCs w:val="24"/>
        </w:rPr>
        <w:t xml:space="preserve">Burrows v Secretary of State for Environment, Food and Rural Affairs </w:t>
      </w:r>
      <w:r w:rsidR="00FD4506" w:rsidRPr="00FC7E88">
        <w:rPr>
          <w:rFonts w:ascii="Arial" w:hAnsi="Arial" w:cs="Arial"/>
          <w:i/>
          <w:iCs/>
          <w:sz w:val="24"/>
          <w:szCs w:val="24"/>
        </w:rPr>
        <w:t>[2004]</w:t>
      </w:r>
      <w:r w:rsidR="00795C38" w:rsidRPr="00FC7E88">
        <w:rPr>
          <w:rFonts w:ascii="Arial" w:hAnsi="Arial" w:cs="Arial"/>
          <w:i/>
          <w:iCs/>
          <w:sz w:val="24"/>
          <w:szCs w:val="24"/>
        </w:rPr>
        <w:t xml:space="preserve"> </w:t>
      </w:r>
      <w:r w:rsidR="002E3548" w:rsidRPr="00FC7E88">
        <w:rPr>
          <w:rFonts w:ascii="Arial" w:hAnsi="Arial" w:cs="Arial"/>
          <w:i/>
          <w:iCs/>
          <w:sz w:val="24"/>
          <w:szCs w:val="24"/>
        </w:rPr>
        <w:t xml:space="preserve">EWHC 132 (admin) </w:t>
      </w:r>
      <w:r w:rsidR="00795C38" w:rsidRPr="00FC7E88">
        <w:rPr>
          <w:rFonts w:ascii="Arial" w:hAnsi="Arial" w:cs="Arial"/>
          <w:sz w:val="24"/>
          <w:szCs w:val="24"/>
        </w:rPr>
        <w:t>(</w:t>
      </w:r>
      <w:r w:rsidR="00795C38" w:rsidRPr="00FC7E88">
        <w:rPr>
          <w:rFonts w:ascii="Arial" w:hAnsi="Arial" w:cs="Arial"/>
          <w:i/>
          <w:iCs/>
          <w:sz w:val="24"/>
          <w:szCs w:val="24"/>
        </w:rPr>
        <w:t>Burrows</w:t>
      </w:r>
      <w:r w:rsidR="00795C38" w:rsidRPr="00FC7E88">
        <w:rPr>
          <w:rFonts w:ascii="Arial" w:hAnsi="Arial" w:cs="Arial"/>
          <w:sz w:val="24"/>
          <w:szCs w:val="24"/>
        </w:rPr>
        <w:t>)</w:t>
      </w:r>
      <w:r w:rsidR="00FD4506" w:rsidRPr="00FC7E88">
        <w:rPr>
          <w:rFonts w:ascii="Arial" w:hAnsi="Arial" w:cs="Arial"/>
          <w:i/>
          <w:iCs/>
          <w:sz w:val="24"/>
          <w:szCs w:val="24"/>
        </w:rPr>
        <w:t xml:space="preserve"> </w:t>
      </w:r>
      <w:r w:rsidR="00FC3981" w:rsidRPr="00FC7E88">
        <w:rPr>
          <w:rFonts w:ascii="Arial" w:hAnsi="Arial" w:cs="Arial"/>
          <w:sz w:val="24"/>
          <w:szCs w:val="24"/>
        </w:rPr>
        <w:t xml:space="preserve">the judge </w:t>
      </w:r>
      <w:r w:rsidR="001D5E40" w:rsidRPr="00FC7E88">
        <w:rPr>
          <w:rFonts w:ascii="Arial" w:hAnsi="Arial" w:cs="Arial"/>
          <w:sz w:val="24"/>
          <w:szCs w:val="24"/>
        </w:rPr>
        <w:t>stated,</w:t>
      </w:r>
      <w:r w:rsidR="00FC3981" w:rsidRPr="00FC7E88">
        <w:rPr>
          <w:rFonts w:ascii="Arial" w:hAnsi="Arial" w:cs="Arial"/>
          <w:sz w:val="24"/>
          <w:szCs w:val="24"/>
        </w:rPr>
        <w:t xml:space="preserve"> </w:t>
      </w:r>
      <w:r w:rsidR="00FC3981" w:rsidRPr="00FC7E88">
        <w:rPr>
          <w:rFonts w:ascii="Arial" w:hAnsi="Arial" w:cs="Arial"/>
          <w:i/>
          <w:iCs/>
          <w:sz w:val="24"/>
          <w:szCs w:val="24"/>
        </w:rPr>
        <w:t>‘an inquiry</w:t>
      </w:r>
      <w:r w:rsidR="00EE51CB" w:rsidRPr="00FC7E88">
        <w:rPr>
          <w:rFonts w:ascii="Arial" w:hAnsi="Arial" w:cs="Arial"/>
          <w:i/>
          <w:iCs/>
          <w:sz w:val="24"/>
          <w:szCs w:val="24"/>
        </w:rPr>
        <w:t xml:space="preserve"> cannot simply reexamine evidence considered when the </w:t>
      </w:r>
      <w:r w:rsidR="00520F2C" w:rsidRPr="00FC7E88">
        <w:rPr>
          <w:rFonts w:ascii="Arial" w:hAnsi="Arial" w:cs="Arial"/>
          <w:i/>
          <w:iCs/>
          <w:sz w:val="24"/>
          <w:szCs w:val="24"/>
        </w:rPr>
        <w:t xml:space="preserve">way or </w:t>
      </w:r>
      <w:r w:rsidR="00EE51CB" w:rsidRPr="00FC7E88">
        <w:rPr>
          <w:rFonts w:ascii="Arial" w:hAnsi="Arial" w:cs="Arial"/>
          <w:i/>
          <w:iCs/>
          <w:sz w:val="24"/>
          <w:szCs w:val="24"/>
        </w:rPr>
        <w:t xml:space="preserve">ways in question were first </w:t>
      </w:r>
      <w:r w:rsidR="00520F2C" w:rsidRPr="00FC7E88">
        <w:rPr>
          <w:rFonts w:ascii="Arial" w:hAnsi="Arial" w:cs="Arial"/>
          <w:i/>
          <w:iCs/>
          <w:sz w:val="24"/>
          <w:szCs w:val="24"/>
        </w:rPr>
        <w:t xml:space="preserve">entered on the definitive map; there must be some </w:t>
      </w:r>
      <w:r w:rsidR="00FB5C31" w:rsidRPr="00FC7E88">
        <w:rPr>
          <w:rFonts w:ascii="Arial" w:hAnsi="Arial" w:cs="Arial"/>
          <w:i/>
          <w:iCs/>
          <w:sz w:val="24"/>
          <w:szCs w:val="24"/>
        </w:rPr>
        <w:t>new evidence, which when considered with all the other evidence available, justifies the modification’</w:t>
      </w:r>
      <w:r w:rsidR="00FB5C31" w:rsidRPr="00FC7E88">
        <w:rPr>
          <w:rFonts w:ascii="Arial" w:hAnsi="Arial" w:cs="Arial"/>
          <w:sz w:val="24"/>
          <w:szCs w:val="24"/>
        </w:rPr>
        <w:t xml:space="preserve">. </w:t>
      </w:r>
    </w:p>
    <w:p w14:paraId="0E3CF6C2" w14:textId="7A3FCE21" w:rsidR="004523C1" w:rsidRPr="00652B12" w:rsidRDefault="00FB5C31" w:rsidP="008C3254">
      <w:pPr>
        <w:pStyle w:val="Style1"/>
        <w:rPr>
          <w:rFonts w:ascii="Arial" w:hAnsi="Arial" w:cs="Arial"/>
          <w:sz w:val="24"/>
          <w:szCs w:val="24"/>
        </w:rPr>
      </w:pPr>
      <w:r w:rsidRPr="008F398C">
        <w:rPr>
          <w:rFonts w:ascii="Arial" w:hAnsi="Arial" w:cs="Arial"/>
          <w:sz w:val="24"/>
          <w:szCs w:val="24"/>
        </w:rPr>
        <w:t xml:space="preserve">In </w:t>
      </w:r>
      <w:r w:rsidR="00163468" w:rsidRPr="008F398C">
        <w:rPr>
          <w:rFonts w:ascii="Arial" w:hAnsi="Arial" w:cs="Arial"/>
          <w:i/>
          <w:iCs/>
          <w:sz w:val="24"/>
          <w:szCs w:val="24"/>
        </w:rPr>
        <w:t xml:space="preserve">The Queen v Secretary of State for Environment ex p. </w:t>
      </w:r>
      <w:r w:rsidR="00163468" w:rsidRPr="00652B12">
        <w:rPr>
          <w:rFonts w:ascii="Arial" w:hAnsi="Arial" w:cs="Arial"/>
          <w:i/>
          <w:iCs/>
          <w:sz w:val="24"/>
          <w:szCs w:val="24"/>
        </w:rPr>
        <w:t>Riley [1989] JPEL 921</w:t>
      </w:r>
      <w:r w:rsidR="00AC6C93" w:rsidRPr="00652B12">
        <w:rPr>
          <w:rFonts w:ascii="Arial" w:hAnsi="Arial" w:cs="Arial"/>
          <w:i/>
          <w:iCs/>
          <w:sz w:val="24"/>
          <w:szCs w:val="24"/>
        </w:rPr>
        <w:t xml:space="preserve"> </w:t>
      </w:r>
      <w:r w:rsidR="009D4105" w:rsidRPr="00652B12">
        <w:rPr>
          <w:rFonts w:ascii="Arial" w:hAnsi="Arial" w:cs="Arial"/>
          <w:sz w:val="24"/>
          <w:szCs w:val="24"/>
        </w:rPr>
        <w:t>(</w:t>
      </w:r>
      <w:r w:rsidR="00F658CB" w:rsidRPr="00652B12">
        <w:rPr>
          <w:rFonts w:ascii="Arial" w:hAnsi="Arial" w:cs="Arial"/>
          <w:i/>
          <w:iCs/>
          <w:sz w:val="24"/>
          <w:szCs w:val="24"/>
        </w:rPr>
        <w:t>Riley</w:t>
      </w:r>
      <w:r w:rsidR="00F658CB" w:rsidRPr="00652B12">
        <w:rPr>
          <w:rFonts w:ascii="Arial" w:hAnsi="Arial" w:cs="Arial"/>
          <w:sz w:val="24"/>
          <w:szCs w:val="24"/>
        </w:rPr>
        <w:t>)</w:t>
      </w:r>
      <w:r w:rsidR="00F658CB" w:rsidRPr="00652B12">
        <w:rPr>
          <w:rFonts w:ascii="Arial" w:hAnsi="Arial" w:cs="Arial"/>
          <w:i/>
          <w:iCs/>
          <w:sz w:val="24"/>
          <w:szCs w:val="24"/>
        </w:rPr>
        <w:t xml:space="preserve"> </w:t>
      </w:r>
      <w:r w:rsidR="00AC6C93" w:rsidRPr="00652B12">
        <w:rPr>
          <w:rFonts w:ascii="Arial" w:hAnsi="Arial" w:cs="Arial"/>
          <w:sz w:val="24"/>
          <w:szCs w:val="24"/>
        </w:rPr>
        <w:t xml:space="preserve">it </w:t>
      </w:r>
      <w:r w:rsidR="00163468" w:rsidRPr="00652B12">
        <w:rPr>
          <w:rFonts w:ascii="Arial" w:hAnsi="Arial" w:cs="Arial"/>
          <w:sz w:val="24"/>
          <w:szCs w:val="24"/>
        </w:rPr>
        <w:t xml:space="preserve">was held that </w:t>
      </w:r>
      <w:r w:rsidR="00A2081C" w:rsidRPr="00652B12">
        <w:rPr>
          <w:rFonts w:ascii="Arial" w:hAnsi="Arial" w:cs="Arial"/>
          <w:i/>
          <w:iCs/>
          <w:sz w:val="24"/>
          <w:szCs w:val="24"/>
        </w:rPr>
        <w:t>‘if evidence is discovered which is different from evidence originally relied upon</w:t>
      </w:r>
      <w:r w:rsidR="00655BB7" w:rsidRPr="00652B12">
        <w:rPr>
          <w:rFonts w:ascii="Arial" w:hAnsi="Arial" w:cs="Arial"/>
          <w:i/>
          <w:iCs/>
          <w:sz w:val="24"/>
          <w:szCs w:val="24"/>
        </w:rPr>
        <w:t>…</w:t>
      </w:r>
      <w:r w:rsidR="00A2081C" w:rsidRPr="00652B12">
        <w:rPr>
          <w:rFonts w:ascii="Arial" w:hAnsi="Arial" w:cs="Arial"/>
          <w:i/>
          <w:iCs/>
          <w:sz w:val="24"/>
          <w:szCs w:val="24"/>
        </w:rPr>
        <w:t>, it does not matter that such evidence does not really add to the weight of the original evidence…</w:t>
      </w:r>
      <w:r w:rsidR="00655BB7" w:rsidRPr="00652B12">
        <w:rPr>
          <w:rFonts w:ascii="Arial" w:hAnsi="Arial" w:cs="Arial"/>
          <w:i/>
          <w:iCs/>
          <w:sz w:val="24"/>
          <w:szCs w:val="24"/>
        </w:rPr>
        <w:t xml:space="preserve"> The new evidence was sufficient to trigger off the right to apply for modification of the highway’</w:t>
      </w:r>
      <w:r w:rsidR="00655BB7" w:rsidRPr="00652B12">
        <w:rPr>
          <w:rFonts w:ascii="Arial" w:hAnsi="Arial" w:cs="Arial"/>
          <w:sz w:val="24"/>
          <w:szCs w:val="24"/>
        </w:rPr>
        <w:t xml:space="preserve">. </w:t>
      </w:r>
    </w:p>
    <w:p w14:paraId="0D89290E" w14:textId="642F2617" w:rsidR="00517636" w:rsidRPr="0052025A" w:rsidRDefault="00517636" w:rsidP="00517636">
      <w:pPr>
        <w:pStyle w:val="Style1"/>
        <w:rPr>
          <w:rFonts w:ascii="Arial" w:hAnsi="Arial" w:cs="Arial"/>
          <w:sz w:val="24"/>
          <w:szCs w:val="24"/>
        </w:rPr>
      </w:pPr>
      <w:r w:rsidRPr="0052025A">
        <w:rPr>
          <w:rFonts w:ascii="Arial" w:hAnsi="Arial" w:cs="Arial"/>
          <w:sz w:val="24"/>
          <w:szCs w:val="24"/>
        </w:rPr>
        <w:t>In arriving at my conclusions, I have taken account of the evidence submitted by the parties, the relevant part of the 1981</w:t>
      </w:r>
      <w:r w:rsidR="002013FA" w:rsidRPr="0052025A">
        <w:rPr>
          <w:rFonts w:ascii="Arial" w:hAnsi="Arial" w:cs="Arial"/>
          <w:sz w:val="24"/>
          <w:szCs w:val="24"/>
        </w:rPr>
        <w:t xml:space="preserve"> Act</w:t>
      </w:r>
      <w:r w:rsidRPr="0052025A">
        <w:rPr>
          <w:rFonts w:ascii="Arial" w:hAnsi="Arial" w:cs="Arial"/>
          <w:sz w:val="24"/>
          <w:szCs w:val="24"/>
        </w:rPr>
        <w:t xml:space="preserve"> and the findings of the Courts in the cases of </w:t>
      </w:r>
      <w:r w:rsidRPr="0052025A">
        <w:rPr>
          <w:rFonts w:ascii="Arial" w:hAnsi="Arial" w:cs="Arial"/>
          <w:i/>
          <w:iCs/>
          <w:sz w:val="24"/>
          <w:szCs w:val="24"/>
        </w:rPr>
        <w:t>Secretary of State for the Environment ex parte Bagshaw and Norton</w:t>
      </w:r>
      <w:r w:rsidRPr="0052025A">
        <w:rPr>
          <w:rFonts w:ascii="Arial" w:hAnsi="Arial" w:cs="Arial"/>
          <w:sz w:val="24"/>
          <w:szCs w:val="24"/>
        </w:rPr>
        <w:t xml:space="preserve"> (QBD) [1994] 68 P &amp; CR 402 [1995] (</w:t>
      </w:r>
      <w:r w:rsidRPr="0052025A">
        <w:rPr>
          <w:rFonts w:ascii="Arial" w:hAnsi="Arial" w:cs="Arial"/>
          <w:i/>
          <w:iCs/>
          <w:sz w:val="24"/>
          <w:szCs w:val="24"/>
        </w:rPr>
        <w:t>Bagshaw and Norton</w:t>
      </w:r>
      <w:r w:rsidRPr="0052025A">
        <w:rPr>
          <w:rFonts w:ascii="Arial" w:hAnsi="Arial" w:cs="Arial"/>
          <w:sz w:val="24"/>
          <w:szCs w:val="24"/>
        </w:rPr>
        <w:t xml:space="preserve">) and </w:t>
      </w:r>
      <w:r w:rsidRPr="0052025A">
        <w:rPr>
          <w:rFonts w:ascii="Arial" w:hAnsi="Arial" w:cs="Arial"/>
          <w:i/>
          <w:iCs/>
          <w:sz w:val="24"/>
          <w:szCs w:val="24"/>
        </w:rPr>
        <w:t>R v Secretary of State for Wales ex parte Emery</w:t>
      </w:r>
      <w:r w:rsidRPr="0052025A">
        <w:rPr>
          <w:rFonts w:ascii="Arial" w:hAnsi="Arial" w:cs="Arial"/>
          <w:sz w:val="24"/>
          <w:szCs w:val="24"/>
        </w:rPr>
        <w:t xml:space="preserve"> [1996] 4 All ER 367 (</w:t>
      </w:r>
      <w:r w:rsidRPr="0052025A">
        <w:rPr>
          <w:rFonts w:ascii="Arial" w:hAnsi="Arial" w:cs="Arial"/>
          <w:i/>
          <w:iCs/>
          <w:sz w:val="24"/>
          <w:szCs w:val="24"/>
        </w:rPr>
        <w:t>Emery</w:t>
      </w:r>
      <w:r w:rsidRPr="0052025A">
        <w:rPr>
          <w:rFonts w:ascii="Arial" w:hAnsi="Arial" w:cs="Arial"/>
          <w:sz w:val="24"/>
          <w:szCs w:val="24"/>
        </w:rPr>
        <w:t>).</w:t>
      </w:r>
    </w:p>
    <w:p w14:paraId="74F639EE" w14:textId="05C27425" w:rsidR="00FA734C" w:rsidRPr="0052025A" w:rsidRDefault="00FA734C" w:rsidP="00B92443">
      <w:pPr>
        <w:pStyle w:val="Style1"/>
        <w:rPr>
          <w:rFonts w:ascii="Arial" w:hAnsi="Arial" w:cs="Arial"/>
          <w:sz w:val="24"/>
          <w:szCs w:val="24"/>
        </w:rPr>
      </w:pPr>
      <w:r w:rsidRPr="0052025A">
        <w:rPr>
          <w:rFonts w:ascii="Arial" w:hAnsi="Arial" w:cs="Arial"/>
          <w:sz w:val="24"/>
          <w:szCs w:val="24"/>
        </w:rPr>
        <w:t>As made clear by the High Court in</w:t>
      </w:r>
      <w:r w:rsidRPr="0052025A">
        <w:rPr>
          <w:rFonts w:ascii="Arial" w:hAnsi="Arial" w:cs="Arial"/>
          <w:i/>
          <w:sz w:val="24"/>
          <w:szCs w:val="24"/>
        </w:rPr>
        <w:t xml:space="preserve"> </w:t>
      </w:r>
      <w:r w:rsidR="00342BE3" w:rsidRPr="0052025A">
        <w:rPr>
          <w:rFonts w:ascii="Arial" w:hAnsi="Arial" w:cs="Arial"/>
          <w:i/>
          <w:sz w:val="24"/>
          <w:szCs w:val="24"/>
        </w:rPr>
        <w:t>Bagshaw and Norton</w:t>
      </w:r>
      <w:r w:rsidR="00B92443" w:rsidRPr="0052025A">
        <w:rPr>
          <w:rFonts w:ascii="Arial" w:hAnsi="Arial" w:cs="Arial"/>
          <w:sz w:val="24"/>
          <w:szCs w:val="24"/>
        </w:rPr>
        <w:t xml:space="preserve"> </w:t>
      </w:r>
      <w:r w:rsidRPr="0052025A">
        <w:rPr>
          <w:rFonts w:ascii="Arial" w:hAnsi="Arial" w:cs="Arial"/>
          <w:sz w:val="24"/>
          <w:szCs w:val="24"/>
        </w:rPr>
        <w:t xml:space="preserve">this involves two tests: </w:t>
      </w:r>
    </w:p>
    <w:p w14:paraId="25195BC5" w14:textId="72B5EFE4" w:rsidR="00FA734C" w:rsidRPr="0052025A" w:rsidRDefault="00FA734C" w:rsidP="00FA734C">
      <w:pPr>
        <w:pStyle w:val="Style1"/>
        <w:numPr>
          <w:ilvl w:val="0"/>
          <w:numId w:val="0"/>
        </w:numPr>
        <w:ind w:left="432"/>
        <w:rPr>
          <w:rFonts w:ascii="Arial" w:hAnsi="Arial" w:cs="Arial"/>
          <w:bCs/>
          <w:sz w:val="24"/>
          <w:szCs w:val="24"/>
        </w:rPr>
      </w:pPr>
      <w:r w:rsidRPr="0052025A">
        <w:rPr>
          <w:rFonts w:ascii="Arial" w:hAnsi="Arial" w:cs="Arial"/>
          <w:bCs/>
          <w:sz w:val="24"/>
          <w:szCs w:val="24"/>
        </w:rPr>
        <w:t xml:space="preserve">Test A </w:t>
      </w:r>
      <w:r w:rsidR="00815670" w:rsidRPr="0052025A">
        <w:rPr>
          <w:rFonts w:ascii="Arial" w:hAnsi="Arial" w:cs="Arial"/>
          <w:bCs/>
          <w:sz w:val="24"/>
          <w:szCs w:val="24"/>
        </w:rPr>
        <w:t>–</w:t>
      </w:r>
      <w:r w:rsidRPr="0052025A">
        <w:rPr>
          <w:rFonts w:ascii="Arial" w:hAnsi="Arial" w:cs="Arial"/>
          <w:bCs/>
          <w:sz w:val="24"/>
          <w:szCs w:val="24"/>
        </w:rPr>
        <w:t xml:space="preserve"> Does a right of way subsist on the balance of probabilities?</w:t>
      </w:r>
      <w:r w:rsidRPr="0052025A">
        <w:rPr>
          <w:rFonts w:ascii="Arial" w:hAnsi="Arial" w:cs="Arial"/>
          <w:bCs/>
          <w:color w:val="FF0000"/>
          <w:sz w:val="24"/>
          <w:szCs w:val="24"/>
        </w:rPr>
        <w:t xml:space="preserve"> </w:t>
      </w:r>
    </w:p>
    <w:p w14:paraId="7DEC88E7" w14:textId="3A71142A" w:rsidR="00FA734C" w:rsidRPr="00D82E91" w:rsidRDefault="00FA734C" w:rsidP="00FA734C">
      <w:pPr>
        <w:pStyle w:val="Style1"/>
        <w:numPr>
          <w:ilvl w:val="0"/>
          <w:numId w:val="0"/>
        </w:numPr>
        <w:ind w:left="432"/>
        <w:rPr>
          <w:rFonts w:ascii="Arial" w:hAnsi="Arial" w:cs="Arial"/>
          <w:sz w:val="24"/>
          <w:szCs w:val="24"/>
        </w:rPr>
      </w:pPr>
      <w:r w:rsidRPr="00D82E91">
        <w:rPr>
          <w:rFonts w:ascii="Arial" w:hAnsi="Arial" w:cs="Arial"/>
          <w:bCs/>
          <w:sz w:val="24"/>
          <w:szCs w:val="24"/>
        </w:rPr>
        <w:t xml:space="preserve">Test B </w:t>
      </w:r>
      <w:r w:rsidR="00815670" w:rsidRPr="00D82E91">
        <w:rPr>
          <w:rFonts w:ascii="Arial" w:hAnsi="Arial" w:cs="Arial"/>
          <w:bCs/>
          <w:sz w:val="24"/>
          <w:szCs w:val="24"/>
        </w:rPr>
        <w:t>–</w:t>
      </w:r>
      <w:r w:rsidRPr="00D82E91">
        <w:rPr>
          <w:rFonts w:ascii="Arial" w:hAnsi="Arial" w:cs="Arial"/>
          <w:bCs/>
          <w:sz w:val="24"/>
          <w:szCs w:val="24"/>
        </w:rPr>
        <w:t xml:space="preserve"> Is</w:t>
      </w:r>
      <w:r w:rsidRPr="00D82E91">
        <w:rPr>
          <w:rFonts w:ascii="Arial" w:hAnsi="Arial" w:cs="Arial"/>
          <w:sz w:val="24"/>
          <w:szCs w:val="24"/>
        </w:rPr>
        <w:t xml:space="preserve"> it reasonable to allege that a right of way subsists</w:t>
      </w:r>
      <w:r w:rsidR="00E561E9" w:rsidRPr="00D82E91">
        <w:rPr>
          <w:rFonts w:ascii="Arial" w:hAnsi="Arial" w:cs="Arial"/>
          <w:sz w:val="24"/>
          <w:szCs w:val="24"/>
        </w:rPr>
        <w:t xml:space="preserve">? </w:t>
      </w:r>
      <w:r w:rsidRPr="00D82E91">
        <w:rPr>
          <w:rFonts w:ascii="Arial" w:hAnsi="Arial" w:cs="Arial"/>
          <w:sz w:val="24"/>
          <w:szCs w:val="24"/>
        </w:rPr>
        <w:t>For this possibility to exist, it will be necessary to show that a reasonable person, having considered all the relevant evidence available, could reasonably allege that a right of way subsists.</w:t>
      </w:r>
    </w:p>
    <w:p w14:paraId="6C994568" w14:textId="6F61E4B8" w:rsidR="00FA734C" w:rsidRPr="002B6F42" w:rsidRDefault="00FA734C" w:rsidP="003B0C5A">
      <w:pPr>
        <w:pStyle w:val="Style1"/>
        <w:rPr>
          <w:rFonts w:ascii="Arial" w:hAnsi="Arial" w:cs="Arial"/>
          <w:sz w:val="24"/>
          <w:szCs w:val="24"/>
        </w:rPr>
      </w:pPr>
      <w:r w:rsidRPr="008A61A5">
        <w:rPr>
          <w:rFonts w:ascii="Arial" w:hAnsi="Arial" w:cs="Arial"/>
          <w:sz w:val="24"/>
          <w:szCs w:val="24"/>
        </w:rPr>
        <w:t xml:space="preserve">In relation to Test B, the Court of Appeal recognised in the </w:t>
      </w:r>
      <w:r w:rsidRPr="008A61A5">
        <w:rPr>
          <w:rFonts w:ascii="Arial" w:hAnsi="Arial" w:cs="Arial"/>
          <w:i/>
          <w:sz w:val="24"/>
          <w:szCs w:val="24"/>
        </w:rPr>
        <w:t>Emery</w:t>
      </w:r>
      <w:r w:rsidRPr="008A61A5">
        <w:rPr>
          <w:rFonts w:ascii="Arial" w:hAnsi="Arial" w:cs="Arial"/>
          <w:sz w:val="24"/>
          <w:szCs w:val="24"/>
        </w:rPr>
        <w:t xml:space="preserve"> case that there may be instances where conflicting evidence was presented at the schedule 14 stage. </w:t>
      </w:r>
      <w:r w:rsidRPr="002B6F42">
        <w:rPr>
          <w:rFonts w:ascii="Arial" w:hAnsi="Arial" w:cs="Arial"/>
          <w:sz w:val="24"/>
          <w:szCs w:val="24"/>
        </w:rPr>
        <w:t xml:space="preserve">In </w:t>
      </w:r>
      <w:r w:rsidRPr="002B6F42">
        <w:rPr>
          <w:rFonts w:ascii="Arial" w:hAnsi="Arial" w:cs="Arial"/>
          <w:i/>
          <w:sz w:val="24"/>
          <w:szCs w:val="24"/>
        </w:rPr>
        <w:t>Emery</w:t>
      </w:r>
      <w:r w:rsidRPr="002B6F42">
        <w:rPr>
          <w:rFonts w:ascii="Arial" w:hAnsi="Arial" w:cs="Arial"/>
          <w:sz w:val="24"/>
          <w:szCs w:val="24"/>
        </w:rPr>
        <w:t xml:space="preserve">, Roche LJ held that </w:t>
      </w:r>
      <w:r w:rsidR="00854409" w:rsidRPr="002B6F42">
        <w:rPr>
          <w:rFonts w:ascii="Arial" w:hAnsi="Arial" w:cs="Arial"/>
          <w:sz w:val="24"/>
          <w:szCs w:val="24"/>
        </w:rPr>
        <w:t>“</w:t>
      </w:r>
      <w:r w:rsidRPr="002B6F42">
        <w:rPr>
          <w:rFonts w:ascii="Arial" w:hAnsi="Arial" w:cs="Arial"/>
          <w:sz w:val="24"/>
          <w:szCs w:val="24"/>
        </w:rPr>
        <w:t>…</w:t>
      </w:r>
      <w:r w:rsidRPr="002B6F42">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 15 when conflicting evidence can be heard and those issues determined following a public inquiry.</w:t>
      </w:r>
      <w:r w:rsidR="00854409" w:rsidRPr="002B6F42">
        <w:rPr>
          <w:rFonts w:ascii="Arial" w:hAnsi="Arial" w:cs="Arial"/>
          <w:i/>
          <w:iCs/>
          <w:sz w:val="24"/>
          <w:szCs w:val="24"/>
        </w:rPr>
        <w:t>”</w:t>
      </w:r>
    </w:p>
    <w:p w14:paraId="3D47FF76" w14:textId="68833634" w:rsidR="00C16E44" w:rsidRPr="00276FA2" w:rsidRDefault="009878E9" w:rsidP="00C16E44">
      <w:pPr>
        <w:pStyle w:val="Style1"/>
        <w:rPr>
          <w:rFonts w:ascii="Arial" w:hAnsi="Arial" w:cs="Arial"/>
          <w:sz w:val="24"/>
          <w:szCs w:val="24"/>
        </w:rPr>
      </w:pPr>
      <w:r w:rsidRPr="002B6F42">
        <w:rPr>
          <w:rFonts w:ascii="Arial" w:hAnsi="Arial" w:cs="Arial"/>
          <w:color w:val="000000" w:themeColor="text1"/>
          <w:sz w:val="24"/>
          <w:szCs w:val="24"/>
        </w:rPr>
        <w:t>H</w:t>
      </w:r>
      <w:r w:rsidR="00ED3CAF" w:rsidRPr="002B6F42">
        <w:rPr>
          <w:rFonts w:ascii="Arial" w:hAnsi="Arial" w:cs="Arial"/>
          <w:color w:val="000000" w:themeColor="text1"/>
          <w:sz w:val="24"/>
          <w:szCs w:val="24"/>
        </w:rPr>
        <w:t>istorical documents and maps</w:t>
      </w:r>
      <w:r w:rsidRPr="002B6F42">
        <w:rPr>
          <w:rFonts w:ascii="Arial" w:hAnsi="Arial" w:cs="Arial"/>
          <w:color w:val="000000" w:themeColor="text1"/>
          <w:sz w:val="24"/>
          <w:szCs w:val="24"/>
        </w:rPr>
        <w:t xml:space="preserve"> are submitted in support of the appeal route</w:t>
      </w:r>
      <w:r w:rsidR="00ED3CAF" w:rsidRPr="002B6F42">
        <w:rPr>
          <w:rFonts w:ascii="Arial" w:hAnsi="Arial" w:cs="Arial"/>
          <w:color w:val="000000" w:themeColor="text1"/>
          <w:sz w:val="24"/>
          <w:szCs w:val="24"/>
        </w:rPr>
        <w:t xml:space="preserve">. I need to consider if the evidence provided is sufficient to infer the dedication of public </w:t>
      </w:r>
      <w:r w:rsidR="00ED3CAF" w:rsidRPr="002B6F42">
        <w:rPr>
          <w:rFonts w:ascii="Arial" w:hAnsi="Arial" w:cs="Arial"/>
          <w:sz w:val="24"/>
          <w:szCs w:val="24"/>
        </w:rPr>
        <w:t xml:space="preserve">rights over the claimed route at some point in the past. </w:t>
      </w:r>
      <w:r w:rsidR="00ED3CAF" w:rsidRPr="00276FA2">
        <w:rPr>
          <w:rFonts w:ascii="Arial" w:hAnsi="Arial" w:cs="Arial"/>
          <w:sz w:val="24"/>
          <w:szCs w:val="24"/>
        </w:rPr>
        <w:t xml:space="preserve">Section 32 of the </w:t>
      </w:r>
      <w:r w:rsidR="00ED3CAF" w:rsidRPr="00276FA2">
        <w:rPr>
          <w:rFonts w:ascii="Arial" w:hAnsi="Arial" w:cs="Arial"/>
          <w:color w:val="auto"/>
          <w:sz w:val="24"/>
          <w:szCs w:val="24"/>
        </w:rPr>
        <w:t>Highways Act 1980 requires a cou</w:t>
      </w:r>
      <w:r w:rsidR="00ED3CAF" w:rsidRPr="00276FA2">
        <w:rPr>
          <w:rFonts w:ascii="Arial" w:hAnsi="Arial" w:cs="Arial"/>
          <w:sz w:val="24"/>
          <w:szCs w:val="24"/>
        </w:rPr>
        <w:t xml:space="preserve">rt or tribunal to take into consideration any map, </w:t>
      </w:r>
      <w:r w:rsidR="00E561E9" w:rsidRPr="00276FA2">
        <w:rPr>
          <w:rFonts w:ascii="Arial" w:hAnsi="Arial" w:cs="Arial"/>
          <w:sz w:val="24"/>
          <w:szCs w:val="24"/>
        </w:rPr>
        <w:t>plan,</w:t>
      </w:r>
      <w:r w:rsidR="00ED3CAF" w:rsidRPr="00276FA2">
        <w:rPr>
          <w:rFonts w:ascii="Arial" w:hAnsi="Arial" w:cs="Arial"/>
          <w:sz w:val="24"/>
          <w:szCs w:val="24"/>
        </w:rPr>
        <w:t xml:space="preserve"> or history of the locality, or other relevant </w:t>
      </w:r>
      <w:r w:rsidR="00F41183" w:rsidRPr="00276FA2">
        <w:rPr>
          <w:rFonts w:ascii="Arial" w:hAnsi="Arial" w:cs="Arial"/>
          <w:sz w:val="24"/>
          <w:szCs w:val="24"/>
        </w:rPr>
        <w:t>document</w:t>
      </w:r>
      <w:r w:rsidR="00ED3CAF" w:rsidRPr="00276FA2">
        <w:rPr>
          <w:rFonts w:ascii="Arial" w:hAnsi="Arial" w:cs="Arial"/>
          <w:sz w:val="24"/>
          <w:szCs w:val="24"/>
        </w:rPr>
        <w:t xml:space="preserve"> which is tendered in evidence, giving it such weight as appropriate, before determining whether or not a way has been dedicated as highway.</w:t>
      </w:r>
    </w:p>
    <w:p w14:paraId="0888501E" w14:textId="6310853D" w:rsidR="001F3879" w:rsidRPr="00276FA2" w:rsidRDefault="001F3879" w:rsidP="00F6534E">
      <w:pPr>
        <w:pStyle w:val="Style1"/>
        <w:rPr>
          <w:rFonts w:ascii="Arial" w:hAnsi="Arial" w:cs="Arial"/>
          <w:sz w:val="24"/>
          <w:szCs w:val="24"/>
        </w:rPr>
      </w:pPr>
      <w:r w:rsidRPr="00276FA2">
        <w:rPr>
          <w:rFonts w:ascii="Arial" w:hAnsi="Arial" w:cs="Arial"/>
          <w:sz w:val="24"/>
          <w:szCs w:val="24"/>
        </w:rPr>
        <w:t>At this stage</w:t>
      </w:r>
      <w:r w:rsidR="000E081B" w:rsidRPr="00276FA2">
        <w:rPr>
          <w:rFonts w:ascii="Arial" w:hAnsi="Arial" w:cs="Arial"/>
          <w:sz w:val="24"/>
          <w:szCs w:val="24"/>
        </w:rPr>
        <w:t xml:space="preserve">, I </w:t>
      </w:r>
      <w:r w:rsidR="002639A8" w:rsidRPr="00276FA2">
        <w:rPr>
          <w:rFonts w:ascii="Arial" w:hAnsi="Arial" w:cs="Arial"/>
          <w:sz w:val="24"/>
          <w:szCs w:val="24"/>
        </w:rPr>
        <w:t>need only to be satisfied that the evidence meets test B, the lesser test.</w:t>
      </w:r>
      <w:r w:rsidR="0094796C" w:rsidRPr="00276FA2">
        <w:rPr>
          <w:rFonts w:ascii="Arial" w:hAnsi="Arial" w:cs="Arial"/>
          <w:sz w:val="24"/>
          <w:szCs w:val="24"/>
        </w:rPr>
        <w:t xml:space="preserve"> </w:t>
      </w:r>
    </w:p>
    <w:p w14:paraId="42EB1B3E" w14:textId="2D3B4114" w:rsidR="00355FCC" w:rsidRPr="00276FA2" w:rsidRDefault="00D46B11" w:rsidP="00294622">
      <w:pPr>
        <w:pStyle w:val="Heading6blackfont"/>
        <w:rPr>
          <w:rFonts w:ascii="Arial" w:hAnsi="Arial" w:cs="Arial"/>
          <w:sz w:val="24"/>
          <w:szCs w:val="24"/>
        </w:rPr>
      </w:pPr>
      <w:r w:rsidRPr="00276FA2">
        <w:rPr>
          <w:rFonts w:ascii="Arial" w:hAnsi="Arial" w:cs="Arial"/>
          <w:sz w:val="24"/>
          <w:szCs w:val="24"/>
        </w:rPr>
        <w:lastRenderedPageBreak/>
        <w:t>Reasons</w:t>
      </w:r>
    </w:p>
    <w:p w14:paraId="0A93AEA3" w14:textId="0BCB0108" w:rsidR="00382169" w:rsidRPr="001B211A" w:rsidRDefault="00382169" w:rsidP="00294622">
      <w:pPr>
        <w:pStyle w:val="Style1"/>
        <w:keepNext/>
        <w:numPr>
          <w:ilvl w:val="0"/>
          <w:numId w:val="0"/>
        </w:numPr>
        <w:ind w:left="431" w:hanging="431"/>
        <w:rPr>
          <w:rFonts w:ascii="Arial" w:hAnsi="Arial" w:cs="Arial"/>
          <w:i/>
          <w:iCs/>
          <w:sz w:val="24"/>
          <w:szCs w:val="24"/>
        </w:rPr>
      </w:pPr>
      <w:r w:rsidRPr="001B211A">
        <w:rPr>
          <w:rFonts w:ascii="Arial" w:hAnsi="Arial" w:cs="Arial"/>
          <w:i/>
          <w:iCs/>
          <w:sz w:val="24"/>
          <w:szCs w:val="24"/>
        </w:rPr>
        <w:t>Broyle Enclosure A</w:t>
      </w:r>
      <w:r w:rsidR="00284BAD" w:rsidRPr="001B211A">
        <w:rPr>
          <w:rFonts w:ascii="Arial" w:hAnsi="Arial" w:cs="Arial"/>
          <w:i/>
          <w:iCs/>
          <w:sz w:val="24"/>
          <w:szCs w:val="24"/>
        </w:rPr>
        <w:t>ct</w:t>
      </w:r>
      <w:r w:rsidRPr="001B211A">
        <w:rPr>
          <w:rFonts w:ascii="Arial" w:hAnsi="Arial" w:cs="Arial"/>
          <w:i/>
          <w:iCs/>
          <w:sz w:val="24"/>
          <w:szCs w:val="24"/>
        </w:rPr>
        <w:t xml:space="preserve"> 1767</w:t>
      </w:r>
      <w:r w:rsidR="00284BAD" w:rsidRPr="001B211A">
        <w:rPr>
          <w:rFonts w:ascii="Arial" w:hAnsi="Arial" w:cs="Arial"/>
          <w:i/>
          <w:iCs/>
          <w:sz w:val="24"/>
          <w:szCs w:val="24"/>
        </w:rPr>
        <w:t xml:space="preserve"> and Broyle Park Enclosure A</w:t>
      </w:r>
      <w:r w:rsidR="00D17C3C" w:rsidRPr="001B211A">
        <w:rPr>
          <w:rFonts w:ascii="Arial" w:hAnsi="Arial" w:cs="Arial"/>
          <w:i/>
          <w:iCs/>
          <w:sz w:val="24"/>
          <w:szCs w:val="24"/>
        </w:rPr>
        <w:t>ward 1771</w:t>
      </w:r>
    </w:p>
    <w:p w14:paraId="12A9807F" w14:textId="0876D4D3" w:rsidR="00343669" w:rsidRPr="001B211A" w:rsidRDefault="00D17C3C" w:rsidP="00294622">
      <w:pPr>
        <w:pStyle w:val="Style1"/>
        <w:keepNext/>
        <w:rPr>
          <w:rFonts w:ascii="Arial" w:hAnsi="Arial" w:cs="Arial"/>
          <w:sz w:val="24"/>
          <w:szCs w:val="24"/>
        </w:rPr>
      </w:pPr>
      <w:r w:rsidRPr="001B211A">
        <w:rPr>
          <w:rFonts w:ascii="Arial" w:hAnsi="Arial" w:cs="Arial"/>
          <w:sz w:val="24"/>
          <w:szCs w:val="24"/>
        </w:rPr>
        <w:t xml:space="preserve">The Enclosure Act </w:t>
      </w:r>
      <w:r w:rsidR="00D46458" w:rsidRPr="001B211A">
        <w:rPr>
          <w:rFonts w:ascii="Arial" w:hAnsi="Arial" w:cs="Arial"/>
          <w:sz w:val="24"/>
          <w:szCs w:val="24"/>
        </w:rPr>
        <w:t xml:space="preserve">authorised the </w:t>
      </w:r>
      <w:r w:rsidR="008365FF" w:rsidRPr="001B211A">
        <w:rPr>
          <w:rFonts w:ascii="Arial" w:hAnsi="Arial" w:cs="Arial"/>
          <w:sz w:val="24"/>
          <w:szCs w:val="24"/>
        </w:rPr>
        <w:t>Commissioners</w:t>
      </w:r>
      <w:r w:rsidR="00D46458" w:rsidRPr="001B211A">
        <w:rPr>
          <w:rFonts w:ascii="Arial" w:hAnsi="Arial" w:cs="Arial"/>
          <w:sz w:val="24"/>
          <w:szCs w:val="24"/>
        </w:rPr>
        <w:t xml:space="preserve"> to set out or stop up roads and paths</w:t>
      </w:r>
      <w:r w:rsidR="008365FF" w:rsidRPr="001B211A">
        <w:rPr>
          <w:rFonts w:ascii="Arial" w:hAnsi="Arial" w:cs="Arial"/>
          <w:sz w:val="24"/>
          <w:szCs w:val="24"/>
        </w:rPr>
        <w:t xml:space="preserve"> and record them in the Award and Plan.</w:t>
      </w:r>
    </w:p>
    <w:p w14:paraId="58B380A6" w14:textId="23EE9C05" w:rsidR="00382169" w:rsidRPr="009A5EB8" w:rsidRDefault="00031E6C" w:rsidP="00343669">
      <w:pPr>
        <w:pStyle w:val="Style1"/>
        <w:rPr>
          <w:rFonts w:ascii="Arial" w:hAnsi="Arial" w:cs="Arial"/>
          <w:sz w:val="24"/>
          <w:szCs w:val="24"/>
        </w:rPr>
      </w:pPr>
      <w:r w:rsidRPr="009A5EB8">
        <w:rPr>
          <w:rFonts w:ascii="Arial" w:hAnsi="Arial" w:cs="Arial"/>
          <w:sz w:val="24"/>
          <w:szCs w:val="24"/>
        </w:rPr>
        <w:t xml:space="preserve">On the Enclosure Award Plan </w:t>
      </w:r>
      <w:r w:rsidR="00CC0A6D" w:rsidRPr="009A5EB8">
        <w:rPr>
          <w:rFonts w:ascii="Arial" w:hAnsi="Arial" w:cs="Arial"/>
          <w:sz w:val="24"/>
          <w:szCs w:val="24"/>
        </w:rPr>
        <w:t>s</w:t>
      </w:r>
      <w:r w:rsidR="00053B50" w:rsidRPr="009A5EB8">
        <w:rPr>
          <w:rFonts w:ascii="Arial" w:hAnsi="Arial" w:cs="Arial"/>
          <w:sz w:val="24"/>
          <w:szCs w:val="24"/>
        </w:rPr>
        <w:t>ection A-C of the</w:t>
      </w:r>
      <w:r w:rsidR="00AC763E" w:rsidRPr="009A5EB8">
        <w:rPr>
          <w:rFonts w:ascii="Arial" w:hAnsi="Arial" w:cs="Arial"/>
          <w:sz w:val="24"/>
          <w:szCs w:val="24"/>
        </w:rPr>
        <w:t xml:space="preserve"> appeal route </w:t>
      </w:r>
      <w:r w:rsidR="00053B50" w:rsidRPr="009A5EB8">
        <w:rPr>
          <w:rFonts w:ascii="Arial" w:hAnsi="Arial" w:cs="Arial"/>
          <w:sz w:val="24"/>
          <w:szCs w:val="24"/>
        </w:rPr>
        <w:t xml:space="preserve">is </w:t>
      </w:r>
      <w:r w:rsidR="00494585" w:rsidRPr="009A5EB8">
        <w:rPr>
          <w:rFonts w:ascii="Arial" w:hAnsi="Arial" w:cs="Arial"/>
          <w:sz w:val="24"/>
          <w:szCs w:val="24"/>
        </w:rPr>
        <w:t>clear</w:t>
      </w:r>
      <w:r w:rsidR="00CB4103" w:rsidRPr="009A5EB8">
        <w:rPr>
          <w:rFonts w:ascii="Arial" w:hAnsi="Arial" w:cs="Arial"/>
          <w:sz w:val="24"/>
          <w:szCs w:val="24"/>
        </w:rPr>
        <w:t>ly</w:t>
      </w:r>
      <w:r w:rsidR="00494585" w:rsidRPr="009A5EB8">
        <w:rPr>
          <w:rFonts w:ascii="Arial" w:hAnsi="Arial" w:cs="Arial"/>
          <w:sz w:val="24"/>
          <w:szCs w:val="24"/>
        </w:rPr>
        <w:t xml:space="preserve"> </w:t>
      </w:r>
      <w:r w:rsidR="00053B50" w:rsidRPr="009A5EB8">
        <w:rPr>
          <w:rFonts w:ascii="Arial" w:hAnsi="Arial" w:cs="Arial"/>
          <w:sz w:val="24"/>
          <w:szCs w:val="24"/>
        </w:rPr>
        <w:t>shown from</w:t>
      </w:r>
      <w:r w:rsidR="00B04EF2" w:rsidRPr="009A5EB8">
        <w:rPr>
          <w:rFonts w:ascii="Arial" w:hAnsi="Arial" w:cs="Arial"/>
          <w:sz w:val="24"/>
          <w:szCs w:val="24"/>
        </w:rPr>
        <w:t xml:space="preserve"> </w:t>
      </w:r>
      <w:r w:rsidR="00B04EF2" w:rsidRPr="009A5EB8">
        <w:rPr>
          <w:rFonts w:ascii="Arial" w:hAnsi="Arial" w:cs="Arial"/>
          <w:i/>
          <w:iCs/>
          <w:sz w:val="24"/>
          <w:szCs w:val="24"/>
        </w:rPr>
        <w:t xml:space="preserve">‘Ringmer Gate’ </w:t>
      </w:r>
      <w:r w:rsidR="00B04EF2" w:rsidRPr="009A5EB8">
        <w:rPr>
          <w:rFonts w:ascii="Arial" w:hAnsi="Arial" w:cs="Arial"/>
          <w:sz w:val="24"/>
          <w:szCs w:val="24"/>
        </w:rPr>
        <w:t>(now Lewes Road)</w:t>
      </w:r>
      <w:r w:rsidRPr="009A5EB8">
        <w:rPr>
          <w:rFonts w:ascii="Arial" w:hAnsi="Arial" w:cs="Arial"/>
          <w:sz w:val="24"/>
          <w:szCs w:val="24"/>
        </w:rPr>
        <w:t xml:space="preserve"> </w:t>
      </w:r>
      <w:r w:rsidR="00AC763E" w:rsidRPr="009A5EB8">
        <w:rPr>
          <w:rFonts w:ascii="Arial" w:hAnsi="Arial" w:cs="Arial"/>
          <w:sz w:val="24"/>
          <w:szCs w:val="24"/>
        </w:rPr>
        <w:t xml:space="preserve">and labelled </w:t>
      </w:r>
      <w:r w:rsidR="00AC763E" w:rsidRPr="009A5EB8">
        <w:rPr>
          <w:rFonts w:ascii="Arial" w:hAnsi="Arial" w:cs="Arial"/>
          <w:i/>
          <w:iCs/>
          <w:sz w:val="24"/>
          <w:szCs w:val="24"/>
        </w:rPr>
        <w:t>‘Foot Road’</w:t>
      </w:r>
      <w:r w:rsidR="00AC763E" w:rsidRPr="009A5EB8">
        <w:rPr>
          <w:rFonts w:ascii="Arial" w:hAnsi="Arial" w:cs="Arial"/>
          <w:sz w:val="24"/>
          <w:szCs w:val="24"/>
        </w:rPr>
        <w:t xml:space="preserve"> </w:t>
      </w:r>
      <w:r w:rsidRPr="009A5EB8">
        <w:rPr>
          <w:rFonts w:ascii="Arial" w:hAnsi="Arial" w:cs="Arial"/>
          <w:sz w:val="24"/>
          <w:szCs w:val="24"/>
        </w:rPr>
        <w:t>between points A</w:t>
      </w:r>
      <w:r w:rsidR="006F3227" w:rsidRPr="009A5EB8">
        <w:rPr>
          <w:rFonts w:ascii="Arial" w:hAnsi="Arial" w:cs="Arial"/>
          <w:sz w:val="24"/>
          <w:szCs w:val="24"/>
        </w:rPr>
        <w:t>-</w:t>
      </w:r>
      <w:r w:rsidRPr="009A5EB8">
        <w:rPr>
          <w:rFonts w:ascii="Arial" w:hAnsi="Arial" w:cs="Arial"/>
          <w:sz w:val="24"/>
          <w:szCs w:val="24"/>
        </w:rPr>
        <w:t>B and B</w:t>
      </w:r>
      <w:r w:rsidR="006F3227" w:rsidRPr="009A5EB8">
        <w:rPr>
          <w:rFonts w:ascii="Arial" w:hAnsi="Arial" w:cs="Arial"/>
          <w:sz w:val="24"/>
          <w:szCs w:val="24"/>
        </w:rPr>
        <w:t>-</w:t>
      </w:r>
      <w:r w:rsidRPr="009A5EB8">
        <w:rPr>
          <w:rFonts w:ascii="Arial" w:hAnsi="Arial" w:cs="Arial"/>
          <w:sz w:val="24"/>
          <w:szCs w:val="24"/>
        </w:rPr>
        <w:t>C</w:t>
      </w:r>
      <w:r w:rsidR="00BB7A97" w:rsidRPr="009A5EB8">
        <w:rPr>
          <w:rFonts w:ascii="Arial" w:hAnsi="Arial" w:cs="Arial"/>
          <w:sz w:val="24"/>
          <w:szCs w:val="24"/>
        </w:rPr>
        <w:t>,</w:t>
      </w:r>
      <w:r w:rsidRPr="009A5EB8">
        <w:rPr>
          <w:rFonts w:ascii="Arial" w:hAnsi="Arial" w:cs="Arial"/>
          <w:sz w:val="24"/>
          <w:szCs w:val="24"/>
        </w:rPr>
        <w:t xml:space="preserve"> </w:t>
      </w:r>
      <w:r w:rsidR="006902A4" w:rsidRPr="009A5EB8">
        <w:rPr>
          <w:rFonts w:ascii="Arial" w:hAnsi="Arial" w:cs="Arial"/>
          <w:sz w:val="24"/>
          <w:szCs w:val="24"/>
        </w:rPr>
        <w:t xml:space="preserve">and </w:t>
      </w:r>
      <w:r w:rsidR="006902A4" w:rsidRPr="009A5EB8">
        <w:rPr>
          <w:rFonts w:ascii="Arial" w:hAnsi="Arial" w:cs="Arial"/>
          <w:i/>
          <w:iCs/>
          <w:sz w:val="24"/>
          <w:szCs w:val="24"/>
        </w:rPr>
        <w:t>‘Wood</w:t>
      </w:r>
      <w:r w:rsidR="00A649E1" w:rsidRPr="009A5EB8">
        <w:rPr>
          <w:rFonts w:ascii="Arial" w:hAnsi="Arial" w:cs="Arial"/>
          <w:i/>
          <w:iCs/>
          <w:sz w:val="24"/>
          <w:szCs w:val="24"/>
        </w:rPr>
        <w:t>-</w:t>
      </w:r>
      <w:r w:rsidR="00C64D3D" w:rsidRPr="009A5EB8">
        <w:rPr>
          <w:rFonts w:ascii="Arial" w:hAnsi="Arial" w:cs="Arial"/>
          <w:i/>
          <w:iCs/>
          <w:sz w:val="24"/>
          <w:szCs w:val="24"/>
        </w:rPr>
        <w:t>f</w:t>
      </w:r>
      <w:r w:rsidR="006902A4" w:rsidRPr="009A5EB8">
        <w:rPr>
          <w:rFonts w:ascii="Arial" w:hAnsi="Arial" w:cs="Arial"/>
          <w:i/>
          <w:iCs/>
          <w:sz w:val="24"/>
          <w:szCs w:val="24"/>
        </w:rPr>
        <w:t>ield S</w:t>
      </w:r>
      <w:r w:rsidR="00CB4103" w:rsidRPr="009A5EB8">
        <w:rPr>
          <w:rFonts w:ascii="Arial" w:hAnsi="Arial" w:cs="Arial"/>
          <w:i/>
          <w:iCs/>
          <w:sz w:val="24"/>
          <w:szCs w:val="24"/>
        </w:rPr>
        <w:t>til</w:t>
      </w:r>
      <w:r w:rsidR="006902A4" w:rsidRPr="009A5EB8">
        <w:rPr>
          <w:rFonts w:ascii="Arial" w:hAnsi="Arial" w:cs="Arial"/>
          <w:i/>
          <w:iCs/>
          <w:sz w:val="24"/>
          <w:szCs w:val="24"/>
        </w:rPr>
        <w:t xml:space="preserve">e’ </w:t>
      </w:r>
      <w:r w:rsidRPr="009A5EB8">
        <w:rPr>
          <w:rFonts w:ascii="Arial" w:hAnsi="Arial" w:cs="Arial"/>
          <w:sz w:val="24"/>
          <w:szCs w:val="24"/>
        </w:rPr>
        <w:t>at point C</w:t>
      </w:r>
      <w:r w:rsidR="00AC763E" w:rsidRPr="009A5EB8">
        <w:rPr>
          <w:rFonts w:ascii="Arial" w:hAnsi="Arial" w:cs="Arial"/>
          <w:sz w:val="24"/>
          <w:szCs w:val="24"/>
        </w:rPr>
        <w:t>.</w:t>
      </w:r>
      <w:r w:rsidR="00230EDA" w:rsidRPr="009A5EB8">
        <w:rPr>
          <w:rFonts w:ascii="Arial" w:hAnsi="Arial" w:cs="Arial"/>
          <w:sz w:val="24"/>
          <w:szCs w:val="24"/>
        </w:rPr>
        <w:t xml:space="preserve"> Another </w:t>
      </w:r>
      <w:r w:rsidR="00227D34" w:rsidRPr="009A5EB8">
        <w:rPr>
          <w:rFonts w:ascii="Arial" w:hAnsi="Arial" w:cs="Arial"/>
          <w:sz w:val="24"/>
          <w:szCs w:val="24"/>
        </w:rPr>
        <w:t xml:space="preserve">foot road is shown heading </w:t>
      </w:r>
      <w:r w:rsidR="00647F56" w:rsidRPr="009A5EB8">
        <w:rPr>
          <w:rFonts w:ascii="Arial" w:hAnsi="Arial" w:cs="Arial"/>
          <w:sz w:val="24"/>
          <w:szCs w:val="24"/>
        </w:rPr>
        <w:t>south</w:t>
      </w:r>
      <w:r w:rsidR="00227D34" w:rsidRPr="009A5EB8">
        <w:rPr>
          <w:rFonts w:ascii="Arial" w:hAnsi="Arial" w:cs="Arial"/>
          <w:sz w:val="24"/>
          <w:szCs w:val="24"/>
        </w:rPr>
        <w:t xml:space="preserve">west from point B. </w:t>
      </w:r>
    </w:p>
    <w:p w14:paraId="3CAD6B54" w14:textId="586BC5AC" w:rsidR="004D5E68" w:rsidRPr="00625C7C" w:rsidRDefault="00A03035" w:rsidP="004D5E68">
      <w:pPr>
        <w:pStyle w:val="Style1"/>
        <w:rPr>
          <w:rFonts w:ascii="Arial" w:hAnsi="Arial" w:cs="Arial"/>
          <w:sz w:val="24"/>
          <w:szCs w:val="24"/>
        </w:rPr>
      </w:pPr>
      <w:r w:rsidRPr="009A5EB8">
        <w:rPr>
          <w:rFonts w:ascii="Arial" w:hAnsi="Arial" w:cs="Arial"/>
          <w:sz w:val="24"/>
          <w:szCs w:val="24"/>
        </w:rPr>
        <w:t xml:space="preserve">The appellant has provided a transcript of the Award </w:t>
      </w:r>
      <w:r w:rsidR="00936860" w:rsidRPr="009A5EB8">
        <w:rPr>
          <w:rFonts w:ascii="Arial" w:hAnsi="Arial" w:cs="Arial"/>
          <w:sz w:val="24"/>
          <w:szCs w:val="24"/>
        </w:rPr>
        <w:t xml:space="preserve">with </w:t>
      </w:r>
      <w:r w:rsidR="009A5EB8">
        <w:rPr>
          <w:rFonts w:ascii="Arial" w:hAnsi="Arial" w:cs="Arial"/>
          <w:sz w:val="24"/>
          <w:szCs w:val="24"/>
        </w:rPr>
        <w:t>question</w:t>
      </w:r>
      <w:r w:rsidR="00625C7C">
        <w:rPr>
          <w:rFonts w:ascii="Arial" w:hAnsi="Arial" w:cs="Arial"/>
          <w:sz w:val="24"/>
          <w:szCs w:val="24"/>
        </w:rPr>
        <w:t xml:space="preserve"> </w:t>
      </w:r>
      <w:r w:rsidR="009A5EB8">
        <w:rPr>
          <w:rFonts w:ascii="Arial" w:hAnsi="Arial" w:cs="Arial"/>
          <w:sz w:val="24"/>
          <w:szCs w:val="24"/>
        </w:rPr>
        <w:t>marks</w:t>
      </w:r>
      <w:r w:rsidR="00936860" w:rsidRPr="009A5EB8">
        <w:rPr>
          <w:rFonts w:ascii="Arial" w:hAnsi="Arial" w:cs="Arial"/>
          <w:sz w:val="24"/>
          <w:szCs w:val="24"/>
        </w:rPr>
        <w:t xml:space="preserve"> where </w:t>
      </w:r>
      <w:r w:rsidR="00294622" w:rsidRPr="009A5EB8">
        <w:rPr>
          <w:rFonts w:ascii="Arial" w:hAnsi="Arial" w:cs="Arial"/>
          <w:sz w:val="24"/>
          <w:szCs w:val="24"/>
        </w:rPr>
        <w:t>they are</w:t>
      </w:r>
      <w:r w:rsidR="00936860" w:rsidRPr="009A5EB8">
        <w:rPr>
          <w:rFonts w:ascii="Arial" w:hAnsi="Arial" w:cs="Arial"/>
          <w:sz w:val="24"/>
          <w:szCs w:val="24"/>
        </w:rPr>
        <w:t xml:space="preserve"> not clear of the wording. </w:t>
      </w:r>
      <w:r w:rsidR="00AA0388" w:rsidRPr="00625C7C">
        <w:rPr>
          <w:rFonts w:ascii="Arial" w:hAnsi="Arial" w:cs="Arial"/>
          <w:sz w:val="24"/>
          <w:szCs w:val="24"/>
        </w:rPr>
        <w:t xml:space="preserve">It sets out that the </w:t>
      </w:r>
      <w:r w:rsidR="000139BD" w:rsidRPr="00625C7C">
        <w:rPr>
          <w:rFonts w:ascii="Arial" w:hAnsi="Arial" w:cs="Arial"/>
          <w:sz w:val="24"/>
          <w:szCs w:val="24"/>
        </w:rPr>
        <w:t>Commissioners order, award and appoint public footways or roads, paths or pass</w:t>
      </w:r>
      <w:r w:rsidR="00DA7428" w:rsidRPr="00625C7C">
        <w:rPr>
          <w:rFonts w:ascii="Arial" w:hAnsi="Arial" w:cs="Arial"/>
          <w:sz w:val="24"/>
          <w:szCs w:val="24"/>
        </w:rPr>
        <w:t xml:space="preserve">ages over Broyle Park </w:t>
      </w:r>
      <w:r w:rsidR="00DA7428" w:rsidRPr="00625C7C">
        <w:rPr>
          <w:rFonts w:ascii="Arial" w:hAnsi="Arial" w:cs="Arial"/>
          <w:i/>
          <w:iCs/>
          <w:sz w:val="24"/>
          <w:szCs w:val="24"/>
        </w:rPr>
        <w:t>‘</w:t>
      </w:r>
      <w:r w:rsidR="00E47F48" w:rsidRPr="00625C7C">
        <w:rPr>
          <w:rFonts w:ascii="Arial" w:hAnsi="Arial" w:cs="Arial"/>
          <w:i/>
          <w:iCs/>
          <w:sz w:val="24"/>
          <w:szCs w:val="24"/>
        </w:rPr>
        <w:t xml:space="preserve">for the purpose particularly mentioned and set out for all persons whatsoever at all times whatsoever to travel pass and repass on foot only at their own free will and pleasure, that is to say </w:t>
      </w:r>
      <w:r w:rsidR="008950D5" w:rsidRPr="00625C7C">
        <w:rPr>
          <w:rFonts w:ascii="Arial" w:hAnsi="Arial" w:cs="Arial"/>
          <w:i/>
          <w:iCs/>
          <w:sz w:val="24"/>
          <w:szCs w:val="24"/>
        </w:rPr>
        <w:t>a common or public footway or road through or over the ? of the said park’</w:t>
      </w:r>
      <w:r w:rsidR="008950D5" w:rsidRPr="00625C7C">
        <w:rPr>
          <w:rFonts w:ascii="Arial" w:hAnsi="Arial" w:cs="Arial"/>
          <w:sz w:val="24"/>
          <w:szCs w:val="24"/>
        </w:rPr>
        <w:t xml:space="preserve">. </w:t>
      </w:r>
    </w:p>
    <w:p w14:paraId="48104EA3" w14:textId="0775890F" w:rsidR="009B6AD7" w:rsidRPr="00625C7C" w:rsidRDefault="004D5E68" w:rsidP="001B7460">
      <w:pPr>
        <w:pStyle w:val="Style1"/>
        <w:autoSpaceDE w:val="0"/>
        <w:autoSpaceDN w:val="0"/>
        <w:adjustRightInd w:val="0"/>
        <w:rPr>
          <w:rFonts w:ascii="Arial" w:hAnsi="Arial" w:cs="Arial"/>
          <w:szCs w:val="22"/>
        </w:rPr>
      </w:pPr>
      <w:r w:rsidRPr="00625C7C">
        <w:rPr>
          <w:rFonts w:ascii="Arial" w:hAnsi="Arial" w:cs="Arial"/>
          <w:sz w:val="24"/>
          <w:szCs w:val="24"/>
        </w:rPr>
        <w:t>The appeal route is described</w:t>
      </w:r>
      <w:r w:rsidR="009B6AD7" w:rsidRPr="00625C7C">
        <w:rPr>
          <w:rFonts w:ascii="Arial" w:hAnsi="Arial" w:cs="Arial"/>
          <w:sz w:val="24"/>
          <w:szCs w:val="24"/>
        </w:rPr>
        <w:t xml:space="preserve"> from point C</w:t>
      </w:r>
      <w:r w:rsidRPr="00625C7C">
        <w:rPr>
          <w:rFonts w:ascii="Arial" w:hAnsi="Arial" w:cs="Arial"/>
          <w:sz w:val="24"/>
          <w:szCs w:val="24"/>
        </w:rPr>
        <w:t xml:space="preserve"> as</w:t>
      </w:r>
      <w:r w:rsidR="000C1829" w:rsidRPr="00625C7C">
        <w:rPr>
          <w:rFonts w:ascii="Arial" w:hAnsi="Arial" w:cs="Arial"/>
          <w:sz w:val="24"/>
          <w:szCs w:val="24"/>
        </w:rPr>
        <w:t>:</w:t>
      </w:r>
      <w:r w:rsidRPr="00625C7C">
        <w:rPr>
          <w:rFonts w:ascii="Arial" w:hAnsi="Arial" w:cs="Arial"/>
          <w:sz w:val="24"/>
          <w:szCs w:val="24"/>
        </w:rPr>
        <w:t xml:space="preserve"> </w:t>
      </w:r>
    </w:p>
    <w:p w14:paraId="2F53E182" w14:textId="0D7AE684" w:rsidR="008950D5" w:rsidRPr="0061646C" w:rsidRDefault="009B6AD7" w:rsidP="009B6AD7">
      <w:pPr>
        <w:pStyle w:val="Style1"/>
        <w:numPr>
          <w:ilvl w:val="0"/>
          <w:numId w:val="0"/>
        </w:numPr>
        <w:autoSpaceDE w:val="0"/>
        <w:autoSpaceDN w:val="0"/>
        <w:adjustRightInd w:val="0"/>
        <w:ind w:left="431"/>
        <w:rPr>
          <w:rFonts w:ascii="Arial" w:hAnsi="Arial" w:cs="Arial"/>
          <w:i/>
          <w:iCs/>
          <w:sz w:val="24"/>
          <w:szCs w:val="24"/>
        </w:rPr>
      </w:pPr>
      <w:r w:rsidRPr="00887AE2">
        <w:rPr>
          <w:rFonts w:ascii="Arial" w:hAnsi="Arial" w:cs="Arial"/>
          <w:i/>
          <w:iCs/>
          <w:sz w:val="24"/>
          <w:szCs w:val="24"/>
        </w:rPr>
        <w:t>‘</w:t>
      </w:r>
      <w:r w:rsidR="004D5E68" w:rsidRPr="00887AE2">
        <w:rPr>
          <w:rFonts w:ascii="Arial" w:hAnsi="Arial" w:cs="Arial"/>
          <w:i/>
          <w:iCs/>
          <w:sz w:val="24"/>
          <w:szCs w:val="24"/>
        </w:rPr>
        <w:t>one other public footway or road through or over</w:t>
      </w:r>
      <w:r w:rsidR="00887AE2">
        <w:rPr>
          <w:rFonts w:ascii="Arial" w:hAnsi="Arial" w:cs="Arial"/>
          <w:i/>
          <w:iCs/>
          <w:sz w:val="24"/>
          <w:szCs w:val="24"/>
        </w:rPr>
        <w:t xml:space="preserve"> </w:t>
      </w:r>
      <w:r w:rsidR="004D5E68" w:rsidRPr="00887AE2">
        <w:rPr>
          <w:rFonts w:ascii="Arial" w:hAnsi="Arial" w:cs="Arial"/>
          <w:i/>
          <w:iCs/>
          <w:sz w:val="24"/>
          <w:szCs w:val="24"/>
        </w:rPr>
        <w:t xml:space="preserve">? </w:t>
      </w:r>
      <w:r w:rsidRPr="00887AE2">
        <w:rPr>
          <w:rFonts w:ascii="Arial" w:hAnsi="Arial" w:cs="Arial"/>
          <w:i/>
          <w:iCs/>
          <w:sz w:val="24"/>
          <w:szCs w:val="24"/>
        </w:rPr>
        <w:t>o</w:t>
      </w:r>
      <w:r w:rsidR="004D5E68" w:rsidRPr="00887AE2">
        <w:rPr>
          <w:rFonts w:ascii="Arial" w:hAnsi="Arial" w:cs="Arial"/>
          <w:i/>
          <w:iCs/>
          <w:sz w:val="24"/>
          <w:szCs w:val="24"/>
        </w:rPr>
        <w:t>f the said park into the</w:t>
      </w:r>
      <w:r w:rsidR="001B7460" w:rsidRPr="00887AE2">
        <w:rPr>
          <w:rFonts w:ascii="Arial" w:hAnsi="Arial" w:cs="Arial"/>
          <w:i/>
          <w:iCs/>
          <w:sz w:val="24"/>
          <w:szCs w:val="24"/>
        </w:rPr>
        <w:t xml:space="preserve"> </w:t>
      </w:r>
      <w:r w:rsidR="004D5E68" w:rsidRPr="00887AE2">
        <w:rPr>
          <w:rFonts w:ascii="Arial" w:hAnsi="Arial" w:cs="Arial"/>
          <w:i/>
          <w:iCs/>
          <w:sz w:val="24"/>
          <w:szCs w:val="24"/>
        </w:rPr>
        <w:t>copyhold lott herebefore allotted to the said Thomas Hay Esquire ? a place or stile in the</w:t>
      </w:r>
      <w:r w:rsidR="001B7460" w:rsidRPr="00887AE2">
        <w:rPr>
          <w:rFonts w:ascii="Arial" w:hAnsi="Arial" w:cs="Arial"/>
          <w:i/>
          <w:iCs/>
          <w:sz w:val="24"/>
          <w:szCs w:val="24"/>
        </w:rPr>
        <w:t xml:space="preserve">n </w:t>
      </w:r>
      <w:r w:rsidR="004D5E68" w:rsidRPr="00887AE2">
        <w:rPr>
          <w:rFonts w:ascii="Arial" w:hAnsi="Arial" w:cs="Arial"/>
          <w:i/>
          <w:iCs/>
          <w:sz w:val="24"/>
          <w:szCs w:val="24"/>
        </w:rPr>
        <w:t>said ? called Woodfield stile and from there through a ? the said copyhold allotted to Thomas</w:t>
      </w:r>
      <w:r w:rsidR="001B7460" w:rsidRPr="00887AE2">
        <w:rPr>
          <w:rFonts w:ascii="Arial" w:hAnsi="Arial" w:cs="Arial"/>
          <w:i/>
          <w:iCs/>
          <w:sz w:val="24"/>
          <w:szCs w:val="24"/>
        </w:rPr>
        <w:t xml:space="preserve"> </w:t>
      </w:r>
      <w:r w:rsidR="004D5E68" w:rsidRPr="00887AE2">
        <w:rPr>
          <w:rFonts w:ascii="Arial" w:hAnsi="Arial" w:cs="Arial"/>
          <w:i/>
          <w:iCs/>
          <w:sz w:val="24"/>
          <w:szCs w:val="24"/>
        </w:rPr>
        <w:t xml:space="preserve">Hay in this nearest ? into and ? </w:t>
      </w:r>
      <w:r w:rsidR="004D5E68" w:rsidRPr="002F4EA3">
        <w:rPr>
          <w:rFonts w:ascii="Arial" w:hAnsi="Arial" w:cs="Arial"/>
          <w:i/>
          <w:iCs/>
          <w:sz w:val="24"/>
          <w:szCs w:val="24"/>
        </w:rPr>
        <w:t xml:space="preserve">the private road </w:t>
      </w:r>
      <w:r w:rsidR="00CF4E12" w:rsidRPr="002F4EA3">
        <w:rPr>
          <w:rFonts w:ascii="Arial" w:hAnsi="Arial" w:cs="Arial"/>
          <w:i/>
          <w:iCs/>
          <w:sz w:val="24"/>
          <w:szCs w:val="24"/>
        </w:rPr>
        <w:t>hereto before</w:t>
      </w:r>
      <w:r w:rsidR="004D5E68" w:rsidRPr="002F4EA3">
        <w:rPr>
          <w:rFonts w:ascii="Arial" w:hAnsi="Arial" w:cs="Arial"/>
          <w:i/>
          <w:iCs/>
          <w:sz w:val="24"/>
          <w:szCs w:val="24"/>
        </w:rPr>
        <w:t xml:space="preserve"> appointed called Reads lane</w:t>
      </w:r>
      <w:r w:rsidR="001B7460" w:rsidRPr="002F4EA3">
        <w:rPr>
          <w:rFonts w:ascii="Arial" w:hAnsi="Arial" w:cs="Arial"/>
          <w:i/>
          <w:iCs/>
          <w:sz w:val="24"/>
          <w:szCs w:val="24"/>
        </w:rPr>
        <w:t xml:space="preserve"> </w:t>
      </w:r>
      <w:r w:rsidR="004D5E68" w:rsidRPr="002F4EA3">
        <w:rPr>
          <w:rFonts w:ascii="Arial" w:hAnsi="Arial" w:cs="Arial"/>
          <w:i/>
          <w:iCs/>
          <w:sz w:val="24"/>
          <w:szCs w:val="24"/>
        </w:rPr>
        <w:t xml:space="preserve">by the north east corner of the land </w:t>
      </w:r>
      <w:r w:rsidR="00CF4E12" w:rsidRPr="002F4EA3">
        <w:rPr>
          <w:rFonts w:ascii="Arial" w:hAnsi="Arial" w:cs="Arial"/>
          <w:i/>
          <w:iCs/>
          <w:sz w:val="24"/>
          <w:szCs w:val="24"/>
        </w:rPr>
        <w:t>hereto before</w:t>
      </w:r>
      <w:r w:rsidR="004D5E68" w:rsidRPr="002F4EA3">
        <w:rPr>
          <w:rFonts w:ascii="Arial" w:hAnsi="Arial" w:cs="Arial"/>
          <w:i/>
          <w:iCs/>
          <w:sz w:val="24"/>
          <w:szCs w:val="24"/>
        </w:rPr>
        <w:t xml:space="preserve"> allotted to the said ? Road and from</w:t>
      </w:r>
      <w:r w:rsidR="001B7460" w:rsidRPr="002F4EA3">
        <w:rPr>
          <w:rFonts w:ascii="Arial" w:hAnsi="Arial" w:cs="Arial"/>
          <w:i/>
          <w:iCs/>
          <w:sz w:val="24"/>
          <w:szCs w:val="24"/>
        </w:rPr>
        <w:t xml:space="preserve"> </w:t>
      </w:r>
      <w:r w:rsidR="004D5E68" w:rsidRPr="002F4EA3">
        <w:rPr>
          <w:rFonts w:ascii="Arial" w:hAnsi="Arial" w:cs="Arial"/>
          <w:i/>
          <w:iCs/>
          <w:sz w:val="24"/>
          <w:szCs w:val="24"/>
        </w:rPr>
        <w:t xml:space="preserve">thereon the ring ? </w:t>
      </w:r>
      <w:r w:rsidR="004D5E68" w:rsidRPr="0061646C">
        <w:rPr>
          <w:rFonts w:ascii="Arial" w:hAnsi="Arial" w:cs="Arial"/>
          <w:i/>
          <w:iCs/>
          <w:sz w:val="24"/>
          <w:szCs w:val="24"/>
        </w:rPr>
        <w:t xml:space="preserve">of said park into through and over the copyhold lands </w:t>
      </w:r>
      <w:r w:rsidR="00CF4E12" w:rsidRPr="0061646C">
        <w:rPr>
          <w:rFonts w:ascii="Arial" w:hAnsi="Arial" w:cs="Arial"/>
          <w:i/>
          <w:iCs/>
          <w:sz w:val="24"/>
          <w:szCs w:val="24"/>
        </w:rPr>
        <w:t>hereto before</w:t>
      </w:r>
      <w:r w:rsidR="001B7460" w:rsidRPr="0061646C">
        <w:rPr>
          <w:rFonts w:ascii="Arial" w:hAnsi="Arial" w:cs="Arial"/>
          <w:i/>
          <w:iCs/>
          <w:sz w:val="24"/>
          <w:szCs w:val="24"/>
        </w:rPr>
        <w:t xml:space="preserve"> </w:t>
      </w:r>
      <w:r w:rsidR="004D5E68" w:rsidRPr="0061646C">
        <w:rPr>
          <w:rFonts w:ascii="Arial" w:hAnsi="Arial" w:cs="Arial"/>
          <w:i/>
          <w:iCs/>
          <w:sz w:val="24"/>
          <w:szCs w:val="24"/>
        </w:rPr>
        <w:t>allotted to the aforementioned Rebecca Snooke and into through and over certain freehold</w:t>
      </w:r>
      <w:r w:rsidR="001B7460" w:rsidRPr="0061646C">
        <w:rPr>
          <w:rFonts w:ascii="Arial" w:hAnsi="Arial" w:cs="Arial"/>
          <w:i/>
          <w:iCs/>
          <w:sz w:val="24"/>
          <w:szCs w:val="24"/>
        </w:rPr>
        <w:t xml:space="preserve"> </w:t>
      </w:r>
      <w:r w:rsidR="004D5E68" w:rsidRPr="0061646C">
        <w:rPr>
          <w:rFonts w:ascii="Arial" w:hAnsi="Arial" w:cs="Arial"/>
          <w:i/>
          <w:iCs/>
          <w:sz w:val="24"/>
          <w:szCs w:val="24"/>
        </w:rPr>
        <w:t>lands hereinbefore allotted to the said Sir Ferdinand Poole and from there by the enclosure</w:t>
      </w:r>
      <w:r w:rsidR="001B7460" w:rsidRPr="0061646C">
        <w:rPr>
          <w:rFonts w:ascii="Arial" w:hAnsi="Arial" w:cs="Arial"/>
          <w:i/>
          <w:iCs/>
          <w:sz w:val="24"/>
          <w:szCs w:val="24"/>
        </w:rPr>
        <w:t xml:space="preserve"> </w:t>
      </w:r>
      <w:r w:rsidR="004D5E68" w:rsidRPr="0061646C">
        <w:rPr>
          <w:rFonts w:ascii="Arial" w:hAnsi="Arial" w:cs="Arial"/>
          <w:i/>
          <w:iCs/>
          <w:sz w:val="24"/>
          <w:szCs w:val="24"/>
        </w:rPr>
        <w:t>called the Broyle Pound unto the gate called</w:t>
      </w:r>
      <w:r w:rsidR="001B7460" w:rsidRPr="0061646C">
        <w:rPr>
          <w:rFonts w:ascii="Arial" w:hAnsi="Arial" w:cs="Arial"/>
          <w:i/>
          <w:iCs/>
          <w:sz w:val="24"/>
          <w:szCs w:val="24"/>
        </w:rPr>
        <w:t xml:space="preserve"> </w:t>
      </w:r>
      <w:r w:rsidR="004D5E68" w:rsidRPr="0061646C">
        <w:rPr>
          <w:rFonts w:ascii="Arial" w:hAnsi="Arial" w:cs="Arial"/>
          <w:i/>
          <w:iCs/>
          <w:sz w:val="24"/>
          <w:szCs w:val="24"/>
        </w:rPr>
        <w:t>Ringmer Gate beforementioned as the same is</w:t>
      </w:r>
      <w:r w:rsidR="001B7460" w:rsidRPr="0061646C">
        <w:rPr>
          <w:rFonts w:ascii="Arial" w:hAnsi="Arial" w:cs="Arial"/>
          <w:i/>
          <w:iCs/>
          <w:sz w:val="24"/>
          <w:szCs w:val="24"/>
        </w:rPr>
        <w:t xml:space="preserve"> </w:t>
      </w:r>
      <w:r w:rsidR="004D5E68" w:rsidRPr="0061646C">
        <w:rPr>
          <w:rFonts w:ascii="Arial" w:hAnsi="Arial" w:cs="Arial"/>
          <w:i/>
          <w:iCs/>
          <w:sz w:val="24"/>
          <w:szCs w:val="24"/>
        </w:rPr>
        <w:t>marked and described in the said plan or survey.</w:t>
      </w:r>
      <w:r w:rsidR="001508ED" w:rsidRPr="0061646C">
        <w:rPr>
          <w:rFonts w:ascii="Arial" w:hAnsi="Arial" w:cs="Arial"/>
          <w:i/>
          <w:iCs/>
          <w:sz w:val="24"/>
          <w:szCs w:val="24"/>
        </w:rPr>
        <w:t>’</w:t>
      </w:r>
    </w:p>
    <w:p w14:paraId="0629F035" w14:textId="04D96E3C" w:rsidR="008C5D1F" w:rsidRPr="0061646C" w:rsidRDefault="00580666" w:rsidP="008C5D1F">
      <w:pPr>
        <w:pStyle w:val="Style1"/>
        <w:rPr>
          <w:rFonts w:ascii="Arial" w:hAnsi="Arial" w:cs="Arial"/>
          <w:sz w:val="24"/>
          <w:szCs w:val="24"/>
        </w:rPr>
      </w:pPr>
      <w:r w:rsidRPr="0061646C">
        <w:rPr>
          <w:rFonts w:ascii="Arial" w:hAnsi="Arial" w:cs="Arial"/>
          <w:sz w:val="24"/>
          <w:szCs w:val="24"/>
        </w:rPr>
        <w:t>The appellant and the Council both consider the Inclosure Award map provide</w:t>
      </w:r>
      <w:r w:rsidR="00A011B8" w:rsidRPr="0061646C">
        <w:rPr>
          <w:rFonts w:ascii="Arial" w:hAnsi="Arial" w:cs="Arial"/>
          <w:sz w:val="24"/>
          <w:szCs w:val="24"/>
        </w:rPr>
        <w:t>s</w:t>
      </w:r>
      <w:r w:rsidRPr="0061646C">
        <w:rPr>
          <w:rFonts w:ascii="Arial" w:hAnsi="Arial" w:cs="Arial"/>
          <w:sz w:val="24"/>
          <w:szCs w:val="24"/>
        </w:rPr>
        <w:t xml:space="preserve"> evidence of public footpath rights over the appeal route </w:t>
      </w:r>
      <w:r w:rsidR="00481D93" w:rsidRPr="0061646C">
        <w:rPr>
          <w:rFonts w:ascii="Arial" w:hAnsi="Arial" w:cs="Arial"/>
          <w:sz w:val="24"/>
          <w:szCs w:val="24"/>
        </w:rPr>
        <w:t>in 1771 and show</w:t>
      </w:r>
      <w:r w:rsidR="00A011B8" w:rsidRPr="0061646C">
        <w:rPr>
          <w:rFonts w:ascii="Arial" w:hAnsi="Arial" w:cs="Arial"/>
          <w:sz w:val="24"/>
          <w:szCs w:val="24"/>
        </w:rPr>
        <w:t>s</w:t>
      </w:r>
      <w:r w:rsidR="00481D93" w:rsidRPr="0061646C">
        <w:rPr>
          <w:rFonts w:ascii="Arial" w:hAnsi="Arial" w:cs="Arial"/>
          <w:sz w:val="24"/>
          <w:szCs w:val="24"/>
        </w:rPr>
        <w:t xml:space="preserve"> it physically existed at this time.</w:t>
      </w:r>
    </w:p>
    <w:p w14:paraId="210B4B0F" w14:textId="77777777" w:rsidR="00A865E2" w:rsidRPr="0061646C" w:rsidRDefault="00A865E2" w:rsidP="00A865E2">
      <w:pPr>
        <w:pStyle w:val="Style1"/>
        <w:numPr>
          <w:ilvl w:val="0"/>
          <w:numId w:val="0"/>
        </w:numPr>
        <w:rPr>
          <w:rFonts w:ascii="Arial" w:hAnsi="Arial" w:cs="Arial"/>
          <w:i/>
          <w:iCs/>
          <w:sz w:val="24"/>
          <w:szCs w:val="24"/>
        </w:rPr>
      </w:pPr>
      <w:r w:rsidRPr="0061646C">
        <w:rPr>
          <w:rFonts w:ascii="Arial" w:hAnsi="Arial" w:cs="Arial"/>
          <w:i/>
          <w:iCs/>
          <w:sz w:val="24"/>
          <w:szCs w:val="24"/>
        </w:rPr>
        <w:t>Ringmer Tithe Map 1838</w:t>
      </w:r>
    </w:p>
    <w:p w14:paraId="4CF0982A" w14:textId="7F8E4DFB" w:rsidR="006D28B7" w:rsidRPr="00BE197D" w:rsidRDefault="001D55AD" w:rsidP="008C5D1F">
      <w:pPr>
        <w:pStyle w:val="Style1"/>
        <w:rPr>
          <w:rFonts w:ascii="Arial" w:hAnsi="Arial" w:cs="Arial"/>
          <w:sz w:val="24"/>
          <w:szCs w:val="24"/>
        </w:rPr>
      </w:pPr>
      <w:r w:rsidRPr="000C2460">
        <w:rPr>
          <w:rFonts w:ascii="Arial" w:hAnsi="Arial" w:cs="Arial"/>
          <w:sz w:val="24"/>
          <w:szCs w:val="24"/>
        </w:rPr>
        <w:t>An extract of the Tithe map shows a</w:t>
      </w:r>
      <w:r w:rsidR="00B3699E" w:rsidRPr="000C2460">
        <w:rPr>
          <w:rFonts w:ascii="Arial" w:hAnsi="Arial" w:cs="Arial"/>
          <w:sz w:val="24"/>
          <w:szCs w:val="24"/>
        </w:rPr>
        <w:t xml:space="preserve"> narrow</w:t>
      </w:r>
      <w:r w:rsidRPr="000C2460">
        <w:rPr>
          <w:rFonts w:ascii="Arial" w:hAnsi="Arial" w:cs="Arial"/>
          <w:sz w:val="24"/>
          <w:szCs w:val="24"/>
        </w:rPr>
        <w:t xml:space="preserve"> double solid line</w:t>
      </w:r>
      <w:r w:rsidR="0067140C" w:rsidRPr="000C2460">
        <w:rPr>
          <w:rFonts w:ascii="Arial" w:hAnsi="Arial" w:cs="Arial"/>
          <w:sz w:val="24"/>
          <w:szCs w:val="24"/>
        </w:rPr>
        <w:t xml:space="preserve"> with hatches</w:t>
      </w:r>
      <w:r w:rsidRPr="000C2460">
        <w:rPr>
          <w:rFonts w:ascii="Arial" w:hAnsi="Arial" w:cs="Arial"/>
          <w:sz w:val="24"/>
          <w:szCs w:val="24"/>
        </w:rPr>
        <w:t xml:space="preserve"> </w:t>
      </w:r>
      <w:r w:rsidR="00D003CB" w:rsidRPr="000C2460">
        <w:rPr>
          <w:rFonts w:ascii="Arial" w:hAnsi="Arial" w:cs="Arial"/>
          <w:sz w:val="24"/>
          <w:szCs w:val="24"/>
        </w:rPr>
        <w:t>along section</w:t>
      </w:r>
      <w:r w:rsidR="00D007EB" w:rsidRPr="000C2460">
        <w:rPr>
          <w:rFonts w:ascii="Arial" w:hAnsi="Arial" w:cs="Arial"/>
          <w:sz w:val="24"/>
          <w:szCs w:val="24"/>
        </w:rPr>
        <w:t xml:space="preserve"> A</w:t>
      </w:r>
      <w:r w:rsidR="00D003CB" w:rsidRPr="000C2460">
        <w:rPr>
          <w:rFonts w:ascii="Arial" w:hAnsi="Arial" w:cs="Arial"/>
          <w:sz w:val="24"/>
          <w:szCs w:val="24"/>
        </w:rPr>
        <w:t>-</w:t>
      </w:r>
      <w:r w:rsidR="00D007EB" w:rsidRPr="000C2460">
        <w:rPr>
          <w:rFonts w:ascii="Arial" w:hAnsi="Arial" w:cs="Arial"/>
          <w:sz w:val="24"/>
          <w:szCs w:val="24"/>
        </w:rPr>
        <w:t xml:space="preserve">B which then heads </w:t>
      </w:r>
      <w:r w:rsidR="00BF249B" w:rsidRPr="000C2460">
        <w:rPr>
          <w:rFonts w:ascii="Arial" w:hAnsi="Arial" w:cs="Arial"/>
          <w:sz w:val="24"/>
          <w:szCs w:val="24"/>
        </w:rPr>
        <w:t>around the boundary of several parcels</w:t>
      </w:r>
      <w:r w:rsidR="000D7B28" w:rsidRPr="000C2460">
        <w:rPr>
          <w:rFonts w:ascii="Arial" w:hAnsi="Arial" w:cs="Arial"/>
          <w:sz w:val="24"/>
          <w:szCs w:val="24"/>
        </w:rPr>
        <w:t xml:space="preserve"> in a generally </w:t>
      </w:r>
      <w:r w:rsidR="00B3699E" w:rsidRPr="000C2460">
        <w:rPr>
          <w:rFonts w:ascii="Arial" w:hAnsi="Arial" w:cs="Arial"/>
          <w:sz w:val="24"/>
          <w:szCs w:val="24"/>
        </w:rPr>
        <w:t>south westerly, then easterly direction</w:t>
      </w:r>
      <w:r w:rsidR="0097369B" w:rsidRPr="000C2460">
        <w:rPr>
          <w:rFonts w:ascii="Arial" w:hAnsi="Arial" w:cs="Arial"/>
          <w:sz w:val="24"/>
          <w:szCs w:val="24"/>
        </w:rPr>
        <w:t xml:space="preserve">. </w:t>
      </w:r>
      <w:r w:rsidR="00226E50" w:rsidRPr="000C2460">
        <w:rPr>
          <w:rFonts w:ascii="Arial" w:hAnsi="Arial" w:cs="Arial"/>
          <w:sz w:val="24"/>
          <w:szCs w:val="24"/>
        </w:rPr>
        <w:t xml:space="preserve">This line is labelled </w:t>
      </w:r>
      <w:r w:rsidR="00226E50" w:rsidRPr="000C2460">
        <w:rPr>
          <w:rFonts w:ascii="Arial" w:hAnsi="Arial" w:cs="Arial"/>
          <w:i/>
          <w:iCs/>
          <w:sz w:val="24"/>
          <w:szCs w:val="24"/>
        </w:rPr>
        <w:t>‘Broyle Boundary’</w:t>
      </w:r>
      <w:r w:rsidR="00226E50" w:rsidRPr="000C2460">
        <w:rPr>
          <w:rFonts w:ascii="Arial" w:hAnsi="Arial" w:cs="Arial"/>
          <w:sz w:val="24"/>
          <w:szCs w:val="24"/>
        </w:rPr>
        <w:t xml:space="preserve">. </w:t>
      </w:r>
      <w:r w:rsidR="00E92175" w:rsidRPr="00BE197D">
        <w:rPr>
          <w:rFonts w:ascii="Arial" w:hAnsi="Arial" w:cs="Arial"/>
          <w:sz w:val="24"/>
          <w:szCs w:val="24"/>
        </w:rPr>
        <w:t>One of the parties consider</w:t>
      </w:r>
      <w:r w:rsidR="000C2460" w:rsidRPr="00BE197D">
        <w:rPr>
          <w:rFonts w:ascii="Arial" w:hAnsi="Arial" w:cs="Arial"/>
          <w:sz w:val="24"/>
          <w:szCs w:val="24"/>
        </w:rPr>
        <w:t>s</w:t>
      </w:r>
      <w:r w:rsidR="00E92175" w:rsidRPr="00BE197D">
        <w:rPr>
          <w:rFonts w:ascii="Arial" w:hAnsi="Arial" w:cs="Arial"/>
          <w:sz w:val="24"/>
          <w:szCs w:val="24"/>
        </w:rPr>
        <w:t xml:space="preserve"> this indicates a track </w:t>
      </w:r>
      <w:r w:rsidR="00565823" w:rsidRPr="00BE197D">
        <w:rPr>
          <w:rFonts w:ascii="Arial" w:hAnsi="Arial" w:cs="Arial"/>
          <w:sz w:val="24"/>
          <w:szCs w:val="24"/>
        </w:rPr>
        <w:t>but other parties</w:t>
      </w:r>
      <w:r w:rsidR="000C2460" w:rsidRPr="00BE197D">
        <w:rPr>
          <w:rFonts w:ascii="Arial" w:hAnsi="Arial" w:cs="Arial"/>
          <w:sz w:val="24"/>
          <w:szCs w:val="24"/>
        </w:rPr>
        <w:t xml:space="preserve"> </w:t>
      </w:r>
      <w:r w:rsidR="006D28B7" w:rsidRPr="00BE197D">
        <w:rPr>
          <w:rFonts w:ascii="Arial" w:hAnsi="Arial" w:cs="Arial"/>
          <w:sz w:val="24"/>
          <w:szCs w:val="24"/>
        </w:rPr>
        <w:t>state the appeal route is not shown</w:t>
      </w:r>
      <w:r w:rsidR="00DF5D12">
        <w:rPr>
          <w:rFonts w:ascii="Arial" w:hAnsi="Arial" w:cs="Arial"/>
          <w:sz w:val="24"/>
          <w:szCs w:val="24"/>
        </w:rPr>
        <w:t>,</w:t>
      </w:r>
      <w:r w:rsidR="003A3717" w:rsidRPr="00BE197D">
        <w:rPr>
          <w:rFonts w:ascii="Arial" w:hAnsi="Arial" w:cs="Arial"/>
          <w:sz w:val="24"/>
          <w:szCs w:val="24"/>
        </w:rPr>
        <w:t xml:space="preserve"> and these lines indicate the boundary of </w:t>
      </w:r>
      <w:r w:rsidR="00E33DAD" w:rsidRPr="00BE197D">
        <w:rPr>
          <w:rFonts w:ascii="Arial" w:hAnsi="Arial" w:cs="Arial"/>
          <w:sz w:val="24"/>
          <w:szCs w:val="24"/>
        </w:rPr>
        <w:t xml:space="preserve">the Broyle. </w:t>
      </w:r>
      <w:r w:rsidR="00DF5D12">
        <w:rPr>
          <w:rFonts w:ascii="Arial" w:hAnsi="Arial" w:cs="Arial"/>
          <w:sz w:val="24"/>
          <w:szCs w:val="24"/>
        </w:rPr>
        <w:t xml:space="preserve">I consider the labelling indicates a </w:t>
      </w:r>
      <w:r w:rsidR="00E47D41">
        <w:rPr>
          <w:rFonts w:ascii="Arial" w:hAnsi="Arial" w:cs="Arial"/>
          <w:sz w:val="24"/>
          <w:szCs w:val="24"/>
        </w:rPr>
        <w:t xml:space="preserve">boundary rather than a track. </w:t>
      </w:r>
    </w:p>
    <w:p w14:paraId="7A064B6B" w14:textId="0FE7DC06" w:rsidR="00382169" w:rsidRPr="00BE197D" w:rsidRDefault="00D0001C" w:rsidP="00831195">
      <w:pPr>
        <w:pStyle w:val="Style1"/>
        <w:keepNext/>
        <w:numPr>
          <w:ilvl w:val="0"/>
          <w:numId w:val="0"/>
        </w:numPr>
        <w:rPr>
          <w:rFonts w:ascii="Arial" w:hAnsi="Arial" w:cs="Arial"/>
          <w:sz w:val="24"/>
          <w:szCs w:val="24"/>
        </w:rPr>
      </w:pPr>
      <w:r w:rsidRPr="00BE197D">
        <w:rPr>
          <w:rFonts w:ascii="Arial" w:hAnsi="Arial" w:cs="Arial"/>
          <w:i/>
          <w:iCs/>
          <w:sz w:val="24"/>
          <w:szCs w:val="24"/>
        </w:rPr>
        <w:t>Ordnance Survey Maps</w:t>
      </w:r>
    </w:p>
    <w:p w14:paraId="62A71489" w14:textId="3FB42E79" w:rsidR="00382169" w:rsidRPr="00F37E81" w:rsidRDefault="00A95721" w:rsidP="00831195">
      <w:pPr>
        <w:pStyle w:val="Style1"/>
        <w:keepNext/>
        <w:rPr>
          <w:rFonts w:ascii="Arial" w:hAnsi="Arial" w:cs="Arial"/>
          <w:sz w:val="24"/>
          <w:szCs w:val="24"/>
        </w:rPr>
      </w:pPr>
      <w:r w:rsidRPr="00BE197D">
        <w:rPr>
          <w:rFonts w:ascii="Arial" w:hAnsi="Arial" w:cs="Arial"/>
          <w:sz w:val="24"/>
          <w:szCs w:val="24"/>
        </w:rPr>
        <w:t>Section B</w:t>
      </w:r>
      <w:r w:rsidR="003C6FF4" w:rsidRPr="00BE197D">
        <w:rPr>
          <w:rFonts w:ascii="Arial" w:hAnsi="Arial" w:cs="Arial"/>
          <w:sz w:val="24"/>
          <w:szCs w:val="24"/>
        </w:rPr>
        <w:t>-</w:t>
      </w:r>
      <w:r w:rsidRPr="00BE197D">
        <w:rPr>
          <w:rFonts w:ascii="Arial" w:hAnsi="Arial" w:cs="Arial"/>
          <w:sz w:val="24"/>
          <w:szCs w:val="24"/>
        </w:rPr>
        <w:t>D of the appeal route is shown with double dashed lines on the first edition Ordnance Survey (OS) 25 inch to the mile map of 1875</w:t>
      </w:r>
      <w:r w:rsidR="004D4B74" w:rsidRPr="00BE197D">
        <w:rPr>
          <w:rFonts w:ascii="Arial" w:hAnsi="Arial" w:cs="Arial"/>
          <w:sz w:val="24"/>
          <w:szCs w:val="24"/>
        </w:rPr>
        <w:t xml:space="preserve">. </w:t>
      </w:r>
      <w:r w:rsidR="004D4B74" w:rsidRPr="00F37E81">
        <w:rPr>
          <w:rFonts w:ascii="Arial" w:hAnsi="Arial" w:cs="Arial"/>
          <w:sz w:val="24"/>
          <w:szCs w:val="24"/>
        </w:rPr>
        <w:t>Another route is shown in the same way heading</w:t>
      </w:r>
      <w:r w:rsidR="00647F56" w:rsidRPr="00F37E81">
        <w:rPr>
          <w:rFonts w:ascii="Arial" w:hAnsi="Arial" w:cs="Arial"/>
          <w:sz w:val="24"/>
          <w:szCs w:val="24"/>
        </w:rPr>
        <w:t xml:space="preserve"> south</w:t>
      </w:r>
      <w:r w:rsidR="004D4B74" w:rsidRPr="00F37E81">
        <w:rPr>
          <w:rFonts w:ascii="Arial" w:hAnsi="Arial" w:cs="Arial"/>
          <w:sz w:val="24"/>
          <w:szCs w:val="24"/>
        </w:rPr>
        <w:t>west from point B.</w:t>
      </w:r>
      <w:r w:rsidR="004E7DEE" w:rsidRPr="00F37E81">
        <w:rPr>
          <w:rFonts w:ascii="Arial" w:hAnsi="Arial" w:cs="Arial"/>
          <w:sz w:val="24"/>
          <w:szCs w:val="24"/>
        </w:rPr>
        <w:t xml:space="preserve"> Section A</w:t>
      </w:r>
      <w:r w:rsidR="003C6FF4" w:rsidRPr="00F37E81">
        <w:rPr>
          <w:rFonts w:ascii="Arial" w:hAnsi="Arial" w:cs="Arial"/>
          <w:sz w:val="24"/>
          <w:szCs w:val="24"/>
        </w:rPr>
        <w:t>-</w:t>
      </w:r>
      <w:r w:rsidR="004E7DEE" w:rsidRPr="00F37E81">
        <w:rPr>
          <w:rFonts w:ascii="Arial" w:hAnsi="Arial" w:cs="Arial"/>
          <w:sz w:val="24"/>
          <w:szCs w:val="24"/>
        </w:rPr>
        <w:t xml:space="preserve">B is not shown. </w:t>
      </w:r>
      <w:r w:rsidR="00B10985" w:rsidRPr="00F37E81">
        <w:rPr>
          <w:rFonts w:ascii="Arial" w:hAnsi="Arial" w:cs="Arial"/>
          <w:sz w:val="24"/>
          <w:szCs w:val="24"/>
        </w:rPr>
        <w:lastRenderedPageBreak/>
        <w:t xml:space="preserve">The appeal route is not shown on the second edition OS map </w:t>
      </w:r>
      <w:r w:rsidR="00B622DA" w:rsidRPr="00F37E81">
        <w:rPr>
          <w:rFonts w:ascii="Arial" w:hAnsi="Arial" w:cs="Arial"/>
          <w:sz w:val="24"/>
          <w:szCs w:val="24"/>
        </w:rPr>
        <w:t xml:space="preserve">circa </w:t>
      </w:r>
      <w:r w:rsidR="00B10985" w:rsidRPr="00F37E81">
        <w:rPr>
          <w:rFonts w:ascii="Arial" w:hAnsi="Arial" w:cs="Arial"/>
          <w:sz w:val="24"/>
          <w:szCs w:val="24"/>
        </w:rPr>
        <w:t xml:space="preserve">1899. </w:t>
      </w:r>
      <w:r w:rsidR="00AF3E65" w:rsidRPr="00F37E81">
        <w:rPr>
          <w:rFonts w:ascii="Arial" w:hAnsi="Arial" w:cs="Arial"/>
          <w:sz w:val="24"/>
          <w:szCs w:val="24"/>
        </w:rPr>
        <w:t>The route heading southwest from point B is</w:t>
      </w:r>
      <w:r w:rsidR="00C73680" w:rsidRPr="00F37E81">
        <w:rPr>
          <w:rFonts w:ascii="Arial" w:hAnsi="Arial" w:cs="Arial"/>
          <w:sz w:val="24"/>
          <w:szCs w:val="24"/>
        </w:rPr>
        <w:t xml:space="preserve">. </w:t>
      </w:r>
    </w:p>
    <w:p w14:paraId="6CF46AE5" w14:textId="622EF22D" w:rsidR="00382169" w:rsidRPr="00E347D5" w:rsidRDefault="00E63EA0" w:rsidP="00343669">
      <w:pPr>
        <w:pStyle w:val="Style1"/>
        <w:rPr>
          <w:rFonts w:ascii="Arial" w:hAnsi="Arial" w:cs="Arial"/>
          <w:sz w:val="24"/>
          <w:szCs w:val="24"/>
        </w:rPr>
      </w:pPr>
      <w:r w:rsidRPr="00E347D5">
        <w:rPr>
          <w:rFonts w:ascii="Arial" w:hAnsi="Arial" w:cs="Arial"/>
          <w:sz w:val="24"/>
          <w:szCs w:val="24"/>
        </w:rPr>
        <w:t>The appeal route is not shown on the</w:t>
      </w:r>
      <w:r w:rsidR="00670BE2" w:rsidRPr="00E347D5">
        <w:rPr>
          <w:rFonts w:ascii="Arial" w:hAnsi="Arial" w:cs="Arial"/>
          <w:sz w:val="24"/>
          <w:szCs w:val="24"/>
        </w:rPr>
        <w:t xml:space="preserve"> OS six inch to the mile map of</w:t>
      </w:r>
      <w:r w:rsidRPr="00E347D5">
        <w:rPr>
          <w:rFonts w:ascii="Arial" w:hAnsi="Arial" w:cs="Arial"/>
          <w:sz w:val="24"/>
          <w:szCs w:val="24"/>
        </w:rPr>
        <w:t xml:space="preserve"> 19</w:t>
      </w:r>
      <w:r w:rsidR="005F57AA" w:rsidRPr="00E347D5">
        <w:rPr>
          <w:rFonts w:ascii="Arial" w:hAnsi="Arial" w:cs="Arial"/>
          <w:sz w:val="24"/>
          <w:szCs w:val="24"/>
        </w:rPr>
        <w:t>3</w:t>
      </w:r>
      <w:r w:rsidRPr="00E347D5">
        <w:rPr>
          <w:rFonts w:ascii="Arial" w:hAnsi="Arial" w:cs="Arial"/>
          <w:sz w:val="24"/>
          <w:szCs w:val="24"/>
        </w:rPr>
        <w:t>1</w:t>
      </w:r>
      <w:r w:rsidR="005810FD" w:rsidRPr="00E347D5">
        <w:rPr>
          <w:rFonts w:ascii="Arial" w:hAnsi="Arial" w:cs="Arial"/>
          <w:sz w:val="24"/>
          <w:szCs w:val="24"/>
        </w:rPr>
        <w:t xml:space="preserve"> but the route heading southwest from point B is.</w:t>
      </w:r>
    </w:p>
    <w:p w14:paraId="28986F59" w14:textId="16D12ECE" w:rsidR="00F85626" w:rsidRPr="00E347D5" w:rsidRDefault="00F85626" w:rsidP="00F85626">
      <w:pPr>
        <w:pStyle w:val="Style1"/>
        <w:numPr>
          <w:ilvl w:val="0"/>
          <w:numId w:val="0"/>
        </w:numPr>
        <w:rPr>
          <w:rFonts w:ascii="Arial" w:hAnsi="Arial" w:cs="Arial"/>
          <w:i/>
          <w:iCs/>
          <w:sz w:val="24"/>
          <w:szCs w:val="24"/>
        </w:rPr>
      </w:pPr>
      <w:r w:rsidRPr="00E347D5">
        <w:rPr>
          <w:rFonts w:ascii="Arial" w:hAnsi="Arial" w:cs="Arial"/>
          <w:i/>
          <w:iCs/>
          <w:sz w:val="24"/>
          <w:szCs w:val="24"/>
        </w:rPr>
        <w:t>Definitive Map Records</w:t>
      </w:r>
    </w:p>
    <w:p w14:paraId="6B5F2589" w14:textId="77777777" w:rsidR="00683D80" w:rsidRPr="00E347D5" w:rsidRDefault="00683D80" w:rsidP="00683D80">
      <w:pPr>
        <w:pStyle w:val="Style1"/>
        <w:rPr>
          <w:rFonts w:ascii="Arial" w:hAnsi="Arial" w:cs="Arial"/>
          <w:sz w:val="24"/>
          <w:szCs w:val="24"/>
        </w:rPr>
      </w:pPr>
      <w:r w:rsidRPr="00E347D5">
        <w:rPr>
          <w:rFonts w:ascii="Arial" w:hAnsi="Arial" w:cs="Arial"/>
          <w:sz w:val="24"/>
          <w:szCs w:val="24"/>
        </w:rPr>
        <w:t>The appeal route is not shown on the Parish Survey map.</w:t>
      </w:r>
    </w:p>
    <w:p w14:paraId="2362D9EB" w14:textId="46FCC4F5" w:rsidR="00C546F1" w:rsidRPr="00937ADD" w:rsidRDefault="009C7113" w:rsidP="002026E4">
      <w:pPr>
        <w:pStyle w:val="Style1"/>
        <w:rPr>
          <w:rFonts w:ascii="Arial" w:hAnsi="Arial" w:cs="Arial"/>
          <w:sz w:val="24"/>
          <w:szCs w:val="24"/>
        </w:rPr>
      </w:pPr>
      <w:r w:rsidRPr="00E347D5">
        <w:rPr>
          <w:rFonts w:ascii="Arial" w:hAnsi="Arial" w:cs="Arial"/>
          <w:sz w:val="24"/>
          <w:szCs w:val="24"/>
        </w:rPr>
        <w:t>A report from the Ramblers Association on the survey of footpaths in the parish of Ringmer dated 28 October 1951 states that pat</w:t>
      </w:r>
      <w:r w:rsidR="00683D80" w:rsidRPr="00E347D5">
        <w:rPr>
          <w:rFonts w:ascii="Arial" w:hAnsi="Arial" w:cs="Arial"/>
          <w:sz w:val="24"/>
          <w:szCs w:val="24"/>
        </w:rPr>
        <w:t>h</w:t>
      </w:r>
      <w:r w:rsidRPr="00E347D5">
        <w:rPr>
          <w:rFonts w:ascii="Arial" w:hAnsi="Arial" w:cs="Arial"/>
          <w:sz w:val="24"/>
          <w:szCs w:val="24"/>
        </w:rPr>
        <w:t>s 1</w:t>
      </w:r>
      <w:r w:rsidR="001953BA">
        <w:rPr>
          <w:rFonts w:ascii="Arial" w:hAnsi="Arial" w:cs="Arial"/>
          <w:sz w:val="24"/>
          <w:szCs w:val="24"/>
        </w:rPr>
        <w:t xml:space="preserve"> to </w:t>
      </w:r>
      <w:r w:rsidRPr="00E347D5">
        <w:rPr>
          <w:rFonts w:ascii="Arial" w:hAnsi="Arial" w:cs="Arial"/>
          <w:sz w:val="24"/>
          <w:szCs w:val="24"/>
        </w:rPr>
        <w:t xml:space="preserve">25 </w:t>
      </w:r>
      <w:r w:rsidR="00A84282">
        <w:rPr>
          <w:rFonts w:ascii="Arial" w:hAnsi="Arial" w:cs="Arial"/>
          <w:sz w:val="24"/>
          <w:szCs w:val="24"/>
        </w:rPr>
        <w:t>a</w:t>
      </w:r>
      <w:r w:rsidRPr="00E347D5">
        <w:rPr>
          <w:rFonts w:ascii="Arial" w:hAnsi="Arial" w:cs="Arial"/>
          <w:sz w:val="24"/>
          <w:szCs w:val="24"/>
        </w:rPr>
        <w:t>re shown on the Parish Council map but 26</w:t>
      </w:r>
      <w:r w:rsidR="001953BA">
        <w:rPr>
          <w:rFonts w:ascii="Arial" w:hAnsi="Arial" w:cs="Arial"/>
          <w:sz w:val="24"/>
          <w:szCs w:val="24"/>
        </w:rPr>
        <w:t xml:space="preserve"> to </w:t>
      </w:r>
      <w:r w:rsidRPr="00E347D5">
        <w:rPr>
          <w:rFonts w:ascii="Arial" w:hAnsi="Arial" w:cs="Arial"/>
          <w:sz w:val="24"/>
          <w:szCs w:val="24"/>
        </w:rPr>
        <w:t xml:space="preserve">38 </w:t>
      </w:r>
      <w:r w:rsidR="00A84282">
        <w:rPr>
          <w:rFonts w:ascii="Arial" w:hAnsi="Arial" w:cs="Arial"/>
          <w:sz w:val="24"/>
          <w:szCs w:val="24"/>
        </w:rPr>
        <w:t>a</w:t>
      </w:r>
      <w:r w:rsidRPr="00E347D5">
        <w:rPr>
          <w:rFonts w:ascii="Arial" w:hAnsi="Arial" w:cs="Arial"/>
          <w:sz w:val="24"/>
          <w:szCs w:val="24"/>
        </w:rPr>
        <w:t xml:space="preserve">re not. </w:t>
      </w:r>
      <w:r w:rsidRPr="00A84282">
        <w:rPr>
          <w:rFonts w:ascii="Arial" w:hAnsi="Arial" w:cs="Arial"/>
          <w:sz w:val="24"/>
          <w:szCs w:val="24"/>
        </w:rPr>
        <w:t>None of the paths listed are the appeal route.</w:t>
      </w:r>
      <w:r w:rsidR="00D218A2" w:rsidRPr="00A84282">
        <w:rPr>
          <w:rFonts w:ascii="Arial" w:hAnsi="Arial" w:cs="Arial"/>
          <w:sz w:val="24"/>
          <w:szCs w:val="24"/>
        </w:rPr>
        <w:t xml:space="preserve"> </w:t>
      </w:r>
      <w:r w:rsidR="00D218A2" w:rsidRPr="00937ADD">
        <w:rPr>
          <w:rFonts w:ascii="Arial" w:hAnsi="Arial" w:cs="Arial"/>
          <w:sz w:val="24"/>
          <w:szCs w:val="24"/>
        </w:rPr>
        <w:t xml:space="preserve">Route </w:t>
      </w:r>
      <w:r w:rsidR="00BC5C61" w:rsidRPr="00937ADD">
        <w:rPr>
          <w:rFonts w:ascii="Arial" w:hAnsi="Arial" w:cs="Arial"/>
          <w:sz w:val="24"/>
          <w:szCs w:val="24"/>
        </w:rPr>
        <w:t xml:space="preserve">30 appears to be a route running southwest and </w:t>
      </w:r>
      <w:r w:rsidR="00CF4E12" w:rsidRPr="00937ADD">
        <w:rPr>
          <w:rFonts w:ascii="Arial" w:hAnsi="Arial" w:cs="Arial"/>
          <w:sz w:val="24"/>
          <w:szCs w:val="24"/>
        </w:rPr>
        <w:t>northeast</w:t>
      </w:r>
      <w:r w:rsidR="00BC5C61" w:rsidRPr="00937ADD">
        <w:rPr>
          <w:rFonts w:ascii="Arial" w:hAnsi="Arial" w:cs="Arial"/>
          <w:sz w:val="24"/>
          <w:szCs w:val="24"/>
        </w:rPr>
        <w:t xml:space="preserve"> from point </w:t>
      </w:r>
      <w:r w:rsidR="00C73680" w:rsidRPr="00937ADD">
        <w:rPr>
          <w:rFonts w:ascii="Arial" w:hAnsi="Arial" w:cs="Arial"/>
          <w:sz w:val="24"/>
          <w:szCs w:val="24"/>
        </w:rPr>
        <w:t xml:space="preserve">B. </w:t>
      </w:r>
    </w:p>
    <w:p w14:paraId="6940C7C8" w14:textId="681C100D" w:rsidR="00C262BC" w:rsidRPr="00494E44" w:rsidRDefault="00C262BC" w:rsidP="002026E4">
      <w:pPr>
        <w:pStyle w:val="Style1"/>
        <w:rPr>
          <w:rFonts w:ascii="Arial" w:hAnsi="Arial" w:cs="Arial"/>
          <w:sz w:val="24"/>
          <w:szCs w:val="24"/>
        </w:rPr>
      </w:pPr>
      <w:r w:rsidRPr="00937ADD">
        <w:rPr>
          <w:rFonts w:ascii="Arial" w:hAnsi="Arial" w:cs="Arial"/>
          <w:sz w:val="24"/>
          <w:szCs w:val="24"/>
        </w:rPr>
        <w:t>T</w:t>
      </w:r>
      <w:r w:rsidR="00F85626" w:rsidRPr="00937ADD">
        <w:rPr>
          <w:rFonts w:ascii="Arial" w:hAnsi="Arial" w:cs="Arial"/>
          <w:sz w:val="24"/>
          <w:szCs w:val="24"/>
        </w:rPr>
        <w:t xml:space="preserve">he file associated with the Parish Survey for Ringmer </w:t>
      </w:r>
      <w:r w:rsidR="00864F21" w:rsidRPr="00937ADD">
        <w:rPr>
          <w:rFonts w:ascii="Arial" w:hAnsi="Arial" w:cs="Arial"/>
          <w:sz w:val="24"/>
          <w:szCs w:val="24"/>
        </w:rPr>
        <w:t>includes a hand</w:t>
      </w:r>
      <w:r w:rsidR="00357B04" w:rsidRPr="00937ADD">
        <w:rPr>
          <w:rFonts w:ascii="Arial" w:hAnsi="Arial" w:cs="Arial"/>
          <w:sz w:val="24"/>
          <w:szCs w:val="24"/>
        </w:rPr>
        <w:t>-</w:t>
      </w:r>
      <w:r w:rsidR="00864F21" w:rsidRPr="00937ADD">
        <w:rPr>
          <w:rFonts w:ascii="Arial" w:hAnsi="Arial" w:cs="Arial"/>
          <w:sz w:val="24"/>
          <w:szCs w:val="24"/>
        </w:rPr>
        <w:t xml:space="preserve">written note listing routes identified in the 1771 Award including </w:t>
      </w:r>
      <w:r w:rsidR="00E7369C" w:rsidRPr="00937ADD">
        <w:rPr>
          <w:rFonts w:ascii="Arial" w:hAnsi="Arial" w:cs="Arial"/>
          <w:sz w:val="24"/>
          <w:szCs w:val="24"/>
        </w:rPr>
        <w:t xml:space="preserve">the appeal route which is described as </w:t>
      </w:r>
      <w:r w:rsidR="00E7369C" w:rsidRPr="00937ADD">
        <w:rPr>
          <w:rFonts w:ascii="Arial" w:hAnsi="Arial" w:cs="Arial"/>
          <w:i/>
          <w:iCs/>
          <w:sz w:val="24"/>
          <w:szCs w:val="24"/>
        </w:rPr>
        <w:t>‘</w:t>
      </w:r>
      <w:r w:rsidR="00864F21" w:rsidRPr="00937ADD">
        <w:rPr>
          <w:rFonts w:ascii="Arial" w:hAnsi="Arial" w:cs="Arial"/>
          <w:i/>
          <w:iCs/>
          <w:sz w:val="24"/>
          <w:szCs w:val="24"/>
        </w:rPr>
        <w:t>route 8</w:t>
      </w:r>
      <w:r w:rsidR="00864F21" w:rsidRPr="00937ADD">
        <w:rPr>
          <w:rFonts w:ascii="Arial" w:hAnsi="Arial" w:cs="Arial"/>
          <w:sz w:val="24"/>
          <w:szCs w:val="24"/>
        </w:rPr>
        <w:t xml:space="preserve"> </w:t>
      </w:r>
      <w:r w:rsidR="00E535A6" w:rsidRPr="00937ADD">
        <w:rPr>
          <w:rFonts w:ascii="Arial" w:hAnsi="Arial" w:cs="Arial"/>
          <w:i/>
          <w:iCs/>
          <w:sz w:val="24"/>
          <w:szCs w:val="24"/>
        </w:rPr>
        <w:t>Woodfield Stile – Ringmer Gate</w:t>
      </w:r>
      <w:r w:rsidR="003018B3" w:rsidRPr="00937ADD">
        <w:rPr>
          <w:rFonts w:ascii="Arial" w:hAnsi="Arial" w:cs="Arial"/>
          <w:i/>
          <w:iCs/>
          <w:sz w:val="24"/>
          <w:szCs w:val="24"/>
        </w:rPr>
        <w:t>’</w:t>
      </w:r>
      <w:r w:rsidR="003018B3" w:rsidRPr="00937ADD">
        <w:rPr>
          <w:rFonts w:ascii="Arial" w:hAnsi="Arial" w:cs="Arial"/>
          <w:sz w:val="24"/>
          <w:szCs w:val="24"/>
        </w:rPr>
        <w:t xml:space="preserve">. </w:t>
      </w:r>
      <w:r w:rsidR="00E7369C" w:rsidRPr="00494E44">
        <w:rPr>
          <w:rFonts w:ascii="Arial" w:hAnsi="Arial" w:cs="Arial"/>
          <w:i/>
          <w:iCs/>
          <w:sz w:val="24"/>
          <w:szCs w:val="24"/>
        </w:rPr>
        <w:t>‘</w:t>
      </w:r>
      <w:r w:rsidR="00677CEC" w:rsidRPr="00494E44">
        <w:rPr>
          <w:rFonts w:ascii="Arial" w:hAnsi="Arial" w:cs="Arial"/>
          <w:i/>
          <w:iCs/>
          <w:sz w:val="24"/>
          <w:szCs w:val="24"/>
        </w:rPr>
        <w:t>Route 9</w:t>
      </w:r>
      <w:r w:rsidR="00E7369C" w:rsidRPr="00494E44">
        <w:rPr>
          <w:rFonts w:ascii="Arial" w:hAnsi="Arial" w:cs="Arial"/>
          <w:i/>
          <w:iCs/>
          <w:sz w:val="24"/>
          <w:szCs w:val="24"/>
        </w:rPr>
        <w:t>’</w:t>
      </w:r>
      <w:r w:rsidR="00677CEC" w:rsidRPr="00494E44">
        <w:rPr>
          <w:rFonts w:ascii="Arial" w:hAnsi="Arial" w:cs="Arial"/>
          <w:sz w:val="24"/>
          <w:szCs w:val="24"/>
        </w:rPr>
        <w:t xml:space="preserve"> is the route heading </w:t>
      </w:r>
      <w:r w:rsidR="006F1C8C" w:rsidRPr="00494E44">
        <w:rPr>
          <w:rFonts w:ascii="Arial" w:hAnsi="Arial" w:cs="Arial"/>
          <w:sz w:val="24"/>
          <w:szCs w:val="24"/>
        </w:rPr>
        <w:t xml:space="preserve">southwest from point </w:t>
      </w:r>
      <w:r w:rsidR="00C55A0E" w:rsidRPr="00494E44">
        <w:rPr>
          <w:rFonts w:ascii="Arial" w:hAnsi="Arial" w:cs="Arial"/>
          <w:sz w:val="24"/>
          <w:szCs w:val="24"/>
        </w:rPr>
        <w:t xml:space="preserve">B and is referred to as </w:t>
      </w:r>
      <w:r w:rsidR="00C55A0E" w:rsidRPr="00494E44">
        <w:rPr>
          <w:rFonts w:ascii="Arial" w:hAnsi="Arial" w:cs="Arial"/>
          <w:i/>
          <w:iCs/>
          <w:sz w:val="24"/>
          <w:szCs w:val="24"/>
        </w:rPr>
        <w:t xml:space="preserve">‘Bushfield Stile – </w:t>
      </w:r>
      <w:r w:rsidR="00AF04B9" w:rsidRPr="00494E44">
        <w:rPr>
          <w:rFonts w:ascii="Arial" w:hAnsi="Arial" w:cs="Arial"/>
          <w:i/>
          <w:iCs/>
          <w:sz w:val="24"/>
          <w:szCs w:val="24"/>
        </w:rPr>
        <w:t>n</w:t>
      </w:r>
      <w:r w:rsidR="007E4481" w:rsidRPr="00494E44">
        <w:rPr>
          <w:rFonts w:ascii="Arial" w:hAnsi="Arial" w:cs="Arial"/>
          <w:i/>
          <w:iCs/>
          <w:sz w:val="24"/>
          <w:szCs w:val="24"/>
        </w:rPr>
        <w:t xml:space="preserve">o </w:t>
      </w:r>
      <w:r w:rsidR="00C55A0E" w:rsidRPr="00494E44">
        <w:rPr>
          <w:rFonts w:ascii="Arial" w:hAnsi="Arial" w:cs="Arial"/>
          <w:i/>
          <w:iCs/>
          <w:sz w:val="24"/>
          <w:szCs w:val="24"/>
        </w:rPr>
        <w:t>8’</w:t>
      </w:r>
      <w:r w:rsidR="00C55A0E" w:rsidRPr="00494E44">
        <w:rPr>
          <w:rFonts w:ascii="Arial" w:hAnsi="Arial" w:cs="Arial"/>
          <w:sz w:val="24"/>
          <w:szCs w:val="24"/>
        </w:rPr>
        <w:t xml:space="preserve">. </w:t>
      </w:r>
    </w:p>
    <w:p w14:paraId="41BF158A" w14:textId="06D72DBA" w:rsidR="00D77F36" w:rsidRPr="005E72F6" w:rsidRDefault="004C4526" w:rsidP="003A5945">
      <w:pPr>
        <w:pStyle w:val="Style1"/>
        <w:rPr>
          <w:rFonts w:ascii="Arial" w:hAnsi="Arial" w:cs="Arial"/>
          <w:sz w:val="24"/>
          <w:szCs w:val="24"/>
        </w:rPr>
      </w:pPr>
      <w:r w:rsidRPr="00494E44">
        <w:rPr>
          <w:rFonts w:ascii="Arial" w:hAnsi="Arial" w:cs="Arial"/>
          <w:sz w:val="24"/>
          <w:szCs w:val="24"/>
        </w:rPr>
        <w:t xml:space="preserve">A document dated 24 July 1953 concerns amendments to the </w:t>
      </w:r>
      <w:r w:rsidR="006B4297" w:rsidRPr="00494E44">
        <w:rPr>
          <w:rFonts w:ascii="Arial" w:hAnsi="Arial" w:cs="Arial"/>
          <w:sz w:val="24"/>
          <w:szCs w:val="24"/>
        </w:rPr>
        <w:t xml:space="preserve">Draft </w:t>
      </w:r>
      <w:r w:rsidR="0099196E">
        <w:rPr>
          <w:rFonts w:ascii="Arial" w:hAnsi="Arial" w:cs="Arial"/>
          <w:sz w:val="24"/>
          <w:szCs w:val="24"/>
        </w:rPr>
        <w:t>m</w:t>
      </w:r>
      <w:r w:rsidR="006B4297" w:rsidRPr="00494E44">
        <w:rPr>
          <w:rFonts w:ascii="Arial" w:hAnsi="Arial" w:cs="Arial"/>
          <w:sz w:val="24"/>
          <w:szCs w:val="24"/>
        </w:rPr>
        <w:t>ap</w:t>
      </w:r>
      <w:r w:rsidR="0054031B" w:rsidRPr="00494E44">
        <w:rPr>
          <w:rFonts w:ascii="Arial" w:hAnsi="Arial" w:cs="Arial"/>
          <w:sz w:val="24"/>
          <w:szCs w:val="24"/>
        </w:rPr>
        <w:t xml:space="preserve"> for Ringmer</w:t>
      </w:r>
      <w:r w:rsidR="006B4297" w:rsidRPr="00494E44">
        <w:rPr>
          <w:rFonts w:ascii="Arial" w:hAnsi="Arial" w:cs="Arial"/>
          <w:sz w:val="24"/>
          <w:szCs w:val="24"/>
        </w:rPr>
        <w:t>.</w:t>
      </w:r>
      <w:r w:rsidR="0054031B" w:rsidRPr="00494E44">
        <w:rPr>
          <w:rFonts w:ascii="Arial" w:hAnsi="Arial" w:cs="Arial"/>
          <w:sz w:val="24"/>
          <w:szCs w:val="24"/>
        </w:rPr>
        <w:t xml:space="preserve"> </w:t>
      </w:r>
      <w:r w:rsidR="001446A0" w:rsidRPr="00494E44">
        <w:rPr>
          <w:rFonts w:ascii="Arial" w:hAnsi="Arial" w:cs="Arial"/>
          <w:sz w:val="24"/>
          <w:szCs w:val="24"/>
        </w:rPr>
        <w:t xml:space="preserve">Path </w:t>
      </w:r>
      <w:r w:rsidR="0054031B" w:rsidRPr="00494E44">
        <w:rPr>
          <w:rFonts w:ascii="Arial" w:hAnsi="Arial" w:cs="Arial"/>
          <w:sz w:val="24"/>
          <w:szCs w:val="24"/>
        </w:rPr>
        <w:t xml:space="preserve">29 </w:t>
      </w:r>
      <w:r w:rsidR="001446A0" w:rsidRPr="00494E44">
        <w:rPr>
          <w:rFonts w:ascii="Arial" w:hAnsi="Arial" w:cs="Arial"/>
          <w:sz w:val="24"/>
          <w:szCs w:val="24"/>
        </w:rPr>
        <w:t>Ringmer state</w:t>
      </w:r>
      <w:r w:rsidR="00494E44">
        <w:rPr>
          <w:rFonts w:ascii="Arial" w:hAnsi="Arial" w:cs="Arial"/>
          <w:sz w:val="24"/>
          <w:szCs w:val="24"/>
        </w:rPr>
        <w:t>s</w:t>
      </w:r>
      <w:r w:rsidR="001446A0" w:rsidRPr="00494E44">
        <w:rPr>
          <w:rFonts w:ascii="Arial" w:hAnsi="Arial" w:cs="Arial"/>
          <w:sz w:val="24"/>
          <w:szCs w:val="24"/>
        </w:rPr>
        <w:t xml:space="preserve"> </w:t>
      </w:r>
      <w:r w:rsidR="001446A0" w:rsidRPr="00494E44">
        <w:rPr>
          <w:rFonts w:ascii="Arial" w:hAnsi="Arial" w:cs="Arial"/>
          <w:i/>
          <w:iCs/>
          <w:sz w:val="24"/>
          <w:szCs w:val="24"/>
        </w:rPr>
        <w:t>‘</w:t>
      </w:r>
      <w:r w:rsidR="00895B45" w:rsidRPr="00494E44">
        <w:rPr>
          <w:rFonts w:ascii="Arial" w:hAnsi="Arial" w:cs="Arial"/>
          <w:i/>
          <w:iCs/>
          <w:sz w:val="24"/>
          <w:szCs w:val="24"/>
        </w:rPr>
        <w:t xml:space="preserve">Amendment: </w:t>
      </w:r>
      <w:r w:rsidR="001446A0" w:rsidRPr="00494E44">
        <w:rPr>
          <w:rFonts w:ascii="Arial" w:hAnsi="Arial" w:cs="Arial"/>
          <w:i/>
          <w:iCs/>
          <w:sz w:val="24"/>
          <w:szCs w:val="24"/>
        </w:rPr>
        <w:t xml:space="preserve">path included on Draft </w:t>
      </w:r>
      <w:r w:rsidR="0099196E">
        <w:rPr>
          <w:rFonts w:ascii="Arial" w:hAnsi="Arial" w:cs="Arial"/>
          <w:i/>
          <w:iCs/>
          <w:sz w:val="24"/>
          <w:szCs w:val="24"/>
        </w:rPr>
        <w:t>m</w:t>
      </w:r>
      <w:r w:rsidR="001446A0" w:rsidRPr="00494E44">
        <w:rPr>
          <w:rFonts w:ascii="Arial" w:hAnsi="Arial" w:cs="Arial"/>
          <w:i/>
          <w:iCs/>
          <w:sz w:val="24"/>
          <w:szCs w:val="24"/>
        </w:rPr>
        <w:t>ap</w:t>
      </w:r>
      <w:r w:rsidR="00895B45" w:rsidRPr="00494E44">
        <w:rPr>
          <w:rFonts w:ascii="Arial" w:hAnsi="Arial" w:cs="Arial"/>
          <w:i/>
          <w:iCs/>
          <w:sz w:val="24"/>
          <w:szCs w:val="24"/>
        </w:rPr>
        <w:t xml:space="preserve">. </w:t>
      </w:r>
      <w:r w:rsidR="00895B45" w:rsidRPr="005E72F6">
        <w:rPr>
          <w:rFonts w:ascii="Arial" w:hAnsi="Arial" w:cs="Arial"/>
          <w:i/>
          <w:iCs/>
          <w:sz w:val="24"/>
          <w:szCs w:val="24"/>
        </w:rPr>
        <w:t>Reason: Broyle Park Inclosure Award</w:t>
      </w:r>
      <w:r w:rsidR="00CC0A1B" w:rsidRPr="005E72F6">
        <w:rPr>
          <w:rFonts w:ascii="Arial" w:hAnsi="Arial" w:cs="Arial"/>
          <w:i/>
          <w:iCs/>
          <w:sz w:val="24"/>
          <w:szCs w:val="24"/>
        </w:rPr>
        <w:t>, 1971</w:t>
      </w:r>
      <w:r w:rsidR="00895B45" w:rsidRPr="005E72F6">
        <w:rPr>
          <w:rFonts w:ascii="Arial" w:hAnsi="Arial" w:cs="Arial"/>
          <w:i/>
          <w:iCs/>
          <w:sz w:val="24"/>
          <w:szCs w:val="24"/>
        </w:rPr>
        <w:t>’</w:t>
      </w:r>
      <w:r w:rsidR="00A30796" w:rsidRPr="005E72F6">
        <w:rPr>
          <w:rFonts w:ascii="Arial" w:hAnsi="Arial" w:cs="Arial"/>
          <w:sz w:val="24"/>
          <w:szCs w:val="24"/>
        </w:rPr>
        <w:t>.</w:t>
      </w:r>
      <w:r w:rsidR="00A2535B" w:rsidRPr="005E72F6">
        <w:rPr>
          <w:rFonts w:ascii="Arial" w:hAnsi="Arial" w:cs="Arial"/>
          <w:sz w:val="24"/>
          <w:szCs w:val="24"/>
        </w:rPr>
        <w:t xml:space="preserve"> However, I have not been provided with a copy of the Draft </w:t>
      </w:r>
      <w:r w:rsidR="005E72F6">
        <w:rPr>
          <w:rFonts w:ascii="Arial" w:hAnsi="Arial" w:cs="Arial"/>
          <w:sz w:val="24"/>
          <w:szCs w:val="24"/>
        </w:rPr>
        <w:t>m</w:t>
      </w:r>
      <w:r w:rsidR="00A2535B" w:rsidRPr="005E72F6">
        <w:rPr>
          <w:rFonts w:ascii="Arial" w:hAnsi="Arial" w:cs="Arial"/>
          <w:sz w:val="24"/>
          <w:szCs w:val="24"/>
        </w:rPr>
        <w:t>ap to see if it was subsequently included</w:t>
      </w:r>
      <w:r w:rsidR="00960432" w:rsidRPr="005E72F6">
        <w:rPr>
          <w:rFonts w:ascii="Arial" w:hAnsi="Arial" w:cs="Arial"/>
          <w:sz w:val="24"/>
          <w:szCs w:val="24"/>
        </w:rPr>
        <w:t xml:space="preserve"> or any evidence as to why it did not end up on the </w:t>
      </w:r>
      <w:r w:rsidR="00BF49E9">
        <w:rPr>
          <w:rFonts w:ascii="Arial" w:hAnsi="Arial" w:cs="Arial"/>
          <w:sz w:val="24"/>
          <w:szCs w:val="24"/>
        </w:rPr>
        <w:t>DMS</w:t>
      </w:r>
      <w:r w:rsidR="00C73680" w:rsidRPr="005E72F6">
        <w:rPr>
          <w:rFonts w:ascii="Arial" w:hAnsi="Arial" w:cs="Arial"/>
          <w:sz w:val="24"/>
          <w:szCs w:val="24"/>
        </w:rPr>
        <w:t xml:space="preserve">. </w:t>
      </w:r>
    </w:p>
    <w:p w14:paraId="1C444FE0" w14:textId="0DF0765C" w:rsidR="000845E1" w:rsidRPr="005E72F6" w:rsidRDefault="000845E1" w:rsidP="000845E1">
      <w:pPr>
        <w:pStyle w:val="Style1"/>
        <w:numPr>
          <w:ilvl w:val="0"/>
          <w:numId w:val="0"/>
        </w:numPr>
        <w:rPr>
          <w:rFonts w:ascii="Arial" w:hAnsi="Arial" w:cs="Arial"/>
          <w:i/>
          <w:iCs/>
          <w:sz w:val="24"/>
          <w:szCs w:val="24"/>
        </w:rPr>
      </w:pPr>
      <w:r w:rsidRPr="005E72F6">
        <w:rPr>
          <w:rFonts w:ascii="Arial" w:hAnsi="Arial" w:cs="Arial"/>
          <w:i/>
          <w:iCs/>
          <w:sz w:val="24"/>
          <w:szCs w:val="24"/>
        </w:rPr>
        <w:t>Conclusions on the Documentary Evi</w:t>
      </w:r>
      <w:r w:rsidR="001E3B4B" w:rsidRPr="005E72F6">
        <w:rPr>
          <w:rFonts w:ascii="Arial" w:hAnsi="Arial" w:cs="Arial"/>
          <w:i/>
          <w:iCs/>
          <w:sz w:val="24"/>
          <w:szCs w:val="24"/>
        </w:rPr>
        <w:t>dence</w:t>
      </w:r>
    </w:p>
    <w:p w14:paraId="7D1804AA" w14:textId="0B509B8B" w:rsidR="000845E1" w:rsidRPr="004C5E6E" w:rsidRDefault="001D5E40" w:rsidP="003A5945">
      <w:pPr>
        <w:pStyle w:val="Style1"/>
        <w:rPr>
          <w:rFonts w:ascii="Arial" w:hAnsi="Arial" w:cs="Arial"/>
          <w:sz w:val="24"/>
          <w:szCs w:val="24"/>
        </w:rPr>
      </w:pPr>
      <w:r w:rsidRPr="00146196">
        <w:rPr>
          <w:rFonts w:ascii="Arial" w:hAnsi="Arial" w:cs="Arial"/>
          <w:sz w:val="24"/>
          <w:szCs w:val="24"/>
        </w:rPr>
        <w:t xml:space="preserve">The Inclosure Award set out public </w:t>
      </w:r>
      <w:r w:rsidR="00220B6E" w:rsidRPr="00146196">
        <w:rPr>
          <w:rFonts w:ascii="Arial" w:hAnsi="Arial" w:cs="Arial"/>
          <w:sz w:val="24"/>
          <w:szCs w:val="24"/>
        </w:rPr>
        <w:t xml:space="preserve">footpath </w:t>
      </w:r>
      <w:r w:rsidRPr="00146196">
        <w:rPr>
          <w:rFonts w:ascii="Arial" w:hAnsi="Arial" w:cs="Arial"/>
          <w:sz w:val="24"/>
          <w:szCs w:val="24"/>
        </w:rPr>
        <w:t xml:space="preserve">rights over part of the </w:t>
      </w:r>
      <w:r w:rsidR="00806B09" w:rsidRPr="00146196">
        <w:rPr>
          <w:rFonts w:ascii="Arial" w:hAnsi="Arial" w:cs="Arial"/>
          <w:sz w:val="24"/>
          <w:szCs w:val="24"/>
        </w:rPr>
        <w:t>appeal</w:t>
      </w:r>
      <w:r w:rsidRPr="00146196">
        <w:rPr>
          <w:rFonts w:ascii="Arial" w:hAnsi="Arial" w:cs="Arial"/>
          <w:sz w:val="24"/>
          <w:szCs w:val="24"/>
        </w:rPr>
        <w:t xml:space="preserve"> route</w:t>
      </w:r>
      <w:r w:rsidR="00763C3A" w:rsidRPr="00146196">
        <w:rPr>
          <w:rFonts w:ascii="Arial" w:hAnsi="Arial" w:cs="Arial"/>
          <w:sz w:val="24"/>
          <w:szCs w:val="24"/>
        </w:rPr>
        <w:t xml:space="preserve"> in 1771 and there is no evidence that these have been stopped up by due legal procedure.</w:t>
      </w:r>
      <w:r w:rsidR="000737F6" w:rsidRPr="00146196">
        <w:rPr>
          <w:rFonts w:ascii="Arial" w:hAnsi="Arial" w:cs="Arial"/>
          <w:sz w:val="24"/>
          <w:szCs w:val="24"/>
        </w:rPr>
        <w:t xml:space="preserve"> </w:t>
      </w:r>
      <w:r w:rsidR="000737F6" w:rsidRPr="00BF49E9">
        <w:rPr>
          <w:rFonts w:ascii="Arial" w:hAnsi="Arial" w:cs="Arial"/>
          <w:sz w:val="24"/>
          <w:szCs w:val="24"/>
        </w:rPr>
        <w:t xml:space="preserve">The </w:t>
      </w:r>
      <w:r w:rsidR="00DE18B8" w:rsidRPr="00BF49E9">
        <w:rPr>
          <w:rFonts w:ascii="Arial" w:hAnsi="Arial" w:cs="Arial"/>
          <w:sz w:val="24"/>
          <w:szCs w:val="24"/>
        </w:rPr>
        <w:t>reference to the Woodfield Stile at the southern end of the</w:t>
      </w:r>
      <w:r w:rsidR="00F236FB" w:rsidRPr="00BF49E9">
        <w:rPr>
          <w:rFonts w:ascii="Arial" w:hAnsi="Arial" w:cs="Arial"/>
          <w:sz w:val="24"/>
          <w:szCs w:val="24"/>
        </w:rPr>
        <w:t xml:space="preserve"> enclosure indicates the appeal route continued south, although it is not shown on the Award map.</w:t>
      </w:r>
      <w:r w:rsidR="00763C3A" w:rsidRPr="00BF49E9">
        <w:rPr>
          <w:rFonts w:ascii="Arial" w:hAnsi="Arial" w:cs="Arial"/>
          <w:sz w:val="24"/>
          <w:szCs w:val="24"/>
        </w:rPr>
        <w:t xml:space="preserve"> </w:t>
      </w:r>
      <w:r w:rsidR="00763C3A" w:rsidRPr="004C5E6E">
        <w:rPr>
          <w:rFonts w:ascii="Arial" w:hAnsi="Arial" w:cs="Arial"/>
          <w:sz w:val="24"/>
          <w:szCs w:val="24"/>
        </w:rPr>
        <w:t xml:space="preserve">However, the Inclosure Award was taken into consideration when the </w:t>
      </w:r>
      <w:r w:rsidR="0005387F" w:rsidRPr="004C5E6E">
        <w:rPr>
          <w:rFonts w:ascii="Arial" w:hAnsi="Arial" w:cs="Arial"/>
          <w:sz w:val="24"/>
          <w:szCs w:val="24"/>
        </w:rPr>
        <w:t>DMS</w:t>
      </w:r>
      <w:r w:rsidR="00763C3A" w:rsidRPr="004C5E6E">
        <w:rPr>
          <w:rFonts w:ascii="Arial" w:hAnsi="Arial" w:cs="Arial"/>
          <w:sz w:val="24"/>
          <w:szCs w:val="24"/>
        </w:rPr>
        <w:t xml:space="preserve"> w</w:t>
      </w:r>
      <w:r w:rsidR="0005387F" w:rsidRPr="004C5E6E">
        <w:rPr>
          <w:rFonts w:ascii="Arial" w:hAnsi="Arial" w:cs="Arial"/>
          <w:sz w:val="24"/>
          <w:szCs w:val="24"/>
        </w:rPr>
        <w:t>as first produced in the 1950s</w:t>
      </w:r>
      <w:r w:rsidR="00220B6E" w:rsidRPr="004C5E6E">
        <w:rPr>
          <w:rFonts w:ascii="Arial" w:hAnsi="Arial" w:cs="Arial"/>
          <w:sz w:val="24"/>
          <w:szCs w:val="24"/>
        </w:rPr>
        <w:t>.</w:t>
      </w:r>
      <w:r w:rsidR="0005387F" w:rsidRPr="004C5E6E">
        <w:rPr>
          <w:rFonts w:ascii="Arial" w:hAnsi="Arial" w:cs="Arial"/>
          <w:sz w:val="24"/>
          <w:szCs w:val="24"/>
        </w:rPr>
        <w:t xml:space="preserve"> Therefore, this is not new evidence</w:t>
      </w:r>
      <w:r w:rsidR="007062D0" w:rsidRPr="004C5E6E">
        <w:rPr>
          <w:rFonts w:ascii="Arial" w:hAnsi="Arial" w:cs="Arial"/>
          <w:sz w:val="24"/>
          <w:szCs w:val="24"/>
        </w:rPr>
        <w:t xml:space="preserve">, but </w:t>
      </w:r>
      <w:r w:rsidR="00890B3B" w:rsidRPr="004C5E6E">
        <w:rPr>
          <w:rFonts w:ascii="Arial" w:hAnsi="Arial" w:cs="Arial"/>
          <w:sz w:val="24"/>
          <w:szCs w:val="24"/>
        </w:rPr>
        <w:t xml:space="preserve">it </w:t>
      </w:r>
      <w:r w:rsidR="007062D0" w:rsidRPr="004C5E6E">
        <w:rPr>
          <w:rFonts w:ascii="Arial" w:hAnsi="Arial" w:cs="Arial"/>
          <w:sz w:val="24"/>
          <w:szCs w:val="24"/>
        </w:rPr>
        <w:t xml:space="preserve">can be taken into consideration </w:t>
      </w:r>
      <w:r w:rsidR="00890B3B" w:rsidRPr="004C5E6E">
        <w:rPr>
          <w:rFonts w:ascii="Arial" w:hAnsi="Arial" w:cs="Arial"/>
          <w:sz w:val="24"/>
          <w:szCs w:val="24"/>
        </w:rPr>
        <w:t>with any new evidence</w:t>
      </w:r>
      <w:r w:rsidR="0005387F" w:rsidRPr="004C5E6E">
        <w:rPr>
          <w:rFonts w:ascii="Arial" w:hAnsi="Arial" w:cs="Arial"/>
          <w:sz w:val="24"/>
          <w:szCs w:val="24"/>
        </w:rPr>
        <w:t>.</w:t>
      </w:r>
    </w:p>
    <w:p w14:paraId="2DAFE3AC" w14:textId="453A6EFC" w:rsidR="005F7267" w:rsidRPr="004C5E6E" w:rsidRDefault="005F7267" w:rsidP="003A5945">
      <w:pPr>
        <w:pStyle w:val="Style1"/>
        <w:rPr>
          <w:rFonts w:ascii="Arial" w:hAnsi="Arial" w:cs="Arial"/>
          <w:sz w:val="24"/>
          <w:szCs w:val="24"/>
        </w:rPr>
      </w:pPr>
      <w:r w:rsidRPr="004C5E6E">
        <w:rPr>
          <w:rFonts w:ascii="Arial" w:hAnsi="Arial" w:cs="Arial"/>
          <w:sz w:val="24"/>
          <w:szCs w:val="24"/>
        </w:rPr>
        <w:t xml:space="preserve">I do not consider the Tithe map provides any evidence of public rights over the </w:t>
      </w:r>
      <w:r w:rsidR="00806B09" w:rsidRPr="004C5E6E">
        <w:rPr>
          <w:rFonts w:ascii="Arial" w:hAnsi="Arial" w:cs="Arial"/>
          <w:sz w:val="24"/>
          <w:szCs w:val="24"/>
        </w:rPr>
        <w:t>appeal</w:t>
      </w:r>
      <w:r w:rsidRPr="004C5E6E">
        <w:rPr>
          <w:rFonts w:ascii="Arial" w:hAnsi="Arial" w:cs="Arial"/>
          <w:sz w:val="24"/>
          <w:szCs w:val="24"/>
        </w:rPr>
        <w:t xml:space="preserve"> route. </w:t>
      </w:r>
    </w:p>
    <w:p w14:paraId="1A7A5B08" w14:textId="365090EB" w:rsidR="00806B09" w:rsidRPr="00E47D41" w:rsidRDefault="000737F6" w:rsidP="003A5945">
      <w:pPr>
        <w:pStyle w:val="Style1"/>
        <w:rPr>
          <w:rFonts w:ascii="Arial" w:hAnsi="Arial" w:cs="Arial"/>
          <w:sz w:val="24"/>
          <w:szCs w:val="24"/>
        </w:rPr>
      </w:pPr>
      <w:r w:rsidRPr="00BD6365">
        <w:rPr>
          <w:rFonts w:ascii="Arial" w:hAnsi="Arial" w:cs="Arial"/>
          <w:sz w:val="24"/>
          <w:szCs w:val="24"/>
        </w:rPr>
        <w:t>Part of the appeal route is shown on</w:t>
      </w:r>
      <w:r w:rsidR="00715969" w:rsidRPr="00BD6365">
        <w:rPr>
          <w:rFonts w:ascii="Arial" w:hAnsi="Arial" w:cs="Arial"/>
          <w:sz w:val="24"/>
          <w:szCs w:val="24"/>
        </w:rPr>
        <w:t xml:space="preserve"> the 1875 OS maps indicating</w:t>
      </w:r>
      <w:r w:rsidR="00890B3B" w:rsidRPr="00BD6365">
        <w:rPr>
          <w:rFonts w:ascii="Arial" w:hAnsi="Arial" w:cs="Arial"/>
          <w:sz w:val="24"/>
          <w:szCs w:val="24"/>
        </w:rPr>
        <w:t xml:space="preserve"> at least</w:t>
      </w:r>
      <w:r w:rsidR="00715969" w:rsidRPr="00BD6365">
        <w:rPr>
          <w:rFonts w:ascii="Arial" w:hAnsi="Arial" w:cs="Arial"/>
          <w:sz w:val="24"/>
          <w:szCs w:val="24"/>
        </w:rPr>
        <w:t xml:space="preserve"> some of the route </w:t>
      </w:r>
      <w:r w:rsidR="00890B3B" w:rsidRPr="00BD6365">
        <w:rPr>
          <w:rFonts w:ascii="Arial" w:hAnsi="Arial" w:cs="Arial"/>
          <w:sz w:val="24"/>
          <w:szCs w:val="24"/>
        </w:rPr>
        <w:t>awarded</w:t>
      </w:r>
      <w:r w:rsidR="00715969" w:rsidRPr="00BD6365">
        <w:rPr>
          <w:rFonts w:ascii="Arial" w:hAnsi="Arial" w:cs="Arial"/>
          <w:sz w:val="24"/>
          <w:szCs w:val="24"/>
        </w:rPr>
        <w:t xml:space="preserve"> in the Inclosure Award was set out an</w:t>
      </w:r>
      <w:r w:rsidR="00AE5296" w:rsidRPr="00BD6365">
        <w:rPr>
          <w:rFonts w:ascii="Arial" w:hAnsi="Arial" w:cs="Arial"/>
          <w:sz w:val="24"/>
          <w:szCs w:val="24"/>
        </w:rPr>
        <w:t>d</w:t>
      </w:r>
      <w:r w:rsidR="00715969" w:rsidRPr="00BD6365">
        <w:rPr>
          <w:rFonts w:ascii="Arial" w:hAnsi="Arial" w:cs="Arial"/>
          <w:sz w:val="24"/>
          <w:szCs w:val="24"/>
        </w:rPr>
        <w:t xml:space="preserve"> continued to exist. This map also indicates </w:t>
      </w:r>
      <w:r w:rsidR="00762BFF" w:rsidRPr="00BD6365">
        <w:rPr>
          <w:rFonts w:ascii="Arial" w:hAnsi="Arial" w:cs="Arial"/>
          <w:sz w:val="24"/>
          <w:szCs w:val="24"/>
        </w:rPr>
        <w:t>the</w:t>
      </w:r>
      <w:r w:rsidR="00715969" w:rsidRPr="00BD6365">
        <w:rPr>
          <w:rFonts w:ascii="Arial" w:hAnsi="Arial" w:cs="Arial"/>
          <w:sz w:val="24"/>
          <w:szCs w:val="24"/>
        </w:rPr>
        <w:t xml:space="preserve"> appeal route </w:t>
      </w:r>
      <w:r w:rsidR="00AE5296" w:rsidRPr="00BD6365">
        <w:rPr>
          <w:rFonts w:ascii="Arial" w:hAnsi="Arial" w:cs="Arial"/>
          <w:sz w:val="24"/>
          <w:szCs w:val="24"/>
        </w:rPr>
        <w:t xml:space="preserve">south of the Woodfield Stile. There is nothing to indicate that this map was taken into consideration when the DMS </w:t>
      </w:r>
      <w:r w:rsidR="00C716E3" w:rsidRPr="00BD6365">
        <w:rPr>
          <w:rFonts w:ascii="Arial" w:hAnsi="Arial" w:cs="Arial"/>
          <w:sz w:val="24"/>
          <w:szCs w:val="24"/>
        </w:rPr>
        <w:t>was first produced</w:t>
      </w:r>
      <w:r w:rsidR="00D51ED3" w:rsidRPr="00BD6365">
        <w:rPr>
          <w:rFonts w:ascii="Arial" w:hAnsi="Arial" w:cs="Arial"/>
          <w:sz w:val="24"/>
          <w:szCs w:val="24"/>
        </w:rPr>
        <w:t>, therefore, I consider this to be new evidence</w:t>
      </w:r>
      <w:r w:rsidR="00C716E3" w:rsidRPr="00BD6365">
        <w:rPr>
          <w:rFonts w:ascii="Arial" w:hAnsi="Arial" w:cs="Arial"/>
          <w:sz w:val="24"/>
          <w:szCs w:val="24"/>
        </w:rPr>
        <w:t>.</w:t>
      </w:r>
      <w:r w:rsidR="003D54CC" w:rsidRPr="00BD6365">
        <w:rPr>
          <w:rFonts w:ascii="Arial" w:hAnsi="Arial" w:cs="Arial"/>
          <w:sz w:val="24"/>
          <w:szCs w:val="24"/>
        </w:rPr>
        <w:t xml:space="preserve"> </w:t>
      </w:r>
      <w:r w:rsidR="003D54CC" w:rsidRPr="00E47D41">
        <w:rPr>
          <w:rFonts w:ascii="Arial" w:hAnsi="Arial" w:cs="Arial"/>
          <w:sz w:val="24"/>
          <w:szCs w:val="24"/>
        </w:rPr>
        <w:t>Later OS maps do not show the appeal route</w:t>
      </w:r>
      <w:r w:rsidR="00C73680" w:rsidRPr="00E47D41">
        <w:rPr>
          <w:rFonts w:ascii="Arial" w:hAnsi="Arial" w:cs="Arial"/>
          <w:sz w:val="24"/>
          <w:szCs w:val="24"/>
        </w:rPr>
        <w:t xml:space="preserve">. </w:t>
      </w:r>
    </w:p>
    <w:p w14:paraId="7E5609CA" w14:textId="3A39FF5F" w:rsidR="00205A2C" w:rsidRPr="00746F86" w:rsidRDefault="00205A2C" w:rsidP="003A5945">
      <w:pPr>
        <w:pStyle w:val="Style1"/>
        <w:rPr>
          <w:rFonts w:ascii="Arial" w:hAnsi="Arial" w:cs="Arial"/>
          <w:sz w:val="24"/>
          <w:szCs w:val="24"/>
        </w:rPr>
      </w:pPr>
      <w:r w:rsidRPr="00E47D41">
        <w:rPr>
          <w:rFonts w:ascii="Arial" w:hAnsi="Arial" w:cs="Arial"/>
          <w:sz w:val="24"/>
          <w:szCs w:val="24"/>
        </w:rPr>
        <w:t>The appeal route was not claimed on the Parish Survey or by the Ramblers during the production of the DMS in the 1950s. However,</w:t>
      </w:r>
      <w:r w:rsidR="00AB143A" w:rsidRPr="00E47D41">
        <w:rPr>
          <w:rFonts w:ascii="Arial" w:hAnsi="Arial" w:cs="Arial"/>
          <w:sz w:val="24"/>
          <w:szCs w:val="24"/>
        </w:rPr>
        <w:t xml:space="preserve"> a</w:t>
      </w:r>
      <w:r w:rsidRPr="00E47D41">
        <w:rPr>
          <w:rFonts w:ascii="Arial" w:hAnsi="Arial" w:cs="Arial"/>
          <w:sz w:val="24"/>
          <w:szCs w:val="24"/>
        </w:rPr>
        <w:t xml:space="preserve"> </w:t>
      </w:r>
      <w:r w:rsidR="008264A9" w:rsidRPr="00E47D41">
        <w:rPr>
          <w:rFonts w:ascii="Arial" w:hAnsi="Arial" w:cs="Arial"/>
          <w:sz w:val="24"/>
          <w:szCs w:val="24"/>
        </w:rPr>
        <w:t>f</w:t>
      </w:r>
      <w:r w:rsidR="00737474" w:rsidRPr="00E47D41">
        <w:rPr>
          <w:rFonts w:ascii="Arial" w:hAnsi="Arial" w:cs="Arial"/>
          <w:sz w:val="24"/>
          <w:szCs w:val="24"/>
        </w:rPr>
        <w:t xml:space="preserve">ile note </w:t>
      </w:r>
      <w:r w:rsidR="00AB143A" w:rsidRPr="00E47D41">
        <w:rPr>
          <w:rFonts w:ascii="Arial" w:hAnsi="Arial" w:cs="Arial"/>
          <w:sz w:val="24"/>
          <w:szCs w:val="24"/>
        </w:rPr>
        <w:t>states i</w:t>
      </w:r>
      <w:r w:rsidR="008264A9" w:rsidRPr="00E47D41">
        <w:rPr>
          <w:rFonts w:ascii="Arial" w:hAnsi="Arial" w:cs="Arial"/>
          <w:sz w:val="24"/>
          <w:szCs w:val="24"/>
        </w:rPr>
        <w:t xml:space="preserve">t was to be included on the Draft map due to </w:t>
      </w:r>
      <w:r w:rsidR="00F95F3A" w:rsidRPr="00E47D41">
        <w:rPr>
          <w:rFonts w:ascii="Arial" w:hAnsi="Arial" w:cs="Arial"/>
          <w:sz w:val="24"/>
          <w:szCs w:val="24"/>
        </w:rPr>
        <w:t xml:space="preserve">it being shown on the Broyle Park Inclosure Award. </w:t>
      </w:r>
      <w:r w:rsidR="00F95F3A" w:rsidRPr="00746F86">
        <w:rPr>
          <w:rFonts w:ascii="Arial" w:hAnsi="Arial" w:cs="Arial"/>
          <w:sz w:val="24"/>
          <w:szCs w:val="24"/>
        </w:rPr>
        <w:t xml:space="preserve">I have not </w:t>
      </w:r>
      <w:r w:rsidR="00BF623B" w:rsidRPr="00746F86">
        <w:rPr>
          <w:rFonts w:ascii="Arial" w:hAnsi="Arial" w:cs="Arial"/>
          <w:sz w:val="24"/>
          <w:szCs w:val="24"/>
        </w:rPr>
        <w:t>seen</w:t>
      </w:r>
      <w:r w:rsidR="00F95F3A" w:rsidRPr="00746F86">
        <w:rPr>
          <w:rFonts w:ascii="Arial" w:hAnsi="Arial" w:cs="Arial"/>
          <w:sz w:val="24"/>
          <w:szCs w:val="24"/>
        </w:rPr>
        <w:t xml:space="preserve"> a copy of the Draft map, </w:t>
      </w:r>
      <w:r w:rsidR="00AB143A" w:rsidRPr="00746F86">
        <w:rPr>
          <w:rFonts w:ascii="Arial" w:hAnsi="Arial" w:cs="Arial"/>
          <w:sz w:val="24"/>
          <w:szCs w:val="24"/>
        </w:rPr>
        <w:t>so I cannot determine if it</w:t>
      </w:r>
      <w:r w:rsidR="00E23034" w:rsidRPr="00746F86">
        <w:rPr>
          <w:rFonts w:ascii="Arial" w:hAnsi="Arial" w:cs="Arial"/>
          <w:sz w:val="24"/>
          <w:szCs w:val="24"/>
        </w:rPr>
        <w:t xml:space="preserve"> was added</w:t>
      </w:r>
      <w:r w:rsidR="000B2F28" w:rsidRPr="00746F86">
        <w:rPr>
          <w:rFonts w:ascii="Arial" w:hAnsi="Arial" w:cs="Arial"/>
          <w:sz w:val="24"/>
          <w:szCs w:val="24"/>
        </w:rPr>
        <w:t>,</w:t>
      </w:r>
      <w:r w:rsidR="00E23034" w:rsidRPr="00746F86">
        <w:rPr>
          <w:rFonts w:ascii="Arial" w:hAnsi="Arial" w:cs="Arial"/>
          <w:sz w:val="24"/>
          <w:szCs w:val="24"/>
        </w:rPr>
        <w:t xml:space="preserve"> if any </w:t>
      </w:r>
      <w:r w:rsidR="00BF623B" w:rsidRPr="00746F86">
        <w:rPr>
          <w:rFonts w:ascii="Arial" w:hAnsi="Arial" w:cs="Arial"/>
          <w:sz w:val="24"/>
          <w:szCs w:val="24"/>
        </w:rPr>
        <w:t>objection</w:t>
      </w:r>
      <w:r w:rsidR="0099196E" w:rsidRPr="00746F86">
        <w:rPr>
          <w:rFonts w:ascii="Arial" w:hAnsi="Arial" w:cs="Arial"/>
          <w:sz w:val="24"/>
          <w:szCs w:val="24"/>
        </w:rPr>
        <w:t>s</w:t>
      </w:r>
      <w:r w:rsidR="00BF623B" w:rsidRPr="00746F86">
        <w:rPr>
          <w:rFonts w:ascii="Arial" w:hAnsi="Arial" w:cs="Arial"/>
          <w:sz w:val="24"/>
          <w:szCs w:val="24"/>
        </w:rPr>
        <w:t xml:space="preserve"> were made</w:t>
      </w:r>
      <w:r w:rsidR="000B2F28" w:rsidRPr="00746F86">
        <w:rPr>
          <w:rFonts w:ascii="Arial" w:hAnsi="Arial" w:cs="Arial"/>
          <w:sz w:val="24"/>
          <w:szCs w:val="24"/>
        </w:rPr>
        <w:t>,</w:t>
      </w:r>
      <w:r w:rsidR="00BF623B" w:rsidRPr="00746F86">
        <w:rPr>
          <w:rFonts w:ascii="Arial" w:hAnsi="Arial" w:cs="Arial"/>
          <w:sz w:val="24"/>
          <w:szCs w:val="24"/>
        </w:rPr>
        <w:t xml:space="preserve"> or </w:t>
      </w:r>
      <w:r w:rsidR="00E23034" w:rsidRPr="00746F86">
        <w:rPr>
          <w:rFonts w:ascii="Arial" w:hAnsi="Arial" w:cs="Arial"/>
          <w:sz w:val="24"/>
          <w:szCs w:val="24"/>
        </w:rPr>
        <w:t>further consideration</w:t>
      </w:r>
      <w:r w:rsidR="00746F86">
        <w:rPr>
          <w:rFonts w:ascii="Arial" w:hAnsi="Arial" w:cs="Arial"/>
          <w:sz w:val="24"/>
          <w:szCs w:val="24"/>
        </w:rPr>
        <w:t>s</w:t>
      </w:r>
      <w:r w:rsidR="00E23034" w:rsidRPr="00746F86">
        <w:rPr>
          <w:rFonts w:ascii="Arial" w:hAnsi="Arial" w:cs="Arial"/>
          <w:sz w:val="24"/>
          <w:szCs w:val="24"/>
        </w:rPr>
        <w:t xml:space="preserve"> given. </w:t>
      </w:r>
    </w:p>
    <w:p w14:paraId="3EC12134" w14:textId="14AEDCC8" w:rsidR="00E23034" w:rsidRPr="00315423" w:rsidRDefault="008325BA" w:rsidP="003A5945">
      <w:pPr>
        <w:pStyle w:val="Style1"/>
        <w:rPr>
          <w:rFonts w:ascii="Arial" w:hAnsi="Arial" w:cs="Arial"/>
          <w:sz w:val="24"/>
          <w:szCs w:val="24"/>
        </w:rPr>
      </w:pPr>
      <w:r w:rsidRPr="00746F86">
        <w:rPr>
          <w:rFonts w:ascii="Arial" w:hAnsi="Arial" w:cs="Arial"/>
          <w:sz w:val="24"/>
          <w:szCs w:val="24"/>
        </w:rPr>
        <w:t xml:space="preserve">Because it was considered during the production of the DMS, the Inclosure Award on its own </w:t>
      </w:r>
      <w:r w:rsidR="000B2F28" w:rsidRPr="00746F86">
        <w:rPr>
          <w:rFonts w:ascii="Arial" w:hAnsi="Arial" w:cs="Arial"/>
          <w:sz w:val="24"/>
          <w:szCs w:val="24"/>
        </w:rPr>
        <w:t xml:space="preserve">is </w:t>
      </w:r>
      <w:r w:rsidR="00CB42FA" w:rsidRPr="00746F86">
        <w:rPr>
          <w:rFonts w:ascii="Arial" w:hAnsi="Arial" w:cs="Arial"/>
          <w:sz w:val="24"/>
          <w:szCs w:val="24"/>
        </w:rPr>
        <w:t xml:space="preserve">not </w:t>
      </w:r>
      <w:r w:rsidRPr="00746F86">
        <w:rPr>
          <w:rFonts w:ascii="Arial" w:hAnsi="Arial" w:cs="Arial"/>
          <w:sz w:val="24"/>
          <w:szCs w:val="24"/>
        </w:rPr>
        <w:t>sufficien</w:t>
      </w:r>
      <w:r w:rsidR="00420151" w:rsidRPr="00746F86">
        <w:rPr>
          <w:rFonts w:ascii="Arial" w:hAnsi="Arial" w:cs="Arial"/>
          <w:sz w:val="24"/>
          <w:szCs w:val="24"/>
        </w:rPr>
        <w:t xml:space="preserve">t to demonstrate a discovery of evidence </w:t>
      </w:r>
      <w:r w:rsidR="00CB42FA" w:rsidRPr="00746F86">
        <w:rPr>
          <w:rFonts w:ascii="Arial" w:hAnsi="Arial" w:cs="Arial"/>
          <w:sz w:val="24"/>
          <w:szCs w:val="24"/>
        </w:rPr>
        <w:t>of</w:t>
      </w:r>
      <w:r w:rsidR="00420151" w:rsidRPr="00746F86">
        <w:rPr>
          <w:rFonts w:ascii="Arial" w:hAnsi="Arial" w:cs="Arial"/>
          <w:sz w:val="24"/>
          <w:szCs w:val="24"/>
        </w:rPr>
        <w:t xml:space="preserve"> public rights </w:t>
      </w:r>
      <w:r w:rsidR="00420151" w:rsidRPr="00746F86">
        <w:rPr>
          <w:rFonts w:ascii="Arial" w:hAnsi="Arial" w:cs="Arial"/>
          <w:sz w:val="24"/>
          <w:szCs w:val="24"/>
        </w:rPr>
        <w:lastRenderedPageBreak/>
        <w:t xml:space="preserve">over the appeal route. </w:t>
      </w:r>
      <w:r w:rsidR="00420151" w:rsidRPr="00F0245A">
        <w:rPr>
          <w:rFonts w:ascii="Arial" w:hAnsi="Arial" w:cs="Arial"/>
          <w:sz w:val="24"/>
          <w:szCs w:val="24"/>
        </w:rPr>
        <w:t xml:space="preserve">However, new evidence has been provided </w:t>
      </w:r>
      <w:r w:rsidR="009D4105" w:rsidRPr="00F0245A">
        <w:rPr>
          <w:rFonts w:ascii="Arial" w:hAnsi="Arial" w:cs="Arial"/>
          <w:sz w:val="24"/>
          <w:szCs w:val="24"/>
        </w:rPr>
        <w:t xml:space="preserve">by the 1875 OS map. This map does not add much weight to the Inclosure Award, but in accordance with </w:t>
      </w:r>
      <w:r w:rsidR="009D4105" w:rsidRPr="00F0245A">
        <w:rPr>
          <w:rFonts w:ascii="Arial" w:hAnsi="Arial" w:cs="Arial"/>
          <w:i/>
          <w:iCs/>
          <w:sz w:val="24"/>
          <w:szCs w:val="24"/>
        </w:rPr>
        <w:t>Riley</w:t>
      </w:r>
      <w:r w:rsidRPr="00F0245A">
        <w:rPr>
          <w:rFonts w:ascii="Arial" w:hAnsi="Arial" w:cs="Arial"/>
          <w:sz w:val="24"/>
          <w:szCs w:val="24"/>
        </w:rPr>
        <w:t xml:space="preserve"> </w:t>
      </w:r>
      <w:r w:rsidR="00515946" w:rsidRPr="00F0245A">
        <w:rPr>
          <w:rFonts w:ascii="Arial" w:hAnsi="Arial" w:cs="Arial"/>
          <w:sz w:val="24"/>
          <w:szCs w:val="24"/>
        </w:rPr>
        <w:t xml:space="preserve">and </w:t>
      </w:r>
      <w:r w:rsidR="00515946" w:rsidRPr="00F0245A">
        <w:rPr>
          <w:rFonts w:ascii="Arial" w:hAnsi="Arial" w:cs="Arial"/>
          <w:i/>
          <w:iCs/>
          <w:sz w:val="24"/>
          <w:szCs w:val="24"/>
        </w:rPr>
        <w:t xml:space="preserve">Burrows, </w:t>
      </w:r>
      <w:r w:rsidR="00F658CB" w:rsidRPr="00F0245A">
        <w:rPr>
          <w:rFonts w:ascii="Arial" w:hAnsi="Arial" w:cs="Arial"/>
          <w:sz w:val="24"/>
          <w:szCs w:val="24"/>
        </w:rPr>
        <w:t xml:space="preserve">it </w:t>
      </w:r>
      <w:r w:rsidR="0026417F" w:rsidRPr="00F0245A">
        <w:rPr>
          <w:rFonts w:ascii="Arial" w:hAnsi="Arial" w:cs="Arial"/>
          <w:sz w:val="24"/>
          <w:szCs w:val="24"/>
        </w:rPr>
        <w:t>is a discovery of evidence</w:t>
      </w:r>
      <w:r w:rsidR="00F0245A">
        <w:rPr>
          <w:rFonts w:ascii="Arial" w:hAnsi="Arial" w:cs="Arial"/>
          <w:sz w:val="24"/>
          <w:szCs w:val="24"/>
        </w:rPr>
        <w:t xml:space="preserve"> which</w:t>
      </w:r>
      <w:r w:rsidR="00C07F29" w:rsidRPr="00F0245A">
        <w:rPr>
          <w:rFonts w:ascii="Arial" w:hAnsi="Arial" w:cs="Arial"/>
          <w:sz w:val="24"/>
          <w:szCs w:val="24"/>
        </w:rPr>
        <w:t xml:space="preserve"> </w:t>
      </w:r>
      <w:r w:rsidR="0026417F" w:rsidRPr="00F0245A">
        <w:rPr>
          <w:rFonts w:ascii="Arial" w:hAnsi="Arial" w:cs="Arial"/>
          <w:sz w:val="24"/>
          <w:szCs w:val="24"/>
        </w:rPr>
        <w:t xml:space="preserve">has not previously been </w:t>
      </w:r>
      <w:r w:rsidR="00C07F29" w:rsidRPr="00F0245A">
        <w:rPr>
          <w:rFonts w:ascii="Arial" w:hAnsi="Arial" w:cs="Arial"/>
          <w:sz w:val="24"/>
          <w:szCs w:val="24"/>
        </w:rPr>
        <w:t xml:space="preserve">relied </w:t>
      </w:r>
      <w:r w:rsidR="008D4CDD" w:rsidRPr="00F0245A">
        <w:rPr>
          <w:rFonts w:ascii="Arial" w:hAnsi="Arial" w:cs="Arial"/>
          <w:sz w:val="24"/>
          <w:szCs w:val="24"/>
        </w:rPr>
        <w:t>on. Therefore, any other evidence can also be taken into consideration</w:t>
      </w:r>
      <w:r w:rsidR="0026417F" w:rsidRPr="00F0245A">
        <w:rPr>
          <w:rFonts w:ascii="Arial" w:hAnsi="Arial" w:cs="Arial"/>
          <w:sz w:val="24"/>
          <w:szCs w:val="24"/>
        </w:rPr>
        <w:t xml:space="preserve">. </w:t>
      </w:r>
      <w:r w:rsidR="0026417F" w:rsidRPr="00315423">
        <w:rPr>
          <w:rFonts w:ascii="Arial" w:hAnsi="Arial" w:cs="Arial"/>
          <w:sz w:val="24"/>
          <w:szCs w:val="24"/>
        </w:rPr>
        <w:t>Tak</w:t>
      </w:r>
      <w:r w:rsidR="000C76D7" w:rsidRPr="00315423">
        <w:rPr>
          <w:rFonts w:ascii="Arial" w:hAnsi="Arial" w:cs="Arial"/>
          <w:sz w:val="24"/>
          <w:szCs w:val="24"/>
        </w:rPr>
        <w:t xml:space="preserve">ing the </w:t>
      </w:r>
      <w:r w:rsidR="00051BE6" w:rsidRPr="00315423">
        <w:rPr>
          <w:rFonts w:ascii="Arial" w:hAnsi="Arial" w:cs="Arial"/>
          <w:sz w:val="24"/>
          <w:szCs w:val="24"/>
        </w:rPr>
        <w:t>OS map and t</w:t>
      </w:r>
      <w:r w:rsidR="00BF14C6" w:rsidRPr="00315423">
        <w:rPr>
          <w:rFonts w:ascii="Arial" w:hAnsi="Arial" w:cs="Arial"/>
          <w:sz w:val="24"/>
          <w:szCs w:val="24"/>
        </w:rPr>
        <w:t xml:space="preserve">he Inclosure Award </w:t>
      </w:r>
      <w:r w:rsidR="005754B9" w:rsidRPr="00315423">
        <w:rPr>
          <w:rFonts w:ascii="Arial" w:hAnsi="Arial" w:cs="Arial"/>
          <w:sz w:val="24"/>
          <w:szCs w:val="24"/>
        </w:rPr>
        <w:t>t</w:t>
      </w:r>
      <w:r w:rsidR="00051BE6" w:rsidRPr="00315423">
        <w:rPr>
          <w:rFonts w:ascii="Arial" w:hAnsi="Arial" w:cs="Arial"/>
          <w:sz w:val="24"/>
          <w:szCs w:val="24"/>
        </w:rPr>
        <w:t>ogether</w:t>
      </w:r>
      <w:r w:rsidR="00BF14C6" w:rsidRPr="00315423">
        <w:rPr>
          <w:rFonts w:ascii="Arial" w:hAnsi="Arial" w:cs="Arial"/>
          <w:sz w:val="24"/>
          <w:szCs w:val="24"/>
        </w:rPr>
        <w:t>, I consider there is sufficient evidence to reasonably allege</w:t>
      </w:r>
      <w:r w:rsidR="00FB6DAD" w:rsidRPr="00315423">
        <w:rPr>
          <w:rFonts w:ascii="Arial" w:hAnsi="Arial" w:cs="Arial"/>
          <w:sz w:val="24"/>
          <w:szCs w:val="24"/>
        </w:rPr>
        <w:t xml:space="preserve"> </w:t>
      </w:r>
      <w:r w:rsidR="00C31FCB" w:rsidRPr="00315423">
        <w:rPr>
          <w:rFonts w:ascii="Arial" w:hAnsi="Arial" w:cs="Arial"/>
          <w:sz w:val="24"/>
          <w:szCs w:val="24"/>
        </w:rPr>
        <w:t xml:space="preserve">public footpath rights subsist over the appeal route. </w:t>
      </w:r>
    </w:p>
    <w:p w14:paraId="1156EEEB" w14:textId="40C07161" w:rsidR="006366CA" w:rsidRPr="00315423" w:rsidRDefault="006366CA" w:rsidP="006366CA">
      <w:pPr>
        <w:pStyle w:val="Heading6"/>
        <w:rPr>
          <w:rFonts w:ascii="Arial" w:hAnsi="Arial" w:cs="Arial"/>
          <w:sz w:val="24"/>
          <w:szCs w:val="24"/>
        </w:rPr>
      </w:pPr>
      <w:r w:rsidRPr="00315423">
        <w:rPr>
          <w:rFonts w:ascii="Arial" w:hAnsi="Arial" w:cs="Arial"/>
          <w:sz w:val="24"/>
          <w:szCs w:val="24"/>
        </w:rPr>
        <w:t>Conclusions</w:t>
      </w:r>
    </w:p>
    <w:p w14:paraId="3E1F635C" w14:textId="308519A1" w:rsidR="003B71F8" w:rsidRPr="00315423" w:rsidRDefault="00B35421" w:rsidP="00B35421">
      <w:pPr>
        <w:pStyle w:val="Style1"/>
        <w:rPr>
          <w:rFonts w:ascii="Arial" w:hAnsi="Arial" w:cs="Arial"/>
          <w:sz w:val="24"/>
          <w:szCs w:val="24"/>
        </w:rPr>
      </w:pPr>
      <w:r w:rsidRPr="00315423">
        <w:rPr>
          <w:rFonts w:ascii="Arial" w:hAnsi="Arial" w:cs="Arial"/>
          <w:sz w:val="24"/>
          <w:szCs w:val="24"/>
        </w:rPr>
        <w:t>Having regard to these and all other matters raised in the written representations</w:t>
      </w:r>
      <w:r w:rsidR="00D87C3E" w:rsidRPr="00315423">
        <w:rPr>
          <w:rFonts w:ascii="Arial" w:hAnsi="Arial" w:cs="Arial"/>
          <w:sz w:val="24"/>
          <w:szCs w:val="24"/>
        </w:rPr>
        <w:t>,</w:t>
      </w:r>
      <w:r w:rsidRPr="00315423">
        <w:rPr>
          <w:rFonts w:ascii="Arial" w:hAnsi="Arial" w:cs="Arial"/>
          <w:sz w:val="24"/>
          <w:szCs w:val="24"/>
        </w:rPr>
        <w:t xml:space="preserve"> I conclude that the appeal should be allowed.</w:t>
      </w:r>
    </w:p>
    <w:p w14:paraId="38F0227C" w14:textId="79C84232" w:rsidR="003B71F8" w:rsidRPr="00315423" w:rsidRDefault="00484640" w:rsidP="00AA5AF7">
      <w:pPr>
        <w:pStyle w:val="Heading6"/>
        <w:rPr>
          <w:rFonts w:ascii="Arial" w:hAnsi="Arial" w:cs="Arial"/>
          <w:sz w:val="24"/>
          <w:szCs w:val="24"/>
        </w:rPr>
      </w:pPr>
      <w:r w:rsidRPr="00315423">
        <w:rPr>
          <w:rFonts w:ascii="Arial" w:hAnsi="Arial" w:cs="Arial"/>
          <w:sz w:val="24"/>
          <w:szCs w:val="24"/>
        </w:rPr>
        <w:t>Formal Decision</w:t>
      </w:r>
    </w:p>
    <w:p w14:paraId="1E2A143F" w14:textId="5C380404" w:rsidR="003051A2" w:rsidRPr="00614299" w:rsidRDefault="00281C79" w:rsidP="00281C79">
      <w:pPr>
        <w:pStyle w:val="Style1"/>
        <w:rPr>
          <w:rFonts w:ascii="Arial" w:hAnsi="Arial" w:cs="Arial"/>
          <w:sz w:val="24"/>
          <w:szCs w:val="24"/>
        </w:rPr>
      </w:pPr>
      <w:r w:rsidRPr="00614299">
        <w:rPr>
          <w:rFonts w:ascii="Arial" w:hAnsi="Arial" w:cs="Arial"/>
          <w:sz w:val="24"/>
          <w:szCs w:val="24"/>
        </w:rPr>
        <w:t xml:space="preserve">In accordance with paragraph 4(2) of Schedule 14 </w:t>
      </w:r>
      <w:r w:rsidR="002D5869" w:rsidRPr="00614299">
        <w:rPr>
          <w:rFonts w:ascii="Arial" w:hAnsi="Arial" w:cs="Arial"/>
          <w:sz w:val="24"/>
          <w:szCs w:val="24"/>
        </w:rPr>
        <w:t>of</w:t>
      </w:r>
      <w:r w:rsidRPr="00614299">
        <w:rPr>
          <w:rFonts w:ascii="Arial" w:hAnsi="Arial" w:cs="Arial"/>
          <w:sz w:val="24"/>
          <w:szCs w:val="24"/>
        </w:rPr>
        <w:t xml:space="preserve"> the 1981 Act</w:t>
      </w:r>
      <w:r w:rsidR="008666C9" w:rsidRPr="00614299">
        <w:rPr>
          <w:rFonts w:ascii="Arial" w:hAnsi="Arial" w:cs="Arial"/>
          <w:sz w:val="24"/>
          <w:szCs w:val="24"/>
        </w:rPr>
        <w:t>,</w:t>
      </w:r>
      <w:r w:rsidRPr="00614299">
        <w:rPr>
          <w:rFonts w:ascii="Arial" w:hAnsi="Arial" w:cs="Arial"/>
          <w:sz w:val="24"/>
          <w:szCs w:val="24"/>
        </w:rPr>
        <w:t xml:space="preserve"> </w:t>
      </w:r>
      <w:r w:rsidR="00DA529D" w:rsidRPr="00614299">
        <w:rPr>
          <w:rFonts w:ascii="Arial" w:hAnsi="Arial" w:cs="Arial"/>
          <w:sz w:val="24"/>
          <w:szCs w:val="24"/>
        </w:rPr>
        <w:t xml:space="preserve">East Sussex County Council </w:t>
      </w:r>
      <w:r w:rsidRPr="00614299">
        <w:rPr>
          <w:rFonts w:ascii="Arial" w:hAnsi="Arial" w:cs="Arial"/>
          <w:sz w:val="24"/>
          <w:szCs w:val="24"/>
        </w:rPr>
        <w:t xml:space="preserve">is directed to make an order under section 53(2) and Schedule 15 of the 1981 Act </w:t>
      </w:r>
      <w:r w:rsidR="0056616A" w:rsidRPr="00614299">
        <w:rPr>
          <w:rFonts w:ascii="Arial" w:hAnsi="Arial" w:cs="Arial"/>
          <w:sz w:val="24"/>
          <w:szCs w:val="24"/>
        </w:rPr>
        <w:t xml:space="preserve">within three months </w:t>
      </w:r>
      <w:r w:rsidR="0010577F" w:rsidRPr="00614299">
        <w:rPr>
          <w:rFonts w:ascii="Arial" w:hAnsi="Arial" w:cs="Arial"/>
          <w:sz w:val="24"/>
          <w:szCs w:val="24"/>
        </w:rPr>
        <w:t>of the date of this decision</w:t>
      </w:r>
      <w:r w:rsidRPr="00614299">
        <w:rPr>
          <w:rFonts w:ascii="Arial" w:hAnsi="Arial" w:cs="Arial"/>
          <w:sz w:val="24"/>
          <w:szCs w:val="24"/>
        </w:rPr>
        <w:t xml:space="preserve"> to add the public footpath</w:t>
      </w:r>
      <w:r w:rsidR="0013042A" w:rsidRPr="00614299">
        <w:rPr>
          <w:rFonts w:ascii="Arial" w:hAnsi="Arial" w:cs="Arial"/>
          <w:sz w:val="24"/>
          <w:szCs w:val="24"/>
        </w:rPr>
        <w:t>, a</w:t>
      </w:r>
      <w:r w:rsidR="00500A5B" w:rsidRPr="00614299">
        <w:rPr>
          <w:rFonts w:ascii="Arial" w:hAnsi="Arial" w:cs="Arial"/>
          <w:sz w:val="24"/>
          <w:szCs w:val="24"/>
        </w:rPr>
        <w:t>s</w:t>
      </w:r>
      <w:r w:rsidRPr="00614299">
        <w:rPr>
          <w:rFonts w:ascii="Arial" w:hAnsi="Arial" w:cs="Arial"/>
          <w:sz w:val="24"/>
          <w:szCs w:val="24"/>
        </w:rPr>
        <w:t xml:space="preserve"> proposed in the application dated </w:t>
      </w:r>
      <w:r w:rsidR="00602DF3" w:rsidRPr="00614299">
        <w:rPr>
          <w:rFonts w:ascii="Arial" w:hAnsi="Arial" w:cs="Arial"/>
          <w:sz w:val="24"/>
          <w:szCs w:val="24"/>
        </w:rPr>
        <w:t xml:space="preserve">4 July 2018 </w:t>
      </w:r>
      <w:r w:rsidR="00E913EF" w:rsidRPr="00614299">
        <w:rPr>
          <w:rFonts w:ascii="Arial" w:hAnsi="Arial" w:cs="Arial"/>
          <w:sz w:val="24"/>
          <w:szCs w:val="24"/>
        </w:rPr>
        <w:t xml:space="preserve">and shown </w:t>
      </w:r>
      <w:r w:rsidR="00602DF3" w:rsidRPr="00614299">
        <w:rPr>
          <w:rFonts w:ascii="Arial" w:hAnsi="Arial" w:cs="Arial"/>
          <w:sz w:val="24"/>
          <w:szCs w:val="24"/>
        </w:rPr>
        <w:t xml:space="preserve">in red </w:t>
      </w:r>
      <w:r w:rsidR="00E913EF" w:rsidRPr="00614299">
        <w:rPr>
          <w:rFonts w:ascii="Arial" w:hAnsi="Arial" w:cs="Arial"/>
          <w:sz w:val="24"/>
          <w:szCs w:val="24"/>
        </w:rPr>
        <w:t>on the plan appended to this decision</w:t>
      </w:r>
      <w:r w:rsidRPr="00614299">
        <w:rPr>
          <w:rFonts w:ascii="Arial" w:hAnsi="Arial" w:cs="Arial"/>
          <w:sz w:val="24"/>
          <w:szCs w:val="24"/>
        </w:rPr>
        <w:t>.</w:t>
      </w:r>
      <w:r w:rsidR="003051A2" w:rsidRPr="00614299">
        <w:rPr>
          <w:rFonts w:ascii="Arial" w:hAnsi="Arial" w:cs="Arial"/>
          <w:sz w:val="24"/>
          <w:szCs w:val="24"/>
        </w:rPr>
        <w:t xml:space="preserve"> </w:t>
      </w:r>
    </w:p>
    <w:p w14:paraId="032C4035" w14:textId="47D81E7B" w:rsidR="006A5085" w:rsidRPr="00167F4D" w:rsidRDefault="00281C79" w:rsidP="003051A2">
      <w:pPr>
        <w:pStyle w:val="Style1"/>
        <w:rPr>
          <w:rFonts w:ascii="Arial" w:hAnsi="Arial" w:cs="Arial"/>
          <w:sz w:val="24"/>
          <w:szCs w:val="24"/>
        </w:rPr>
      </w:pPr>
      <w:r w:rsidRPr="00167F4D">
        <w:rPr>
          <w:rFonts w:ascii="Arial" w:hAnsi="Arial" w:cs="Arial"/>
          <w:sz w:val="24"/>
          <w:szCs w:val="24"/>
        </w:rPr>
        <w:t xml:space="preserve">This decision is made without prejudice to any decisions that may be given by the Secretary of State in accordance with </w:t>
      </w:r>
      <w:r w:rsidR="00167F4D">
        <w:rPr>
          <w:rFonts w:ascii="Arial" w:hAnsi="Arial" w:cs="Arial"/>
          <w:sz w:val="24"/>
          <w:szCs w:val="24"/>
        </w:rPr>
        <w:t>their</w:t>
      </w:r>
      <w:r w:rsidRPr="00167F4D">
        <w:rPr>
          <w:rFonts w:ascii="Arial" w:hAnsi="Arial" w:cs="Arial"/>
          <w:sz w:val="24"/>
          <w:szCs w:val="24"/>
        </w:rPr>
        <w:t xml:space="preserve"> powers under Schedule 15 of the 1981 Act.</w:t>
      </w:r>
    </w:p>
    <w:p w14:paraId="60BDE3BA" w14:textId="77777777" w:rsidR="00C07F29" w:rsidRPr="00167F4D" w:rsidRDefault="00C07F29" w:rsidP="00484640">
      <w:pPr>
        <w:pStyle w:val="Style1"/>
        <w:numPr>
          <w:ilvl w:val="0"/>
          <w:numId w:val="0"/>
        </w:numPr>
        <w:ind w:left="431" w:hanging="431"/>
        <w:rPr>
          <w:rFonts w:ascii="Monotype Corsiva" w:hAnsi="Monotype Corsiva" w:cs="Arial"/>
          <w:sz w:val="36"/>
          <w:szCs w:val="36"/>
        </w:rPr>
      </w:pPr>
    </w:p>
    <w:p w14:paraId="17278797" w14:textId="162D3E5B" w:rsidR="00484640" w:rsidRPr="004057B0" w:rsidRDefault="00020D5C" w:rsidP="00484640">
      <w:pPr>
        <w:pStyle w:val="Style1"/>
        <w:numPr>
          <w:ilvl w:val="0"/>
          <w:numId w:val="0"/>
        </w:numPr>
        <w:ind w:left="431" w:hanging="431"/>
        <w:rPr>
          <w:rFonts w:ascii="Monotype Corsiva" w:hAnsi="Monotype Corsiva" w:cs="Arial"/>
          <w:sz w:val="36"/>
          <w:szCs w:val="36"/>
        </w:rPr>
      </w:pPr>
      <w:r w:rsidRPr="004057B0">
        <w:rPr>
          <w:rFonts w:ascii="Monotype Corsiva" w:hAnsi="Monotype Corsiva" w:cs="Arial"/>
          <w:sz w:val="36"/>
          <w:szCs w:val="36"/>
        </w:rPr>
        <w:t xml:space="preserve">Claire Tregembo </w:t>
      </w:r>
    </w:p>
    <w:p w14:paraId="2F6E9DBA" w14:textId="7BB6A5D0" w:rsidR="00602DF3" w:rsidRDefault="00484640" w:rsidP="00C07F29">
      <w:pPr>
        <w:pStyle w:val="Style1"/>
        <w:numPr>
          <w:ilvl w:val="0"/>
          <w:numId w:val="0"/>
        </w:numPr>
        <w:ind w:left="431" w:hanging="431"/>
        <w:rPr>
          <w:rFonts w:ascii="Arial" w:hAnsi="Arial" w:cs="Arial"/>
          <w:b/>
          <w:bCs/>
          <w:sz w:val="24"/>
          <w:szCs w:val="24"/>
        </w:rPr>
      </w:pPr>
      <w:r>
        <w:rPr>
          <w:rFonts w:ascii="Arial" w:hAnsi="Arial" w:cs="Arial"/>
          <w:sz w:val="24"/>
          <w:szCs w:val="24"/>
        </w:rPr>
        <w:t>I</w:t>
      </w:r>
      <w:r w:rsidR="00E22DA3">
        <w:rPr>
          <w:rFonts w:ascii="Arial" w:hAnsi="Arial" w:cs="Arial"/>
          <w:sz w:val="24"/>
          <w:szCs w:val="24"/>
        </w:rPr>
        <w:t>NSPECTOR</w:t>
      </w:r>
    </w:p>
    <w:p w14:paraId="0CA7A446" w14:textId="77777777" w:rsidR="00602DF3" w:rsidRDefault="00602DF3" w:rsidP="00815670">
      <w:pPr>
        <w:pStyle w:val="Style1"/>
        <w:numPr>
          <w:ilvl w:val="0"/>
          <w:numId w:val="0"/>
        </w:numPr>
        <w:jc w:val="center"/>
        <w:rPr>
          <w:rFonts w:ascii="Arial" w:hAnsi="Arial" w:cs="Arial"/>
          <w:b/>
          <w:bCs/>
          <w:sz w:val="24"/>
          <w:szCs w:val="24"/>
        </w:rPr>
      </w:pPr>
    </w:p>
    <w:p w14:paraId="7142230A" w14:textId="77777777" w:rsidR="00602DF3" w:rsidRDefault="00602DF3" w:rsidP="00815670">
      <w:pPr>
        <w:pStyle w:val="Style1"/>
        <w:numPr>
          <w:ilvl w:val="0"/>
          <w:numId w:val="0"/>
        </w:numPr>
        <w:jc w:val="center"/>
        <w:rPr>
          <w:rFonts w:ascii="Arial" w:hAnsi="Arial" w:cs="Arial"/>
          <w:b/>
          <w:bCs/>
          <w:sz w:val="24"/>
          <w:szCs w:val="24"/>
        </w:rPr>
      </w:pPr>
    </w:p>
    <w:p w14:paraId="73128CDE" w14:textId="77777777" w:rsidR="00602DF3" w:rsidRDefault="00602DF3" w:rsidP="00815670">
      <w:pPr>
        <w:pStyle w:val="Style1"/>
        <w:numPr>
          <w:ilvl w:val="0"/>
          <w:numId w:val="0"/>
        </w:numPr>
        <w:jc w:val="center"/>
        <w:rPr>
          <w:rFonts w:ascii="Arial" w:hAnsi="Arial" w:cs="Arial"/>
          <w:b/>
          <w:bCs/>
          <w:sz w:val="24"/>
          <w:szCs w:val="24"/>
        </w:rPr>
      </w:pPr>
    </w:p>
    <w:p w14:paraId="55D555FA" w14:textId="77777777" w:rsidR="00602DF3" w:rsidRDefault="00602DF3" w:rsidP="00815670">
      <w:pPr>
        <w:pStyle w:val="Style1"/>
        <w:numPr>
          <w:ilvl w:val="0"/>
          <w:numId w:val="0"/>
        </w:numPr>
        <w:jc w:val="center"/>
        <w:rPr>
          <w:rFonts w:ascii="Arial" w:hAnsi="Arial" w:cs="Arial"/>
          <w:b/>
          <w:bCs/>
          <w:sz w:val="24"/>
          <w:szCs w:val="24"/>
        </w:rPr>
      </w:pPr>
    </w:p>
    <w:p w14:paraId="44098C81" w14:textId="77777777" w:rsidR="00602DF3" w:rsidRDefault="00602DF3" w:rsidP="00815670">
      <w:pPr>
        <w:pStyle w:val="Style1"/>
        <w:numPr>
          <w:ilvl w:val="0"/>
          <w:numId w:val="0"/>
        </w:numPr>
        <w:jc w:val="center"/>
        <w:rPr>
          <w:rFonts w:ascii="Arial" w:hAnsi="Arial" w:cs="Arial"/>
          <w:b/>
          <w:bCs/>
          <w:sz w:val="24"/>
          <w:szCs w:val="24"/>
        </w:rPr>
      </w:pPr>
    </w:p>
    <w:p w14:paraId="2AA9947E" w14:textId="77777777" w:rsidR="00602DF3" w:rsidRDefault="00602DF3" w:rsidP="00815670">
      <w:pPr>
        <w:pStyle w:val="Style1"/>
        <w:numPr>
          <w:ilvl w:val="0"/>
          <w:numId w:val="0"/>
        </w:numPr>
        <w:jc w:val="center"/>
        <w:rPr>
          <w:rFonts w:ascii="Arial" w:hAnsi="Arial" w:cs="Arial"/>
          <w:b/>
          <w:bCs/>
          <w:sz w:val="24"/>
          <w:szCs w:val="24"/>
        </w:rPr>
      </w:pPr>
    </w:p>
    <w:p w14:paraId="466997A4" w14:textId="77777777" w:rsidR="00602DF3" w:rsidRDefault="00602DF3" w:rsidP="00815670">
      <w:pPr>
        <w:pStyle w:val="Style1"/>
        <w:numPr>
          <w:ilvl w:val="0"/>
          <w:numId w:val="0"/>
        </w:numPr>
        <w:jc w:val="center"/>
        <w:rPr>
          <w:rFonts w:ascii="Arial" w:hAnsi="Arial" w:cs="Arial"/>
          <w:b/>
          <w:bCs/>
          <w:sz w:val="24"/>
          <w:szCs w:val="24"/>
        </w:rPr>
      </w:pPr>
    </w:p>
    <w:p w14:paraId="6D5FB5DE" w14:textId="77777777" w:rsidR="00602DF3" w:rsidRDefault="00602DF3" w:rsidP="00815670">
      <w:pPr>
        <w:pStyle w:val="Style1"/>
        <w:numPr>
          <w:ilvl w:val="0"/>
          <w:numId w:val="0"/>
        </w:numPr>
        <w:jc w:val="center"/>
        <w:rPr>
          <w:rFonts w:ascii="Arial" w:hAnsi="Arial" w:cs="Arial"/>
          <w:b/>
          <w:bCs/>
          <w:sz w:val="24"/>
          <w:szCs w:val="24"/>
        </w:rPr>
      </w:pPr>
    </w:p>
    <w:p w14:paraId="69C0F1A2" w14:textId="77777777" w:rsidR="00602DF3" w:rsidRDefault="00602DF3" w:rsidP="00815670">
      <w:pPr>
        <w:pStyle w:val="Style1"/>
        <w:numPr>
          <w:ilvl w:val="0"/>
          <w:numId w:val="0"/>
        </w:numPr>
        <w:jc w:val="center"/>
        <w:rPr>
          <w:rFonts w:ascii="Arial" w:hAnsi="Arial" w:cs="Arial"/>
          <w:b/>
          <w:bCs/>
          <w:sz w:val="24"/>
          <w:szCs w:val="24"/>
        </w:rPr>
      </w:pPr>
    </w:p>
    <w:p w14:paraId="48829AC9" w14:textId="77777777" w:rsidR="00602DF3" w:rsidRDefault="00602DF3" w:rsidP="00815670">
      <w:pPr>
        <w:pStyle w:val="Style1"/>
        <w:numPr>
          <w:ilvl w:val="0"/>
          <w:numId w:val="0"/>
        </w:numPr>
        <w:jc w:val="center"/>
        <w:rPr>
          <w:rFonts w:ascii="Arial" w:hAnsi="Arial" w:cs="Arial"/>
          <w:b/>
          <w:bCs/>
          <w:sz w:val="24"/>
          <w:szCs w:val="24"/>
        </w:rPr>
      </w:pPr>
    </w:p>
    <w:p w14:paraId="1AB72D05" w14:textId="77777777" w:rsidR="00602DF3" w:rsidRDefault="00602DF3" w:rsidP="00815670">
      <w:pPr>
        <w:pStyle w:val="Style1"/>
        <w:numPr>
          <w:ilvl w:val="0"/>
          <w:numId w:val="0"/>
        </w:numPr>
        <w:jc w:val="center"/>
        <w:rPr>
          <w:rFonts w:ascii="Arial" w:hAnsi="Arial" w:cs="Arial"/>
          <w:b/>
          <w:bCs/>
          <w:sz w:val="24"/>
          <w:szCs w:val="24"/>
        </w:rPr>
      </w:pPr>
    </w:p>
    <w:p w14:paraId="38123FAB" w14:textId="77777777" w:rsidR="00602DF3" w:rsidRDefault="00602DF3" w:rsidP="00815670">
      <w:pPr>
        <w:pStyle w:val="Style1"/>
        <w:numPr>
          <w:ilvl w:val="0"/>
          <w:numId w:val="0"/>
        </w:numPr>
        <w:jc w:val="center"/>
        <w:rPr>
          <w:rFonts w:ascii="Arial" w:hAnsi="Arial" w:cs="Arial"/>
          <w:b/>
          <w:bCs/>
          <w:sz w:val="24"/>
          <w:szCs w:val="24"/>
        </w:rPr>
      </w:pPr>
    </w:p>
    <w:p w14:paraId="2BEA2118" w14:textId="77777777" w:rsidR="00602DF3" w:rsidRDefault="00602DF3" w:rsidP="00815670">
      <w:pPr>
        <w:pStyle w:val="Style1"/>
        <w:numPr>
          <w:ilvl w:val="0"/>
          <w:numId w:val="0"/>
        </w:numPr>
        <w:jc w:val="center"/>
        <w:rPr>
          <w:rFonts w:ascii="Arial" w:hAnsi="Arial" w:cs="Arial"/>
          <w:b/>
          <w:bCs/>
          <w:sz w:val="24"/>
          <w:szCs w:val="24"/>
        </w:rPr>
      </w:pPr>
    </w:p>
    <w:p w14:paraId="01E7D6DB" w14:textId="6CFA5FF0" w:rsidR="006366CA" w:rsidRDefault="00815670" w:rsidP="00815670">
      <w:pPr>
        <w:pStyle w:val="Style1"/>
        <w:numPr>
          <w:ilvl w:val="0"/>
          <w:numId w:val="0"/>
        </w:numPr>
        <w:jc w:val="center"/>
        <w:rPr>
          <w:rFonts w:ascii="Arial" w:hAnsi="Arial" w:cs="Arial"/>
          <w:b/>
          <w:bCs/>
          <w:color w:val="000000" w:themeColor="text1"/>
          <w:sz w:val="24"/>
          <w:szCs w:val="24"/>
        </w:rPr>
      </w:pPr>
      <w:r w:rsidRPr="00815670">
        <w:rPr>
          <w:rFonts w:ascii="Arial" w:hAnsi="Arial" w:cs="Arial"/>
          <w:b/>
          <w:bCs/>
          <w:sz w:val="24"/>
          <w:szCs w:val="24"/>
        </w:rPr>
        <w:lastRenderedPageBreak/>
        <w:t>A</w:t>
      </w:r>
      <w:r w:rsidRPr="00815670">
        <w:rPr>
          <w:rFonts w:ascii="Arial" w:hAnsi="Arial" w:cs="Arial"/>
          <w:b/>
          <w:bCs/>
          <w:color w:val="000000" w:themeColor="text1"/>
          <w:sz w:val="24"/>
          <w:szCs w:val="24"/>
        </w:rPr>
        <w:t>ppeal Plan</w:t>
      </w:r>
    </w:p>
    <w:p w14:paraId="2D56FFBF" w14:textId="251515C7" w:rsidR="00815670" w:rsidRPr="00815670" w:rsidRDefault="00125606" w:rsidP="00815670">
      <w:pPr>
        <w:pStyle w:val="Style1"/>
        <w:numPr>
          <w:ilvl w:val="0"/>
          <w:numId w:val="0"/>
        </w:numPr>
        <w:jc w:val="center"/>
        <w:rPr>
          <w:rFonts w:ascii="Arial" w:hAnsi="Arial" w:cs="Arial"/>
          <w:b/>
          <w:bCs/>
          <w:sz w:val="24"/>
          <w:szCs w:val="24"/>
        </w:rPr>
      </w:pPr>
      <w:r w:rsidRPr="00125606">
        <w:rPr>
          <w:rFonts w:ascii="Arial" w:hAnsi="Arial" w:cs="Arial"/>
          <w:b/>
          <w:bCs/>
          <w:noProof/>
          <w:sz w:val="24"/>
          <w:szCs w:val="24"/>
        </w:rPr>
        <w:drawing>
          <wp:inline distT="0" distB="0" distL="0" distR="0" wp14:anchorId="34F1445E" wp14:editId="0A2F6106">
            <wp:extent cx="5828585" cy="8544296"/>
            <wp:effectExtent l="0" t="0" r="1270" b="0"/>
            <wp:docPr id="704958988" name="Picture 1" descr="map of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58988" name="Picture 1" descr="map of route"/>
                    <pic:cNvPicPr/>
                  </pic:nvPicPr>
                  <pic:blipFill>
                    <a:blip r:embed="rId13"/>
                    <a:stretch>
                      <a:fillRect/>
                    </a:stretch>
                  </pic:blipFill>
                  <pic:spPr>
                    <a:xfrm>
                      <a:off x="0" y="0"/>
                      <a:ext cx="5833122" cy="8550948"/>
                    </a:xfrm>
                    <a:prstGeom prst="rect">
                      <a:avLst/>
                    </a:prstGeom>
                  </pic:spPr>
                </pic:pic>
              </a:graphicData>
            </a:graphic>
          </wp:inline>
        </w:drawing>
      </w:r>
    </w:p>
    <w:sectPr w:rsidR="00815670" w:rsidRPr="00815670" w:rsidSect="00E674DD">
      <w:headerReference w:type="even" r:id="rId14"/>
      <w:headerReference w:type="default" r:id="rId15"/>
      <w:footerReference w:type="even" r:id="rId16"/>
      <w:footerReference w:type="default" r:id="rId17"/>
      <w:headerReference w:type="first" r:id="rId18"/>
      <w:footerReference w:type="first" r:id="rId19"/>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15F9" w14:textId="77777777" w:rsidR="00980886" w:rsidRDefault="00980886" w:rsidP="00F62916">
      <w:r>
        <w:separator/>
      </w:r>
    </w:p>
  </w:endnote>
  <w:endnote w:type="continuationSeparator" w:id="0">
    <w:p w14:paraId="64BF115C" w14:textId="77777777" w:rsidR="00980886" w:rsidRDefault="00980886"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741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A333C"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3F88"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394958E7" wp14:editId="3A3C3D25">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8CACD"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A2B12DF" w14:textId="77777777" w:rsidR="002037C2" w:rsidRDefault="00000000" w:rsidP="00E45340">
    <w:pPr>
      <w:pStyle w:val="Footer"/>
      <w:ind w:right="-52"/>
      <w:rPr>
        <w:rFonts w:ascii="Arial" w:hAnsi="Arial" w:cs="Arial"/>
        <w:sz w:val="20"/>
      </w:rPr>
    </w:pPr>
    <w:hyperlink r:id="rId1" w:history="1">
      <w:r w:rsidR="004F274A" w:rsidRPr="002037C2">
        <w:rPr>
          <w:rStyle w:val="Hyperlink"/>
          <w:rFonts w:ascii="Arial" w:hAnsi="Arial" w:cs="Arial"/>
          <w:sz w:val="20"/>
        </w:rPr>
        <w:t>https://www.gov.uk/planning-inspectorate</w:t>
      </w:r>
    </w:hyperlink>
    <w:r w:rsidR="00E45340" w:rsidRPr="002037C2">
      <w:rPr>
        <w:rFonts w:ascii="Arial" w:hAnsi="Arial" w:cs="Arial"/>
        <w:sz w:val="20"/>
      </w:rPr>
      <w:t xml:space="preserve">                         </w:t>
    </w:r>
  </w:p>
  <w:p w14:paraId="535CFC60" w14:textId="7E994CFA" w:rsidR="00366F95" w:rsidRPr="002037C2" w:rsidRDefault="00366F95" w:rsidP="002037C2">
    <w:pPr>
      <w:pStyle w:val="Footer"/>
      <w:ind w:right="-52"/>
      <w:jc w:val="center"/>
      <w:rPr>
        <w:rFonts w:ascii="Arial" w:hAnsi="Arial" w:cs="Arial"/>
        <w:sz w:val="20"/>
      </w:rPr>
    </w:pPr>
    <w:r w:rsidRPr="002037C2">
      <w:rPr>
        <w:rStyle w:val="PageNumber"/>
        <w:rFonts w:ascii="Arial" w:hAnsi="Arial" w:cs="Arial"/>
        <w:sz w:val="20"/>
      </w:rPr>
      <w:fldChar w:fldCharType="begin"/>
    </w:r>
    <w:r w:rsidRPr="002037C2">
      <w:rPr>
        <w:rStyle w:val="PageNumber"/>
        <w:rFonts w:ascii="Arial" w:hAnsi="Arial" w:cs="Arial"/>
        <w:sz w:val="20"/>
      </w:rPr>
      <w:instrText xml:space="preserve"> PAGE </w:instrText>
    </w:r>
    <w:r w:rsidRPr="002037C2">
      <w:rPr>
        <w:rStyle w:val="PageNumber"/>
        <w:rFonts w:ascii="Arial" w:hAnsi="Arial" w:cs="Arial"/>
        <w:sz w:val="20"/>
      </w:rPr>
      <w:fldChar w:fldCharType="separate"/>
    </w:r>
    <w:r w:rsidR="007A06BE" w:rsidRPr="002037C2">
      <w:rPr>
        <w:rStyle w:val="PageNumber"/>
        <w:rFonts w:ascii="Arial" w:hAnsi="Arial" w:cs="Arial"/>
        <w:noProof/>
        <w:sz w:val="20"/>
      </w:rPr>
      <w:t>2</w:t>
    </w:r>
    <w:r w:rsidRPr="002037C2">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1658" w14:textId="77777777" w:rsidR="00366F95" w:rsidRDefault="00366F95" w:rsidP="00D46B11">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4CAC3929" wp14:editId="3402745B">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70C06"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60B179F" w14:textId="77777777" w:rsidR="00366F95" w:rsidRPr="002037C2" w:rsidRDefault="00000000">
    <w:pPr>
      <w:pStyle w:val="Footer"/>
      <w:ind w:right="-52"/>
      <w:rPr>
        <w:rFonts w:ascii="Arial" w:hAnsi="Arial" w:cs="Arial"/>
        <w:sz w:val="20"/>
      </w:rPr>
    </w:pPr>
    <w:hyperlink r:id="rId1" w:history="1">
      <w:r w:rsidR="004F274A" w:rsidRPr="002037C2">
        <w:rPr>
          <w:rStyle w:val="Hyperlink"/>
          <w:rFonts w:ascii="Arial" w:hAnsi="Arial" w:cs="Arial"/>
          <w:sz w:val="20"/>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C495" w14:textId="77777777" w:rsidR="00980886" w:rsidRDefault="00980886" w:rsidP="00F62916">
      <w:r>
        <w:separator/>
      </w:r>
    </w:p>
  </w:footnote>
  <w:footnote w:type="continuationSeparator" w:id="0">
    <w:p w14:paraId="56DEB21B" w14:textId="77777777" w:rsidR="00980886" w:rsidRDefault="00980886"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CF65" w14:textId="77777777" w:rsidR="002037C2" w:rsidRDefault="00203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31A07465" w14:textId="77777777">
      <w:tc>
        <w:tcPr>
          <w:tcW w:w="9520" w:type="dxa"/>
        </w:tcPr>
        <w:p w14:paraId="0EBADC41" w14:textId="50D19560" w:rsidR="00366F95" w:rsidRPr="00E00B84" w:rsidRDefault="00D46B11">
          <w:pPr>
            <w:pStyle w:val="Footer"/>
            <w:rPr>
              <w:rFonts w:ascii="Arial" w:hAnsi="Arial" w:cs="Arial"/>
              <w:sz w:val="20"/>
            </w:rPr>
          </w:pPr>
          <w:r w:rsidRPr="00E00B84">
            <w:rPr>
              <w:rFonts w:ascii="Arial" w:hAnsi="Arial" w:cs="Arial"/>
              <w:sz w:val="20"/>
            </w:rPr>
            <w:t xml:space="preserve">Appeal Decision </w:t>
          </w:r>
          <w:r w:rsidR="00424760">
            <w:rPr>
              <w:rFonts w:ascii="Arial" w:hAnsi="Arial" w:cs="Arial"/>
              <w:sz w:val="20"/>
            </w:rPr>
            <w:t>ROW/</w:t>
          </w:r>
          <w:r w:rsidR="00AC763E">
            <w:rPr>
              <w:rFonts w:ascii="Arial" w:hAnsi="Arial" w:cs="Arial"/>
              <w:sz w:val="20"/>
            </w:rPr>
            <w:t>3356218</w:t>
          </w:r>
        </w:p>
      </w:tc>
    </w:tr>
  </w:tbl>
  <w:p w14:paraId="739E04CE"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0E01356E" wp14:editId="44CE5268">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EEEA6"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D8C3"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45F63CF"/>
    <w:multiLevelType w:val="hybridMultilevel"/>
    <w:tmpl w:val="4D4C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00615"/>
    <w:multiLevelType w:val="multilevel"/>
    <w:tmpl w:val="A22611FC"/>
    <w:numStyleLink w:val="ConditionsList"/>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3694376">
    <w:abstractNumId w:val="18"/>
  </w:num>
  <w:num w:numId="2" w16cid:durableId="1146236342">
    <w:abstractNumId w:val="18"/>
  </w:num>
  <w:num w:numId="3" w16cid:durableId="549074972">
    <w:abstractNumId w:val="20"/>
  </w:num>
  <w:num w:numId="4" w16cid:durableId="908658962">
    <w:abstractNumId w:val="0"/>
  </w:num>
  <w:num w:numId="5" w16cid:durableId="1625960953">
    <w:abstractNumId w:val="9"/>
  </w:num>
  <w:num w:numId="6" w16cid:durableId="98381225">
    <w:abstractNumId w:val="17"/>
  </w:num>
  <w:num w:numId="7" w16cid:durableId="490800392">
    <w:abstractNumId w:val="21"/>
  </w:num>
  <w:num w:numId="8" w16cid:durableId="1499496246">
    <w:abstractNumId w:val="16"/>
  </w:num>
  <w:num w:numId="9" w16cid:durableId="1332562639">
    <w:abstractNumId w:val="4"/>
  </w:num>
  <w:num w:numId="10" w16cid:durableId="1753963547">
    <w:abstractNumId w:val="5"/>
  </w:num>
  <w:num w:numId="11" w16cid:durableId="1308122500">
    <w:abstractNumId w:val="12"/>
  </w:num>
  <w:num w:numId="12" w16cid:durableId="203443727">
    <w:abstractNumId w:val="13"/>
  </w:num>
  <w:num w:numId="13" w16cid:durableId="1751341692">
    <w:abstractNumId w:val="8"/>
  </w:num>
  <w:num w:numId="14" w16cid:durableId="1612317803">
    <w:abstractNumId w:val="11"/>
  </w:num>
  <w:num w:numId="15" w16cid:durableId="1758210859">
    <w:abstractNumId w:val="14"/>
  </w:num>
  <w:num w:numId="16" w16cid:durableId="1125850610">
    <w:abstractNumId w:val="2"/>
  </w:num>
  <w:num w:numId="17" w16cid:durableId="553389584">
    <w:abstractNumId w:val="15"/>
  </w:num>
  <w:num w:numId="18" w16cid:durableId="809326529">
    <w:abstractNumId w:val="6"/>
  </w:num>
  <w:num w:numId="19" w16cid:durableId="1495074347">
    <w:abstractNumId w:val="3"/>
  </w:num>
  <w:num w:numId="20" w16cid:durableId="399519772">
    <w:abstractNumId w:val="7"/>
  </w:num>
  <w:num w:numId="21" w16cid:durableId="1134563384">
    <w:abstractNumId w:val="10"/>
  </w:num>
  <w:num w:numId="22" w16cid:durableId="508180285">
    <w:abstractNumId w:val="10"/>
  </w:num>
  <w:num w:numId="23" w16cid:durableId="2005085005">
    <w:abstractNumId w:val="19"/>
  </w:num>
  <w:num w:numId="24" w16cid:durableId="125628770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46B11"/>
    <w:rsid w:val="00001D77"/>
    <w:rsid w:val="0000206B"/>
    <w:rsid w:val="0000335F"/>
    <w:rsid w:val="000139BD"/>
    <w:rsid w:val="00020D5C"/>
    <w:rsid w:val="00024500"/>
    <w:rsid w:val="000247B2"/>
    <w:rsid w:val="00031E6C"/>
    <w:rsid w:val="00033929"/>
    <w:rsid w:val="00036B95"/>
    <w:rsid w:val="00046145"/>
    <w:rsid w:val="0004625F"/>
    <w:rsid w:val="00051BE6"/>
    <w:rsid w:val="00053135"/>
    <w:rsid w:val="0005387F"/>
    <w:rsid w:val="00053B50"/>
    <w:rsid w:val="00060455"/>
    <w:rsid w:val="00063066"/>
    <w:rsid w:val="000737F6"/>
    <w:rsid w:val="00075FF3"/>
    <w:rsid w:val="00077358"/>
    <w:rsid w:val="000845E1"/>
    <w:rsid w:val="00087477"/>
    <w:rsid w:val="00087DEC"/>
    <w:rsid w:val="00094A44"/>
    <w:rsid w:val="000A4AEB"/>
    <w:rsid w:val="000A5FC9"/>
    <w:rsid w:val="000A64AE"/>
    <w:rsid w:val="000A68BD"/>
    <w:rsid w:val="000B02BC"/>
    <w:rsid w:val="000B0589"/>
    <w:rsid w:val="000B2F28"/>
    <w:rsid w:val="000B362C"/>
    <w:rsid w:val="000C1829"/>
    <w:rsid w:val="000C1E0E"/>
    <w:rsid w:val="000C2460"/>
    <w:rsid w:val="000C3F13"/>
    <w:rsid w:val="000C5098"/>
    <w:rsid w:val="000C698E"/>
    <w:rsid w:val="000C76D7"/>
    <w:rsid w:val="000D0673"/>
    <w:rsid w:val="000D0857"/>
    <w:rsid w:val="000D7B28"/>
    <w:rsid w:val="000E081B"/>
    <w:rsid w:val="000E3EF2"/>
    <w:rsid w:val="000E57C1"/>
    <w:rsid w:val="000F16F4"/>
    <w:rsid w:val="000F6EC2"/>
    <w:rsid w:val="001000CB"/>
    <w:rsid w:val="001023DE"/>
    <w:rsid w:val="00104D93"/>
    <w:rsid w:val="0010577F"/>
    <w:rsid w:val="00107E80"/>
    <w:rsid w:val="001100CE"/>
    <w:rsid w:val="001120BD"/>
    <w:rsid w:val="001173EA"/>
    <w:rsid w:val="0012086D"/>
    <w:rsid w:val="0012550B"/>
    <w:rsid w:val="00125606"/>
    <w:rsid w:val="0013042A"/>
    <w:rsid w:val="00130C25"/>
    <w:rsid w:val="00134064"/>
    <w:rsid w:val="0013755E"/>
    <w:rsid w:val="001440C3"/>
    <w:rsid w:val="001446A0"/>
    <w:rsid w:val="00146196"/>
    <w:rsid w:val="001476EC"/>
    <w:rsid w:val="001508ED"/>
    <w:rsid w:val="00152C92"/>
    <w:rsid w:val="00161B5C"/>
    <w:rsid w:val="00162BAB"/>
    <w:rsid w:val="00163468"/>
    <w:rsid w:val="00167F4D"/>
    <w:rsid w:val="00172767"/>
    <w:rsid w:val="00177E0A"/>
    <w:rsid w:val="00186F1E"/>
    <w:rsid w:val="00194F34"/>
    <w:rsid w:val="001953BA"/>
    <w:rsid w:val="00197B5B"/>
    <w:rsid w:val="001A1E21"/>
    <w:rsid w:val="001B211A"/>
    <w:rsid w:val="001B307C"/>
    <w:rsid w:val="001B37BF"/>
    <w:rsid w:val="001B7460"/>
    <w:rsid w:val="001C6C67"/>
    <w:rsid w:val="001D55AD"/>
    <w:rsid w:val="001D5E40"/>
    <w:rsid w:val="001E3B4B"/>
    <w:rsid w:val="001F3879"/>
    <w:rsid w:val="001F5990"/>
    <w:rsid w:val="002013FA"/>
    <w:rsid w:val="002037C2"/>
    <w:rsid w:val="00205343"/>
    <w:rsid w:val="00205A2C"/>
    <w:rsid w:val="00207816"/>
    <w:rsid w:val="00212C8F"/>
    <w:rsid w:val="00216F7C"/>
    <w:rsid w:val="00220B6E"/>
    <w:rsid w:val="002256D6"/>
    <w:rsid w:val="00226E50"/>
    <w:rsid w:val="00227D34"/>
    <w:rsid w:val="00230EDA"/>
    <w:rsid w:val="00242A5E"/>
    <w:rsid w:val="00252D0C"/>
    <w:rsid w:val="002639A8"/>
    <w:rsid w:val="0026417F"/>
    <w:rsid w:val="00276FA2"/>
    <w:rsid w:val="002819AB"/>
    <w:rsid w:val="00281C79"/>
    <w:rsid w:val="00284BAD"/>
    <w:rsid w:val="00293923"/>
    <w:rsid w:val="00294622"/>
    <w:rsid w:val="002958D9"/>
    <w:rsid w:val="002A1A5B"/>
    <w:rsid w:val="002B1005"/>
    <w:rsid w:val="002B5A3A"/>
    <w:rsid w:val="002B6F42"/>
    <w:rsid w:val="002C068A"/>
    <w:rsid w:val="002C2524"/>
    <w:rsid w:val="002C265E"/>
    <w:rsid w:val="002D44BC"/>
    <w:rsid w:val="002D5869"/>
    <w:rsid w:val="002D5A7C"/>
    <w:rsid w:val="002E1CE7"/>
    <w:rsid w:val="002E3548"/>
    <w:rsid w:val="002F4EA3"/>
    <w:rsid w:val="003018B3"/>
    <w:rsid w:val="00303CA5"/>
    <w:rsid w:val="0030500E"/>
    <w:rsid w:val="003051A2"/>
    <w:rsid w:val="00312C8E"/>
    <w:rsid w:val="00315423"/>
    <w:rsid w:val="003206FD"/>
    <w:rsid w:val="003322E2"/>
    <w:rsid w:val="00335C25"/>
    <w:rsid w:val="00342BE3"/>
    <w:rsid w:val="00343669"/>
    <w:rsid w:val="00343A1F"/>
    <w:rsid w:val="00344294"/>
    <w:rsid w:val="00344CD1"/>
    <w:rsid w:val="00355FCC"/>
    <w:rsid w:val="00357B04"/>
    <w:rsid w:val="00360664"/>
    <w:rsid w:val="00361890"/>
    <w:rsid w:val="003624C5"/>
    <w:rsid w:val="00363AC2"/>
    <w:rsid w:val="00364E17"/>
    <w:rsid w:val="00366F95"/>
    <w:rsid w:val="003753FE"/>
    <w:rsid w:val="00380386"/>
    <w:rsid w:val="00382169"/>
    <w:rsid w:val="00387DD8"/>
    <w:rsid w:val="003941CF"/>
    <w:rsid w:val="00395306"/>
    <w:rsid w:val="00397EDE"/>
    <w:rsid w:val="003A3717"/>
    <w:rsid w:val="003B0C5A"/>
    <w:rsid w:val="003B2FE6"/>
    <w:rsid w:val="003B71F8"/>
    <w:rsid w:val="003C6FF4"/>
    <w:rsid w:val="003D1D4A"/>
    <w:rsid w:val="003D3715"/>
    <w:rsid w:val="003D54CC"/>
    <w:rsid w:val="003D6075"/>
    <w:rsid w:val="003E13DB"/>
    <w:rsid w:val="003E54CC"/>
    <w:rsid w:val="003F3533"/>
    <w:rsid w:val="003F7DFB"/>
    <w:rsid w:val="004029F3"/>
    <w:rsid w:val="004057B0"/>
    <w:rsid w:val="00405DA3"/>
    <w:rsid w:val="004156F0"/>
    <w:rsid w:val="00420151"/>
    <w:rsid w:val="00424760"/>
    <w:rsid w:val="00425FE7"/>
    <w:rsid w:val="00434739"/>
    <w:rsid w:val="004474DE"/>
    <w:rsid w:val="00451EE4"/>
    <w:rsid w:val="004522C1"/>
    <w:rsid w:val="004523C1"/>
    <w:rsid w:val="004538EA"/>
    <w:rsid w:val="00453E15"/>
    <w:rsid w:val="00474935"/>
    <w:rsid w:val="0047718B"/>
    <w:rsid w:val="0048041A"/>
    <w:rsid w:val="00481D93"/>
    <w:rsid w:val="004829A6"/>
    <w:rsid w:val="00483D15"/>
    <w:rsid w:val="00484640"/>
    <w:rsid w:val="00490D99"/>
    <w:rsid w:val="00494147"/>
    <w:rsid w:val="00494585"/>
    <w:rsid w:val="00494E44"/>
    <w:rsid w:val="004976CF"/>
    <w:rsid w:val="004A2EB8"/>
    <w:rsid w:val="004C07CB"/>
    <w:rsid w:val="004C4526"/>
    <w:rsid w:val="004C5E6E"/>
    <w:rsid w:val="004D0CAF"/>
    <w:rsid w:val="004D4B74"/>
    <w:rsid w:val="004D5E68"/>
    <w:rsid w:val="004E04E0"/>
    <w:rsid w:val="004E17CB"/>
    <w:rsid w:val="004E6091"/>
    <w:rsid w:val="004E7DEE"/>
    <w:rsid w:val="004F274A"/>
    <w:rsid w:val="00500A5B"/>
    <w:rsid w:val="005043C0"/>
    <w:rsid w:val="00506851"/>
    <w:rsid w:val="005141E5"/>
    <w:rsid w:val="00515946"/>
    <w:rsid w:val="0051635C"/>
    <w:rsid w:val="00517636"/>
    <w:rsid w:val="00517795"/>
    <w:rsid w:val="0052025A"/>
    <w:rsid w:val="00520F2C"/>
    <w:rsid w:val="0052347F"/>
    <w:rsid w:val="00523706"/>
    <w:rsid w:val="00527617"/>
    <w:rsid w:val="0054031B"/>
    <w:rsid w:val="00541734"/>
    <w:rsid w:val="00542B4C"/>
    <w:rsid w:val="00545240"/>
    <w:rsid w:val="0055146D"/>
    <w:rsid w:val="00552DA9"/>
    <w:rsid w:val="00560DCE"/>
    <w:rsid w:val="00561E69"/>
    <w:rsid w:val="005651ED"/>
    <w:rsid w:val="00565823"/>
    <w:rsid w:val="0056616A"/>
    <w:rsid w:val="0056634F"/>
    <w:rsid w:val="0057098A"/>
    <w:rsid w:val="005718AF"/>
    <w:rsid w:val="00571FD4"/>
    <w:rsid w:val="00572879"/>
    <w:rsid w:val="0057399C"/>
    <w:rsid w:val="0057471E"/>
    <w:rsid w:val="005754B9"/>
    <w:rsid w:val="0057782A"/>
    <w:rsid w:val="00580666"/>
    <w:rsid w:val="005810FD"/>
    <w:rsid w:val="00591235"/>
    <w:rsid w:val="00591362"/>
    <w:rsid w:val="005A0799"/>
    <w:rsid w:val="005A3A64"/>
    <w:rsid w:val="005C7E47"/>
    <w:rsid w:val="005D23D2"/>
    <w:rsid w:val="005D3350"/>
    <w:rsid w:val="005D385D"/>
    <w:rsid w:val="005D739E"/>
    <w:rsid w:val="005E34E1"/>
    <w:rsid w:val="005E34FF"/>
    <w:rsid w:val="005E3542"/>
    <w:rsid w:val="005E52F9"/>
    <w:rsid w:val="005E72F6"/>
    <w:rsid w:val="005F0D9E"/>
    <w:rsid w:val="005F1261"/>
    <w:rsid w:val="005F57AA"/>
    <w:rsid w:val="005F7267"/>
    <w:rsid w:val="00602315"/>
    <w:rsid w:val="00602DF3"/>
    <w:rsid w:val="00603BBB"/>
    <w:rsid w:val="006052EF"/>
    <w:rsid w:val="006127F0"/>
    <w:rsid w:val="00614299"/>
    <w:rsid w:val="00614E46"/>
    <w:rsid w:val="00615462"/>
    <w:rsid w:val="0061646C"/>
    <w:rsid w:val="00625C7C"/>
    <w:rsid w:val="006319E6"/>
    <w:rsid w:val="0063373D"/>
    <w:rsid w:val="00635AD4"/>
    <w:rsid w:val="006366CA"/>
    <w:rsid w:val="00647F56"/>
    <w:rsid w:val="0065052D"/>
    <w:rsid w:val="00652B12"/>
    <w:rsid w:val="00655BB7"/>
    <w:rsid w:val="0065719B"/>
    <w:rsid w:val="0066322F"/>
    <w:rsid w:val="006707EC"/>
    <w:rsid w:val="00670BE2"/>
    <w:rsid w:val="0067140C"/>
    <w:rsid w:val="00677CEC"/>
    <w:rsid w:val="00681108"/>
    <w:rsid w:val="00683417"/>
    <w:rsid w:val="00683D80"/>
    <w:rsid w:val="00685A46"/>
    <w:rsid w:val="006902A4"/>
    <w:rsid w:val="0069559D"/>
    <w:rsid w:val="00696368"/>
    <w:rsid w:val="006A5085"/>
    <w:rsid w:val="006A5BB3"/>
    <w:rsid w:val="006A7B8B"/>
    <w:rsid w:val="006B4297"/>
    <w:rsid w:val="006C0FD4"/>
    <w:rsid w:val="006C4C25"/>
    <w:rsid w:val="006C4D07"/>
    <w:rsid w:val="006C6D1A"/>
    <w:rsid w:val="006D2842"/>
    <w:rsid w:val="006D28B7"/>
    <w:rsid w:val="006D5133"/>
    <w:rsid w:val="006E37FD"/>
    <w:rsid w:val="006F16D9"/>
    <w:rsid w:val="006F1C8C"/>
    <w:rsid w:val="006F1D87"/>
    <w:rsid w:val="006F3227"/>
    <w:rsid w:val="006F6496"/>
    <w:rsid w:val="00704126"/>
    <w:rsid w:val="007049C2"/>
    <w:rsid w:val="007062D0"/>
    <w:rsid w:val="00715969"/>
    <w:rsid w:val="0071604A"/>
    <w:rsid w:val="00734811"/>
    <w:rsid w:val="00734BD6"/>
    <w:rsid w:val="00737474"/>
    <w:rsid w:val="00746F86"/>
    <w:rsid w:val="00762BFF"/>
    <w:rsid w:val="00763C3A"/>
    <w:rsid w:val="007711DF"/>
    <w:rsid w:val="00785862"/>
    <w:rsid w:val="00795C38"/>
    <w:rsid w:val="007A0537"/>
    <w:rsid w:val="007A06BE"/>
    <w:rsid w:val="007B1FCF"/>
    <w:rsid w:val="007B4C9B"/>
    <w:rsid w:val="007B7CF3"/>
    <w:rsid w:val="007C1DBC"/>
    <w:rsid w:val="007C57DE"/>
    <w:rsid w:val="007D43B6"/>
    <w:rsid w:val="007D4E36"/>
    <w:rsid w:val="007D65B4"/>
    <w:rsid w:val="007E4481"/>
    <w:rsid w:val="007F1352"/>
    <w:rsid w:val="007F3F10"/>
    <w:rsid w:val="007F59EB"/>
    <w:rsid w:val="00803A1D"/>
    <w:rsid w:val="00806B09"/>
    <w:rsid w:val="00806F2A"/>
    <w:rsid w:val="00815670"/>
    <w:rsid w:val="0081763C"/>
    <w:rsid w:val="008264A9"/>
    <w:rsid w:val="00827937"/>
    <w:rsid w:val="00831195"/>
    <w:rsid w:val="008325BA"/>
    <w:rsid w:val="00832968"/>
    <w:rsid w:val="00834368"/>
    <w:rsid w:val="00836493"/>
    <w:rsid w:val="008365FF"/>
    <w:rsid w:val="00840ECA"/>
    <w:rsid w:val="008411A4"/>
    <w:rsid w:val="008501ED"/>
    <w:rsid w:val="00854409"/>
    <w:rsid w:val="00864F21"/>
    <w:rsid w:val="008666C9"/>
    <w:rsid w:val="00882003"/>
    <w:rsid w:val="00882B66"/>
    <w:rsid w:val="008877F3"/>
    <w:rsid w:val="00887AE2"/>
    <w:rsid w:val="00890B3B"/>
    <w:rsid w:val="00894827"/>
    <w:rsid w:val="008950D5"/>
    <w:rsid w:val="00895B45"/>
    <w:rsid w:val="008A03E3"/>
    <w:rsid w:val="008A08D4"/>
    <w:rsid w:val="008A1EF6"/>
    <w:rsid w:val="008A61A5"/>
    <w:rsid w:val="008B02CA"/>
    <w:rsid w:val="008C3254"/>
    <w:rsid w:val="008C3EFD"/>
    <w:rsid w:val="008C5D1F"/>
    <w:rsid w:val="008C6FA3"/>
    <w:rsid w:val="008D4CDD"/>
    <w:rsid w:val="008E359C"/>
    <w:rsid w:val="008F398C"/>
    <w:rsid w:val="008F60B5"/>
    <w:rsid w:val="00901334"/>
    <w:rsid w:val="00901A17"/>
    <w:rsid w:val="00904354"/>
    <w:rsid w:val="00906A69"/>
    <w:rsid w:val="009124CE"/>
    <w:rsid w:val="00912954"/>
    <w:rsid w:val="00914516"/>
    <w:rsid w:val="00921F34"/>
    <w:rsid w:val="0092304C"/>
    <w:rsid w:val="00923F06"/>
    <w:rsid w:val="0092562E"/>
    <w:rsid w:val="00936170"/>
    <w:rsid w:val="00936860"/>
    <w:rsid w:val="00937ADD"/>
    <w:rsid w:val="00942F34"/>
    <w:rsid w:val="0094796C"/>
    <w:rsid w:val="00960432"/>
    <w:rsid w:val="00960B10"/>
    <w:rsid w:val="00960EA7"/>
    <w:rsid w:val="0097369B"/>
    <w:rsid w:val="00980886"/>
    <w:rsid w:val="009841DA"/>
    <w:rsid w:val="00985F66"/>
    <w:rsid w:val="00986627"/>
    <w:rsid w:val="009878E9"/>
    <w:rsid w:val="0099196E"/>
    <w:rsid w:val="00994A8E"/>
    <w:rsid w:val="009A202E"/>
    <w:rsid w:val="009A29BF"/>
    <w:rsid w:val="009A5EB8"/>
    <w:rsid w:val="009B3075"/>
    <w:rsid w:val="009B6AD7"/>
    <w:rsid w:val="009B72ED"/>
    <w:rsid w:val="009B7BD4"/>
    <w:rsid w:val="009B7F3F"/>
    <w:rsid w:val="009C1BA7"/>
    <w:rsid w:val="009C311A"/>
    <w:rsid w:val="009C7113"/>
    <w:rsid w:val="009D4105"/>
    <w:rsid w:val="009E1447"/>
    <w:rsid w:val="009E179D"/>
    <w:rsid w:val="009E3C69"/>
    <w:rsid w:val="009E4076"/>
    <w:rsid w:val="009E6FB7"/>
    <w:rsid w:val="009F2FEE"/>
    <w:rsid w:val="009F3BEE"/>
    <w:rsid w:val="00A00FCD"/>
    <w:rsid w:val="00A011B8"/>
    <w:rsid w:val="00A03035"/>
    <w:rsid w:val="00A0748F"/>
    <w:rsid w:val="00A101CD"/>
    <w:rsid w:val="00A16FF2"/>
    <w:rsid w:val="00A2081C"/>
    <w:rsid w:val="00A23FC7"/>
    <w:rsid w:val="00A24CC3"/>
    <w:rsid w:val="00A2535B"/>
    <w:rsid w:val="00A30796"/>
    <w:rsid w:val="00A36001"/>
    <w:rsid w:val="00A418A7"/>
    <w:rsid w:val="00A44424"/>
    <w:rsid w:val="00A5760C"/>
    <w:rsid w:val="00A60DB3"/>
    <w:rsid w:val="00A649E1"/>
    <w:rsid w:val="00A71EA4"/>
    <w:rsid w:val="00A72102"/>
    <w:rsid w:val="00A84282"/>
    <w:rsid w:val="00A865E2"/>
    <w:rsid w:val="00A92F61"/>
    <w:rsid w:val="00A95721"/>
    <w:rsid w:val="00AA0388"/>
    <w:rsid w:val="00AA5AF7"/>
    <w:rsid w:val="00AB143A"/>
    <w:rsid w:val="00AB3717"/>
    <w:rsid w:val="00AC6C93"/>
    <w:rsid w:val="00AC763E"/>
    <w:rsid w:val="00AD0E39"/>
    <w:rsid w:val="00AD2F56"/>
    <w:rsid w:val="00AD6DBD"/>
    <w:rsid w:val="00AE2FAA"/>
    <w:rsid w:val="00AE5296"/>
    <w:rsid w:val="00AE5D86"/>
    <w:rsid w:val="00AF04B9"/>
    <w:rsid w:val="00AF3E65"/>
    <w:rsid w:val="00B012F3"/>
    <w:rsid w:val="00B049F2"/>
    <w:rsid w:val="00B04EF2"/>
    <w:rsid w:val="00B10985"/>
    <w:rsid w:val="00B11086"/>
    <w:rsid w:val="00B1623A"/>
    <w:rsid w:val="00B24004"/>
    <w:rsid w:val="00B32324"/>
    <w:rsid w:val="00B345C9"/>
    <w:rsid w:val="00B35421"/>
    <w:rsid w:val="00B3699E"/>
    <w:rsid w:val="00B474A2"/>
    <w:rsid w:val="00B51D9F"/>
    <w:rsid w:val="00B56990"/>
    <w:rsid w:val="00B61A59"/>
    <w:rsid w:val="00B622DA"/>
    <w:rsid w:val="00B7142C"/>
    <w:rsid w:val="00B92443"/>
    <w:rsid w:val="00BB7A97"/>
    <w:rsid w:val="00BC0524"/>
    <w:rsid w:val="00BC21F3"/>
    <w:rsid w:val="00BC2702"/>
    <w:rsid w:val="00BC5C61"/>
    <w:rsid w:val="00BD09CD"/>
    <w:rsid w:val="00BD6365"/>
    <w:rsid w:val="00BE197D"/>
    <w:rsid w:val="00BE39B0"/>
    <w:rsid w:val="00BE6377"/>
    <w:rsid w:val="00BF14C6"/>
    <w:rsid w:val="00BF249B"/>
    <w:rsid w:val="00BF34D7"/>
    <w:rsid w:val="00BF49E9"/>
    <w:rsid w:val="00BF623B"/>
    <w:rsid w:val="00BF791F"/>
    <w:rsid w:val="00C00E8A"/>
    <w:rsid w:val="00C07F29"/>
    <w:rsid w:val="00C11BD0"/>
    <w:rsid w:val="00C16E44"/>
    <w:rsid w:val="00C262BC"/>
    <w:rsid w:val="00C274BD"/>
    <w:rsid w:val="00C304C9"/>
    <w:rsid w:val="00C31FCB"/>
    <w:rsid w:val="00C36797"/>
    <w:rsid w:val="00C40EA6"/>
    <w:rsid w:val="00C546F1"/>
    <w:rsid w:val="00C55A0E"/>
    <w:rsid w:val="00C57B84"/>
    <w:rsid w:val="00C62B50"/>
    <w:rsid w:val="00C63522"/>
    <w:rsid w:val="00C64D3D"/>
    <w:rsid w:val="00C708F7"/>
    <w:rsid w:val="00C716E3"/>
    <w:rsid w:val="00C73680"/>
    <w:rsid w:val="00C74873"/>
    <w:rsid w:val="00C8343C"/>
    <w:rsid w:val="00C857CB"/>
    <w:rsid w:val="00C8740F"/>
    <w:rsid w:val="00C915A8"/>
    <w:rsid w:val="00CA1697"/>
    <w:rsid w:val="00CA68A2"/>
    <w:rsid w:val="00CB1805"/>
    <w:rsid w:val="00CB4103"/>
    <w:rsid w:val="00CB42FA"/>
    <w:rsid w:val="00CC0A1B"/>
    <w:rsid w:val="00CC0A6D"/>
    <w:rsid w:val="00CC50AC"/>
    <w:rsid w:val="00CC5FFB"/>
    <w:rsid w:val="00CC7924"/>
    <w:rsid w:val="00CD0515"/>
    <w:rsid w:val="00CD2FD8"/>
    <w:rsid w:val="00CE21C0"/>
    <w:rsid w:val="00CE7F80"/>
    <w:rsid w:val="00CF48FE"/>
    <w:rsid w:val="00CF4E12"/>
    <w:rsid w:val="00CF7A5C"/>
    <w:rsid w:val="00D0001C"/>
    <w:rsid w:val="00D003CB"/>
    <w:rsid w:val="00D007EB"/>
    <w:rsid w:val="00D02B48"/>
    <w:rsid w:val="00D1120A"/>
    <w:rsid w:val="00D125BE"/>
    <w:rsid w:val="00D1410D"/>
    <w:rsid w:val="00D16F39"/>
    <w:rsid w:val="00D17C3C"/>
    <w:rsid w:val="00D218A2"/>
    <w:rsid w:val="00D354A3"/>
    <w:rsid w:val="00D413AD"/>
    <w:rsid w:val="00D423EB"/>
    <w:rsid w:val="00D46458"/>
    <w:rsid w:val="00D46B11"/>
    <w:rsid w:val="00D51ED3"/>
    <w:rsid w:val="00D555DA"/>
    <w:rsid w:val="00D71B3C"/>
    <w:rsid w:val="00D77F36"/>
    <w:rsid w:val="00D82E91"/>
    <w:rsid w:val="00D84E83"/>
    <w:rsid w:val="00D87C3E"/>
    <w:rsid w:val="00DA529D"/>
    <w:rsid w:val="00DA7428"/>
    <w:rsid w:val="00DB1128"/>
    <w:rsid w:val="00DB7937"/>
    <w:rsid w:val="00DC0D3F"/>
    <w:rsid w:val="00DD0F21"/>
    <w:rsid w:val="00DD4C5A"/>
    <w:rsid w:val="00DD7D7C"/>
    <w:rsid w:val="00DE0A4E"/>
    <w:rsid w:val="00DE18B8"/>
    <w:rsid w:val="00DE265F"/>
    <w:rsid w:val="00DE3859"/>
    <w:rsid w:val="00DE563A"/>
    <w:rsid w:val="00DF3546"/>
    <w:rsid w:val="00DF5D12"/>
    <w:rsid w:val="00E00B84"/>
    <w:rsid w:val="00E03E3F"/>
    <w:rsid w:val="00E0562C"/>
    <w:rsid w:val="00E11244"/>
    <w:rsid w:val="00E15353"/>
    <w:rsid w:val="00E16CAE"/>
    <w:rsid w:val="00E22DA3"/>
    <w:rsid w:val="00E23034"/>
    <w:rsid w:val="00E33DAD"/>
    <w:rsid w:val="00E347D5"/>
    <w:rsid w:val="00E4189A"/>
    <w:rsid w:val="00E45340"/>
    <w:rsid w:val="00E46FC0"/>
    <w:rsid w:val="00E47D41"/>
    <w:rsid w:val="00E47F48"/>
    <w:rsid w:val="00E515DB"/>
    <w:rsid w:val="00E535A6"/>
    <w:rsid w:val="00E54011"/>
    <w:rsid w:val="00E54F7C"/>
    <w:rsid w:val="00E561E9"/>
    <w:rsid w:val="00E6033B"/>
    <w:rsid w:val="00E63EA0"/>
    <w:rsid w:val="00E674DD"/>
    <w:rsid w:val="00E67B22"/>
    <w:rsid w:val="00E72EE9"/>
    <w:rsid w:val="00E7369C"/>
    <w:rsid w:val="00E81323"/>
    <w:rsid w:val="00E85E3D"/>
    <w:rsid w:val="00E913EF"/>
    <w:rsid w:val="00E92175"/>
    <w:rsid w:val="00E9281E"/>
    <w:rsid w:val="00E961DF"/>
    <w:rsid w:val="00E974ED"/>
    <w:rsid w:val="00EA3D2F"/>
    <w:rsid w:val="00EA406E"/>
    <w:rsid w:val="00EA43AC"/>
    <w:rsid w:val="00EA52D3"/>
    <w:rsid w:val="00EA73CE"/>
    <w:rsid w:val="00EB2329"/>
    <w:rsid w:val="00EB6976"/>
    <w:rsid w:val="00EC3E0D"/>
    <w:rsid w:val="00ED043A"/>
    <w:rsid w:val="00ED3727"/>
    <w:rsid w:val="00ED3CAF"/>
    <w:rsid w:val="00ED3DDF"/>
    <w:rsid w:val="00ED3FF4"/>
    <w:rsid w:val="00ED50F4"/>
    <w:rsid w:val="00EE1C1A"/>
    <w:rsid w:val="00EE2613"/>
    <w:rsid w:val="00EE3AAA"/>
    <w:rsid w:val="00EE51CB"/>
    <w:rsid w:val="00EE550A"/>
    <w:rsid w:val="00EE7334"/>
    <w:rsid w:val="00EF1E98"/>
    <w:rsid w:val="00EF51D0"/>
    <w:rsid w:val="00EF5820"/>
    <w:rsid w:val="00F01FF3"/>
    <w:rsid w:val="00F0245A"/>
    <w:rsid w:val="00F1025A"/>
    <w:rsid w:val="00F142B6"/>
    <w:rsid w:val="00F1579C"/>
    <w:rsid w:val="00F2297F"/>
    <w:rsid w:val="00F236FB"/>
    <w:rsid w:val="00F31A58"/>
    <w:rsid w:val="00F346C0"/>
    <w:rsid w:val="00F35EDC"/>
    <w:rsid w:val="00F37E81"/>
    <w:rsid w:val="00F41183"/>
    <w:rsid w:val="00F62916"/>
    <w:rsid w:val="00F63D9A"/>
    <w:rsid w:val="00F658CB"/>
    <w:rsid w:val="00F659A3"/>
    <w:rsid w:val="00F7417F"/>
    <w:rsid w:val="00F82417"/>
    <w:rsid w:val="00F85626"/>
    <w:rsid w:val="00F921A1"/>
    <w:rsid w:val="00F95F3A"/>
    <w:rsid w:val="00FA02D2"/>
    <w:rsid w:val="00FA734C"/>
    <w:rsid w:val="00FB07B8"/>
    <w:rsid w:val="00FB5C31"/>
    <w:rsid w:val="00FB5D6A"/>
    <w:rsid w:val="00FB6DAD"/>
    <w:rsid w:val="00FB743C"/>
    <w:rsid w:val="00FC224E"/>
    <w:rsid w:val="00FC2B1F"/>
    <w:rsid w:val="00FC3981"/>
    <w:rsid w:val="00FC4D27"/>
    <w:rsid w:val="00FC6E8D"/>
    <w:rsid w:val="00FC7E88"/>
    <w:rsid w:val="00FD1C8B"/>
    <w:rsid w:val="00FD307B"/>
    <w:rsid w:val="00FD43BF"/>
    <w:rsid w:val="00FD4506"/>
    <w:rsid w:val="00FD693D"/>
    <w:rsid w:val="00FE5EC6"/>
    <w:rsid w:val="00FE68E4"/>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D5809"/>
  <w15:docId w15:val="{574AC6FE-4DAF-4AED-BA0E-460FC37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252D0C"/>
    <w:rPr>
      <w:rFonts w:ascii="Verdana" w:hAnsi="Verdana"/>
      <w:color w:val="000000"/>
      <w:kern w:val="28"/>
      <w:sz w:val="22"/>
    </w:rPr>
  </w:style>
  <w:style w:type="paragraph" w:customStyle="1" w:styleId="Default">
    <w:name w:val="Default"/>
    <w:rsid w:val="00FA734C"/>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rsid w:val="00C62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475DD-9C66-4F3C-8AA4-6F45F34CFF74}">
  <ds:schemaRefs>
    <ds:schemaRef ds:uri="http://schemas.microsoft.com/sharepoint/v3/contenttype/forms"/>
  </ds:schemaRefs>
</ds:datastoreItem>
</file>

<file path=customXml/itemProps2.xml><?xml version="1.0" encoding="utf-8"?>
<ds:datastoreItem xmlns:ds="http://schemas.openxmlformats.org/officeDocument/2006/customXml" ds:itemID="{427BC5FA-F845-4884-80EA-9280965097DC}">
  <ds:schemaRefs>
    <ds:schemaRef ds:uri="http://schemas.microsoft.com/office/2006/metadata/properties"/>
    <ds:schemaRef ds:uri="http://schemas.microsoft.com/office/infopath/2007/PartnerControls"/>
    <ds:schemaRef ds:uri="27881762-7f79-44fb-88a0-e9d753a66918"/>
    <ds:schemaRef ds:uri="d825e536-7637-490e-ba97-afee1efa6b76"/>
  </ds:schemaRefs>
</ds:datastoreItem>
</file>

<file path=customXml/itemProps3.xml><?xml version="1.0" encoding="utf-8"?>
<ds:datastoreItem xmlns:ds="http://schemas.openxmlformats.org/officeDocument/2006/customXml" ds:itemID="{81348BC6-154B-49FD-ADA4-C7CA08B69C94}">
  <ds:schemaRefs>
    <ds:schemaRef ds:uri="http://schemas.openxmlformats.org/officeDocument/2006/bibliography"/>
  </ds:schemaRefs>
</ds:datastoreItem>
</file>

<file path=customXml/itemProps4.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EEC406C-B79B-4619-A14A-95079D72854E}"/>
</file>

<file path=docProps/app.xml><?xml version="1.0" encoding="utf-8"?>
<Properties xmlns="http://schemas.openxmlformats.org/officeDocument/2006/extended-properties" xmlns:vt="http://schemas.openxmlformats.org/officeDocument/2006/docPropsVTypes">
  <Template>Decisions</Template>
  <TotalTime>3</TotalTime>
  <Pages>6</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Claire Tregembo</dc:creator>
  <cp:lastModifiedBy>Richards, Clive</cp:lastModifiedBy>
  <cp:revision>4</cp:revision>
  <cp:lastPrinted>2013-05-29T14:27:00Z</cp:lastPrinted>
  <dcterms:created xsi:type="dcterms:W3CDTF">2025-06-23T10:04:00Z</dcterms:created>
  <dcterms:modified xsi:type="dcterms:W3CDTF">2025-06-23T10:05:00Z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Appeal Decision</vt:lpwstr>
  </property>
  <property fmtid="{D5CDD505-2E9C-101B-9397-08002B2CF9AE}" pid="9" name="DRDSLanguage">
    <vt:lpwstr>English</vt:lpwstr>
  </property>
  <property fmtid="{D5CDD505-2E9C-101B-9397-08002B2CF9AE}" pid="10" name="DRDSShortForm">
    <vt:lpwstr>Yes</vt:lpwstr>
  </property>
  <property fmtid="{D5CDD505-2E9C-101B-9397-08002B2CF9AE}" pid="11" name="ContentTypeId">
    <vt:lpwstr>0x0101002AA54CDEF871A647AC44520C841F1B03</vt:lpwstr>
  </property>
  <property fmtid="{D5CDD505-2E9C-101B-9397-08002B2CF9AE}" pid="12" name="GrammarlyDocumentId">
    <vt:lpwstr>4e580b9116328c36e2fb9fb2f0f4ec7aba905053e421830d278890cffcb1c022</vt:lpwstr>
  </property>
</Properties>
</file>