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66D0" w14:textId="639E7E7C" w:rsidR="002757B8" w:rsidRDefault="000459AB" w:rsidP="002757B8">
      <w:r w:rsidRPr="00321441">
        <w:rPr>
          <w:rFonts w:ascii="Arial" w:hAnsi="Arial" w:cs="Arial"/>
          <w:noProof/>
          <w:szCs w:val="22"/>
        </w:rPr>
        <w:drawing>
          <wp:inline distT="0" distB="0" distL="0" distR="0" wp14:anchorId="1F46B68F" wp14:editId="393AA0E0">
            <wp:extent cx="4145280" cy="608330"/>
            <wp:effectExtent l="0" t="0" r="7620" b="1270"/>
            <wp:docPr id="205284873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48737"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5280" cy="608330"/>
                    </a:xfrm>
                    <a:prstGeom prst="rect">
                      <a:avLst/>
                    </a:prstGeom>
                    <a:noFill/>
                    <a:ln>
                      <a:noFill/>
                    </a:ln>
                  </pic:spPr>
                </pic:pic>
              </a:graphicData>
            </a:graphic>
          </wp:inline>
        </w:drawing>
      </w:r>
    </w:p>
    <w:p w14:paraId="6425F368" w14:textId="77777777" w:rsidR="002757B8" w:rsidRDefault="002757B8" w:rsidP="002757B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2757B8" w:rsidRPr="000C3F13" w14:paraId="2173346F" w14:textId="77777777" w:rsidTr="006966F7">
        <w:trPr>
          <w:cantSplit/>
          <w:trHeight w:val="659"/>
        </w:trPr>
        <w:tc>
          <w:tcPr>
            <w:tcW w:w="9356" w:type="dxa"/>
            <w:shd w:val="clear" w:color="auto" w:fill="auto"/>
          </w:tcPr>
          <w:p w14:paraId="1EF7BF50" w14:textId="77777777" w:rsidR="002757B8" w:rsidRPr="00CC2EFD" w:rsidRDefault="002757B8" w:rsidP="006966F7">
            <w:pPr>
              <w:spacing w:before="120"/>
              <w:ind w:left="-108" w:right="34"/>
              <w:rPr>
                <w:rFonts w:ascii="Arial" w:hAnsi="Arial" w:cs="Arial"/>
                <w:b/>
                <w:color w:val="000000"/>
                <w:sz w:val="40"/>
                <w:szCs w:val="40"/>
              </w:rPr>
            </w:pPr>
            <w:r w:rsidRPr="00CC2EFD">
              <w:rPr>
                <w:rFonts w:ascii="Arial" w:hAnsi="Arial" w:cs="Arial"/>
                <w:b/>
                <w:color w:val="000000"/>
                <w:sz w:val="40"/>
                <w:szCs w:val="40"/>
              </w:rPr>
              <w:t xml:space="preserve">Costs </w:t>
            </w:r>
            <w:r w:rsidR="001B0BD8">
              <w:rPr>
                <w:rFonts w:ascii="Arial" w:hAnsi="Arial" w:cs="Arial"/>
                <w:b/>
                <w:color w:val="000000"/>
                <w:sz w:val="40"/>
                <w:szCs w:val="40"/>
              </w:rPr>
              <w:t xml:space="preserve">Report to the Secretary of State for Environment, Food and Rural Affairs </w:t>
            </w:r>
          </w:p>
        </w:tc>
      </w:tr>
      <w:tr w:rsidR="002757B8" w:rsidRPr="000C3F13" w14:paraId="6F515C39" w14:textId="77777777" w:rsidTr="006966F7">
        <w:trPr>
          <w:cantSplit/>
          <w:trHeight w:val="425"/>
        </w:trPr>
        <w:tc>
          <w:tcPr>
            <w:tcW w:w="9356" w:type="dxa"/>
            <w:shd w:val="clear" w:color="auto" w:fill="auto"/>
            <w:vAlign w:val="center"/>
          </w:tcPr>
          <w:p w14:paraId="5BAF4E07" w14:textId="77777777" w:rsidR="002757B8" w:rsidRPr="00CC2EFD" w:rsidRDefault="001B0BD8" w:rsidP="006966F7">
            <w:pPr>
              <w:spacing w:before="60"/>
              <w:ind w:left="-108" w:right="34"/>
              <w:rPr>
                <w:rFonts w:ascii="Arial" w:hAnsi="Arial" w:cs="Arial"/>
                <w:color w:val="000000"/>
                <w:sz w:val="24"/>
                <w:szCs w:val="24"/>
              </w:rPr>
            </w:pPr>
            <w:r>
              <w:rPr>
                <w:rFonts w:ascii="Arial" w:hAnsi="Arial" w:cs="Arial"/>
                <w:color w:val="000000"/>
                <w:sz w:val="24"/>
                <w:szCs w:val="24"/>
              </w:rPr>
              <w:t>First</w:t>
            </w:r>
            <w:r w:rsidR="00353FB1">
              <w:rPr>
                <w:rFonts w:ascii="Arial" w:hAnsi="Arial" w:cs="Arial"/>
                <w:color w:val="000000"/>
                <w:sz w:val="24"/>
                <w:szCs w:val="24"/>
              </w:rPr>
              <w:t xml:space="preserve"> </w:t>
            </w:r>
            <w:r w:rsidR="00763ED6" w:rsidRPr="00CC2EFD">
              <w:rPr>
                <w:rFonts w:ascii="Arial" w:hAnsi="Arial" w:cs="Arial"/>
                <w:color w:val="000000"/>
                <w:sz w:val="24"/>
                <w:szCs w:val="24"/>
              </w:rPr>
              <w:t xml:space="preserve">Inquiry </w:t>
            </w:r>
            <w:r w:rsidR="00F013A8">
              <w:rPr>
                <w:rFonts w:ascii="Arial" w:hAnsi="Arial" w:cs="Arial"/>
                <w:color w:val="000000"/>
                <w:sz w:val="24"/>
                <w:szCs w:val="24"/>
              </w:rPr>
              <w:t xml:space="preserve">opened </w:t>
            </w:r>
            <w:r w:rsidR="00763ED6" w:rsidRPr="00CC2EFD">
              <w:rPr>
                <w:rFonts w:ascii="Arial" w:hAnsi="Arial" w:cs="Arial"/>
                <w:color w:val="000000"/>
                <w:sz w:val="24"/>
                <w:szCs w:val="24"/>
              </w:rPr>
              <w:t xml:space="preserve">on </w:t>
            </w:r>
            <w:r w:rsidR="00D06CC3">
              <w:rPr>
                <w:rFonts w:ascii="Arial" w:hAnsi="Arial" w:cs="Arial"/>
                <w:color w:val="000000"/>
                <w:sz w:val="24"/>
                <w:szCs w:val="24"/>
              </w:rPr>
              <w:t>2</w:t>
            </w:r>
            <w:r>
              <w:rPr>
                <w:rFonts w:ascii="Arial" w:hAnsi="Arial" w:cs="Arial"/>
                <w:color w:val="000000"/>
                <w:sz w:val="24"/>
                <w:szCs w:val="24"/>
              </w:rPr>
              <w:t>2</w:t>
            </w:r>
            <w:r w:rsidR="00F013A8">
              <w:rPr>
                <w:rFonts w:ascii="Arial" w:hAnsi="Arial" w:cs="Arial"/>
                <w:color w:val="000000"/>
                <w:sz w:val="24"/>
                <w:szCs w:val="24"/>
              </w:rPr>
              <w:t xml:space="preserve"> </w:t>
            </w:r>
            <w:r>
              <w:rPr>
                <w:rFonts w:ascii="Arial" w:hAnsi="Arial" w:cs="Arial"/>
                <w:color w:val="000000"/>
                <w:sz w:val="24"/>
                <w:szCs w:val="24"/>
              </w:rPr>
              <w:t xml:space="preserve">February </w:t>
            </w:r>
            <w:r w:rsidR="00763ED6" w:rsidRPr="00CC2EFD">
              <w:rPr>
                <w:rFonts w:ascii="Arial" w:hAnsi="Arial" w:cs="Arial"/>
                <w:color w:val="000000"/>
                <w:sz w:val="24"/>
                <w:szCs w:val="24"/>
              </w:rPr>
              <w:t>20</w:t>
            </w:r>
            <w:r w:rsidR="00F27AB3" w:rsidRPr="00CC2EFD">
              <w:rPr>
                <w:rFonts w:ascii="Arial" w:hAnsi="Arial" w:cs="Arial"/>
                <w:color w:val="000000"/>
                <w:sz w:val="24"/>
                <w:szCs w:val="24"/>
              </w:rPr>
              <w:t>2</w:t>
            </w:r>
            <w:r>
              <w:rPr>
                <w:rFonts w:ascii="Arial" w:hAnsi="Arial" w:cs="Arial"/>
                <w:color w:val="000000"/>
                <w:sz w:val="24"/>
                <w:szCs w:val="24"/>
              </w:rPr>
              <w:t>2</w:t>
            </w:r>
          </w:p>
        </w:tc>
      </w:tr>
      <w:tr w:rsidR="002757B8" w:rsidRPr="00361890" w14:paraId="40351B6D" w14:textId="77777777" w:rsidTr="006966F7">
        <w:trPr>
          <w:cantSplit/>
          <w:trHeight w:val="374"/>
        </w:trPr>
        <w:tc>
          <w:tcPr>
            <w:tcW w:w="9356" w:type="dxa"/>
            <w:shd w:val="clear" w:color="auto" w:fill="auto"/>
          </w:tcPr>
          <w:p w14:paraId="1F4BF650" w14:textId="77777777" w:rsidR="002757B8" w:rsidRPr="00CC2EFD" w:rsidRDefault="002757B8" w:rsidP="006966F7">
            <w:pPr>
              <w:spacing w:before="180"/>
              <w:ind w:left="-108" w:right="34"/>
              <w:rPr>
                <w:rFonts w:ascii="Arial" w:hAnsi="Arial" w:cs="Arial"/>
                <w:b/>
                <w:color w:val="000000"/>
                <w:sz w:val="24"/>
                <w:szCs w:val="24"/>
              </w:rPr>
            </w:pPr>
            <w:r w:rsidRPr="00CC2EFD">
              <w:rPr>
                <w:rFonts w:ascii="Arial" w:hAnsi="Arial" w:cs="Arial"/>
                <w:b/>
                <w:color w:val="000000"/>
                <w:sz w:val="24"/>
                <w:szCs w:val="24"/>
              </w:rPr>
              <w:t>by Mark Yates BA(Hons) MIPROW</w:t>
            </w:r>
          </w:p>
        </w:tc>
      </w:tr>
      <w:tr w:rsidR="002757B8" w:rsidRPr="00361890" w14:paraId="0D7DFE6C" w14:textId="77777777" w:rsidTr="006966F7">
        <w:trPr>
          <w:cantSplit/>
          <w:trHeight w:val="357"/>
        </w:trPr>
        <w:tc>
          <w:tcPr>
            <w:tcW w:w="9356" w:type="dxa"/>
            <w:shd w:val="clear" w:color="auto" w:fill="auto"/>
          </w:tcPr>
          <w:p w14:paraId="5069FF8F" w14:textId="571E3FF5" w:rsidR="002757B8" w:rsidRPr="00CC2EFD" w:rsidRDefault="002757B8" w:rsidP="006966F7">
            <w:pPr>
              <w:spacing w:before="120"/>
              <w:ind w:left="-108" w:right="34"/>
              <w:rPr>
                <w:rFonts w:ascii="Arial" w:hAnsi="Arial" w:cs="Arial"/>
                <w:b/>
                <w:color w:val="000000"/>
                <w:sz w:val="16"/>
                <w:szCs w:val="16"/>
              </w:rPr>
            </w:pPr>
            <w:r w:rsidRPr="00CC2EFD">
              <w:rPr>
                <w:rFonts w:ascii="Arial" w:hAnsi="Arial" w:cs="Arial"/>
                <w:b/>
                <w:color w:val="000000"/>
                <w:sz w:val="16"/>
                <w:szCs w:val="16"/>
              </w:rPr>
              <w:t xml:space="preserve">an Inspector appointed by the Secretary of State </w:t>
            </w:r>
            <w:r w:rsidR="00C23FE6">
              <w:rPr>
                <w:rFonts w:ascii="Arial" w:hAnsi="Arial" w:cs="Arial"/>
                <w:b/>
                <w:color w:val="000000"/>
                <w:sz w:val="16"/>
                <w:szCs w:val="16"/>
              </w:rPr>
              <w:t xml:space="preserve">for Environment, Food and Rural Affairs </w:t>
            </w:r>
          </w:p>
        </w:tc>
      </w:tr>
      <w:tr w:rsidR="002757B8" w:rsidRPr="00A101CD" w14:paraId="5ECF66D4" w14:textId="77777777" w:rsidTr="006966F7">
        <w:trPr>
          <w:cantSplit/>
          <w:trHeight w:val="335"/>
        </w:trPr>
        <w:tc>
          <w:tcPr>
            <w:tcW w:w="9356" w:type="dxa"/>
            <w:shd w:val="clear" w:color="auto" w:fill="auto"/>
          </w:tcPr>
          <w:p w14:paraId="3596372C" w14:textId="40F3A32D" w:rsidR="002757B8" w:rsidRPr="00CC2EFD" w:rsidRDefault="002757B8" w:rsidP="006966F7">
            <w:pPr>
              <w:spacing w:before="120"/>
              <w:ind w:left="-108" w:right="176"/>
              <w:rPr>
                <w:rFonts w:ascii="Arial" w:hAnsi="Arial" w:cs="Arial"/>
                <w:b/>
                <w:color w:val="000000"/>
                <w:sz w:val="16"/>
                <w:szCs w:val="16"/>
              </w:rPr>
            </w:pPr>
            <w:r w:rsidRPr="00CC2EFD">
              <w:rPr>
                <w:rFonts w:ascii="Arial" w:hAnsi="Arial" w:cs="Arial"/>
                <w:b/>
                <w:color w:val="000000"/>
                <w:sz w:val="16"/>
                <w:szCs w:val="16"/>
              </w:rPr>
              <w:t>Decision date:</w:t>
            </w:r>
            <w:r w:rsidR="00BF0372">
              <w:rPr>
                <w:rFonts w:ascii="Arial" w:hAnsi="Arial" w:cs="Arial"/>
                <w:b/>
                <w:color w:val="000000"/>
                <w:sz w:val="16"/>
                <w:szCs w:val="16"/>
              </w:rPr>
              <w:t xml:space="preserve"> 05 June 2025</w:t>
            </w:r>
          </w:p>
        </w:tc>
      </w:tr>
    </w:tbl>
    <w:p w14:paraId="55A8B6AB" w14:textId="77777777" w:rsidR="002757B8" w:rsidRDefault="002757B8" w:rsidP="002757B8">
      <w:pPr>
        <w:pStyle w:val="Noindent"/>
        <w:jc w:val="both"/>
      </w:pPr>
    </w:p>
    <w:tbl>
      <w:tblPr>
        <w:tblW w:w="0" w:type="auto"/>
        <w:tblLayout w:type="fixed"/>
        <w:tblLook w:val="0000" w:firstRow="0" w:lastRow="0" w:firstColumn="0" w:lastColumn="0" w:noHBand="0" w:noVBand="0"/>
      </w:tblPr>
      <w:tblGrid>
        <w:gridCol w:w="9520"/>
      </w:tblGrid>
      <w:tr w:rsidR="002757B8" w:rsidRPr="000D4887" w14:paraId="4B4F2380" w14:textId="77777777" w:rsidTr="006966F7">
        <w:tc>
          <w:tcPr>
            <w:tcW w:w="9520" w:type="dxa"/>
            <w:shd w:val="clear" w:color="auto" w:fill="auto"/>
          </w:tcPr>
          <w:p w14:paraId="4474AE4A" w14:textId="77777777" w:rsidR="002757B8" w:rsidRPr="006776B4" w:rsidRDefault="002757B8" w:rsidP="0080219C">
            <w:pPr>
              <w:spacing w:after="60"/>
              <w:rPr>
                <w:rFonts w:ascii="Arial" w:hAnsi="Arial" w:cs="Arial"/>
                <w:b/>
                <w:color w:val="000000"/>
                <w:szCs w:val="22"/>
              </w:rPr>
            </w:pPr>
            <w:r w:rsidRPr="006776B4">
              <w:rPr>
                <w:rFonts w:ascii="Arial" w:hAnsi="Arial" w:cs="Arial"/>
                <w:b/>
                <w:szCs w:val="22"/>
              </w:rPr>
              <w:t xml:space="preserve">Costs application in relation to </w:t>
            </w:r>
            <w:r w:rsidR="0080219C" w:rsidRPr="006776B4">
              <w:rPr>
                <w:rFonts w:ascii="Arial" w:hAnsi="Arial" w:cs="Arial"/>
                <w:b/>
                <w:szCs w:val="22"/>
              </w:rPr>
              <w:t>case</w:t>
            </w:r>
            <w:r w:rsidR="00ED1C36" w:rsidRPr="006776B4">
              <w:rPr>
                <w:rFonts w:ascii="Arial" w:hAnsi="Arial" w:cs="Arial"/>
                <w:b/>
                <w:szCs w:val="22"/>
              </w:rPr>
              <w:t xml:space="preserve"> </w:t>
            </w:r>
            <w:r w:rsidR="00A93C5F" w:rsidRPr="006776B4">
              <w:rPr>
                <w:rFonts w:ascii="Arial" w:hAnsi="Arial" w:cs="Arial"/>
                <w:b/>
                <w:szCs w:val="22"/>
              </w:rPr>
              <w:t>r</w:t>
            </w:r>
            <w:r w:rsidRPr="006776B4">
              <w:rPr>
                <w:rFonts w:ascii="Arial" w:hAnsi="Arial" w:cs="Arial"/>
                <w:b/>
                <w:szCs w:val="22"/>
              </w:rPr>
              <w:t>ef:</w:t>
            </w:r>
            <w:r w:rsidR="00763ED6" w:rsidRPr="006776B4">
              <w:rPr>
                <w:rFonts w:ascii="Arial" w:hAnsi="Arial" w:cs="Arial"/>
                <w:b/>
                <w:szCs w:val="22"/>
              </w:rPr>
              <w:t xml:space="preserve"> </w:t>
            </w:r>
            <w:r w:rsidR="00D71B09" w:rsidRPr="006776B4">
              <w:rPr>
                <w:rFonts w:ascii="Arial" w:hAnsi="Arial" w:cs="Arial"/>
                <w:b/>
                <w:color w:val="000000"/>
                <w:szCs w:val="22"/>
              </w:rPr>
              <w:t>ROW/3227322</w:t>
            </w:r>
          </w:p>
        </w:tc>
      </w:tr>
      <w:tr w:rsidR="002757B8" w14:paraId="61C3BFD4" w14:textId="77777777" w:rsidTr="006966F7">
        <w:tc>
          <w:tcPr>
            <w:tcW w:w="9520" w:type="dxa"/>
            <w:shd w:val="clear" w:color="auto" w:fill="auto"/>
          </w:tcPr>
          <w:p w14:paraId="3611BE71" w14:textId="1082C66B" w:rsidR="002757B8" w:rsidRPr="00CC2EFD" w:rsidRDefault="00EE294C" w:rsidP="00ED1C36">
            <w:pPr>
              <w:pStyle w:val="TBullet"/>
              <w:rPr>
                <w:rFonts w:ascii="Arial" w:hAnsi="Arial" w:cs="Arial"/>
                <w:sz w:val="22"/>
                <w:szCs w:val="22"/>
              </w:rPr>
            </w:pPr>
            <w:r w:rsidRPr="00CC2EFD">
              <w:rPr>
                <w:rFonts w:ascii="Arial" w:hAnsi="Arial" w:cs="Arial"/>
                <w:sz w:val="22"/>
                <w:szCs w:val="22"/>
              </w:rPr>
              <w:t>Th</w:t>
            </w:r>
            <w:r w:rsidR="003A7E48" w:rsidRPr="00CC2EFD">
              <w:rPr>
                <w:rFonts w:ascii="Arial" w:hAnsi="Arial" w:cs="Arial"/>
                <w:sz w:val="22"/>
                <w:szCs w:val="22"/>
              </w:rPr>
              <w:t>is</w:t>
            </w:r>
            <w:r w:rsidRPr="00CC2EFD">
              <w:rPr>
                <w:rFonts w:ascii="Arial" w:hAnsi="Arial" w:cs="Arial"/>
                <w:sz w:val="22"/>
                <w:szCs w:val="22"/>
              </w:rPr>
              <w:t xml:space="preserve"> application </w:t>
            </w:r>
            <w:r w:rsidR="00BE31C6">
              <w:rPr>
                <w:rFonts w:ascii="Arial" w:hAnsi="Arial" w:cs="Arial"/>
                <w:sz w:val="22"/>
                <w:szCs w:val="22"/>
              </w:rPr>
              <w:t>wa</w:t>
            </w:r>
            <w:r w:rsidRPr="00CC2EFD">
              <w:rPr>
                <w:rFonts w:ascii="Arial" w:hAnsi="Arial" w:cs="Arial"/>
                <w:sz w:val="22"/>
                <w:szCs w:val="22"/>
              </w:rPr>
              <w:t xml:space="preserve">s made under the </w:t>
            </w:r>
            <w:r w:rsidR="00876040" w:rsidRPr="00CC2EFD">
              <w:rPr>
                <w:rFonts w:ascii="Arial" w:hAnsi="Arial" w:cs="Arial"/>
                <w:sz w:val="22"/>
                <w:szCs w:val="22"/>
              </w:rPr>
              <w:t xml:space="preserve">Wildlife and Countryside </w:t>
            </w:r>
            <w:r w:rsidRPr="00CC2EFD">
              <w:rPr>
                <w:rFonts w:ascii="Arial" w:hAnsi="Arial" w:cs="Arial"/>
                <w:sz w:val="22"/>
                <w:szCs w:val="22"/>
              </w:rPr>
              <w:t>Act 198</w:t>
            </w:r>
            <w:r w:rsidR="00876040" w:rsidRPr="00CC2EFD">
              <w:rPr>
                <w:rFonts w:ascii="Arial" w:hAnsi="Arial" w:cs="Arial"/>
                <w:sz w:val="22"/>
                <w:szCs w:val="22"/>
              </w:rPr>
              <w:t>1</w:t>
            </w:r>
            <w:r w:rsidRPr="00CC2EFD">
              <w:rPr>
                <w:rFonts w:ascii="Arial" w:hAnsi="Arial" w:cs="Arial"/>
                <w:sz w:val="22"/>
                <w:szCs w:val="22"/>
              </w:rPr>
              <w:t xml:space="preserve">, Schedule </w:t>
            </w:r>
            <w:r w:rsidR="00876040" w:rsidRPr="00CC2EFD">
              <w:rPr>
                <w:rFonts w:ascii="Arial" w:hAnsi="Arial" w:cs="Arial"/>
                <w:sz w:val="22"/>
                <w:szCs w:val="22"/>
              </w:rPr>
              <w:t>15</w:t>
            </w:r>
            <w:r w:rsidRPr="00CC2EFD">
              <w:rPr>
                <w:rFonts w:ascii="Arial" w:hAnsi="Arial" w:cs="Arial"/>
                <w:sz w:val="22"/>
                <w:szCs w:val="22"/>
              </w:rPr>
              <w:t xml:space="preserve"> </w:t>
            </w:r>
            <w:r w:rsidR="000E54D7" w:rsidRPr="00CC2EFD">
              <w:rPr>
                <w:rFonts w:ascii="Arial" w:hAnsi="Arial" w:cs="Arial"/>
                <w:sz w:val="22"/>
                <w:szCs w:val="22"/>
              </w:rPr>
              <w:t xml:space="preserve">(as amended) </w:t>
            </w:r>
            <w:r w:rsidRPr="00CC2EFD">
              <w:rPr>
                <w:rFonts w:ascii="Arial" w:hAnsi="Arial" w:cs="Arial"/>
                <w:sz w:val="22"/>
                <w:szCs w:val="22"/>
              </w:rPr>
              <w:t>and the Local Government Act 1972, Section 250(5</w:t>
            </w:r>
            <w:r w:rsidR="00E26F4B" w:rsidRPr="00CC2EFD">
              <w:rPr>
                <w:rFonts w:ascii="Arial" w:hAnsi="Arial" w:cs="Arial"/>
                <w:sz w:val="22"/>
                <w:szCs w:val="22"/>
              </w:rPr>
              <w:t>)</w:t>
            </w:r>
            <w:r w:rsidR="002757B8" w:rsidRPr="00CC2EFD">
              <w:rPr>
                <w:rFonts w:ascii="Arial" w:hAnsi="Arial" w:cs="Arial"/>
                <w:sz w:val="22"/>
                <w:szCs w:val="22"/>
              </w:rPr>
              <w:t>.</w:t>
            </w:r>
          </w:p>
        </w:tc>
      </w:tr>
      <w:tr w:rsidR="002757B8" w14:paraId="63232DDD" w14:textId="77777777" w:rsidTr="006966F7">
        <w:tc>
          <w:tcPr>
            <w:tcW w:w="9520" w:type="dxa"/>
            <w:shd w:val="clear" w:color="auto" w:fill="auto"/>
          </w:tcPr>
          <w:p w14:paraId="2DA30C7F" w14:textId="37085DCE" w:rsidR="002757B8" w:rsidRPr="00CC2EFD" w:rsidRDefault="00D74B83" w:rsidP="0080219C">
            <w:pPr>
              <w:pStyle w:val="TBullet"/>
              <w:rPr>
                <w:rFonts w:ascii="Arial" w:hAnsi="Arial" w:cs="Arial"/>
                <w:sz w:val="22"/>
                <w:szCs w:val="22"/>
              </w:rPr>
            </w:pPr>
            <w:r w:rsidRPr="00CC2EFD">
              <w:rPr>
                <w:rFonts w:ascii="Arial" w:hAnsi="Arial" w:cs="Arial"/>
                <w:sz w:val="22"/>
                <w:szCs w:val="22"/>
              </w:rPr>
              <w:t xml:space="preserve">The application </w:t>
            </w:r>
            <w:r w:rsidR="002B0827">
              <w:rPr>
                <w:rFonts w:ascii="Arial" w:hAnsi="Arial" w:cs="Arial"/>
                <w:sz w:val="22"/>
                <w:szCs w:val="22"/>
              </w:rPr>
              <w:t>was</w:t>
            </w:r>
            <w:r w:rsidRPr="00CC2EFD">
              <w:rPr>
                <w:rFonts w:ascii="Arial" w:hAnsi="Arial" w:cs="Arial"/>
                <w:sz w:val="22"/>
                <w:szCs w:val="22"/>
              </w:rPr>
              <w:t xml:space="preserve"> made </w:t>
            </w:r>
            <w:r w:rsidR="00F013A8">
              <w:rPr>
                <w:rFonts w:ascii="Arial" w:hAnsi="Arial" w:cs="Arial"/>
                <w:sz w:val="22"/>
                <w:szCs w:val="22"/>
              </w:rPr>
              <w:t xml:space="preserve">by </w:t>
            </w:r>
            <w:r w:rsidR="001B0BD8">
              <w:rPr>
                <w:rFonts w:ascii="Arial" w:hAnsi="Arial" w:cs="Arial"/>
                <w:sz w:val="22"/>
                <w:szCs w:val="22"/>
              </w:rPr>
              <w:t xml:space="preserve">Norfolk County Council </w:t>
            </w:r>
            <w:r w:rsidRPr="00CC2EFD">
              <w:rPr>
                <w:rFonts w:ascii="Arial" w:hAnsi="Arial" w:cs="Arial"/>
                <w:sz w:val="22"/>
                <w:szCs w:val="22"/>
              </w:rPr>
              <w:t xml:space="preserve">for a </w:t>
            </w:r>
            <w:r w:rsidR="001B0BD8">
              <w:rPr>
                <w:rFonts w:ascii="Arial" w:hAnsi="Arial" w:cs="Arial"/>
                <w:sz w:val="22"/>
                <w:szCs w:val="22"/>
              </w:rPr>
              <w:t xml:space="preserve">partial </w:t>
            </w:r>
            <w:r w:rsidRPr="00CC2EFD">
              <w:rPr>
                <w:rFonts w:ascii="Arial" w:hAnsi="Arial" w:cs="Arial"/>
                <w:sz w:val="22"/>
                <w:szCs w:val="22"/>
              </w:rPr>
              <w:t xml:space="preserve">award of costs </w:t>
            </w:r>
            <w:r w:rsidR="00CC2EFD" w:rsidRPr="00CC2EFD">
              <w:rPr>
                <w:rFonts w:ascii="Arial" w:hAnsi="Arial" w:cs="Arial"/>
                <w:sz w:val="22"/>
                <w:szCs w:val="22"/>
              </w:rPr>
              <w:t xml:space="preserve">against </w:t>
            </w:r>
            <w:r w:rsidR="001B0BD8">
              <w:rPr>
                <w:rFonts w:ascii="Arial" w:hAnsi="Arial" w:cs="Arial"/>
                <w:sz w:val="22"/>
                <w:szCs w:val="22"/>
              </w:rPr>
              <w:t>Mr and Mrs Scott</w:t>
            </w:r>
            <w:r w:rsidR="002757B8" w:rsidRPr="00CC2EFD">
              <w:rPr>
                <w:rFonts w:ascii="Arial" w:hAnsi="Arial" w:cs="Arial"/>
                <w:sz w:val="22"/>
                <w:szCs w:val="22"/>
              </w:rPr>
              <w:t xml:space="preserve">.  </w:t>
            </w:r>
            <w:r w:rsidR="00DB47E1" w:rsidRPr="00CC2EFD">
              <w:rPr>
                <w:rFonts w:ascii="Arial" w:hAnsi="Arial" w:cs="Arial"/>
                <w:sz w:val="22"/>
                <w:szCs w:val="22"/>
              </w:rPr>
              <w:t xml:space="preserve">  </w:t>
            </w:r>
          </w:p>
        </w:tc>
      </w:tr>
      <w:tr w:rsidR="002757B8" w14:paraId="33A4D9AC" w14:textId="77777777" w:rsidTr="006966F7">
        <w:tc>
          <w:tcPr>
            <w:tcW w:w="9520" w:type="dxa"/>
            <w:shd w:val="clear" w:color="auto" w:fill="auto"/>
          </w:tcPr>
          <w:p w14:paraId="57A36D4C" w14:textId="77777777" w:rsidR="002757B8" w:rsidRPr="00CC2EFD" w:rsidRDefault="002757B8" w:rsidP="00C834F1">
            <w:pPr>
              <w:pStyle w:val="TBullet"/>
              <w:rPr>
                <w:rFonts w:ascii="Arial" w:hAnsi="Arial" w:cs="Arial"/>
                <w:sz w:val="22"/>
                <w:szCs w:val="22"/>
              </w:rPr>
            </w:pPr>
            <w:r w:rsidRPr="00CC2EFD">
              <w:rPr>
                <w:rFonts w:ascii="Arial" w:hAnsi="Arial" w:cs="Arial"/>
                <w:sz w:val="22"/>
                <w:szCs w:val="22"/>
              </w:rPr>
              <w:t>The</w:t>
            </w:r>
            <w:r w:rsidR="00173241" w:rsidRPr="00CC2EFD">
              <w:rPr>
                <w:rFonts w:ascii="Arial" w:hAnsi="Arial" w:cs="Arial"/>
                <w:sz w:val="22"/>
                <w:szCs w:val="22"/>
              </w:rPr>
              <w:t xml:space="preserve"> inquiry was </w:t>
            </w:r>
            <w:r w:rsidR="006F16BD">
              <w:rPr>
                <w:rFonts w:ascii="Arial" w:hAnsi="Arial" w:cs="Arial"/>
                <w:sz w:val="22"/>
                <w:szCs w:val="22"/>
              </w:rPr>
              <w:t xml:space="preserve">held </w:t>
            </w:r>
            <w:r w:rsidR="00173241" w:rsidRPr="00CC2EFD">
              <w:rPr>
                <w:rFonts w:ascii="Arial" w:hAnsi="Arial" w:cs="Arial"/>
                <w:sz w:val="22"/>
                <w:szCs w:val="22"/>
              </w:rPr>
              <w:t>in connection with</w:t>
            </w:r>
            <w:r w:rsidR="00CF1A28" w:rsidRPr="00CC2EFD">
              <w:rPr>
                <w:rFonts w:ascii="Arial" w:hAnsi="Arial" w:cs="Arial"/>
                <w:sz w:val="22"/>
                <w:szCs w:val="22"/>
              </w:rPr>
              <w:t xml:space="preserve"> </w:t>
            </w:r>
            <w:r w:rsidR="00D71B09">
              <w:rPr>
                <w:rFonts w:ascii="Arial" w:hAnsi="Arial" w:cs="Arial"/>
                <w:sz w:val="22"/>
                <w:szCs w:val="22"/>
              </w:rPr>
              <w:t xml:space="preserve">the </w:t>
            </w:r>
            <w:r w:rsidR="00D71B09" w:rsidRPr="00A400E1">
              <w:rPr>
                <w:rFonts w:ascii="Arial" w:hAnsi="Arial" w:cs="Arial"/>
                <w:sz w:val="22"/>
                <w:szCs w:val="22"/>
              </w:rPr>
              <w:t>Norfolk County Council (Thompson, Pockthorpe Lane)</w:t>
            </w:r>
            <w:r w:rsidR="00D71B09" w:rsidRPr="00A400E1">
              <w:rPr>
                <w:rFonts w:ascii="Arial" w:hAnsi="Arial" w:cs="Arial"/>
                <w:iCs/>
                <w:sz w:val="22"/>
                <w:szCs w:val="22"/>
              </w:rPr>
              <w:t xml:space="preserve"> Modification Order 2018</w:t>
            </w:r>
            <w:r w:rsidR="00763ED6" w:rsidRPr="006519EC">
              <w:rPr>
                <w:rFonts w:ascii="Arial" w:hAnsi="Arial" w:cs="Arial"/>
                <w:sz w:val="22"/>
                <w:szCs w:val="22"/>
              </w:rPr>
              <w:t>.</w:t>
            </w:r>
          </w:p>
        </w:tc>
      </w:tr>
      <w:tr w:rsidR="003A7E48" w:rsidRPr="000D4887" w14:paraId="59349D77" w14:textId="77777777" w:rsidTr="006966F7">
        <w:tc>
          <w:tcPr>
            <w:tcW w:w="9520" w:type="dxa"/>
            <w:shd w:val="clear" w:color="auto" w:fill="auto"/>
          </w:tcPr>
          <w:p w14:paraId="563F65E3" w14:textId="77777777" w:rsidR="003A7E48" w:rsidRPr="000D4887" w:rsidRDefault="003A7E48" w:rsidP="003A7E48">
            <w:pPr>
              <w:spacing w:before="60"/>
              <w:rPr>
                <w:b/>
                <w:color w:val="000000"/>
              </w:rPr>
            </w:pPr>
          </w:p>
        </w:tc>
      </w:tr>
      <w:tr w:rsidR="003A7E48" w:rsidRPr="000D4887" w14:paraId="0913D474" w14:textId="77777777" w:rsidTr="006966F7">
        <w:tc>
          <w:tcPr>
            <w:tcW w:w="9520" w:type="dxa"/>
            <w:tcBorders>
              <w:bottom w:val="single" w:sz="6" w:space="0" w:color="000000"/>
            </w:tcBorders>
            <w:shd w:val="clear" w:color="auto" w:fill="auto"/>
          </w:tcPr>
          <w:p w14:paraId="5289BC90" w14:textId="77777777" w:rsidR="003A7E48" w:rsidRPr="000D4887" w:rsidRDefault="003A7E48" w:rsidP="003A7E48">
            <w:pPr>
              <w:spacing w:before="60"/>
              <w:rPr>
                <w:b/>
                <w:color w:val="000000"/>
                <w:sz w:val="2"/>
              </w:rPr>
            </w:pPr>
          </w:p>
        </w:tc>
      </w:tr>
    </w:tbl>
    <w:p w14:paraId="58CA2E72" w14:textId="5BDE1070" w:rsidR="007C312B" w:rsidRPr="00D71B09" w:rsidRDefault="007C312B" w:rsidP="007C312B">
      <w:pPr>
        <w:pStyle w:val="Style1"/>
        <w:numPr>
          <w:ilvl w:val="0"/>
          <w:numId w:val="0"/>
        </w:numPr>
        <w:rPr>
          <w:rFonts w:ascii="Arial" w:hAnsi="Arial" w:cs="Arial"/>
          <w:b/>
          <w:bCs/>
          <w:i/>
          <w:sz w:val="24"/>
          <w:szCs w:val="24"/>
        </w:rPr>
      </w:pPr>
      <w:r w:rsidRPr="00D71B09">
        <w:rPr>
          <w:rFonts w:ascii="Arial" w:hAnsi="Arial" w:cs="Arial"/>
          <w:b/>
          <w:bCs/>
          <w:sz w:val="24"/>
          <w:szCs w:val="24"/>
        </w:rPr>
        <w:t>Pr</w:t>
      </w:r>
      <w:r w:rsidR="00CC106D">
        <w:rPr>
          <w:rFonts w:ascii="Arial" w:hAnsi="Arial" w:cs="Arial"/>
          <w:b/>
          <w:bCs/>
          <w:sz w:val="24"/>
          <w:szCs w:val="24"/>
        </w:rPr>
        <w:t xml:space="preserve">eliminary </w:t>
      </w:r>
      <w:r w:rsidRPr="00D71B09">
        <w:rPr>
          <w:rFonts w:ascii="Arial" w:hAnsi="Arial" w:cs="Arial"/>
          <w:b/>
          <w:bCs/>
          <w:sz w:val="24"/>
          <w:szCs w:val="24"/>
        </w:rPr>
        <w:t xml:space="preserve">Matters  </w:t>
      </w:r>
    </w:p>
    <w:p w14:paraId="6E5C697C" w14:textId="12BE90FA" w:rsidR="00C23FE6" w:rsidRPr="00C23FE6" w:rsidRDefault="00C23FE6" w:rsidP="00C23FE6">
      <w:pPr>
        <w:pStyle w:val="Style1"/>
        <w:tabs>
          <w:tab w:val="num" w:pos="720"/>
          <w:tab w:val="num" w:pos="862"/>
        </w:tabs>
        <w:rPr>
          <w:rFonts w:ascii="Arial" w:hAnsi="Arial" w:cs="Arial"/>
          <w:i/>
          <w:sz w:val="24"/>
          <w:szCs w:val="24"/>
        </w:rPr>
      </w:pPr>
      <w:r w:rsidRPr="007E4CDF">
        <w:rPr>
          <w:rFonts w:ascii="Arial" w:hAnsi="Arial" w:cs="Arial"/>
          <w:sz w:val="24"/>
          <w:szCs w:val="24"/>
        </w:rPr>
        <w:t>Inspector Sue Arnot</w:t>
      </w:r>
      <w:r w:rsidR="000459AB">
        <w:rPr>
          <w:rFonts w:ascii="Arial" w:hAnsi="Arial" w:cs="Arial"/>
          <w:sz w:val="24"/>
          <w:szCs w:val="24"/>
        </w:rPr>
        <w:t>t</w:t>
      </w:r>
      <w:r w:rsidRPr="007E4CDF">
        <w:rPr>
          <w:rFonts w:ascii="Arial" w:hAnsi="Arial" w:cs="Arial"/>
          <w:sz w:val="24"/>
          <w:szCs w:val="24"/>
        </w:rPr>
        <w:t xml:space="preserve"> held a public inquiry into the Order over the course of 3 days:  </w:t>
      </w:r>
      <w:r w:rsidRPr="007E4CDF">
        <w:rPr>
          <w:rFonts w:ascii="Arial" w:hAnsi="Arial" w:cs="Arial"/>
          <w:bCs/>
          <w:sz w:val="24"/>
          <w:szCs w:val="24"/>
        </w:rPr>
        <w:t xml:space="preserve">15-17 November 2022 with a short pre-inquiry meeting held (virtually) on 9 November 2022.   She </w:t>
      </w:r>
      <w:r w:rsidRPr="007E4CDF">
        <w:rPr>
          <w:rFonts w:ascii="Arial" w:hAnsi="Arial" w:cs="Arial"/>
          <w:sz w:val="24"/>
          <w:szCs w:val="24"/>
        </w:rPr>
        <w:t>proposed in her Interim Decision of 27 March 2023 to confirm the Order with modifications.  These modifications were to</w:t>
      </w:r>
      <w:r>
        <w:rPr>
          <w:rFonts w:ascii="Arial" w:hAnsi="Arial" w:cs="Arial"/>
          <w:sz w:val="24"/>
          <w:szCs w:val="24"/>
        </w:rPr>
        <w:t xml:space="preserve"> </w:t>
      </w:r>
      <w:r w:rsidRPr="007E4CDF">
        <w:rPr>
          <w:rFonts w:ascii="Arial" w:hAnsi="Arial" w:cs="Arial"/>
          <w:sz w:val="24"/>
          <w:szCs w:val="24"/>
        </w:rPr>
        <w:t xml:space="preserve">record the Order route as </w:t>
      </w:r>
      <w:r>
        <w:rPr>
          <w:rFonts w:ascii="Arial" w:hAnsi="Arial" w:cs="Arial"/>
          <w:sz w:val="24"/>
          <w:szCs w:val="24"/>
        </w:rPr>
        <w:t xml:space="preserve">a </w:t>
      </w:r>
      <w:r w:rsidRPr="007E4CDF">
        <w:rPr>
          <w:rFonts w:ascii="Arial" w:hAnsi="Arial" w:cs="Arial"/>
          <w:sz w:val="24"/>
          <w:szCs w:val="24"/>
        </w:rPr>
        <w:t xml:space="preserve">footpath rather than a byway open to all traffic (‘BOAT’) and </w:t>
      </w:r>
      <w:r>
        <w:rPr>
          <w:rFonts w:ascii="Arial" w:hAnsi="Arial" w:cs="Arial"/>
          <w:sz w:val="24"/>
          <w:szCs w:val="24"/>
        </w:rPr>
        <w:t>amend the widths specified for the route</w:t>
      </w:r>
      <w:r w:rsidRPr="007E4CDF">
        <w:rPr>
          <w:rFonts w:ascii="Arial" w:hAnsi="Arial" w:cs="Arial"/>
          <w:sz w:val="24"/>
          <w:szCs w:val="24"/>
        </w:rPr>
        <w:t xml:space="preserve">.  </w:t>
      </w:r>
    </w:p>
    <w:p w14:paraId="3F65FEFC" w14:textId="33CC817E" w:rsidR="00C23FE6" w:rsidRPr="006776B4" w:rsidRDefault="00C23FE6" w:rsidP="00C23FE6">
      <w:pPr>
        <w:pStyle w:val="Style1"/>
        <w:tabs>
          <w:tab w:val="num" w:pos="720"/>
          <w:tab w:val="num" w:pos="862"/>
        </w:tabs>
        <w:rPr>
          <w:rFonts w:ascii="Arial" w:hAnsi="Arial" w:cs="Arial"/>
          <w:i/>
          <w:sz w:val="24"/>
          <w:szCs w:val="24"/>
        </w:rPr>
      </w:pPr>
      <w:r>
        <w:rPr>
          <w:rFonts w:ascii="Arial" w:hAnsi="Arial" w:cs="Arial"/>
          <w:sz w:val="24"/>
          <w:szCs w:val="24"/>
        </w:rPr>
        <w:t>As Inspector Arnot</w:t>
      </w:r>
      <w:r w:rsidR="000459AB">
        <w:rPr>
          <w:rFonts w:ascii="Arial" w:hAnsi="Arial" w:cs="Arial"/>
          <w:sz w:val="24"/>
          <w:szCs w:val="24"/>
        </w:rPr>
        <w:t>t</w:t>
      </w:r>
      <w:r>
        <w:rPr>
          <w:rFonts w:ascii="Arial" w:hAnsi="Arial" w:cs="Arial"/>
          <w:sz w:val="24"/>
          <w:szCs w:val="24"/>
        </w:rPr>
        <w:t xml:space="preserve"> is no longer employed by the Planning Inspectorate, </w:t>
      </w:r>
      <w:r w:rsidRPr="006776B4">
        <w:rPr>
          <w:rFonts w:ascii="Arial" w:hAnsi="Arial" w:cs="Arial"/>
          <w:sz w:val="24"/>
          <w:szCs w:val="24"/>
        </w:rPr>
        <w:t xml:space="preserve">I have been appointed to consider the objection made in response to the advertisement of the proposed modifications and I held a second inquiry in accordance with paragraphs 7 and 8 of Schedule 15 to the Wildlife and Countryside Act 1981 (‘the 1981 Act’).  </w:t>
      </w:r>
      <w:r w:rsidR="0073461D">
        <w:rPr>
          <w:rFonts w:ascii="Arial" w:hAnsi="Arial" w:cs="Arial"/>
          <w:sz w:val="24"/>
          <w:szCs w:val="24"/>
        </w:rPr>
        <w:t xml:space="preserve">I also heard an application for costs at the second inquiry and I have prepared a separate decision.  </w:t>
      </w:r>
    </w:p>
    <w:p w14:paraId="10C375F1" w14:textId="13966575" w:rsidR="00D7332C" w:rsidRPr="00D7332C" w:rsidRDefault="00C23FE6" w:rsidP="002150C9">
      <w:pPr>
        <w:pStyle w:val="Style1"/>
        <w:tabs>
          <w:tab w:val="num" w:pos="720"/>
        </w:tabs>
        <w:rPr>
          <w:rFonts w:ascii="Arial" w:hAnsi="Arial" w:cs="Arial"/>
          <w:i/>
          <w:sz w:val="24"/>
          <w:szCs w:val="24"/>
        </w:rPr>
      </w:pPr>
      <w:r w:rsidRPr="00AE53C5">
        <w:rPr>
          <w:rFonts w:ascii="Arial" w:hAnsi="Arial" w:cs="Arial"/>
          <w:iCs/>
          <w:sz w:val="24"/>
          <w:szCs w:val="24"/>
        </w:rPr>
        <w:t>Two costs applications were made at the first inquiry and Inspector Arnot</w:t>
      </w:r>
      <w:r w:rsidR="000459AB">
        <w:rPr>
          <w:rFonts w:ascii="Arial" w:hAnsi="Arial" w:cs="Arial"/>
          <w:iCs/>
          <w:sz w:val="24"/>
          <w:szCs w:val="24"/>
        </w:rPr>
        <w:t>t</w:t>
      </w:r>
      <w:r w:rsidRPr="00AE53C5">
        <w:rPr>
          <w:rFonts w:ascii="Arial" w:hAnsi="Arial" w:cs="Arial"/>
          <w:iCs/>
          <w:sz w:val="24"/>
          <w:szCs w:val="24"/>
        </w:rPr>
        <w:t xml:space="preserve"> prepared separate decisions in relation to these applications.  One of these involved an application for costs made on behalf of Norfolk County Council (‘NCC’) against Mr and Mrs Scott.  It is not appropriate for me to reach a decision on this application as it was Inspector Arnot</w:t>
      </w:r>
      <w:r w:rsidR="00BF1187">
        <w:rPr>
          <w:rFonts w:ascii="Arial" w:hAnsi="Arial" w:cs="Arial"/>
          <w:iCs/>
          <w:sz w:val="24"/>
          <w:szCs w:val="24"/>
        </w:rPr>
        <w:t>t</w:t>
      </w:r>
      <w:r w:rsidRPr="00AE53C5">
        <w:rPr>
          <w:rFonts w:ascii="Arial" w:hAnsi="Arial" w:cs="Arial"/>
          <w:iCs/>
          <w:sz w:val="24"/>
          <w:szCs w:val="24"/>
        </w:rPr>
        <w:t xml:space="preserve"> who held the first inquiry and heard the costs application and the response to it.  I have therefore set out below the submissions of the parties drafted by the previous Inspector</w:t>
      </w:r>
      <w:r w:rsidR="00AE53C5">
        <w:rPr>
          <w:rFonts w:ascii="Arial" w:hAnsi="Arial" w:cs="Arial"/>
          <w:iCs/>
          <w:sz w:val="24"/>
          <w:szCs w:val="24"/>
        </w:rPr>
        <w:t xml:space="preserve"> and </w:t>
      </w:r>
      <w:r w:rsidRPr="00AE53C5">
        <w:rPr>
          <w:rFonts w:ascii="Arial" w:hAnsi="Arial" w:cs="Arial"/>
          <w:iCs/>
          <w:sz w:val="24"/>
          <w:szCs w:val="24"/>
        </w:rPr>
        <w:t xml:space="preserve">her conclusions to enable the Secretary of State to reach a decision on this application.  </w:t>
      </w:r>
    </w:p>
    <w:p w14:paraId="6C6B605B" w14:textId="50A04958" w:rsidR="00C23FE6" w:rsidRPr="00AE53C5" w:rsidRDefault="0007752A" w:rsidP="002150C9">
      <w:pPr>
        <w:pStyle w:val="Style1"/>
        <w:tabs>
          <w:tab w:val="num" w:pos="720"/>
        </w:tabs>
        <w:rPr>
          <w:rFonts w:ascii="Arial" w:hAnsi="Arial" w:cs="Arial"/>
          <w:i/>
          <w:sz w:val="24"/>
          <w:szCs w:val="24"/>
        </w:rPr>
      </w:pPr>
      <w:r>
        <w:rPr>
          <w:rFonts w:ascii="Arial" w:hAnsi="Arial" w:cs="Arial"/>
          <w:iCs/>
          <w:sz w:val="24"/>
          <w:szCs w:val="24"/>
        </w:rPr>
        <w:t xml:space="preserve">There </w:t>
      </w:r>
      <w:r w:rsidR="00B805C5">
        <w:rPr>
          <w:rFonts w:ascii="Arial" w:hAnsi="Arial" w:cs="Arial"/>
          <w:iCs/>
          <w:sz w:val="24"/>
          <w:szCs w:val="24"/>
        </w:rPr>
        <w:t>is</w:t>
      </w:r>
      <w:r>
        <w:rPr>
          <w:rFonts w:ascii="Arial" w:hAnsi="Arial" w:cs="Arial"/>
          <w:iCs/>
          <w:sz w:val="24"/>
          <w:szCs w:val="24"/>
        </w:rPr>
        <w:t xml:space="preserve"> a </w:t>
      </w:r>
      <w:r w:rsidR="00843B16">
        <w:rPr>
          <w:rFonts w:ascii="Arial" w:hAnsi="Arial" w:cs="Arial"/>
          <w:iCs/>
          <w:sz w:val="24"/>
          <w:szCs w:val="24"/>
        </w:rPr>
        <w:t>little uncertainty in the draft</w:t>
      </w:r>
      <w:r w:rsidR="00CB0ED3">
        <w:rPr>
          <w:rFonts w:ascii="Arial" w:hAnsi="Arial" w:cs="Arial"/>
          <w:iCs/>
          <w:sz w:val="24"/>
          <w:szCs w:val="24"/>
        </w:rPr>
        <w:t xml:space="preserve"> decision regarding whether costs </w:t>
      </w:r>
      <w:r w:rsidR="00C93E85">
        <w:rPr>
          <w:rFonts w:ascii="Arial" w:hAnsi="Arial" w:cs="Arial"/>
          <w:iCs/>
          <w:sz w:val="24"/>
          <w:szCs w:val="24"/>
        </w:rPr>
        <w:t xml:space="preserve">should be awarded.  </w:t>
      </w:r>
      <w:r w:rsidR="00725746">
        <w:rPr>
          <w:rFonts w:ascii="Arial" w:hAnsi="Arial" w:cs="Arial"/>
          <w:iCs/>
          <w:sz w:val="24"/>
          <w:szCs w:val="24"/>
        </w:rPr>
        <w:t xml:space="preserve">This relates to </w:t>
      </w:r>
      <w:r w:rsidR="00AC09DF">
        <w:rPr>
          <w:rFonts w:ascii="Arial" w:hAnsi="Arial" w:cs="Arial"/>
          <w:iCs/>
          <w:sz w:val="24"/>
          <w:szCs w:val="24"/>
        </w:rPr>
        <w:t>the text in the summary of decision and recommendation.</w:t>
      </w:r>
      <w:r w:rsidR="00675E6F">
        <w:rPr>
          <w:rFonts w:ascii="Arial" w:hAnsi="Arial" w:cs="Arial"/>
          <w:iCs/>
          <w:sz w:val="24"/>
          <w:szCs w:val="24"/>
        </w:rPr>
        <w:t xml:space="preserve">  </w:t>
      </w:r>
      <w:r w:rsidR="00C93E85">
        <w:rPr>
          <w:rFonts w:ascii="Arial" w:hAnsi="Arial" w:cs="Arial"/>
          <w:iCs/>
          <w:sz w:val="24"/>
          <w:szCs w:val="24"/>
        </w:rPr>
        <w:t xml:space="preserve">However, I have noted the Inspector’s comments about </w:t>
      </w:r>
      <w:r w:rsidR="00601A70">
        <w:rPr>
          <w:rFonts w:ascii="Arial" w:hAnsi="Arial" w:cs="Arial"/>
          <w:iCs/>
          <w:sz w:val="24"/>
          <w:szCs w:val="24"/>
        </w:rPr>
        <w:t>the late submission of evidence</w:t>
      </w:r>
      <w:r w:rsidR="004A4470">
        <w:rPr>
          <w:rFonts w:ascii="Arial" w:hAnsi="Arial" w:cs="Arial"/>
          <w:iCs/>
          <w:sz w:val="24"/>
          <w:szCs w:val="24"/>
        </w:rPr>
        <w:t xml:space="preserve"> </w:t>
      </w:r>
      <w:r w:rsidR="00EF2BA7">
        <w:rPr>
          <w:rFonts w:ascii="Arial" w:hAnsi="Arial" w:cs="Arial"/>
          <w:iCs/>
          <w:sz w:val="24"/>
          <w:szCs w:val="24"/>
        </w:rPr>
        <w:t xml:space="preserve">being unreasonable </w:t>
      </w:r>
      <w:r w:rsidR="004A4470">
        <w:rPr>
          <w:rFonts w:ascii="Arial" w:hAnsi="Arial" w:cs="Arial"/>
          <w:iCs/>
          <w:sz w:val="24"/>
          <w:szCs w:val="24"/>
        </w:rPr>
        <w:t xml:space="preserve">in her </w:t>
      </w:r>
      <w:r w:rsidR="00841A70">
        <w:rPr>
          <w:rFonts w:ascii="Arial" w:hAnsi="Arial" w:cs="Arial"/>
          <w:iCs/>
          <w:sz w:val="24"/>
          <w:szCs w:val="24"/>
        </w:rPr>
        <w:t xml:space="preserve">draft </w:t>
      </w:r>
      <w:r w:rsidR="004A4470">
        <w:rPr>
          <w:rFonts w:ascii="Arial" w:hAnsi="Arial" w:cs="Arial"/>
          <w:iCs/>
          <w:sz w:val="24"/>
          <w:szCs w:val="24"/>
        </w:rPr>
        <w:t>decision</w:t>
      </w:r>
      <w:r w:rsidR="00841A70">
        <w:rPr>
          <w:rFonts w:ascii="Arial" w:hAnsi="Arial" w:cs="Arial"/>
          <w:iCs/>
          <w:sz w:val="24"/>
          <w:szCs w:val="24"/>
        </w:rPr>
        <w:t xml:space="preserve"> </w:t>
      </w:r>
      <w:r w:rsidR="00026C23">
        <w:rPr>
          <w:rFonts w:ascii="Arial" w:hAnsi="Arial" w:cs="Arial"/>
          <w:iCs/>
          <w:sz w:val="24"/>
          <w:szCs w:val="24"/>
        </w:rPr>
        <w:t xml:space="preserve">and her conclusion </w:t>
      </w:r>
      <w:r w:rsidR="00595600">
        <w:rPr>
          <w:rFonts w:ascii="Arial" w:hAnsi="Arial" w:cs="Arial"/>
          <w:iCs/>
          <w:sz w:val="24"/>
          <w:szCs w:val="24"/>
        </w:rPr>
        <w:t xml:space="preserve">which are </w:t>
      </w:r>
      <w:r w:rsidR="0049364A">
        <w:rPr>
          <w:rFonts w:ascii="Arial" w:hAnsi="Arial" w:cs="Arial"/>
          <w:iCs/>
          <w:sz w:val="24"/>
          <w:szCs w:val="24"/>
        </w:rPr>
        <w:t xml:space="preserve">set out </w:t>
      </w:r>
      <w:r w:rsidR="008B74E2">
        <w:rPr>
          <w:rFonts w:ascii="Arial" w:hAnsi="Arial" w:cs="Arial"/>
          <w:iCs/>
          <w:sz w:val="24"/>
          <w:szCs w:val="24"/>
        </w:rPr>
        <w:t>in paragraphs 31</w:t>
      </w:r>
      <w:r w:rsidR="00DC7F81">
        <w:rPr>
          <w:rFonts w:ascii="Arial" w:hAnsi="Arial" w:cs="Arial"/>
          <w:iCs/>
          <w:sz w:val="24"/>
          <w:szCs w:val="24"/>
        </w:rPr>
        <w:t>,</w:t>
      </w:r>
      <w:r w:rsidR="008B74E2">
        <w:rPr>
          <w:rFonts w:ascii="Arial" w:hAnsi="Arial" w:cs="Arial"/>
          <w:iCs/>
          <w:sz w:val="24"/>
          <w:szCs w:val="24"/>
        </w:rPr>
        <w:t xml:space="preserve"> 34 </w:t>
      </w:r>
      <w:r w:rsidR="00DC7F81">
        <w:rPr>
          <w:rFonts w:ascii="Arial" w:hAnsi="Arial" w:cs="Arial"/>
          <w:iCs/>
          <w:sz w:val="24"/>
          <w:szCs w:val="24"/>
        </w:rPr>
        <w:t xml:space="preserve">and 39 </w:t>
      </w:r>
      <w:r w:rsidR="0049364A">
        <w:rPr>
          <w:rFonts w:ascii="Arial" w:hAnsi="Arial" w:cs="Arial"/>
          <w:iCs/>
          <w:sz w:val="24"/>
          <w:szCs w:val="24"/>
        </w:rPr>
        <w:t>below</w:t>
      </w:r>
      <w:r w:rsidR="00DC7F81">
        <w:rPr>
          <w:rFonts w:ascii="Arial" w:hAnsi="Arial" w:cs="Arial"/>
          <w:iCs/>
          <w:sz w:val="24"/>
          <w:szCs w:val="24"/>
        </w:rPr>
        <w:t>.</w:t>
      </w:r>
      <w:r w:rsidR="004A4470">
        <w:rPr>
          <w:rFonts w:ascii="Arial" w:hAnsi="Arial" w:cs="Arial"/>
          <w:iCs/>
          <w:sz w:val="24"/>
          <w:szCs w:val="24"/>
        </w:rPr>
        <w:t xml:space="preserve">  </w:t>
      </w:r>
      <w:r w:rsidR="00C044CC">
        <w:rPr>
          <w:rFonts w:ascii="Arial" w:hAnsi="Arial" w:cs="Arial"/>
          <w:iCs/>
          <w:sz w:val="24"/>
          <w:szCs w:val="24"/>
        </w:rPr>
        <w:t xml:space="preserve">The claimed unnecessary </w:t>
      </w:r>
      <w:r w:rsidR="00910776">
        <w:rPr>
          <w:rFonts w:ascii="Arial" w:hAnsi="Arial" w:cs="Arial"/>
          <w:iCs/>
          <w:sz w:val="24"/>
          <w:szCs w:val="24"/>
        </w:rPr>
        <w:t>expense</w:t>
      </w:r>
      <w:r w:rsidR="00C044CC">
        <w:rPr>
          <w:rFonts w:ascii="Arial" w:hAnsi="Arial" w:cs="Arial"/>
          <w:iCs/>
          <w:sz w:val="24"/>
          <w:szCs w:val="24"/>
        </w:rPr>
        <w:t xml:space="preserve"> </w:t>
      </w:r>
      <w:r w:rsidR="00910776">
        <w:rPr>
          <w:rFonts w:ascii="Arial" w:hAnsi="Arial" w:cs="Arial"/>
          <w:iCs/>
          <w:sz w:val="24"/>
          <w:szCs w:val="24"/>
        </w:rPr>
        <w:t xml:space="preserve">incurred </w:t>
      </w:r>
      <w:r w:rsidR="00C044CC">
        <w:rPr>
          <w:rFonts w:ascii="Arial" w:hAnsi="Arial" w:cs="Arial"/>
          <w:iCs/>
          <w:sz w:val="24"/>
          <w:szCs w:val="24"/>
        </w:rPr>
        <w:t xml:space="preserve">is set out in paragraph 20. </w:t>
      </w:r>
    </w:p>
    <w:p w14:paraId="2650CBFD" w14:textId="77777777" w:rsidR="004204AD" w:rsidRDefault="004204AD" w:rsidP="001B0BD8">
      <w:pPr>
        <w:pStyle w:val="Style1"/>
        <w:numPr>
          <w:ilvl w:val="0"/>
          <w:numId w:val="0"/>
        </w:numPr>
        <w:rPr>
          <w:rFonts w:ascii="Arial" w:hAnsi="Arial" w:cs="Arial"/>
          <w:b/>
          <w:bCs/>
          <w:iCs/>
          <w:sz w:val="24"/>
          <w:szCs w:val="24"/>
        </w:rPr>
      </w:pPr>
    </w:p>
    <w:p w14:paraId="103C440F" w14:textId="58E6B8EA" w:rsidR="001B0BD8" w:rsidRPr="001B0BD8" w:rsidRDefault="001B0BD8" w:rsidP="001B0BD8">
      <w:pPr>
        <w:pStyle w:val="Style1"/>
        <w:numPr>
          <w:ilvl w:val="0"/>
          <w:numId w:val="0"/>
        </w:numPr>
        <w:rPr>
          <w:rFonts w:ascii="Arial" w:hAnsi="Arial" w:cs="Arial"/>
          <w:b/>
          <w:bCs/>
          <w:iCs/>
          <w:sz w:val="24"/>
          <w:szCs w:val="24"/>
        </w:rPr>
      </w:pPr>
      <w:r>
        <w:rPr>
          <w:rFonts w:ascii="Arial" w:hAnsi="Arial" w:cs="Arial"/>
          <w:b/>
          <w:bCs/>
          <w:iCs/>
          <w:sz w:val="24"/>
          <w:szCs w:val="24"/>
        </w:rPr>
        <w:t>S</w:t>
      </w:r>
      <w:r w:rsidRPr="001B0BD8">
        <w:rPr>
          <w:rFonts w:ascii="Arial" w:hAnsi="Arial" w:cs="Arial"/>
          <w:b/>
          <w:bCs/>
          <w:iCs/>
          <w:sz w:val="24"/>
          <w:szCs w:val="24"/>
        </w:rPr>
        <w:t>ubmissions by Mr Fowles on behalf of N</w:t>
      </w:r>
      <w:r w:rsidR="00BF4EED">
        <w:rPr>
          <w:rFonts w:ascii="Arial" w:hAnsi="Arial" w:cs="Arial"/>
          <w:b/>
          <w:bCs/>
          <w:iCs/>
          <w:sz w:val="24"/>
          <w:szCs w:val="24"/>
        </w:rPr>
        <w:t xml:space="preserve">orfolk </w:t>
      </w:r>
      <w:r w:rsidRPr="001B0BD8">
        <w:rPr>
          <w:rFonts w:ascii="Arial" w:hAnsi="Arial" w:cs="Arial"/>
          <w:b/>
          <w:bCs/>
          <w:iCs/>
          <w:sz w:val="24"/>
          <w:szCs w:val="24"/>
        </w:rPr>
        <w:t>C</w:t>
      </w:r>
      <w:r w:rsidR="00BF4EED">
        <w:rPr>
          <w:rFonts w:ascii="Arial" w:hAnsi="Arial" w:cs="Arial"/>
          <w:b/>
          <w:bCs/>
          <w:iCs/>
          <w:sz w:val="24"/>
          <w:szCs w:val="24"/>
        </w:rPr>
        <w:t xml:space="preserve">ounty </w:t>
      </w:r>
      <w:r w:rsidRPr="001B0BD8">
        <w:rPr>
          <w:rFonts w:ascii="Arial" w:hAnsi="Arial" w:cs="Arial"/>
          <w:b/>
          <w:bCs/>
          <w:iCs/>
          <w:sz w:val="24"/>
          <w:szCs w:val="24"/>
        </w:rPr>
        <w:t>C</w:t>
      </w:r>
      <w:r w:rsidR="00BF4EED">
        <w:rPr>
          <w:rFonts w:ascii="Arial" w:hAnsi="Arial" w:cs="Arial"/>
          <w:b/>
          <w:bCs/>
          <w:iCs/>
          <w:sz w:val="24"/>
          <w:szCs w:val="24"/>
        </w:rPr>
        <w:t>ouncil</w:t>
      </w:r>
      <w:r w:rsidRPr="001B0BD8">
        <w:rPr>
          <w:rFonts w:ascii="Arial" w:hAnsi="Arial" w:cs="Arial"/>
          <w:b/>
          <w:bCs/>
          <w:iCs/>
          <w:sz w:val="24"/>
          <w:szCs w:val="24"/>
        </w:rPr>
        <w:t> </w:t>
      </w:r>
    </w:p>
    <w:p w14:paraId="730BAB45" w14:textId="591F8704"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 xml:space="preserve">The application was made orally before the close of the inquiry on 17 November 2022 by Mr Fowles on behalf of the order-making authority, NCC on the basis that </w:t>
      </w:r>
      <w:r w:rsidR="00AE330D">
        <w:rPr>
          <w:rFonts w:ascii="Arial" w:hAnsi="Arial" w:cs="Arial"/>
          <w:iCs/>
          <w:sz w:val="24"/>
          <w:szCs w:val="24"/>
        </w:rPr>
        <w:t xml:space="preserve"> </w:t>
      </w:r>
      <w:r w:rsidR="005141E6">
        <w:rPr>
          <w:rFonts w:ascii="Arial" w:hAnsi="Arial" w:cs="Arial"/>
          <w:iCs/>
          <w:sz w:val="24"/>
          <w:szCs w:val="24"/>
        </w:rPr>
        <w:t xml:space="preserve">objectors </w:t>
      </w:r>
      <w:r w:rsidRPr="001B0BD8">
        <w:rPr>
          <w:rFonts w:ascii="Arial" w:hAnsi="Arial" w:cs="Arial"/>
          <w:iCs/>
          <w:sz w:val="24"/>
          <w:szCs w:val="24"/>
        </w:rPr>
        <w:t>Mrs and Mrs Scott (through their agent Mr Dunlop) had behaved unreasonably.  </w:t>
      </w:r>
    </w:p>
    <w:p w14:paraId="6BFE939D" w14:textId="77777777"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The claim is made in respect of two points: that the conduct of the case for Mr and Mrs Scott was unreasonable, and that two points of law put forward by Mr Dunlop in support of their case were entirely without merit and it was unreasonable for him to make these points. </w:t>
      </w:r>
    </w:p>
    <w:p w14:paraId="2071D1FE" w14:textId="77777777"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In relation to the conduct of the case, Mr Fowles raised five issues.  </w:t>
      </w:r>
    </w:p>
    <w:p w14:paraId="4991BCBD" w14:textId="11351E27"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 xml:space="preserve">Firstly, as regards the bringing forward of evidence, Mrs Scott had the opportunity to produce evidence for the first inquiry date, for the second inquiry date and, after this was adjourned, when the Inspector invited any further evidence to be submitted before the proceedings began in November 2022. At no point did </w:t>
      </w:r>
      <w:r w:rsidR="00E2375A">
        <w:rPr>
          <w:rFonts w:ascii="Arial" w:hAnsi="Arial" w:cs="Arial"/>
          <w:iCs/>
          <w:sz w:val="24"/>
          <w:szCs w:val="24"/>
        </w:rPr>
        <w:t>Mr and Mrs</w:t>
      </w:r>
      <w:r w:rsidRPr="001B0BD8">
        <w:rPr>
          <w:rFonts w:ascii="Arial" w:hAnsi="Arial" w:cs="Arial"/>
          <w:iCs/>
          <w:sz w:val="24"/>
          <w:szCs w:val="24"/>
        </w:rPr>
        <w:t xml:space="preserve"> Scott tender their (late) evidence until it was produced during the inquiry.  </w:t>
      </w:r>
    </w:p>
    <w:p w14:paraId="770272BA" w14:textId="77777777"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It is not suggested that the new evidence they introduced was not important; indeed, it was helpful to the case. However, it was unreasonable for Mr Dunlop to wait until the inquiry to produce these documents. The minutes from Thompson</w:t>
      </w:r>
      <w:r w:rsidRPr="001B0BD8">
        <w:rPr>
          <w:rFonts w:ascii="Arial" w:hAnsi="Arial" w:cs="Arial"/>
          <w:sz w:val="24"/>
          <w:szCs w:val="24"/>
        </w:rPr>
        <w:t xml:space="preserve"> </w:t>
      </w:r>
      <w:r w:rsidRPr="001B0BD8">
        <w:rPr>
          <w:rFonts w:ascii="Arial" w:hAnsi="Arial" w:cs="Arial"/>
          <w:iCs/>
          <w:sz w:val="24"/>
          <w:szCs w:val="24"/>
        </w:rPr>
        <w:t>Parish Council from 1912 raised a whole new point, as did the Public Health Act Order from 1957. Whilst it is obviously for the order-making authority to make its case in support, it is the responsibility of all parties to act fairly towards each other.  </w:t>
      </w:r>
    </w:p>
    <w:p w14:paraId="33F84222" w14:textId="77777777"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Further, Mrs Scott’s ‘proof of evidence’ was simply a letter of complaint. Yet at the inquiry, multiple new pieces of evidence were produced, all of which could (and should) have been incorporated into her proof of evidence in advance. </w:t>
      </w:r>
    </w:p>
    <w:p w14:paraId="560DCFDE" w14:textId="452D3676"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 xml:space="preserve">Secondly, it is commonplace for advocates to visit the site in advance of an inquiry and, on behalf of NCC, Mr Malyon had requested access for himself and Counsel for NCC, Mr Fowles, to do so. However, permission was refused. That was unreasonable and had impacted </w:t>
      </w:r>
      <w:r w:rsidR="008B15D0">
        <w:rPr>
          <w:rFonts w:ascii="Arial" w:hAnsi="Arial" w:cs="Arial"/>
          <w:iCs/>
          <w:sz w:val="24"/>
          <w:szCs w:val="24"/>
        </w:rPr>
        <w:t xml:space="preserve">on </w:t>
      </w:r>
      <w:r w:rsidRPr="001B0BD8">
        <w:rPr>
          <w:rFonts w:ascii="Arial" w:hAnsi="Arial" w:cs="Arial"/>
          <w:iCs/>
          <w:sz w:val="24"/>
          <w:szCs w:val="24"/>
        </w:rPr>
        <w:t>Mr Fowles ability to prepare NCC’s case. </w:t>
      </w:r>
    </w:p>
    <w:p w14:paraId="6AEC565B" w14:textId="77777777"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Thirdly, in cross-examination, Mr Dunlop had put questions to witnesses based on documents not provided to them. If Mr Fowles had not intervened, these witnesses would have been at a serious disadvantage.  </w:t>
      </w:r>
    </w:p>
    <w:p w14:paraId="07B9D1AE" w14:textId="0CBC6B4E"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 xml:space="preserve">Fourthly, Mr and Mrs Scott relied on the </w:t>
      </w:r>
      <w:r w:rsidRPr="001B0BD8">
        <w:rPr>
          <w:rFonts w:ascii="Arial" w:hAnsi="Arial" w:cs="Arial"/>
          <w:i/>
          <w:iCs/>
          <w:sz w:val="24"/>
          <w:szCs w:val="24"/>
        </w:rPr>
        <w:t>Bradley</w:t>
      </w:r>
      <w:r w:rsidRPr="001B0BD8">
        <w:rPr>
          <w:rFonts w:ascii="Arial" w:hAnsi="Arial" w:cs="Arial"/>
          <w:iCs/>
          <w:sz w:val="24"/>
          <w:szCs w:val="24"/>
        </w:rPr>
        <w:t xml:space="preserve"> case, indeed it was integral to their own case. Yet the opposing party (NCC) had not been provided with these documents until after the closing date for submissions. It is not a published judgment and therefore it could only have been seen if a copy were provided. It is accepted practice that advocates are provided with relevant authorities in advance of proceedings so that they can prepare. Indeed, Mr Fowles had specifically asked for all authorities in advance. Yet in this case he had been denied this information until the end of the inquiry. </w:t>
      </w:r>
    </w:p>
    <w:p w14:paraId="7EADB3FC" w14:textId="1264EE83" w:rsidR="001B0BD8" w:rsidRPr="001B0BD8" w:rsidRDefault="001B0BD8" w:rsidP="001B0BD8">
      <w:pPr>
        <w:pStyle w:val="Style1"/>
        <w:tabs>
          <w:tab w:val="num" w:pos="720"/>
        </w:tabs>
        <w:rPr>
          <w:rFonts w:ascii="Arial" w:hAnsi="Arial" w:cs="Arial"/>
          <w:iCs/>
          <w:sz w:val="24"/>
          <w:szCs w:val="24"/>
        </w:rPr>
      </w:pPr>
      <w:r w:rsidRPr="001B0BD8">
        <w:rPr>
          <w:rFonts w:ascii="Arial" w:hAnsi="Arial" w:cs="Arial"/>
          <w:iCs/>
          <w:sz w:val="24"/>
          <w:szCs w:val="24"/>
        </w:rPr>
        <w:t xml:space="preserve">Fifthly, these matters could all have been avoided if </w:t>
      </w:r>
      <w:r w:rsidR="00077B7A">
        <w:rPr>
          <w:rFonts w:ascii="Arial" w:hAnsi="Arial" w:cs="Arial"/>
          <w:iCs/>
          <w:sz w:val="24"/>
          <w:szCs w:val="24"/>
        </w:rPr>
        <w:t xml:space="preserve">Mr and Mrs </w:t>
      </w:r>
      <w:r w:rsidRPr="001B0BD8">
        <w:rPr>
          <w:rFonts w:ascii="Arial" w:hAnsi="Arial" w:cs="Arial"/>
          <w:iCs/>
          <w:sz w:val="24"/>
          <w:szCs w:val="24"/>
        </w:rPr>
        <w:t>Scott, or their representative, had attended the case management conference on 9 November. Many problematic elements of their case could have been resolved in advance.</w:t>
      </w:r>
      <w:r w:rsidR="007266BF">
        <w:rPr>
          <w:rFonts w:ascii="Arial" w:hAnsi="Arial" w:cs="Arial"/>
          <w:iCs/>
          <w:sz w:val="24"/>
          <w:szCs w:val="24"/>
        </w:rPr>
        <w:t xml:space="preserve"> </w:t>
      </w:r>
      <w:r w:rsidR="007266BF">
        <w:rPr>
          <w:rFonts w:ascii="Arial" w:hAnsi="Arial" w:cs="Arial"/>
          <w:iCs/>
          <w:sz w:val="24"/>
          <w:szCs w:val="24"/>
        </w:rPr>
        <w:lastRenderedPageBreak/>
        <w:t>T</w:t>
      </w:r>
      <w:r w:rsidRPr="001B0BD8">
        <w:rPr>
          <w:rFonts w:ascii="Arial" w:hAnsi="Arial" w:cs="Arial"/>
          <w:iCs/>
          <w:sz w:val="24"/>
          <w:szCs w:val="24"/>
        </w:rPr>
        <w:t>his was the last chance to resolve problems before the inquiry began but was yet another opportunity that was not taken. </w:t>
      </w:r>
    </w:p>
    <w:p w14:paraId="68DEB817" w14:textId="77777777" w:rsidR="001B0BD8" w:rsidRPr="004A70C1" w:rsidRDefault="001B0BD8" w:rsidP="001B0BD8">
      <w:pPr>
        <w:pStyle w:val="Style1"/>
        <w:tabs>
          <w:tab w:val="num" w:pos="720"/>
        </w:tabs>
        <w:rPr>
          <w:rFonts w:ascii="Arial" w:hAnsi="Arial" w:cs="Arial"/>
          <w:iCs/>
          <w:sz w:val="24"/>
          <w:szCs w:val="24"/>
        </w:rPr>
      </w:pPr>
      <w:r w:rsidRPr="004A70C1">
        <w:rPr>
          <w:rFonts w:ascii="Arial" w:hAnsi="Arial" w:cs="Arial"/>
          <w:iCs/>
          <w:sz w:val="24"/>
          <w:szCs w:val="24"/>
        </w:rPr>
        <w:t>On the matter of submissions, the first point relates to the delegation of the decision made by NCC to make the definitive map modification order. It is perfectly clear that the Inspector does not have jurisdiction here. Parliament explicitly granted a power to delegate decisions in the Local Government Act 1972. </w:t>
      </w:r>
    </w:p>
    <w:p w14:paraId="434939C6" w14:textId="77777777" w:rsidR="001B0BD8" w:rsidRPr="004A70C1" w:rsidRDefault="001B0BD8" w:rsidP="001B0BD8">
      <w:pPr>
        <w:pStyle w:val="Style1"/>
        <w:tabs>
          <w:tab w:val="num" w:pos="720"/>
        </w:tabs>
        <w:rPr>
          <w:rFonts w:ascii="Arial" w:hAnsi="Arial" w:cs="Arial"/>
          <w:iCs/>
          <w:sz w:val="24"/>
          <w:szCs w:val="24"/>
        </w:rPr>
      </w:pPr>
      <w:r w:rsidRPr="004A70C1">
        <w:rPr>
          <w:rFonts w:ascii="Arial" w:hAnsi="Arial" w:cs="Arial"/>
          <w:iCs/>
          <w:sz w:val="24"/>
          <w:szCs w:val="24"/>
        </w:rPr>
        <w:t>Following Mr Dunlop’s response to this application, Mr Fowles noted the Local Authorities (Functions and Responsibilities)(England) Regulations 2000 refer to “the executive” (as defined in Section 11 of the 2000 Act). This is to be interpreted as the Council leader and cabinet. It does not preclude delegation to officers of the authority. </w:t>
      </w:r>
    </w:p>
    <w:p w14:paraId="6B3A3E96" w14:textId="77777777" w:rsidR="001B0BD8" w:rsidRPr="004A70C1" w:rsidRDefault="001B0BD8" w:rsidP="001B0BD8">
      <w:pPr>
        <w:pStyle w:val="Style1"/>
        <w:tabs>
          <w:tab w:val="num" w:pos="720"/>
        </w:tabs>
        <w:rPr>
          <w:rFonts w:ascii="Arial" w:hAnsi="Arial" w:cs="Arial"/>
          <w:iCs/>
          <w:sz w:val="24"/>
          <w:szCs w:val="24"/>
        </w:rPr>
      </w:pPr>
      <w:r w:rsidRPr="004A70C1">
        <w:rPr>
          <w:rFonts w:ascii="Arial" w:hAnsi="Arial" w:cs="Arial"/>
          <w:iCs/>
          <w:sz w:val="24"/>
          <w:szCs w:val="24"/>
        </w:rPr>
        <w:t>The second point relates to Mr Dunlop’s submission in respect of the Highways Act 1835 and the requirements for adoption of highways. This was an argument entirely without merit. Had this been heard in a civil court, these points would not have endured past the initial stages. </w:t>
      </w:r>
    </w:p>
    <w:p w14:paraId="348002A5" w14:textId="77777777" w:rsidR="001B0BD8" w:rsidRPr="004A70C1" w:rsidRDefault="001B0BD8" w:rsidP="001B0BD8">
      <w:pPr>
        <w:pStyle w:val="Style1"/>
        <w:tabs>
          <w:tab w:val="num" w:pos="720"/>
        </w:tabs>
        <w:rPr>
          <w:rFonts w:ascii="Arial" w:hAnsi="Arial" w:cs="Arial"/>
          <w:iCs/>
          <w:sz w:val="24"/>
          <w:szCs w:val="24"/>
        </w:rPr>
      </w:pPr>
      <w:r w:rsidRPr="004A70C1">
        <w:rPr>
          <w:rFonts w:ascii="Arial" w:hAnsi="Arial" w:cs="Arial"/>
          <w:iCs/>
          <w:sz w:val="24"/>
          <w:szCs w:val="24"/>
        </w:rPr>
        <w:t>Both submissions were clearly wrong in law and lack legal judgement. </w:t>
      </w:r>
    </w:p>
    <w:p w14:paraId="2DF23B0D" w14:textId="310B67D6" w:rsidR="001B0BD8" w:rsidRPr="004A70C1" w:rsidRDefault="00DE37D1" w:rsidP="001B0BD8">
      <w:pPr>
        <w:pStyle w:val="Style1"/>
        <w:rPr>
          <w:sz w:val="24"/>
          <w:szCs w:val="24"/>
        </w:rPr>
      </w:pPr>
      <w:r>
        <w:rPr>
          <w:rStyle w:val="normaltextrun"/>
          <w:rFonts w:ascii="Arial" w:hAnsi="Arial" w:cs="Arial"/>
          <w:sz w:val="24"/>
          <w:szCs w:val="24"/>
        </w:rPr>
        <w:t>N</w:t>
      </w:r>
      <w:r w:rsidR="001B0BD8" w:rsidRPr="004A70C1">
        <w:rPr>
          <w:rStyle w:val="normaltextrun"/>
          <w:rFonts w:ascii="Arial" w:hAnsi="Arial" w:cs="Arial"/>
          <w:sz w:val="24"/>
          <w:szCs w:val="24"/>
        </w:rPr>
        <w:t>CC’s claim is for a partial award of costs against Mr and Mrs Scott. That is in recognition of the fact that NCC changed its position at the inquiry; that does not require NCC to pay all costs for all other parties</w:t>
      </w:r>
      <w:r w:rsidR="00B1265D">
        <w:rPr>
          <w:rStyle w:val="normaltextrun"/>
          <w:rFonts w:ascii="Arial" w:hAnsi="Arial" w:cs="Arial"/>
          <w:sz w:val="24"/>
          <w:szCs w:val="24"/>
        </w:rPr>
        <w:t>,</w:t>
      </w:r>
      <w:r w:rsidR="001B0BD8" w:rsidRPr="004A70C1">
        <w:rPr>
          <w:rStyle w:val="normaltextrun"/>
          <w:rFonts w:ascii="Arial" w:hAnsi="Arial" w:cs="Arial"/>
          <w:sz w:val="24"/>
          <w:szCs w:val="24"/>
        </w:rPr>
        <w:t xml:space="preserve"> but it would be fair to accept a reduction in </w:t>
      </w:r>
      <w:r w:rsidR="00E74100">
        <w:rPr>
          <w:rStyle w:val="normaltextrun"/>
          <w:rFonts w:ascii="Arial" w:hAnsi="Arial" w:cs="Arial"/>
          <w:sz w:val="24"/>
          <w:szCs w:val="24"/>
        </w:rPr>
        <w:t xml:space="preserve">its </w:t>
      </w:r>
      <w:r w:rsidR="001B0BD8" w:rsidRPr="004A70C1">
        <w:rPr>
          <w:rStyle w:val="normaltextrun"/>
          <w:rFonts w:ascii="Arial" w:hAnsi="Arial" w:cs="Arial"/>
          <w:sz w:val="24"/>
          <w:szCs w:val="24"/>
        </w:rPr>
        <w:t>own costs.  </w:t>
      </w:r>
      <w:r w:rsidR="001B0BD8" w:rsidRPr="004A70C1">
        <w:rPr>
          <w:rStyle w:val="eop"/>
          <w:rFonts w:ascii="Arial" w:hAnsi="Arial" w:cs="Arial"/>
          <w:sz w:val="24"/>
          <w:szCs w:val="24"/>
        </w:rPr>
        <w:t> </w:t>
      </w:r>
    </w:p>
    <w:p w14:paraId="40D023A9" w14:textId="77777777" w:rsidR="001B0BD8" w:rsidRPr="004A70C1" w:rsidRDefault="001B0BD8" w:rsidP="001B0BD8">
      <w:pPr>
        <w:pStyle w:val="Style1"/>
        <w:rPr>
          <w:sz w:val="24"/>
          <w:szCs w:val="24"/>
        </w:rPr>
      </w:pPr>
      <w:r w:rsidRPr="004A70C1">
        <w:rPr>
          <w:rStyle w:val="normaltextrun"/>
          <w:rFonts w:ascii="Arial" w:hAnsi="Arial" w:cs="Arial"/>
          <w:sz w:val="24"/>
          <w:szCs w:val="24"/>
        </w:rPr>
        <w:t>In terms of unnecessary expense incurred by NCC, this included preparing to meet a case that hadn’t been fully explained by Mr Dunlop and therefore the preparation of submissions from Mr Malyon and Mr Fowles was necessarily longer and meant additional work had to be undertaken to respond to Mr Dunlop’s late submissions, over and beyond what would be considered reasonable.</w:t>
      </w:r>
      <w:r w:rsidRPr="004A70C1">
        <w:rPr>
          <w:rStyle w:val="eop"/>
          <w:rFonts w:ascii="Arial" w:hAnsi="Arial" w:cs="Arial"/>
          <w:sz w:val="24"/>
          <w:szCs w:val="24"/>
        </w:rPr>
        <w:t> </w:t>
      </w:r>
    </w:p>
    <w:p w14:paraId="0BF4DE3E" w14:textId="0D128E8D" w:rsidR="001B0BD8" w:rsidRPr="004A70C1" w:rsidRDefault="001B0BD8" w:rsidP="001B0BD8">
      <w:pPr>
        <w:pStyle w:val="Style1"/>
        <w:numPr>
          <w:ilvl w:val="0"/>
          <w:numId w:val="0"/>
        </w:numPr>
        <w:rPr>
          <w:rFonts w:ascii="Arial" w:hAnsi="Arial" w:cs="Arial"/>
          <w:iCs/>
          <w:sz w:val="24"/>
          <w:szCs w:val="24"/>
        </w:rPr>
      </w:pPr>
      <w:r w:rsidRPr="004A70C1">
        <w:rPr>
          <w:rStyle w:val="normaltextrun"/>
          <w:rFonts w:ascii="Arial" w:hAnsi="Arial" w:cs="Arial"/>
          <w:b/>
          <w:bCs/>
          <w:sz w:val="24"/>
          <w:szCs w:val="24"/>
        </w:rPr>
        <w:t xml:space="preserve">Response by Mr Dunlop on behalf of Mr </w:t>
      </w:r>
      <w:r w:rsidR="00164FB0">
        <w:rPr>
          <w:rStyle w:val="normaltextrun"/>
          <w:rFonts w:ascii="Arial" w:hAnsi="Arial" w:cs="Arial"/>
          <w:b/>
          <w:bCs/>
          <w:sz w:val="24"/>
          <w:szCs w:val="24"/>
        </w:rPr>
        <w:t>and</w:t>
      </w:r>
      <w:r w:rsidRPr="004A70C1">
        <w:rPr>
          <w:rStyle w:val="normaltextrun"/>
          <w:rFonts w:ascii="Arial" w:hAnsi="Arial" w:cs="Arial"/>
          <w:b/>
          <w:bCs/>
          <w:sz w:val="24"/>
          <w:szCs w:val="24"/>
        </w:rPr>
        <w:t xml:space="preserve"> Mrs Scott  </w:t>
      </w:r>
      <w:r w:rsidRPr="004A70C1">
        <w:rPr>
          <w:rStyle w:val="eop"/>
          <w:rFonts w:ascii="Arial" w:hAnsi="Arial" w:cs="Arial"/>
          <w:b/>
          <w:bCs/>
          <w:sz w:val="24"/>
          <w:szCs w:val="24"/>
        </w:rPr>
        <w:t> </w:t>
      </w:r>
    </w:p>
    <w:p w14:paraId="4BFEADD0" w14:textId="5909A005" w:rsidR="001B0BD8" w:rsidRPr="004A70C1" w:rsidRDefault="001B0BD8" w:rsidP="007C312B">
      <w:pPr>
        <w:pStyle w:val="Style1"/>
        <w:tabs>
          <w:tab w:val="num" w:pos="720"/>
        </w:tabs>
        <w:rPr>
          <w:rFonts w:ascii="Arial" w:hAnsi="Arial" w:cs="Arial"/>
          <w:iCs/>
          <w:sz w:val="24"/>
          <w:szCs w:val="24"/>
        </w:rPr>
      </w:pPr>
      <w:r w:rsidRPr="004A70C1">
        <w:rPr>
          <w:rFonts w:ascii="Arial" w:hAnsi="Arial" w:cs="Arial"/>
          <w:iCs/>
          <w:sz w:val="24"/>
          <w:szCs w:val="24"/>
        </w:rPr>
        <w:t xml:space="preserve">In response to Mr Fowles assertion that </w:t>
      </w:r>
      <w:r w:rsidR="00782530">
        <w:rPr>
          <w:rFonts w:ascii="Arial" w:hAnsi="Arial" w:cs="Arial"/>
          <w:iCs/>
          <w:sz w:val="24"/>
          <w:szCs w:val="24"/>
        </w:rPr>
        <w:t xml:space="preserve">Mr and Mrs </w:t>
      </w:r>
      <w:r w:rsidRPr="004A70C1">
        <w:rPr>
          <w:rFonts w:ascii="Arial" w:hAnsi="Arial" w:cs="Arial"/>
          <w:iCs/>
          <w:sz w:val="24"/>
          <w:szCs w:val="24"/>
        </w:rPr>
        <w:t xml:space="preserve">Scotts’ behaviour had been unreasonable, Mr Dunlop submitted that there was no basis for the claim.   </w:t>
      </w:r>
    </w:p>
    <w:p w14:paraId="045EF4BC" w14:textId="77777777" w:rsidR="009A6281" w:rsidRPr="004A70C1" w:rsidRDefault="009A6281" w:rsidP="009A6281">
      <w:pPr>
        <w:pStyle w:val="Style1"/>
        <w:tabs>
          <w:tab w:val="num" w:pos="720"/>
        </w:tabs>
        <w:rPr>
          <w:rFonts w:ascii="Arial" w:hAnsi="Arial" w:cs="Arial"/>
          <w:iCs/>
          <w:sz w:val="24"/>
          <w:szCs w:val="24"/>
        </w:rPr>
      </w:pPr>
      <w:r w:rsidRPr="004A70C1">
        <w:rPr>
          <w:rFonts w:ascii="Arial" w:hAnsi="Arial" w:cs="Arial"/>
          <w:iCs/>
          <w:sz w:val="24"/>
          <w:szCs w:val="24"/>
        </w:rPr>
        <w:t>In relation to Mr Fowles ‘submission’ point, Mr Dunlop argued that far from being wrong in law, it had not been wrong on several occasions. He argued that the Local Government Act 2000 had changed section 101 of the 1972 Act (Arrangements for the discharge of functions by local authorities).   </w:t>
      </w:r>
    </w:p>
    <w:p w14:paraId="49DF808D" w14:textId="3B581B14" w:rsidR="009A6281" w:rsidRPr="004A70C1" w:rsidRDefault="009A6281" w:rsidP="009A6281">
      <w:pPr>
        <w:pStyle w:val="Style1"/>
        <w:tabs>
          <w:tab w:val="num" w:pos="720"/>
        </w:tabs>
        <w:rPr>
          <w:rFonts w:ascii="Arial" w:hAnsi="Arial" w:cs="Arial"/>
          <w:iCs/>
          <w:sz w:val="24"/>
          <w:szCs w:val="24"/>
        </w:rPr>
      </w:pPr>
      <w:r w:rsidRPr="004A70C1">
        <w:rPr>
          <w:rFonts w:ascii="Arial" w:hAnsi="Arial" w:cs="Arial"/>
          <w:iCs/>
          <w:sz w:val="24"/>
          <w:szCs w:val="24"/>
        </w:rPr>
        <w:t>In the Local Authorities (Functions and Responsibilities)(England)Regulations 2000 Schedule 1 lists a number of functions which are not to be the responsibility of an authority’s executive. This includes as item 6 decisions made in exercise of the duty to keep a definitive map and statement under review, specifically under section 53 of the 1981</w:t>
      </w:r>
      <w:r w:rsidR="009E4B8B">
        <w:rPr>
          <w:rFonts w:ascii="Arial" w:hAnsi="Arial" w:cs="Arial"/>
          <w:iCs/>
          <w:sz w:val="24"/>
          <w:szCs w:val="24"/>
        </w:rPr>
        <w:t xml:space="preserve"> Act</w:t>
      </w:r>
      <w:r w:rsidRPr="004A70C1">
        <w:rPr>
          <w:rFonts w:ascii="Arial" w:hAnsi="Arial" w:cs="Arial"/>
          <w:iCs/>
          <w:sz w:val="24"/>
          <w:szCs w:val="24"/>
        </w:rPr>
        <w:t>.  </w:t>
      </w:r>
    </w:p>
    <w:p w14:paraId="1E537A2A" w14:textId="77777777" w:rsidR="009A6281" w:rsidRPr="004A70C1" w:rsidRDefault="009A6281" w:rsidP="009A6281">
      <w:pPr>
        <w:pStyle w:val="Style1"/>
        <w:tabs>
          <w:tab w:val="num" w:pos="720"/>
        </w:tabs>
        <w:rPr>
          <w:rFonts w:ascii="Arial" w:hAnsi="Arial" w:cs="Arial"/>
          <w:iCs/>
          <w:sz w:val="24"/>
          <w:szCs w:val="24"/>
        </w:rPr>
      </w:pPr>
      <w:r w:rsidRPr="004A70C1">
        <w:rPr>
          <w:rFonts w:ascii="Arial" w:hAnsi="Arial" w:cs="Arial"/>
          <w:iCs/>
          <w:sz w:val="24"/>
          <w:szCs w:val="24"/>
        </w:rPr>
        <w:t xml:space="preserve">He pointed out that the </w:t>
      </w:r>
      <w:r w:rsidRPr="004A70C1">
        <w:rPr>
          <w:rFonts w:ascii="Arial" w:hAnsi="Arial" w:cs="Arial"/>
          <w:i/>
          <w:iCs/>
          <w:sz w:val="24"/>
          <w:szCs w:val="24"/>
        </w:rPr>
        <w:t>Bradley</w:t>
      </w:r>
      <w:r w:rsidRPr="004A70C1">
        <w:rPr>
          <w:rFonts w:ascii="Arial" w:hAnsi="Arial" w:cs="Arial"/>
          <w:iCs/>
          <w:sz w:val="24"/>
          <w:szCs w:val="24"/>
        </w:rPr>
        <w:t xml:space="preserve"> case would be put before the court in 2023. </w:t>
      </w:r>
    </w:p>
    <w:p w14:paraId="0382680A" w14:textId="1C6C3769" w:rsidR="009A6281" w:rsidRPr="004A70C1" w:rsidRDefault="009A6281" w:rsidP="009A6281">
      <w:pPr>
        <w:pStyle w:val="Style1"/>
        <w:tabs>
          <w:tab w:val="num" w:pos="720"/>
        </w:tabs>
        <w:rPr>
          <w:rFonts w:ascii="Arial" w:hAnsi="Arial" w:cs="Arial"/>
          <w:iCs/>
          <w:sz w:val="24"/>
          <w:szCs w:val="24"/>
        </w:rPr>
      </w:pPr>
      <w:r w:rsidRPr="004A70C1">
        <w:rPr>
          <w:rFonts w:ascii="Arial" w:hAnsi="Arial" w:cs="Arial"/>
          <w:iCs/>
          <w:sz w:val="24"/>
          <w:szCs w:val="24"/>
        </w:rPr>
        <w:t>Mr Dunlop had been unable to attend the case management co</w:t>
      </w:r>
      <w:r w:rsidR="0041699E">
        <w:rPr>
          <w:rFonts w:ascii="Arial" w:hAnsi="Arial" w:cs="Arial"/>
          <w:iCs/>
          <w:sz w:val="24"/>
          <w:szCs w:val="24"/>
        </w:rPr>
        <w:t xml:space="preserve">nference </w:t>
      </w:r>
      <w:r w:rsidRPr="004A70C1">
        <w:rPr>
          <w:rFonts w:ascii="Arial" w:hAnsi="Arial" w:cs="Arial"/>
          <w:iCs/>
          <w:sz w:val="24"/>
          <w:szCs w:val="24"/>
        </w:rPr>
        <w:t>due to being at an inquiry in another case at the time. </w:t>
      </w:r>
    </w:p>
    <w:p w14:paraId="3CDE05C0" w14:textId="77777777" w:rsidR="009A6281" w:rsidRPr="004A70C1" w:rsidRDefault="009A6281" w:rsidP="009A6281">
      <w:pPr>
        <w:pStyle w:val="Style1"/>
        <w:tabs>
          <w:tab w:val="num" w:pos="720"/>
        </w:tabs>
        <w:rPr>
          <w:rFonts w:ascii="Arial" w:hAnsi="Arial" w:cs="Arial"/>
          <w:iCs/>
          <w:sz w:val="24"/>
          <w:szCs w:val="24"/>
        </w:rPr>
      </w:pPr>
      <w:r w:rsidRPr="004A70C1">
        <w:rPr>
          <w:rFonts w:ascii="Arial" w:hAnsi="Arial" w:cs="Arial"/>
          <w:iCs/>
          <w:sz w:val="24"/>
          <w:szCs w:val="24"/>
        </w:rPr>
        <w:t>As regards access for Counsel, the land is private and there is no obligation to allow anyone access to it. </w:t>
      </w:r>
    </w:p>
    <w:p w14:paraId="2C8F607B" w14:textId="77777777" w:rsidR="009A6281" w:rsidRPr="009F2ED6" w:rsidRDefault="009A6281" w:rsidP="009A6281">
      <w:pPr>
        <w:pStyle w:val="Style1"/>
        <w:tabs>
          <w:tab w:val="num" w:pos="720"/>
        </w:tabs>
        <w:rPr>
          <w:rFonts w:ascii="Arial" w:hAnsi="Arial" w:cs="Arial"/>
          <w:iCs/>
          <w:sz w:val="24"/>
          <w:szCs w:val="24"/>
        </w:rPr>
      </w:pPr>
      <w:r w:rsidRPr="004A70C1">
        <w:rPr>
          <w:rFonts w:ascii="Arial" w:hAnsi="Arial" w:cs="Arial"/>
          <w:iCs/>
          <w:sz w:val="24"/>
          <w:szCs w:val="24"/>
        </w:rPr>
        <w:lastRenderedPageBreak/>
        <w:t xml:space="preserve">In respect of documentation, Mr and Mrs Scott had asked NCC for the 1957 Order; the Council could not find it. Therefore, they had to provide it themselves. They had </w:t>
      </w:r>
      <w:r w:rsidRPr="009F2ED6">
        <w:rPr>
          <w:rFonts w:ascii="Arial" w:hAnsi="Arial" w:cs="Arial"/>
          <w:iCs/>
          <w:sz w:val="24"/>
          <w:szCs w:val="24"/>
        </w:rPr>
        <w:t>asked what NCC knew and carried out research to see if they could add extra details. </w:t>
      </w:r>
    </w:p>
    <w:p w14:paraId="13751E56" w14:textId="2A206F24" w:rsidR="009A6281" w:rsidRPr="009F2ED6" w:rsidRDefault="009A6281" w:rsidP="009A6281">
      <w:pPr>
        <w:pStyle w:val="Style1"/>
        <w:tabs>
          <w:tab w:val="num" w:pos="720"/>
        </w:tabs>
        <w:rPr>
          <w:rFonts w:ascii="Arial" w:hAnsi="Arial" w:cs="Arial"/>
          <w:iCs/>
          <w:sz w:val="24"/>
          <w:szCs w:val="24"/>
        </w:rPr>
      </w:pPr>
      <w:r w:rsidRPr="009F2ED6">
        <w:rPr>
          <w:rFonts w:ascii="Arial" w:hAnsi="Arial" w:cs="Arial"/>
          <w:iCs/>
          <w:sz w:val="24"/>
          <w:szCs w:val="24"/>
        </w:rPr>
        <w:t xml:space="preserve">He argued that NCC had a duty to bring forward evidence and it was for </w:t>
      </w:r>
      <w:r w:rsidR="00533AB2" w:rsidRPr="009F2ED6">
        <w:rPr>
          <w:rFonts w:ascii="Arial" w:hAnsi="Arial" w:cs="Arial"/>
          <w:iCs/>
          <w:sz w:val="24"/>
          <w:szCs w:val="24"/>
        </w:rPr>
        <w:t xml:space="preserve">Mr and Mrs </w:t>
      </w:r>
      <w:r w:rsidRPr="009F2ED6">
        <w:rPr>
          <w:rFonts w:ascii="Arial" w:hAnsi="Arial" w:cs="Arial"/>
          <w:iCs/>
          <w:sz w:val="24"/>
          <w:szCs w:val="24"/>
        </w:rPr>
        <w:t>Scott to rebut it. He had looked at what is relevant and responded. The evidence he had brought forward at the inquiry was to assist the Inspector</w:t>
      </w:r>
      <w:r w:rsidR="00063149">
        <w:rPr>
          <w:rFonts w:ascii="Arial" w:hAnsi="Arial" w:cs="Arial"/>
          <w:iCs/>
          <w:sz w:val="24"/>
          <w:szCs w:val="24"/>
        </w:rPr>
        <w:t>.</w:t>
      </w:r>
      <w:r w:rsidRPr="009F2ED6">
        <w:rPr>
          <w:rFonts w:ascii="Arial" w:hAnsi="Arial" w:cs="Arial"/>
          <w:iCs/>
          <w:sz w:val="24"/>
          <w:szCs w:val="24"/>
        </w:rPr>
        <w:t>  </w:t>
      </w:r>
    </w:p>
    <w:p w14:paraId="0F197FF1" w14:textId="4F5E0438" w:rsidR="009A6281" w:rsidRPr="009F2ED6" w:rsidRDefault="009A6281" w:rsidP="009A6281">
      <w:pPr>
        <w:pStyle w:val="Style1"/>
        <w:tabs>
          <w:tab w:val="num" w:pos="720"/>
        </w:tabs>
        <w:rPr>
          <w:rFonts w:ascii="Arial" w:hAnsi="Arial" w:cs="Arial"/>
          <w:iCs/>
          <w:sz w:val="24"/>
          <w:szCs w:val="24"/>
        </w:rPr>
      </w:pPr>
      <w:r w:rsidRPr="009F2ED6">
        <w:rPr>
          <w:rFonts w:ascii="Arial" w:hAnsi="Arial" w:cs="Arial"/>
          <w:iCs/>
          <w:sz w:val="24"/>
          <w:szCs w:val="24"/>
        </w:rPr>
        <w:t xml:space="preserve">Initially </w:t>
      </w:r>
      <w:r w:rsidR="00533AB2" w:rsidRPr="009F2ED6">
        <w:rPr>
          <w:rFonts w:ascii="Arial" w:hAnsi="Arial" w:cs="Arial"/>
          <w:iCs/>
          <w:sz w:val="24"/>
          <w:szCs w:val="24"/>
        </w:rPr>
        <w:t>Mr and Mrs Scott</w:t>
      </w:r>
      <w:r w:rsidRPr="009F2ED6">
        <w:rPr>
          <w:rFonts w:ascii="Arial" w:hAnsi="Arial" w:cs="Arial"/>
          <w:iCs/>
          <w:sz w:val="24"/>
          <w:szCs w:val="24"/>
        </w:rPr>
        <w:t xml:space="preserve"> were fighting a claim against a BOAT but this changed to a footpath. Throughout this case NCC has acted improperly and had to rely on Mr Dunlop to get to the bottom of the matter. In his submission, neither he nor his clients had acted unreasonably. </w:t>
      </w:r>
    </w:p>
    <w:p w14:paraId="2D071AA4" w14:textId="77777777" w:rsidR="009A6281" w:rsidRPr="009F2ED6" w:rsidRDefault="009A6281" w:rsidP="007C312B">
      <w:pPr>
        <w:rPr>
          <w:rFonts w:ascii="Arial" w:hAnsi="Arial" w:cs="Arial"/>
          <w:b/>
          <w:sz w:val="24"/>
          <w:szCs w:val="24"/>
        </w:rPr>
      </w:pPr>
    </w:p>
    <w:p w14:paraId="0495E3EB" w14:textId="40A8815A" w:rsidR="007C312B" w:rsidRPr="009F2ED6" w:rsidRDefault="007C312B" w:rsidP="007C312B">
      <w:pPr>
        <w:rPr>
          <w:rFonts w:ascii="Arial" w:hAnsi="Arial" w:cs="Arial"/>
          <w:b/>
          <w:sz w:val="24"/>
          <w:szCs w:val="24"/>
        </w:rPr>
      </w:pPr>
      <w:r w:rsidRPr="009F2ED6">
        <w:rPr>
          <w:rFonts w:ascii="Arial" w:hAnsi="Arial" w:cs="Arial"/>
          <w:b/>
          <w:sz w:val="24"/>
          <w:szCs w:val="24"/>
        </w:rPr>
        <w:t>The Conclusions of Inspector Arnot</w:t>
      </w:r>
      <w:r w:rsidR="002A1D2F">
        <w:rPr>
          <w:rFonts w:ascii="Arial" w:hAnsi="Arial" w:cs="Arial"/>
          <w:b/>
          <w:sz w:val="24"/>
          <w:szCs w:val="24"/>
        </w:rPr>
        <w:t>t</w:t>
      </w:r>
      <w:r w:rsidRPr="009F2ED6">
        <w:rPr>
          <w:rFonts w:ascii="Arial" w:hAnsi="Arial" w:cs="Arial"/>
          <w:b/>
          <w:sz w:val="24"/>
          <w:szCs w:val="24"/>
        </w:rPr>
        <w:t xml:space="preserve"> </w:t>
      </w:r>
    </w:p>
    <w:p w14:paraId="64263C31" w14:textId="77777777" w:rsidR="009A6281" w:rsidRPr="009F2ED6" w:rsidRDefault="009A6281" w:rsidP="009A6281">
      <w:pPr>
        <w:pStyle w:val="Style1"/>
        <w:rPr>
          <w:rFonts w:ascii="Arial" w:hAnsi="Arial" w:cs="Arial"/>
          <w:sz w:val="24"/>
          <w:szCs w:val="24"/>
        </w:rPr>
      </w:pPr>
      <w:r w:rsidRPr="009F2ED6">
        <w:rPr>
          <w:rFonts w:ascii="Arial" w:hAnsi="Arial" w:cs="Arial"/>
          <w:sz w:val="24"/>
          <w:szCs w:val="24"/>
        </w:rPr>
        <w:t>Department for Environment, Food and Rural Affairs Rights of Way Circular 1/09 Version 2 (October 2009) and the relevant Planning Practice Guidance advise that costs may be awarded against a party who has behaved unreasonably and thereby directly caused the party applying for costs to incur unnecessary or wasted expense in this process. </w:t>
      </w:r>
    </w:p>
    <w:p w14:paraId="1373B2D6" w14:textId="68DE1D53" w:rsidR="009A6281" w:rsidRPr="009F2ED6" w:rsidRDefault="009A6281" w:rsidP="009564C3">
      <w:pPr>
        <w:pStyle w:val="Style1"/>
        <w:rPr>
          <w:rFonts w:ascii="Arial" w:hAnsi="Arial" w:cs="Arial"/>
          <w:sz w:val="24"/>
          <w:szCs w:val="24"/>
        </w:rPr>
      </w:pPr>
      <w:r w:rsidRPr="009F2ED6">
        <w:rPr>
          <w:rFonts w:ascii="Arial" w:hAnsi="Arial" w:cs="Arial"/>
          <w:sz w:val="24"/>
          <w:szCs w:val="24"/>
        </w:rPr>
        <w:t xml:space="preserve">The production of two key pieces of evidence during the inquiry and sprung on NCC’s witness during cross-examination without prior notice, was unreasonable. No adequate explanation was given for this timing being unavoidable. </w:t>
      </w:r>
      <w:r w:rsidR="000B7B41">
        <w:rPr>
          <w:rFonts w:ascii="Arial" w:hAnsi="Arial" w:cs="Arial"/>
          <w:sz w:val="24"/>
          <w:szCs w:val="24"/>
        </w:rPr>
        <w:t>She says</w:t>
      </w:r>
      <w:r w:rsidRPr="009F2ED6">
        <w:rPr>
          <w:rFonts w:ascii="Arial" w:hAnsi="Arial" w:cs="Arial"/>
          <w:sz w:val="24"/>
          <w:szCs w:val="24"/>
        </w:rPr>
        <w:t xml:space="preserve"> it was this additional evidence that prompted NCC to change its position as regards the status of the Order route. Had these documents been produced well in advance of the inquiry, time </w:t>
      </w:r>
      <w:r w:rsidR="005F75F7">
        <w:rPr>
          <w:rFonts w:ascii="Arial" w:hAnsi="Arial" w:cs="Arial"/>
          <w:sz w:val="24"/>
          <w:szCs w:val="24"/>
        </w:rPr>
        <w:t xml:space="preserve">would have been </w:t>
      </w:r>
      <w:r w:rsidRPr="009F2ED6">
        <w:rPr>
          <w:rFonts w:ascii="Arial" w:hAnsi="Arial" w:cs="Arial"/>
          <w:sz w:val="24"/>
          <w:szCs w:val="24"/>
        </w:rPr>
        <w:t>saved by several parties</w:t>
      </w:r>
      <w:r w:rsidR="00CF156A">
        <w:rPr>
          <w:rFonts w:ascii="Arial" w:hAnsi="Arial" w:cs="Arial"/>
          <w:sz w:val="24"/>
          <w:szCs w:val="24"/>
        </w:rPr>
        <w:t>.</w:t>
      </w:r>
      <w:r w:rsidRPr="009F2ED6">
        <w:rPr>
          <w:rFonts w:ascii="Arial" w:hAnsi="Arial" w:cs="Arial"/>
          <w:sz w:val="24"/>
          <w:szCs w:val="24"/>
        </w:rPr>
        <w:t> </w:t>
      </w:r>
    </w:p>
    <w:p w14:paraId="58A07775" w14:textId="397BD103" w:rsidR="009A6281" w:rsidRPr="009F2ED6" w:rsidRDefault="00CA3585" w:rsidP="009564C3">
      <w:pPr>
        <w:pStyle w:val="Style1"/>
        <w:rPr>
          <w:rFonts w:ascii="Arial" w:hAnsi="Arial" w:cs="Arial"/>
          <w:sz w:val="24"/>
          <w:szCs w:val="24"/>
        </w:rPr>
      </w:pPr>
      <w:r>
        <w:rPr>
          <w:rFonts w:ascii="Arial" w:hAnsi="Arial" w:cs="Arial"/>
          <w:sz w:val="24"/>
          <w:szCs w:val="24"/>
        </w:rPr>
        <w:t xml:space="preserve">In terms of </w:t>
      </w:r>
      <w:r w:rsidR="009A6281" w:rsidRPr="009F2ED6">
        <w:rPr>
          <w:rFonts w:ascii="Arial" w:hAnsi="Arial" w:cs="Arial"/>
          <w:sz w:val="24"/>
          <w:szCs w:val="24"/>
        </w:rPr>
        <w:t>Mrs Scott’s proof of evidence</w:t>
      </w:r>
      <w:r w:rsidR="003A582D">
        <w:rPr>
          <w:rFonts w:ascii="Arial" w:hAnsi="Arial" w:cs="Arial"/>
          <w:sz w:val="24"/>
          <w:szCs w:val="24"/>
        </w:rPr>
        <w:t xml:space="preserve"> she </w:t>
      </w:r>
      <w:r w:rsidR="009A6281" w:rsidRPr="009F2ED6">
        <w:rPr>
          <w:rFonts w:ascii="Arial" w:hAnsi="Arial" w:cs="Arial"/>
          <w:sz w:val="24"/>
          <w:szCs w:val="24"/>
        </w:rPr>
        <w:t>accept</w:t>
      </w:r>
      <w:r w:rsidR="003A582D">
        <w:rPr>
          <w:rFonts w:ascii="Arial" w:hAnsi="Arial" w:cs="Arial"/>
          <w:sz w:val="24"/>
          <w:szCs w:val="24"/>
        </w:rPr>
        <w:t>s that</w:t>
      </w:r>
      <w:r w:rsidR="009A6281" w:rsidRPr="009F2ED6">
        <w:rPr>
          <w:rFonts w:ascii="Arial" w:hAnsi="Arial" w:cs="Arial"/>
          <w:sz w:val="24"/>
          <w:szCs w:val="24"/>
        </w:rPr>
        <w:t xml:space="preserve"> this was simply a statement</w:t>
      </w:r>
      <w:r w:rsidR="00305D0E">
        <w:rPr>
          <w:rFonts w:ascii="Arial" w:hAnsi="Arial" w:cs="Arial"/>
          <w:sz w:val="24"/>
          <w:szCs w:val="24"/>
        </w:rPr>
        <w:t>, but it</w:t>
      </w:r>
      <w:r w:rsidR="003A582D">
        <w:rPr>
          <w:rFonts w:ascii="Arial" w:hAnsi="Arial" w:cs="Arial"/>
          <w:sz w:val="24"/>
          <w:szCs w:val="24"/>
        </w:rPr>
        <w:t xml:space="preserve"> is </w:t>
      </w:r>
      <w:r w:rsidR="009A6281" w:rsidRPr="009F2ED6">
        <w:rPr>
          <w:rFonts w:ascii="Arial" w:hAnsi="Arial" w:cs="Arial"/>
          <w:sz w:val="24"/>
          <w:szCs w:val="24"/>
        </w:rPr>
        <w:t xml:space="preserve">unlikely to have created extra work. </w:t>
      </w:r>
      <w:r w:rsidR="003A582D">
        <w:rPr>
          <w:rFonts w:ascii="Arial" w:hAnsi="Arial" w:cs="Arial"/>
          <w:sz w:val="24"/>
          <w:szCs w:val="24"/>
        </w:rPr>
        <w:t>It c</w:t>
      </w:r>
      <w:r w:rsidR="009A6281" w:rsidRPr="009F2ED6">
        <w:rPr>
          <w:rFonts w:ascii="Arial" w:hAnsi="Arial" w:cs="Arial"/>
          <w:sz w:val="24"/>
          <w:szCs w:val="24"/>
        </w:rPr>
        <w:t>ould have been more helpful</w:t>
      </w:r>
      <w:r w:rsidR="00252A34">
        <w:rPr>
          <w:rFonts w:ascii="Arial" w:hAnsi="Arial" w:cs="Arial"/>
          <w:sz w:val="24"/>
          <w:szCs w:val="24"/>
        </w:rPr>
        <w:t>,</w:t>
      </w:r>
      <w:r w:rsidR="009A6281" w:rsidRPr="009F2ED6">
        <w:rPr>
          <w:rFonts w:ascii="Arial" w:hAnsi="Arial" w:cs="Arial"/>
          <w:sz w:val="24"/>
          <w:szCs w:val="24"/>
        </w:rPr>
        <w:t xml:space="preserve"> but </w:t>
      </w:r>
      <w:r w:rsidR="003A582D">
        <w:rPr>
          <w:rFonts w:ascii="Arial" w:hAnsi="Arial" w:cs="Arial"/>
          <w:sz w:val="24"/>
          <w:szCs w:val="24"/>
        </w:rPr>
        <w:t xml:space="preserve">it is </w:t>
      </w:r>
      <w:r w:rsidR="009A6281" w:rsidRPr="009F2ED6">
        <w:rPr>
          <w:rFonts w:ascii="Arial" w:hAnsi="Arial" w:cs="Arial"/>
          <w:sz w:val="24"/>
          <w:szCs w:val="24"/>
        </w:rPr>
        <w:t xml:space="preserve">not </w:t>
      </w:r>
      <w:r w:rsidR="00CF156A">
        <w:rPr>
          <w:rFonts w:ascii="Arial" w:hAnsi="Arial" w:cs="Arial"/>
          <w:sz w:val="24"/>
          <w:szCs w:val="24"/>
        </w:rPr>
        <w:t xml:space="preserve">considered </w:t>
      </w:r>
      <w:r w:rsidR="009A6281" w:rsidRPr="009F2ED6">
        <w:rPr>
          <w:rFonts w:ascii="Arial" w:hAnsi="Arial" w:cs="Arial"/>
          <w:sz w:val="24"/>
          <w:szCs w:val="24"/>
        </w:rPr>
        <w:t>unreasonable</w:t>
      </w:r>
      <w:r w:rsidR="00CF156A">
        <w:rPr>
          <w:rFonts w:ascii="Arial" w:hAnsi="Arial" w:cs="Arial"/>
          <w:sz w:val="24"/>
          <w:szCs w:val="24"/>
        </w:rPr>
        <w:t xml:space="preserve">.  </w:t>
      </w:r>
      <w:r w:rsidR="009A6281" w:rsidRPr="009F2ED6">
        <w:rPr>
          <w:rFonts w:ascii="Arial" w:hAnsi="Arial" w:cs="Arial"/>
          <w:sz w:val="24"/>
          <w:szCs w:val="24"/>
        </w:rPr>
        <w:t> </w:t>
      </w:r>
    </w:p>
    <w:p w14:paraId="1F13BACB" w14:textId="249500BD" w:rsidR="009A6281" w:rsidRPr="009F2ED6" w:rsidRDefault="001706C7" w:rsidP="009A6281">
      <w:pPr>
        <w:pStyle w:val="Style1"/>
        <w:rPr>
          <w:rFonts w:ascii="Arial" w:hAnsi="Arial" w:cs="Arial"/>
          <w:sz w:val="24"/>
          <w:szCs w:val="24"/>
        </w:rPr>
      </w:pPr>
      <w:r>
        <w:rPr>
          <w:rFonts w:ascii="Arial" w:hAnsi="Arial" w:cs="Arial"/>
          <w:sz w:val="24"/>
          <w:szCs w:val="24"/>
        </w:rPr>
        <w:t>She agrees that the r</w:t>
      </w:r>
      <w:r w:rsidR="009A6281" w:rsidRPr="009F2ED6">
        <w:rPr>
          <w:rFonts w:ascii="Arial" w:hAnsi="Arial" w:cs="Arial"/>
          <w:sz w:val="24"/>
          <w:szCs w:val="24"/>
        </w:rPr>
        <w:t>efusal of permission for Mr Fowles to access the site was not helpful and not the usual practice when trying to ensure a fair hearing</w:t>
      </w:r>
      <w:r>
        <w:rPr>
          <w:rFonts w:ascii="Arial" w:hAnsi="Arial" w:cs="Arial"/>
          <w:sz w:val="24"/>
          <w:szCs w:val="24"/>
        </w:rPr>
        <w:t xml:space="preserve">.  However, there </w:t>
      </w:r>
      <w:r w:rsidR="00510870">
        <w:rPr>
          <w:rFonts w:ascii="Arial" w:hAnsi="Arial" w:cs="Arial"/>
          <w:sz w:val="24"/>
          <w:szCs w:val="24"/>
        </w:rPr>
        <w:t>is</w:t>
      </w:r>
      <w:r>
        <w:rPr>
          <w:rFonts w:ascii="Arial" w:hAnsi="Arial" w:cs="Arial"/>
          <w:sz w:val="24"/>
          <w:szCs w:val="24"/>
        </w:rPr>
        <w:t xml:space="preserve"> </w:t>
      </w:r>
      <w:r w:rsidR="00B70F70">
        <w:rPr>
          <w:rFonts w:ascii="Arial" w:hAnsi="Arial" w:cs="Arial"/>
          <w:sz w:val="24"/>
          <w:szCs w:val="24"/>
        </w:rPr>
        <w:t xml:space="preserve">no </w:t>
      </w:r>
      <w:r w:rsidR="00E018C9">
        <w:rPr>
          <w:rFonts w:ascii="Arial" w:hAnsi="Arial" w:cs="Arial"/>
          <w:sz w:val="24"/>
          <w:szCs w:val="24"/>
        </w:rPr>
        <w:t>requirement to provide access</w:t>
      </w:r>
      <w:r w:rsidR="00CA764D">
        <w:rPr>
          <w:rFonts w:ascii="Arial" w:hAnsi="Arial" w:cs="Arial"/>
          <w:sz w:val="24"/>
          <w:szCs w:val="24"/>
        </w:rPr>
        <w:t>,</w:t>
      </w:r>
      <w:r w:rsidR="00E018C9">
        <w:rPr>
          <w:rFonts w:ascii="Arial" w:hAnsi="Arial" w:cs="Arial"/>
          <w:sz w:val="24"/>
          <w:szCs w:val="24"/>
        </w:rPr>
        <w:t xml:space="preserve"> and it is </w:t>
      </w:r>
      <w:r w:rsidR="00CA764D">
        <w:rPr>
          <w:rFonts w:ascii="Arial" w:hAnsi="Arial" w:cs="Arial"/>
          <w:sz w:val="24"/>
          <w:szCs w:val="24"/>
        </w:rPr>
        <w:t xml:space="preserve">considered </w:t>
      </w:r>
      <w:r w:rsidR="009A6281" w:rsidRPr="009F2ED6">
        <w:rPr>
          <w:rFonts w:ascii="Arial" w:hAnsi="Arial" w:cs="Arial"/>
          <w:sz w:val="24"/>
          <w:szCs w:val="24"/>
        </w:rPr>
        <w:t xml:space="preserve">unlikely </w:t>
      </w:r>
      <w:r w:rsidR="00B70F70">
        <w:rPr>
          <w:rFonts w:ascii="Arial" w:hAnsi="Arial" w:cs="Arial"/>
          <w:sz w:val="24"/>
          <w:szCs w:val="24"/>
        </w:rPr>
        <w:t xml:space="preserve">that this </w:t>
      </w:r>
      <w:r w:rsidR="009A6281" w:rsidRPr="009F2ED6">
        <w:rPr>
          <w:rFonts w:ascii="Arial" w:hAnsi="Arial" w:cs="Arial"/>
          <w:sz w:val="24"/>
          <w:szCs w:val="24"/>
        </w:rPr>
        <w:t>result</w:t>
      </w:r>
      <w:r w:rsidR="00E018C9">
        <w:rPr>
          <w:rFonts w:ascii="Arial" w:hAnsi="Arial" w:cs="Arial"/>
          <w:sz w:val="24"/>
          <w:szCs w:val="24"/>
        </w:rPr>
        <w:t>ed</w:t>
      </w:r>
      <w:r w:rsidR="009A6281" w:rsidRPr="009F2ED6">
        <w:rPr>
          <w:rFonts w:ascii="Arial" w:hAnsi="Arial" w:cs="Arial"/>
          <w:sz w:val="24"/>
          <w:szCs w:val="24"/>
        </w:rPr>
        <w:t xml:space="preserve"> in extra work</w:t>
      </w:r>
      <w:r w:rsidR="00E018C9">
        <w:rPr>
          <w:rFonts w:ascii="Arial" w:hAnsi="Arial" w:cs="Arial"/>
          <w:sz w:val="24"/>
          <w:szCs w:val="24"/>
        </w:rPr>
        <w:t xml:space="preserve">. </w:t>
      </w:r>
      <w:r w:rsidR="009A6281" w:rsidRPr="009F2ED6">
        <w:rPr>
          <w:rFonts w:ascii="Arial" w:hAnsi="Arial" w:cs="Arial"/>
          <w:sz w:val="24"/>
          <w:szCs w:val="24"/>
        </w:rPr>
        <w:t> </w:t>
      </w:r>
    </w:p>
    <w:p w14:paraId="52F1B7D1" w14:textId="77777777" w:rsidR="009A6281" w:rsidRPr="009F2ED6" w:rsidRDefault="009A6281" w:rsidP="009A6281">
      <w:pPr>
        <w:pStyle w:val="Style1"/>
        <w:rPr>
          <w:rFonts w:ascii="Arial" w:hAnsi="Arial" w:cs="Arial"/>
          <w:sz w:val="24"/>
          <w:szCs w:val="24"/>
        </w:rPr>
      </w:pPr>
      <w:r w:rsidRPr="009F2ED6">
        <w:rPr>
          <w:rFonts w:ascii="Arial" w:hAnsi="Arial" w:cs="Arial"/>
          <w:sz w:val="24"/>
          <w:szCs w:val="24"/>
        </w:rPr>
        <w:t xml:space="preserve">One of the precedents relied on by Mr Dunlop - the </w:t>
      </w:r>
      <w:r w:rsidRPr="009F2ED6">
        <w:rPr>
          <w:rFonts w:ascii="Arial" w:hAnsi="Arial" w:cs="Arial"/>
          <w:i/>
          <w:iCs/>
          <w:sz w:val="24"/>
          <w:szCs w:val="24"/>
        </w:rPr>
        <w:t>Bradley</w:t>
      </w:r>
      <w:r w:rsidRPr="009F2ED6">
        <w:rPr>
          <w:rFonts w:ascii="Arial" w:hAnsi="Arial" w:cs="Arial"/>
          <w:sz w:val="24"/>
          <w:szCs w:val="24"/>
        </w:rPr>
        <w:t xml:space="preserve"> case – had not yet been heard through the courts. In those circumstances copies of the relevant case papers should have been provided to other parties in order for the point being argued to be properly understood. It was unreasonable to wait until the end of the inquiry to produce a copy.  </w:t>
      </w:r>
    </w:p>
    <w:p w14:paraId="1E259E00" w14:textId="7A4536D6" w:rsidR="009A6281" w:rsidRPr="009F2ED6" w:rsidRDefault="00705EFC" w:rsidP="009A6281">
      <w:pPr>
        <w:pStyle w:val="Style1"/>
        <w:rPr>
          <w:rFonts w:ascii="Arial" w:hAnsi="Arial" w:cs="Arial"/>
          <w:sz w:val="24"/>
          <w:szCs w:val="24"/>
        </w:rPr>
      </w:pPr>
      <w:r>
        <w:rPr>
          <w:rFonts w:ascii="Arial" w:hAnsi="Arial" w:cs="Arial"/>
          <w:sz w:val="24"/>
          <w:szCs w:val="24"/>
        </w:rPr>
        <w:t>She a</w:t>
      </w:r>
      <w:r w:rsidR="009A6281" w:rsidRPr="009F2ED6">
        <w:rPr>
          <w:rFonts w:ascii="Arial" w:hAnsi="Arial" w:cs="Arial"/>
          <w:sz w:val="24"/>
          <w:szCs w:val="24"/>
        </w:rPr>
        <w:t>gree</w:t>
      </w:r>
      <w:r>
        <w:rPr>
          <w:rFonts w:ascii="Arial" w:hAnsi="Arial" w:cs="Arial"/>
          <w:sz w:val="24"/>
          <w:szCs w:val="24"/>
        </w:rPr>
        <w:t>s</w:t>
      </w:r>
      <w:r w:rsidR="009A6281" w:rsidRPr="009F2ED6">
        <w:rPr>
          <w:rFonts w:ascii="Arial" w:hAnsi="Arial" w:cs="Arial"/>
          <w:sz w:val="24"/>
          <w:szCs w:val="24"/>
        </w:rPr>
        <w:t xml:space="preserve"> that several issues could have been addressed if Mr or Mrs Scott or their representative Mr Dunlop had attended the case management conference. However, </w:t>
      </w:r>
      <w:r w:rsidR="00CF2C90">
        <w:rPr>
          <w:rFonts w:ascii="Arial" w:hAnsi="Arial" w:cs="Arial"/>
          <w:sz w:val="24"/>
          <w:szCs w:val="24"/>
        </w:rPr>
        <w:t xml:space="preserve">there is no requirement for parties to attend </w:t>
      </w:r>
      <w:r w:rsidR="00684791">
        <w:rPr>
          <w:rFonts w:ascii="Arial" w:hAnsi="Arial" w:cs="Arial"/>
          <w:sz w:val="24"/>
          <w:szCs w:val="24"/>
        </w:rPr>
        <w:t xml:space="preserve">and notice was given in advance </w:t>
      </w:r>
      <w:r w:rsidR="007966F6">
        <w:rPr>
          <w:rFonts w:ascii="Arial" w:hAnsi="Arial" w:cs="Arial"/>
          <w:sz w:val="24"/>
          <w:szCs w:val="24"/>
        </w:rPr>
        <w:t xml:space="preserve">they were not attending. It may not be </w:t>
      </w:r>
      <w:r w:rsidR="009A6281" w:rsidRPr="009F2ED6">
        <w:rPr>
          <w:rFonts w:ascii="Arial" w:hAnsi="Arial" w:cs="Arial"/>
          <w:sz w:val="24"/>
          <w:szCs w:val="24"/>
        </w:rPr>
        <w:t xml:space="preserve">good practice </w:t>
      </w:r>
      <w:r w:rsidR="002062C3">
        <w:rPr>
          <w:rFonts w:ascii="Arial" w:hAnsi="Arial" w:cs="Arial"/>
          <w:sz w:val="24"/>
          <w:szCs w:val="24"/>
        </w:rPr>
        <w:t xml:space="preserve">to not attend </w:t>
      </w:r>
      <w:r w:rsidR="009A6281" w:rsidRPr="009F2ED6">
        <w:rPr>
          <w:rFonts w:ascii="Arial" w:hAnsi="Arial" w:cs="Arial"/>
          <w:sz w:val="24"/>
          <w:szCs w:val="24"/>
        </w:rPr>
        <w:t xml:space="preserve">but </w:t>
      </w:r>
      <w:r w:rsidR="005B0B9D">
        <w:rPr>
          <w:rFonts w:ascii="Arial" w:hAnsi="Arial" w:cs="Arial"/>
          <w:sz w:val="24"/>
          <w:szCs w:val="24"/>
        </w:rPr>
        <w:t xml:space="preserve">it is </w:t>
      </w:r>
      <w:r w:rsidR="009A6281" w:rsidRPr="009F2ED6">
        <w:rPr>
          <w:rFonts w:ascii="Arial" w:hAnsi="Arial" w:cs="Arial"/>
          <w:sz w:val="24"/>
          <w:szCs w:val="24"/>
        </w:rPr>
        <w:t>not unreasonable</w:t>
      </w:r>
      <w:r w:rsidR="005B0B9D">
        <w:rPr>
          <w:rFonts w:ascii="Arial" w:hAnsi="Arial" w:cs="Arial"/>
          <w:sz w:val="24"/>
          <w:szCs w:val="24"/>
        </w:rPr>
        <w:t xml:space="preserve"> behaviour. </w:t>
      </w:r>
      <w:r w:rsidR="009A6281" w:rsidRPr="009F2ED6">
        <w:rPr>
          <w:rFonts w:ascii="Arial" w:hAnsi="Arial" w:cs="Arial"/>
          <w:sz w:val="24"/>
          <w:szCs w:val="24"/>
        </w:rPr>
        <w:t> </w:t>
      </w:r>
    </w:p>
    <w:p w14:paraId="242B2E02" w14:textId="32BD2694" w:rsidR="009A6281" w:rsidRPr="005B0B9D" w:rsidRDefault="009A6281" w:rsidP="009A6281">
      <w:pPr>
        <w:pStyle w:val="Style1"/>
        <w:rPr>
          <w:rFonts w:ascii="Arial" w:hAnsi="Arial" w:cs="Arial"/>
          <w:sz w:val="24"/>
          <w:szCs w:val="24"/>
        </w:rPr>
      </w:pPr>
      <w:r w:rsidRPr="005B0B9D">
        <w:rPr>
          <w:rFonts w:ascii="Arial" w:hAnsi="Arial" w:cs="Arial"/>
          <w:sz w:val="24"/>
          <w:szCs w:val="24"/>
        </w:rPr>
        <w:t xml:space="preserve">As regards the legal submissions made on behalf of Mr and Mrs Scott in relation to the validity of the Order itself, </w:t>
      </w:r>
      <w:r w:rsidR="006D0931">
        <w:rPr>
          <w:rFonts w:ascii="Arial" w:hAnsi="Arial" w:cs="Arial"/>
          <w:sz w:val="24"/>
          <w:szCs w:val="24"/>
        </w:rPr>
        <w:t xml:space="preserve">she rejected the argument </w:t>
      </w:r>
      <w:r w:rsidRPr="005B0B9D">
        <w:rPr>
          <w:rFonts w:ascii="Arial" w:hAnsi="Arial" w:cs="Arial"/>
          <w:sz w:val="24"/>
          <w:szCs w:val="24"/>
        </w:rPr>
        <w:t xml:space="preserve">in </w:t>
      </w:r>
      <w:r w:rsidR="006D0931">
        <w:rPr>
          <w:rFonts w:ascii="Arial" w:hAnsi="Arial" w:cs="Arial"/>
          <w:sz w:val="24"/>
          <w:szCs w:val="24"/>
        </w:rPr>
        <w:t>the Interim</w:t>
      </w:r>
      <w:r w:rsidRPr="005B0B9D">
        <w:rPr>
          <w:rFonts w:ascii="Arial" w:hAnsi="Arial" w:cs="Arial"/>
          <w:sz w:val="24"/>
          <w:szCs w:val="24"/>
        </w:rPr>
        <w:t xml:space="preserve"> Decision </w:t>
      </w:r>
      <w:r w:rsidR="006D0931">
        <w:rPr>
          <w:rFonts w:ascii="Arial" w:hAnsi="Arial" w:cs="Arial"/>
          <w:sz w:val="24"/>
          <w:szCs w:val="24"/>
        </w:rPr>
        <w:t xml:space="preserve">on </w:t>
      </w:r>
      <w:r w:rsidRPr="005B0B9D">
        <w:rPr>
          <w:rFonts w:ascii="Arial" w:hAnsi="Arial" w:cs="Arial"/>
          <w:sz w:val="24"/>
          <w:szCs w:val="24"/>
        </w:rPr>
        <w:t xml:space="preserve">basis that </w:t>
      </w:r>
      <w:r w:rsidR="00B22D7E">
        <w:rPr>
          <w:rFonts w:ascii="Arial" w:hAnsi="Arial" w:cs="Arial"/>
          <w:sz w:val="24"/>
          <w:szCs w:val="24"/>
        </w:rPr>
        <w:t>paragraph 12 of Schedule 15 of the 1981</w:t>
      </w:r>
      <w:r w:rsidRPr="005B0B9D">
        <w:rPr>
          <w:rFonts w:ascii="Arial" w:hAnsi="Arial" w:cs="Arial"/>
          <w:sz w:val="24"/>
          <w:szCs w:val="24"/>
        </w:rPr>
        <w:t xml:space="preserve"> Act states that the validity of an </w:t>
      </w:r>
      <w:r w:rsidRPr="005B0B9D">
        <w:rPr>
          <w:rFonts w:ascii="Arial" w:hAnsi="Arial" w:cs="Arial"/>
          <w:sz w:val="24"/>
          <w:szCs w:val="24"/>
        </w:rPr>
        <w:lastRenderedPageBreak/>
        <w:t>order that has come into operation may be challenged only through the courts but otherwise  “</w:t>
      </w:r>
      <w:r w:rsidRPr="005B0B9D">
        <w:rPr>
          <w:rFonts w:ascii="Arial" w:hAnsi="Arial" w:cs="Arial"/>
          <w:i/>
          <w:iCs/>
          <w:sz w:val="24"/>
          <w:szCs w:val="24"/>
        </w:rPr>
        <w:t>shall not be questioned in any legal proceedings whatsoever</w:t>
      </w:r>
      <w:r w:rsidRPr="005B0B9D">
        <w:rPr>
          <w:rFonts w:ascii="Arial" w:hAnsi="Arial" w:cs="Arial"/>
          <w:sz w:val="24"/>
          <w:szCs w:val="24"/>
        </w:rPr>
        <w:t>”.  </w:t>
      </w:r>
    </w:p>
    <w:p w14:paraId="2790CB8F" w14:textId="733C4FFD" w:rsidR="009A6281" w:rsidRPr="0023671F" w:rsidRDefault="00BA2497" w:rsidP="009A6281">
      <w:pPr>
        <w:pStyle w:val="Style1"/>
        <w:rPr>
          <w:rFonts w:ascii="Arial" w:hAnsi="Arial" w:cs="Arial"/>
          <w:sz w:val="24"/>
          <w:szCs w:val="24"/>
        </w:rPr>
      </w:pPr>
      <w:r>
        <w:rPr>
          <w:rFonts w:ascii="Arial" w:hAnsi="Arial" w:cs="Arial"/>
          <w:sz w:val="24"/>
          <w:szCs w:val="24"/>
        </w:rPr>
        <w:t xml:space="preserve">Although </w:t>
      </w:r>
      <w:r w:rsidR="008972BC">
        <w:rPr>
          <w:rFonts w:ascii="Arial" w:hAnsi="Arial" w:cs="Arial"/>
          <w:sz w:val="24"/>
          <w:szCs w:val="24"/>
        </w:rPr>
        <w:t xml:space="preserve">the submissions made in relation to the validity of the Order </w:t>
      </w:r>
      <w:r w:rsidR="00347C0D">
        <w:rPr>
          <w:rFonts w:ascii="Arial" w:hAnsi="Arial" w:cs="Arial"/>
          <w:sz w:val="24"/>
          <w:szCs w:val="24"/>
        </w:rPr>
        <w:t xml:space="preserve">can be viewed as misguided </w:t>
      </w:r>
      <w:r w:rsidR="00F038ED">
        <w:rPr>
          <w:rFonts w:ascii="Arial" w:hAnsi="Arial" w:cs="Arial"/>
          <w:sz w:val="24"/>
          <w:szCs w:val="24"/>
        </w:rPr>
        <w:t xml:space="preserve">and without merit, </w:t>
      </w:r>
      <w:r w:rsidR="00423C8C">
        <w:rPr>
          <w:rFonts w:ascii="Arial" w:hAnsi="Arial" w:cs="Arial"/>
          <w:sz w:val="24"/>
          <w:szCs w:val="24"/>
        </w:rPr>
        <w:t>they</w:t>
      </w:r>
      <w:r w:rsidR="001D0993">
        <w:rPr>
          <w:rFonts w:ascii="Arial" w:hAnsi="Arial" w:cs="Arial"/>
          <w:sz w:val="24"/>
          <w:szCs w:val="24"/>
        </w:rPr>
        <w:t xml:space="preserve"> cannot </w:t>
      </w:r>
      <w:r w:rsidR="00F038ED">
        <w:rPr>
          <w:rFonts w:ascii="Arial" w:hAnsi="Arial" w:cs="Arial"/>
          <w:sz w:val="24"/>
          <w:szCs w:val="24"/>
        </w:rPr>
        <w:t xml:space="preserve">necessarily </w:t>
      </w:r>
      <w:r w:rsidR="001D0993">
        <w:rPr>
          <w:rFonts w:ascii="Arial" w:hAnsi="Arial" w:cs="Arial"/>
          <w:sz w:val="24"/>
          <w:szCs w:val="24"/>
        </w:rPr>
        <w:t xml:space="preserve">be </w:t>
      </w:r>
      <w:r w:rsidR="00F038ED">
        <w:rPr>
          <w:rFonts w:ascii="Arial" w:hAnsi="Arial" w:cs="Arial"/>
          <w:sz w:val="24"/>
          <w:szCs w:val="24"/>
        </w:rPr>
        <w:t xml:space="preserve">viewed as </w:t>
      </w:r>
      <w:r w:rsidR="001D0993">
        <w:rPr>
          <w:rFonts w:ascii="Arial" w:hAnsi="Arial" w:cs="Arial"/>
          <w:sz w:val="24"/>
          <w:szCs w:val="24"/>
        </w:rPr>
        <w:t xml:space="preserve">unreasonable behaviour.   </w:t>
      </w:r>
    </w:p>
    <w:p w14:paraId="78DDF5B4" w14:textId="26FBAB72" w:rsidR="009A6281" w:rsidRPr="0023671F" w:rsidRDefault="009A6281" w:rsidP="009A6281">
      <w:pPr>
        <w:pStyle w:val="Style1"/>
        <w:rPr>
          <w:rFonts w:ascii="Arial" w:hAnsi="Arial" w:cs="Arial"/>
          <w:sz w:val="24"/>
          <w:szCs w:val="24"/>
        </w:rPr>
      </w:pPr>
      <w:r w:rsidRPr="0023671F">
        <w:rPr>
          <w:rFonts w:ascii="Arial" w:hAnsi="Arial" w:cs="Arial"/>
          <w:sz w:val="24"/>
          <w:szCs w:val="24"/>
        </w:rPr>
        <w:t xml:space="preserve">On Mr Dunlop’s second point relating to the Highways Act 1835, </w:t>
      </w:r>
      <w:r w:rsidR="00084EFA">
        <w:rPr>
          <w:rFonts w:ascii="Arial" w:hAnsi="Arial" w:cs="Arial"/>
          <w:sz w:val="24"/>
          <w:szCs w:val="24"/>
        </w:rPr>
        <w:t xml:space="preserve">she </w:t>
      </w:r>
      <w:r w:rsidRPr="0023671F">
        <w:rPr>
          <w:rFonts w:ascii="Arial" w:hAnsi="Arial" w:cs="Arial"/>
          <w:sz w:val="24"/>
          <w:szCs w:val="24"/>
        </w:rPr>
        <w:t>interpreted his submission from a slightly different perspective and did not consider it unreasonable in this context.  </w:t>
      </w:r>
    </w:p>
    <w:p w14:paraId="7627E28A" w14:textId="63A364E3" w:rsidR="009A6281" w:rsidRPr="009A6281" w:rsidRDefault="009A6281" w:rsidP="009A6281">
      <w:pPr>
        <w:pStyle w:val="Style1"/>
        <w:rPr>
          <w:sz w:val="24"/>
          <w:szCs w:val="24"/>
        </w:rPr>
      </w:pPr>
      <w:r w:rsidRPr="0023671F">
        <w:rPr>
          <w:rFonts w:ascii="Arial" w:hAnsi="Arial" w:cs="Arial"/>
          <w:sz w:val="24"/>
          <w:szCs w:val="24"/>
        </w:rPr>
        <w:t xml:space="preserve">In these circumstances, and on the information available, it </w:t>
      </w:r>
      <w:r w:rsidR="002A1D2F">
        <w:rPr>
          <w:rFonts w:ascii="Arial" w:hAnsi="Arial" w:cs="Arial"/>
          <w:sz w:val="24"/>
          <w:szCs w:val="24"/>
        </w:rPr>
        <w:t>wa</w:t>
      </w:r>
      <w:r w:rsidRPr="0023671F">
        <w:rPr>
          <w:rFonts w:ascii="Arial" w:hAnsi="Arial" w:cs="Arial"/>
          <w:sz w:val="24"/>
          <w:szCs w:val="24"/>
        </w:rPr>
        <w:t xml:space="preserve">s </w:t>
      </w:r>
      <w:r w:rsidR="0032395B">
        <w:rPr>
          <w:rFonts w:ascii="Arial" w:hAnsi="Arial" w:cs="Arial"/>
          <w:sz w:val="24"/>
          <w:szCs w:val="24"/>
        </w:rPr>
        <w:t>Inspector’s Arnot</w:t>
      </w:r>
      <w:r w:rsidR="002A1D2F">
        <w:rPr>
          <w:rFonts w:ascii="Arial" w:hAnsi="Arial" w:cs="Arial"/>
          <w:sz w:val="24"/>
          <w:szCs w:val="24"/>
        </w:rPr>
        <w:t>t</w:t>
      </w:r>
      <w:r w:rsidR="0032395B">
        <w:rPr>
          <w:rFonts w:ascii="Arial" w:hAnsi="Arial" w:cs="Arial"/>
          <w:sz w:val="24"/>
          <w:szCs w:val="24"/>
        </w:rPr>
        <w:t xml:space="preserve">’s </w:t>
      </w:r>
      <w:r w:rsidRPr="0023671F">
        <w:rPr>
          <w:rFonts w:ascii="Arial" w:hAnsi="Arial" w:cs="Arial"/>
          <w:sz w:val="24"/>
          <w:szCs w:val="24"/>
        </w:rPr>
        <w:t xml:space="preserve">conclusion that a partial award of costs </w:t>
      </w:r>
      <w:r w:rsidRPr="0023671F">
        <w:rPr>
          <w:rFonts w:ascii="Arial" w:hAnsi="Arial" w:cs="Arial"/>
          <w:sz w:val="24"/>
          <w:szCs w:val="24"/>
          <w:u w:val="single"/>
        </w:rPr>
        <w:t>would</w:t>
      </w:r>
      <w:r w:rsidRPr="0023671F">
        <w:rPr>
          <w:rFonts w:ascii="Arial" w:hAnsi="Arial" w:cs="Arial"/>
          <w:sz w:val="24"/>
          <w:szCs w:val="24"/>
        </w:rPr>
        <w:t xml:space="preserve"> be justified in this case.</w:t>
      </w:r>
      <w:r w:rsidRPr="009A6281">
        <w:rPr>
          <w:sz w:val="24"/>
          <w:szCs w:val="24"/>
        </w:rPr>
        <w:t>   </w:t>
      </w:r>
    </w:p>
    <w:p w14:paraId="732AB48D" w14:textId="77777777" w:rsidR="007C312B" w:rsidRDefault="007C312B" w:rsidP="007C312B">
      <w:pPr>
        <w:pStyle w:val="paragraph"/>
        <w:spacing w:before="0" w:beforeAutospacing="0" w:after="0" w:afterAutospacing="0"/>
        <w:textAlignment w:val="baseline"/>
        <w:rPr>
          <w:rStyle w:val="normaltextrun"/>
          <w:rFonts w:ascii="Arial" w:hAnsi="Arial" w:cs="Arial"/>
          <w:b/>
          <w:bCs/>
          <w:color w:val="000000"/>
        </w:rPr>
      </w:pPr>
    </w:p>
    <w:p w14:paraId="485D7F21" w14:textId="77777777" w:rsidR="007C312B" w:rsidRDefault="007C312B" w:rsidP="007C312B">
      <w:pPr>
        <w:pStyle w:val="paragraph"/>
        <w:spacing w:before="0" w:beforeAutospacing="0" w:after="0" w:afterAutospacing="0"/>
        <w:textAlignment w:val="baseline"/>
        <w:rPr>
          <w:rFonts w:ascii="Arial" w:hAnsi="Arial" w:cs="Arial"/>
          <w:b/>
          <w:bCs/>
          <w:color w:val="000000"/>
        </w:rPr>
      </w:pPr>
      <w:r>
        <w:rPr>
          <w:rStyle w:val="normaltextrun"/>
          <w:rFonts w:ascii="Arial" w:hAnsi="Arial" w:cs="Arial"/>
          <w:b/>
          <w:bCs/>
          <w:color w:val="000000"/>
        </w:rPr>
        <w:t>Recommendation</w:t>
      </w:r>
      <w:r>
        <w:rPr>
          <w:rStyle w:val="eop"/>
          <w:rFonts w:ascii="Arial" w:hAnsi="Arial" w:cs="Arial"/>
          <w:b/>
          <w:bCs/>
          <w:color w:val="000000"/>
        </w:rPr>
        <w:t> </w:t>
      </w:r>
    </w:p>
    <w:p w14:paraId="45E30335" w14:textId="23A10220" w:rsidR="007C312B" w:rsidRPr="00CE62EA" w:rsidRDefault="007C312B" w:rsidP="007C312B">
      <w:pPr>
        <w:pStyle w:val="Style1"/>
        <w:rPr>
          <w:sz w:val="24"/>
          <w:szCs w:val="24"/>
        </w:rPr>
      </w:pPr>
      <w:r w:rsidRPr="00CE62EA">
        <w:rPr>
          <w:rStyle w:val="normaltextrun"/>
          <w:rFonts w:ascii="Arial" w:hAnsi="Arial" w:cs="Arial"/>
          <w:sz w:val="24"/>
          <w:szCs w:val="24"/>
        </w:rPr>
        <w:t>I</w:t>
      </w:r>
      <w:r w:rsidR="007661A3">
        <w:rPr>
          <w:rStyle w:val="normaltextrun"/>
          <w:rFonts w:ascii="Arial" w:hAnsi="Arial" w:cs="Arial"/>
          <w:sz w:val="24"/>
          <w:szCs w:val="24"/>
        </w:rPr>
        <w:t xml:space="preserve"> make no recommendation. </w:t>
      </w:r>
      <w:r w:rsidRPr="00CE62EA">
        <w:rPr>
          <w:rStyle w:val="normaltextrun"/>
          <w:rFonts w:ascii="Arial" w:hAnsi="Arial" w:cs="Arial"/>
          <w:sz w:val="24"/>
          <w:szCs w:val="24"/>
        </w:rPr>
        <w:t> </w:t>
      </w:r>
      <w:r w:rsidRPr="00CE62EA">
        <w:rPr>
          <w:rStyle w:val="eop"/>
          <w:rFonts w:ascii="Arial" w:hAnsi="Arial" w:cs="Arial"/>
          <w:sz w:val="24"/>
          <w:szCs w:val="24"/>
        </w:rPr>
        <w:t> </w:t>
      </w:r>
    </w:p>
    <w:p w14:paraId="30FEE983" w14:textId="77777777" w:rsidR="00D144FC" w:rsidRPr="00267389" w:rsidRDefault="00D144FC" w:rsidP="00141A32">
      <w:pPr>
        <w:pStyle w:val="Style1"/>
        <w:numPr>
          <w:ilvl w:val="0"/>
          <w:numId w:val="0"/>
        </w:numPr>
        <w:rPr>
          <w:rFonts w:ascii="Monotype Corsiva" w:hAnsi="Monotype Corsiva"/>
          <w:sz w:val="36"/>
          <w:szCs w:val="36"/>
        </w:rPr>
      </w:pPr>
      <w:r w:rsidRPr="00267389">
        <w:rPr>
          <w:rFonts w:ascii="Monotype Corsiva" w:hAnsi="Monotype Corsiva"/>
          <w:sz w:val="36"/>
          <w:szCs w:val="36"/>
        </w:rPr>
        <w:t>Mark Yates</w:t>
      </w:r>
    </w:p>
    <w:p w14:paraId="3E511796" w14:textId="77777777" w:rsidR="00915294" w:rsidRPr="00427FF8" w:rsidRDefault="00D144FC" w:rsidP="00D144FC">
      <w:pPr>
        <w:pStyle w:val="Style1"/>
        <w:numPr>
          <w:ilvl w:val="0"/>
          <w:numId w:val="0"/>
        </w:numPr>
        <w:rPr>
          <w:rFonts w:ascii="Arial" w:hAnsi="Arial" w:cs="Arial"/>
          <w:b/>
          <w:sz w:val="24"/>
          <w:szCs w:val="24"/>
        </w:rPr>
      </w:pPr>
      <w:r w:rsidRPr="00427FF8">
        <w:rPr>
          <w:rFonts w:ascii="Arial" w:hAnsi="Arial" w:cs="Arial"/>
          <w:b/>
          <w:sz w:val="24"/>
          <w:szCs w:val="24"/>
        </w:rPr>
        <w:t>Inspect</w:t>
      </w:r>
      <w:r w:rsidR="00026DB5" w:rsidRPr="00427FF8">
        <w:rPr>
          <w:rFonts w:ascii="Arial" w:hAnsi="Arial" w:cs="Arial"/>
          <w:b/>
          <w:sz w:val="24"/>
          <w:szCs w:val="24"/>
        </w:rPr>
        <w:t>or</w:t>
      </w:r>
    </w:p>
    <w:sectPr w:rsidR="00915294" w:rsidRPr="00427FF8" w:rsidSect="0004625F">
      <w:headerReference w:type="default" r:id="rId13"/>
      <w:footerReference w:type="even" r:id="rId14"/>
      <w:footerReference w:type="default" r:id="rId15"/>
      <w:headerReference w:type="first" r:id="rId16"/>
      <w:footerReference w:type="first" r:id="rId17"/>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AE7" w14:textId="77777777" w:rsidR="00731BA6" w:rsidRDefault="00731BA6" w:rsidP="00F62916">
      <w:r>
        <w:separator/>
      </w:r>
    </w:p>
  </w:endnote>
  <w:endnote w:type="continuationSeparator" w:id="0">
    <w:p w14:paraId="2B0D7A09" w14:textId="77777777" w:rsidR="00731BA6" w:rsidRDefault="00731BA6" w:rsidP="00F62916">
      <w:r>
        <w:continuationSeparator/>
      </w:r>
    </w:p>
  </w:endnote>
  <w:endnote w:type="continuationNotice" w:id="1">
    <w:p w14:paraId="4F1C6FBE" w14:textId="77777777" w:rsidR="00731BA6" w:rsidRDefault="00731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F60" w14:textId="77777777" w:rsidR="00AB7089" w:rsidRDefault="00AB7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188F8" w14:textId="77777777" w:rsidR="00AB7089" w:rsidRDefault="00AB7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4466" w14:textId="5C66FB9A" w:rsidR="00AB7089" w:rsidRDefault="000F2CB2">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2F40D57F" wp14:editId="77A7DB61">
              <wp:simplePos x="0" y="0"/>
              <wp:positionH relativeFrom="column">
                <wp:posOffset>-2540</wp:posOffset>
              </wp:positionH>
              <wp:positionV relativeFrom="paragraph">
                <wp:posOffset>159385</wp:posOffset>
              </wp:positionV>
              <wp:extent cx="5943600" cy="0"/>
              <wp:effectExtent l="0" t="0" r="0" b="0"/>
              <wp:wrapNone/>
              <wp:docPr id="1595309303"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90B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27CCFED" w14:textId="77777777" w:rsidR="00AB7089" w:rsidRDefault="00AB7089" w:rsidP="005C1931">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A558" w14:textId="0B8B852B" w:rsidR="00AB7089" w:rsidRDefault="000F2CB2" w:rsidP="007F1116">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54B388F" wp14:editId="7D9817C3">
              <wp:simplePos x="0" y="0"/>
              <wp:positionH relativeFrom="column">
                <wp:posOffset>-2540</wp:posOffset>
              </wp:positionH>
              <wp:positionV relativeFrom="paragraph">
                <wp:posOffset>121285</wp:posOffset>
              </wp:positionV>
              <wp:extent cx="5943600" cy="0"/>
              <wp:effectExtent l="0" t="0" r="0" b="0"/>
              <wp:wrapNone/>
              <wp:docPr id="167225443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DF44"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9ED2" w14:textId="77777777" w:rsidR="00731BA6" w:rsidRDefault="00731BA6" w:rsidP="00F62916">
      <w:r>
        <w:separator/>
      </w:r>
    </w:p>
  </w:footnote>
  <w:footnote w:type="continuationSeparator" w:id="0">
    <w:p w14:paraId="7363E652" w14:textId="77777777" w:rsidR="00731BA6" w:rsidRDefault="00731BA6" w:rsidP="00F62916">
      <w:r>
        <w:continuationSeparator/>
      </w:r>
    </w:p>
  </w:footnote>
  <w:footnote w:type="continuationNotice" w:id="1">
    <w:p w14:paraId="243A4DDA" w14:textId="77777777" w:rsidR="00731BA6" w:rsidRDefault="00731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AB7089" w14:paraId="3ED41BAD" w14:textId="77777777">
      <w:tc>
        <w:tcPr>
          <w:tcW w:w="9520" w:type="dxa"/>
        </w:tcPr>
        <w:p w14:paraId="1F41EAA9" w14:textId="77777777" w:rsidR="00AB7089" w:rsidRDefault="00AB7089">
          <w:pPr>
            <w:pStyle w:val="Footer"/>
          </w:pPr>
        </w:p>
      </w:tc>
    </w:tr>
  </w:tbl>
  <w:p w14:paraId="6A36A438" w14:textId="77777777" w:rsidR="00AB7089" w:rsidRPr="00623DB3" w:rsidRDefault="00AB7089" w:rsidP="00ED3FF4">
    <w:pPr>
      <w:pStyle w:val="Footer"/>
      <w:rPr>
        <w:rFonts w:ascii="Arial" w:hAnsi="Arial" w:cs="Arial"/>
        <w:color w:val="000000"/>
      </w:rPr>
    </w:pPr>
    <w:r w:rsidRPr="00623DB3">
      <w:rPr>
        <w:rFonts w:ascii="Arial" w:hAnsi="Arial" w:cs="Arial"/>
      </w:rPr>
      <w:t xml:space="preserve">Costs </w:t>
    </w:r>
    <w:r w:rsidR="007C312B" w:rsidRPr="00623DB3">
      <w:rPr>
        <w:rFonts w:ascii="Arial" w:hAnsi="Arial" w:cs="Arial"/>
      </w:rPr>
      <w:t xml:space="preserve">Report: </w:t>
    </w:r>
    <w:r w:rsidR="00D71B09" w:rsidRPr="00623DB3">
      <w:rPr>
        <w:rFonts w:ascii="Arial" w:hAnsi="Arial" w:cs="Arial"/>
        <w:b/>
        <w:color w:val="000000"/>
        <w:szCs w:val="22"/>
      </w:rPr>
      <w:t xml:space="preserve"> </w:t>
    </w:r>
    <w:r w:rsidR="00D71B09" w:rsidRPr="00623DB3">
      <w:rPr>
        <w:rFonts w:ascii="Arial" w:hAnsi="Arial" w:cs="Arial"/>
        <w:bCs/>
        <w:color w:val="000000"/>
        <w:szCs w:val="22"/>
      </w:rPr>
      <w:t>ROW/3227322</w:t>
    </w:r>
    <w:r w:rsidR="00760B9D" w:rsidRPr="00623DB3">
      <w:rPr>
        <w:rFonts w:ascii="Arial" w:hAnsi="Arial" w:cs="Arial"/>
        <w:b/>
        <w:szCs w:val="22"/>
      </w:rPr>
      <w:tab/>
    </w:r>
  </w:p>
  <w:p w14:paraId="4D46F985" w14:textId="5DE865F2" w:rsidR="00AB7089" w:rsidRDefault="000F2CB2" w:rsidP="00ED3FF4">
    <w:pPr>
      <w:pStyle w:val="Footer"/>
    </w:pPr>
    <w:r>
      <w:rPr>
        <w:noProof/>
      </w:rPr>
      <mc:AlternateContent>
        <mc:Choice Requires="wps">
          <w:drawing>
            <wp:anchor distT="0" distB="0" distL="114300" distR="114300" simplePos="0" relativeHeight="251657728" behindDoc="0" locked="0" layoutInCell="1" allowOverlap="1" wp14:anchorId="3DBDA3C7" wp14:editId="193A9662">
              <wp:simplePos x="0" y="0"/>
              <wp:positionH relativeFrom="column">
                <wp:posOffset>-2540</wp:posOffset>
              </wp:positionH>
              <wp:positionV relativeFrom="paragraph">
                <wp:posOffset>57785</wp:posOffset>
              </wp:positionV>
              <wp:extent cx="5943600" cy="0"/>
              <wp:effectExtent l="0" t="0" r="0" b="0"/>
              <wp:wrapNone/>
              <wp:docPr id="391157682"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C842"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55pt" to="467.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DFD9" w14:textId="77777777" w:rsidR="00AB7089" w:rsidRDefault="00AB7089">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42"/>
        </w:tabs>
        <w:ind w:left="42"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3" w15:restartNumberingAfterBreak="0">
    <w:nsid w:val="62CA1CF1"/>
    <w:multiLevelType w:val="multilevel"/>
    <w:tmpl w:val="092E9F4C"/>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293"/>
        </w:tabs>
        <w:ind w:left="293" w:hanging="576"/>
      </w:pPr>
    </w:lvl>
    <w:lvl w:ilvl="2">
      <w:start w:val="1"/>
      <w:numFmt w:val="decimal"/>
      <w:pStyle w:val="Heading3"/>
      <w:lvlText w:val="%1.%2.%3"/>
      <w:lvlJc w:val="left"/>
      <w:pPr>
        <w:tabs>
          <w:tab w:val="num" w:pos="437"/>
        </w:tabs>
        <w:ind w:left="437" w:hanging="720"/>
      </w:pPr>
    </w:lvl>
    <w:lvl w:ilvl="3">
      <w:start w:val="1"/>
      <w:numFmt w:val="decimal"/>
      <w:pStyle w:val="Heading4"/>
      <w:lvlText w:val="%1.%2.%3.%4"/>
      <w:lvlJc w:val="left"/>
      <w:pPr>
        <w:tabs>
          <w:tab w:val="num" w:pos="581"/>
        </w:tabs>
        <w:ind w:left="581" w:hanging="864"/>
      </w:pPr>
    </w:lvl>
    <w:lvl w:ilvl="4">
      <w:start w:val="1"/>
      <w:numFmt w:val="decimal"/>
      <w:pStyle w:val="Heading5"/>
      <w:lvlText w:val="%1.%2.%3.%4.%5"/>
      <w:lvlJc w:val="left"/>
      <w:pPr>
        <w:tabs>
          <w:tab w:val="num" w:pos="725"/>
        </w:tabs>
        <w:ind w:left="725" w:hanging="1008"/>
      </w:pPr>
    </w:lvl>
    <w:lvl w:ilvl="5">
      <w:start w:val="1"/>
      <w:numFmt w:val="decimal"/>
      <w:lvlText w:val="%1.%2.%3.%4.%5.%6"/>
      <w:lvlJc w:val="left"/>
      <w:pPr>
        <w:tabs>
          <w:tab w:val="num" w:pos="869"/>
        </w:tabs>
        <w:ind w:left="869" w:hanging="1152"/>
      </w:pPr>
    </w:lvl>
    <w:lvl w:ilvl="6">
      <w:start w:val="1"/>
      <w:numFmt w:val="decimal"/>
      <w:pStyle w:val="Heading7"/>
      <w:lvlText w:val="%1.%2.%3.%4.%5.%6.%7"/>
      <w:lvlJc w:val="left"/>
      <w:pPr>
        <w:tabs>
          <w:tab w:val="num" w:pos="1013"/>
        </w:tabs>
        <w:ind w:left="1013" w:hanging="1296"/>
      </w:pPr>
    </w:lvl>
    <w:lvl w:ilvl="7">
      <w:start w:val="1"/>
      <w:numFmt w:val="decimal"/>
      <w:pStyle w:val="Heading8"/>
      <w:lvlText w:val="%1.%2.%3.%4.%5.%6.%7.%8"/>
      <w:lvlJc w:val="left"/>
      <w:pPr>
        <w:tabs>
          <w:tab w:val="num" w:pos="1157"/>
        </w:tabs>
        <w:ind w:left="1157" w:hanging="1440"/>
      </w:pPr>
    </w:lvl>
    <w:lvl w:ilvl="8">
      <w:start w:val="1"/>
      <w:numFmt w:val="decimal"/>
      <w:pStyle w:val="Heading9"/>
      <w:lvlText w:val="%1.%2.%3.%4.%5.%6.%7.%8.%9"/>
      <w:lvlJc w:val="left"/>
      <w:pPr>
        <w:tabs>
          <w:tab w:val="num" w:pos="1301"/>
        </w:tabs>
        <w:ind w:left="1301" w:hanging="1584"/>
      </w:pPr>
    </w:lvl>
  </w:abstractNum>
  <w:abstractNum w:abstractNumId="4"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5"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6"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17059762">
    <w:abstractNumId w:val="4"/>
  </w:num>
  <w:num w:numId="2" w16cid:durableId="713578472">
    <w:abstractNumId w:val="5"/>
  </w:num>
  <w:num w:numId="3" w16cid:durableId="919754987">
    <w:abstractNumId w:val="0"/>
  </w:num>
  <w:num w:numId="4" w16cid:durableId="14768052">
    <w:abstractNumId w:val="1"/>
  </w:num>
  <w:num w:numId="5" w16cid:durableId="1868055017">
    <w:abstractNumId w:val="3"/>
  </w:num>
  <w:num w:numId="6" w16cid:durableId="974917321">
    <w:abstractNumId w:val="6"/>
  </w:num>
  <w:num w:numId="7" w16cid:durableId="189484659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F1116"/>
    <w:rsid w:val="0000335F"/>
    <w:rsid w:val="00004A5F"/>
    <w:rsid w:val="000057DA"/>
    <w:rsid w:val="00006C4B"/>
    <w:rsid w:val="00007A5D"/>
    <w:rsid w:val="000113BE"/>
    <w:rsid w:val="00014052"/>
    <w:rsid w:val="00014A1D"/>
    <w:rsid w:val="000151C2"/>
    <w:rsid w:val="0001562F"/>
    <w:rsid w:val="000238D7"/>
    <w:rsid w:val="00023E64"/>
    <w:rsid w:val="00025B3D"/>
    <w:rsid w:val="00026C23"/>
    <w:rsid w:val="00026DB5"/>
    <w:rsid w:val="00027A6D"/>
    <w:rsid w:val="00033A69"/>
    <w:rsid w:val="00035E19"/>
    <w:rsid w:val="00037557"/>
    <w:rsid w:val="000459AB"/>
    <w:rsid w:val="00046145"/>
    <w:rsid w:val="0004625F"/>
    <w:rsid w:val="00047D57"/>
    <w:rsid w:val="00050D4A"/>
    <w:rsid w:val="00053135"/>
    <w:rsid w:val="00053934"/>
    <w:rsid w:val="00054402"/>
    <w:rsid w:val="00054505"/>
    <w:rsid w:val="00063149"/>
    <w:rsid w:val="000638FB"/>
    <w:rsid w:val="00065C6C"/>
    <w:rsid w:val="000679E5"/>
    <w:rsid w:val="00070401"/>
    <w:rsid w:val="000744BB"/>
    <w:rsid w:val="0007498F"/>
    <w:rsid w:val="00076866"/>
    <w:rsid w:val="00077358"/>
    <w:rsid w:val="0007752A"/>
    <w:rsid w:val="00077B7A"/>
    <w:rsid w:val="000816E2"/>
    <w:rsid w:val="00082E36"/>
    <w:rsid w:val="00083DC6"/>
    <w:rsid w:val="00084EFA"/>
    <w:rsid w:val="00087DEC"/>
    <w:rsid w:val="000905F3"/>
    <w:rsid w:val="00091679"/>
    <w:rsid w:val="00096C5A"/>
    <w:rsid w:val="000A03CE"/>
    <w:rsid w:val="000A0501"/>
    <w:rsid w:val="000A4AEB"/>
    <w:rsid w:val="000A646D"/>
    <w:rsid w:val="000A64AE"/>
    <w:rsid w:val="000A6997"/>
    <w:rsid w:val="000A7132"/>
    <w:rsid w:val="000B067F"/>
    <w:rsid w:val="000B3477"/>
    <w:rsid w:val="000B7AFA"/>
    <w:rsid w:val="000B7B41"/>
    <w:rsid w:val="000C0CFD"/>
    <w:rsid w:val="000C3F13"/>
    <w:rsid w:val="000C49C1"/>
    <w:rsid w:val="000C58CE"/>
    <w:rsid w:val="000C698E"/>
    <w:rsid w:val="000D0673"/>
    <w:rsid w:val="000D1081"/>
    <w:rsid w:val="000D3347"/>
    <w:rsid w:val="000D43A5"/>
    <w:rsid w:val="000D4F7A"/>
    <w:rsid w:val="000E1949"/>
    <w:rsid w:val="000E2080"/>
    <w:rsid w:val="000E3613"/>
    <w:rsid w:val="000E54D7"/>
    <w:rsid w:val="000F0DEA"/>
    <w:rsid w:val="000F2037"/>
    <w:rsid w:val="000F2CB2"/>
    <w:rsid w:val="000F3633"/>
    <w:rsid w:val="000F3FF3"/>
    <w:rsid w:val="001000CB"/>
    <w:rsid w:val="00107159"/>
    <w:rsid w:val="001116DC"/>
    <w:rsid w:val="00111FCF"/>
    <w:rsid w:val="00112FD6"/>
    <w:rsid w:val="001131BB"/>
    <w:rsid w:val="0011462E"/>
    <w:rsid w:val="001155D5"/>
    <w:rsid w:val="001241FB"/>
    <w:rsid w:val="0012542B"/>
    <w:rsid w:val="00127A70"/>
    <w:rsid w:val="0013393C"/>
    <w:rsid w:val="001354B6"/>
    <w:rsid w:val="001403AD"/>
    <w:rsid w:val="00141A32"/>
    <w:rsid w:val="00143CE0"/>
    <w:rsid w:val="001461EA"/>
    <w:rsid w:val="00152C92"/>
    <w:rsid w:val="00152F9E"/>
    <w:rsid w:val="0015433F"/>
    <w:rsid w:val="00154C2D"/>
    <w:rsid w:val="00155DC4"/>
    <w:rsid w:val="0015657C"/>
    <w:rsid w:val="00161615"/>
    <w:rsid w:val="0016163B"/>
    <w:rsid w:val="00164FB0"/>
    <w:rsid w:val="00164FCC"/>
    <w:rsid w:val="00165481"/>
    <w:rsid w:val="00166B11"/>
    <w:rsid w:val="001675A0"/>
    <w:rsid w:val="001706C7"/>
    <w:rsid w:val="001712DF"/>
    <w:rsid w:val="00173241"/>
    <w:rsid w:val="001738B4"/>
    <w:rsid w:val="00182406"/>
    <w:rsid w:val="001836B5"/>
    <w:rsid w:val="00185CBB"/>
    <w:rsid w:val="0019121D"/>
    <w:rsid w:val="00193AE8"/>
    <w:rsid w:val="00194C4A"/>
    <w:rsid w:val="001952DC"/>
    <w:rsid w:val="00195D05"/>
    <w:rsid w:val="00197B5B"/>
    <w:rsid w:val="001A041F"/>
    <w:rsid w:val="001A3F79"/>
    <w:rsid w:val="001B0BD8"/>
    <w:rsid w:val="001B3294"/>
    <w:rsid w:val="001B7B88"/>
    <w:rsid w:val="001C015C"/>
    <w:rsid w:val="001C2BC5"/>
    <w:rsid w:val="001C2C19"/>
    <w:rsid w:val="001C3503"/>
    <w:rsid w:val="001D0993"/>
    <w:rsid w:val="001D46EE"/>
    <w:rsid w:val="001D5FA2"/>
    <w:rsid w:val="001D6810"/>
    <w:rsid w:val="001D74FE"/>
    <w:rsid w:val="001E05D7"/>
    <w:rsid w:val="001E2B98"/>
    <w:rsid w:val="001E5475"/>
    <w:rsid w:val="001E60F4"/>
    <w:rsid w:val="001E7D63"/>
    <w:rsid w:val="001F003E"/>
    <w:rsid w:val="001F23CF"/>
    <w:rsid w:val="001F4B97"/>
    <w:rsid w:val="001F6023"/>
    <w:rsid w:val="002062C3"/>
    <w:rsid w:val="00207816"/>
    <w:rsid w:val="002123B4"/>
    <w:rsid w:val="00212C19"/>
    <w:rsid w:val="00212C8F"/>
    <w:rsid w:val="00214EAB"/>
    <w:rsid w:val="00215D0A"/>
    <w:rsid w:val="00216C6B"/>
    <w:rsid w:val="0022177B"/>
    <w:rsid w:val="00224548"/>
    <w:rsid w:val="00225A06"/>
    <w:rsid w:val="00231734"/>
    <w:rsid w:val="00232DF4"/>
    <w:rsid w:val="0023671F"/>
    <w:rsid w:val="00236798"/>
    <w:rsid w:val="00242A5E"/>
    <w:rsid w:val="002439A4"/>
    <w:rsid w:val="00246BB1"/>
    <w:rsid w:val="00246D5B"/>
    <w:rsid w:val="00252A34"/>
    <w:rsid w:val="00254361"/>
    <w:rsid w:val="00254A62"/>
    <w:rsid w:val="00256EFE"/>
    <w:rsid w:val="0026141F"/>
    <w:rsid w:val="00263815"/>
    <w:rsid w:val="00264349"/>
    <w:rsid w:val="00267389"/>
    <w:rsid w:val="002708D5"/>
    <w:rsid w:val="0027381A"/>
    <w:rsid w:val="002757B8"/>
    <w:rsid w:val="002765AD"/>
    <w:rsid w:val="00277F6F"/>
    <w:rsid w:val="002815DE"/>
    <w:rsid w:val="002858C0"/>
    <w:rsid w:val="002866B3"/>
    <w:rsid w:val="002867CA"/>
    <w:rsid w:val="002920B9"/>
    <w:rsid w:val="002A1D2F"/>
    <w:rsid w:val="002A2800"/>
    <w:rsid w:val="002A2AB8"/>
    <w:rsid w:val="002A3295"/>
    <w:rsid w:val="002A6A8B"/>
    <w:rsid w:val="002B0827"/>
    <w:rsid w:val="002B1766"/>
    <w:rsid w:val="002B1DBF"/>
    <w:rsid w:val="002B3C7E"/>
    <w:rsid w:val="002B624E"/>
    <w:rsid w:val="002C068A"/>
    <w:rsid w:val="002C0BAD"/>
    <w:rsid w:val="002C423E"/>
    <w:rsid w:val="002C7A06"/>
    <w:rsid w:val="002D05CC"/>
    <w:rsid w:val="002D23E4"/>
    <w:rsid w:val="002D7B83"/>
    <w:rsid w:val="002E05D3"/>
    <w:rsid w:val="002E18C3"/>
    <w:rsid w:val="002E6269"/>
    <w:rsid w:val="002E6A08"/>
    <w:rsid w:val="002E6B9D"/>
    <w:rsid w:val="002E78D0"/>
    <w:rsid w:val="002E7E47"/>
    <w:rsid w:val="002F21B7"/>
    <w:rsid w:val="002F4AAF"/>
    <w:rsid w:val="002F5A0A"/>
    <w:rsid w:val="00301774"/>
    <w:rsid w:val="0030250E"/>
    <w:rsid w:val="0030500E"/>
    <w:rsid w:val="00305964"/>
    <w:rsid w:val="00305D0E"/>
    <w:rsid w:val="00305D20"/>
    <w:rsid w:val="00311175"/>
    <w:rsid w:val="003113CC"/>
    <w:rsid w:val="00311FF6"/>
    <w:rsid w:val="00313558"/>
    <w:rsid w:val="003135A7"/>
    <w:rsid w:val="003202EB"/>
    <w:rsid w:val="003206FD"/>
    <w:rsid w:val="0032207D"/>
    <w:rsid w:val="003220E7"/>
    <w:rsid w:val="0032395B"/>
    <w:rsid w:val="003246BD"/>
    <w:rsid w:val="00326219"/>
    <w:rsid w:val="003275F1"/>
    <w:rsid w:val="00333658"/>
    <w:rsid w:val="00334B92"/>
    <w:rsid w:val="003373EB"/>
    <w:rsid w:val="00340892"/>
    <w:rsid w:val="003428F8"/>
    <w:rsid w:val="00342BE7"/>
    <w:rsid w:val="0034317B"/>
    <w:rsid w:val="00343A1F"/>
    <w:rsid w:val="00344112"/>
    <w:rsid w:val="00344294"/>
    <w:rsid w:val="00344CD1"/>
    <w:rsid w:val="003456B9"/>
    <w:rsid w:val="00346621"/>
    <w:rsid w:val="00346DF9"/>
    <w:rsid w:val="00347C0D"/>
    <w:rsid w:val="00352B3E"/>
    <w:rsid w:val="00353FB1"/>
    <w:rsid w:val="003571C5"/>
    <w:rsid w:val="00357339"/>
    <w:rsid w:val="00360664"/>
    <w:rsid w:val="00361890"/>
    <w:rsid w:val="00364A3A"/>
    <w:rsid w:val="00364E17"/>
    <w:rsid w:val="00370E01"/>
    <w:rsid w:val="003710F7"/>
    <w:rsid w:val="00371359"/>
    <w:rsid w:val="00373433"/>
    <w:rsid w:val="00374392"/>
    <w:rsid w:val="0037525F"/>
    <w:rsid w:val="00392B41"/>
    <w:rsid w:val="003941CF"/>
    <w:rsid w:val="00394A08"/>
    <w:rsid w:val="00395102"/>
    <w:rsid w:val="00397576"/>
    <w:rsid w:val="003A1037"/>
    <w:rsid w:val="003A1AB6"/>
    <w:rsid w:val="003A582D"/>
    <w:rsid w:val="003A7E48"/>
    <w:rsid w:val="003B0404"/>
    <w:rsid w:val="003B2FE6"/>
    <w:rsid w:val="003B36EE"/>
    <w:rsid w:val="003B62D7"/>
    <w:rsid w:val="003B6B55"/>
    <w:rsid w:val="003C16F1"/>
    <w:rsid w:val="003C5C27"/>
    <w:rsid w:val="003C792A"/>
    <w:rsid w:val="003C7BB6"/>
    <w:rsid w:val="003D4443"/>
    <w:rsid w:val="003D47E0"/>
    <w:rsid w:val="003D4E76"/>
    <w:rsid w:val="003D5145"/>
    <w:rsid w:val="003E07CA"/>
    <w:rsid w:val="003E0A42"/>
    <w:rsid w:val="003E1749"/>
    <w:rsid w:val="003E1AD5"/>
    <w:rsid w:val="003E2DF1"/>
    <w:rsid w:val="003F0DCC"/>
    <w:rsid w:val="003F5D9B"/>
    <w:rsid w:val="0040032A"/>
    <w:rsid w:val="00400CB6"/>
    <w:rsid w:val="004024F9"/>
    <w:rsid w:val="00403573"/>
    <w:rsid w:val="004054DF"/>
    <w:rsid w:val="00405E95"/>
    <w:rsid w:val="00407939"/>
    <w:rsid w:val="00407B8B"/>
    <w:rsid w:val="00411FCD"/>
    <w:rsid w:val="0041280B"/>
    <w:rsid w:val="004144C4"/>
    <w:rsid w:val="004156F0"/>
    <w:rsid w:val="0041699E"/>
    <w:rsid w:val="004172F7"/>
    <w:rsid w:val="004204AD"/>
    <w:rsid w:val="00420909"/>
    <w:rsid w:val="00423C8C"/>
    <w:rsid w:val="004256D2"/>
    <w:rsid w:val="00425AA6"/>
    <w:rsid w:val="00427FF8"/>
    <w:rsid w:val="0043048C"/>
    <w:rsid w:val="00431577"/>
    <w:rsid w:val="00431EC4"/>
    <w:rsid w:val="0043394C"/>
    <w:rsid w:val="00434D1C"/>
    <w:rsid w:val="00437AE5"/>
    <w:rsid w:val="00442C32"/>
    <w:rsid w:val="004474DE"/>
    <w:rsid w:val="004519FD"/>
    <w:rsid w:val="00452D59"/>
    <w:rsid w:val="0045310A"/>
    <w:rsid w:val="00453E15"/>
    <w:rsid w:val="004566F9"/>
    <w:rsid w:val="00456968"/>
    <w:rsid w:val="00471F27"/>
    <w:rsid w:val="004724C8"/>
    <w:rsid w:val="0047496F"/>
    <w:rsid w:val="0048041A"/>
    <w:rsid w:val="004863D5"/>
    <w:rsid w:val="00486DCC"/>
    <w:rsid w:val="004873E3"/>
    <w:rsid w:val="0049119A"/>
    <w:rsid w:val="004924A9"/>
    <w:rsid w:val="0049364A"/>
    <w:rsid w:val="004974E9"/>
    <w:rsid w:val="004976CF"/>
    <w:rsid w:val="004A1006"/>
    <w:rsid w:val="004A22E7"/>
    <w:rsid w:val="004A2EB8"/>
    <w:rsid w:val="004A4470"/>
    <w:rsid w:val="004A6506"/>
    <w:rsid w:val="004A70C1"/>
    <w:rsid w:val="004A75FD"/>
    <w:rsid w:val="004B2F7D"/>
    <w:rsid w:val="004B67E2"/>
    <w:rsid w:val="004B6AAF"/>
    <w:rsid w:val="004B73CB"/>
    <w:rsid w:val="004C07CB"/>
    <w:rsid w:val="004C2BEF"/>
    <w:rsid w:val="004C54D3"/>
    <w:rsid w:val="004C6B96"/>
    <w:rsid w:val="004D7603"/>
    <w:rsid w:val="004E03C5"/>
    <w:rsid w:val="004E1BA9"/>
    <w:rsid w:val="004E3057"/>
    <w:rsid w:val="004E3747"/>
    <w:rsid w:val="004E556E"/>
    <w:rsid w:val="004E5AC9"/>
    <w:rsid w:val="004E6091"/>
    <w:rsid w:val="004F1D41"/>
    <w:rsid w:val="004F78E1"/>
    <w:rsid w:val="004F7BE8"/>
    <w:rsid w:val="00500915"/>
    <w:rsid w:val="005010C1"/>
    <w:rsid w:val="005029F5"/>
    <w:rsid w:val="00503E82"/>
    <w:rsid w:val="005059C8"/>
    <w:rsid w:val="00506A4A"/>
    <w:rsid w:val="00510870"/>
    <w:rsid w:val="005109E9"/>
    <w:rsid w:val="005141BA"/>
    <w:rsid w:val="005141E6"/>
    <w:rsid w:val="0051475D"/>
    <w:rsid w:val="00520138"/>
    <w:rsid w:val="005215D1"/>
    <w:rsid w:val="00522EEA"/>
    <w:rsid w:val="0052347F"/>
    <w:rsid w:val="005239ED"/>
    <w:rsid w:val="005305F0"/>
    <w:rsid w:val="00531349"/>
    <w:rsid w:val="00531AA5"/>
    <w:rsid w:val="00533AB2"/>
    <w:rsid w:val="005423F2"/>
    <w:rsid w:val="00542B4C"/>
    <w:rsid w:val="00545A8E"/>
    <w:rsid w:val="005460A1"/>
    <w:rsid w:val="005463AC"/>
    <w:rsid w:val="00546B04"/>
    <w:rsid w:val="00552417"/>
    <w:rsid w:val="00553581"/>
    <w:rsid w:val="00555717"/>
    <w:rsid w:val="0055740B"/>
    <w:rsid w:val="00561E69"/>
    <w:rsid w:val="00562215"/>
    <w:rsid w:val="00565893"/>
    <w:rsid w:val="00565B80"/>
    <w:rsid w:val="0056634F"/>
    <w:rsid w:val="005718AF"/>
    <w:rsid w:val="00571E1D"/>
    <w:rsid w:val="00571FD4"/>
    <w:rsid w:val="00572879"/>
    <w:rsid w:val="00572A79"/>
    <w:rsid w:val="00577D90"/>
    <w:rsid w:val="00577F3A"/>
    <w:rsid w:val="0058024D"/>
    <w:rsid w:val="00580465"/>
    <w:rsid w:val="00581987"/>
    <w:rsid w:val="00582119"/>
    <w:rsid w:val="00582302"/>
    <w:rsid w:val="0058239B"/>
    <w:rsid w:val="005839B3"/>
    <w:rsid w:val="005854F3"/>
    <w:rsid w:val="00586E02"/>
    <w:rsid w:val="00587B70"/>
    <w:rsid w:val="00591303"/>
    <w:rsid w:val="00592A21"/>
    <w:rsid w:val="00593626"/>
    <w:rsid w:val="00595600"/>
    <w:rsid w:val="005A0DCE"/>
    <w:rsid w:val="005A3950"/>
    <w:rsid w:val="005A3A20"/>
    <w:rsid w:val="005A3A64"/>
    <w:rsid w:val="005A5582"/>
    <w:rsid w:val="005A5F50"/>
    <w:rsid w:val="005A67E2"/>
    <w:rsid w:val="005B07DA"/>
    <w:rsid w:val="005B0B9D"/>
    <w:rsid w:val="005B12A1"/>
    <w:rsid w:val="005B1DFA"/>
    <w:rsid w:val="005B219F"/>
    <w:rsid w:val="005B45A2"/>
    <w:rsid w:val="005B5BAF"/>
    <w:rsid w:val="005B5FFE"/>
    <w:rsid w:val="005B6E0C"/>
    <w:rsid w:val="005C1216"/>
    <w:rsid w:val="005C1334"/>
    <w:rsid w:val="005C1931"/>
    <w:rsid w:val="005C5855"/>
    <w:rsid w:val="005D2C12"/>
    <w:rsid w:val="005D615A"/>
    <w:rsid w:val="005D739E"/>
    <w:rsid w:val="005E333F"/>
    <w:rsid w:val="005E34FF"/>
    <w:rsid w:val="005E35E1"/>
    <w:rsid w:val="005E38B6"/>
    <w:rsid w:val="005E52F9"/>
    <w:rsid w:val="005F1261"/>
    <w:rsid w:val="005F27B5"/>
    <w:rsid w:val="005F2B74"/>
    <w:rsid w:val="005F58B0"/>
    <w:rsid w:val="005F75F7"/>
    <w:rsid w:val="00601A70"/>
    <w:rsid w:val="00602315"/>
    <w:rsid w:val="006025A6"/>
    <w:rsid w:val="006054F7"/>
    <w:rsid w:val="00607A25"/>
    <w:rsid w:val="00607BB9"/>
    <w:rsid w:val="006110AA"/>
    <w:rsid w:val="00614E46"/>
    <w:rsid w:val="00617F98"/>
    <w:rsid w:val="00620391"/>
    <w:rsid w:val="006205DD"/>
    <w:rsid w:val="006236DE"/>
    <w:rsid w:val="00623DB3"/>
    <w:rsid w:val="006241D1"/>
    <w:rsid w:val="006244B0"/>
    <w:rsid w:val="00626169"/>
    <w:rsid w:val="00627C0B"/>
    <w:rsid w:val="00631555"/>
    <w:rsid w:val="006319E6"/>
    <w:rsid w:val="00632669"/>
    <w:rsid w:val="006337E6"/>
    <w:rsid w:val="00641996"/>
    <w:rsid w:val="006424D7"/>
    <w:rsid w:val="00642872"/>
    <w:rsid w:val="00643E31"/>
    <w:rsid w:val="00646638"/>
    <w:rsid w:val="00647D0A"/>
    <w:rsid w:val="0065033E"/>
    <w:rsid w:val="00650B0D"/>
    <w:rsid w:val="006519EC"/>
    <w:rsid w:val="00652F75"/>
    <w:rsid w:val="00653C02"/>
    <w:rsid w:val="006557CD"/>
    <w:rsid w:val="0065719B"/>
    <w:rsid w:val="006606A5"/>
    <w:rsid w:val="0066322F"/>
    <w:rsid w:val="0066488E"/>
    <w:rsid w:val="00666C60"/>
    <w:rsid w:val="00667014"/>
    <w:rsid w:val="00675E6F"/>
    <w:rsid w:val="006771C8"/>
    <w:rsid w:val="006776B4"/>
    <w:rsid w:val="00677863"/>
    <w:rsid w:val="00677CED"/>
    <w:rsid w:val="00680334"/>
    <w:rsid w:val="00681548"/>
    <w:rsid w:val="0068208C"/>
    <w:rsid w:val="00684791"/>
    <w:rsid w:val="00685ACC"/>
    <w:rsid w:val="00685C7B"/>
    <w:rsid w:val="00685D72"/>
    <w:rsid w:val="00691F9B"/>
    <w:rsid w:val="0069559D"/>
    <w:rsid w:val="006966F7"/>
    <w:rsid w:val="00697EFC"/>
    <w:rsid w:val="006A0FED"/>
    <w:rsid w:val="006A3B05"/>
    <w:rsid w:val="006A4344"/>
    <w:rsid w:val="006A7C26"/>
    <w:rsid w:val="006B1F3B"/>
    <w:rsid w:val="006B286D"/>
    <w:rsid w:val="006B341B"/>
    <w:rsid w:val="006B4EDA"/>
    <w:rsid w:val="006B5865"/>
    <w:rsid w:val="006B75B3"/>
    <w:rsid w:val="006C0893"/>
    <w:rsid w:val="006C0D0A"/>
    <w:rsid w:val="006C4C74"/>
    <w:rsid w:val="006C6612"/>
    <w:rsid w:val="006D0931"/>
    <w:rsid w:val="006D09B8"/>
    <w:rsid w:val="006D139C"/>
    <w:rsid w:val="006D259C"/>
    <w:rsid w:val="006D2842"/>
    <w:rsid w:val="006D2CB2"/>
    <w:rsid w:val="006D38C1"/>
    <w:rsid w:val="006D6914"/>
    <w:rsid w:val="006D74ED"/>
    <w:rsid w:val="006E0871"/>
    <w:rsid w:val="006E1965"/>
    <w:rsid w:val="006E2DCC"/>
    <w:rsid w:val="006E4718"/>
    <w:rsid w:val="006E52B5"/>
    <w:rsid w:val="006F16BD"/>
    <w:rsid w:val="006F26E9"/>
    <w:rsid w:val="006F54AD"/>
    <w:rsid w:val="006F5F37"/>
    <w:rsid w:val="006F6496"/>
    <w:rsid w:val="006F730D"/>
    <w:rsid w:val="00701C25"/>
    <w:rsid w:val="00701EA7"/>
    <w:rsid w:val="00703E48"/>
    <w:rsid w:val="00705EFC"/>
    <w:rsid w:val="007105B2"/>
    <w:rsid w:val="0071199F"/>
    <w:rsid w:val="00713A9C"/>
    <w:rsid w:val="00716578"/>
    <w:rsid w:val="00717890"/>
    <w:rsid w:val="00725746"/>
    <w:rsid w:val="00726095"/>
    <w:rsid w:val="007266BF"/>
    <w:rsid w:val="00727200"/>
    <w:rsid w:val="00731580"/>
    <w:rsid w:val="00731BA6"/>
    <w:rsid w:val="0073461D"/>
    <w:rsid w:val="00734D89"/>
    <w:rsid w:val="00736230"/>
    <w:rsid w:val="00736BD1"/>
    <w:rsid w:val="00740BEF"/>
    <w:rsid w:val="00741B9F"/>
    <w:rsid w:val="00744C1D"/>
    <w:rsid w:val="0074582A"/>
    <w:rsid w:val="0075112D"/>
    <w:rsid w:val="0075247E"/>
    <w:rsid w:val="007547F2"/>
    <w:rsid w:val="00760B9D"/>
    <w:rsid w:val="00763ED6"/>
    <w:rsid w:val="007661A3"/>
    <w:rsid w:val="0076684C"/>
    <w:rsid w:val="00767979"/>
    <w:rsid w:val="0077348D"/>
    <w:rsid w:val="0077766C"/>
    <w:rsid w:val="00777A52"/>
    <w:rsid w:val="00781FFD"/>
    <w:rsid w:val="00782530"/>
    <w:rsid w:val="0078584B"/>
    <w:rsid w:val="00785862"/>
    <w:rsid w:val="00786D62"/>
    <w:rsid w:val="0079076B"/>
    <w:rsid w:val="00790EFE"/>
    <w:rsid w:val="00793D1B"/>
    <w:rsid w:val="00794EA4"/>
    <w:rsid w:val="007966F6"/>
    <w:rsid w:val="007A0537"/>
    <w:rsid w:val="007A0658"/>
    <w:rsid w:val="007A5900"/>
    <w:rsid w:val="007A7389"/>
    <w:rsid w:val="007B23F4"/>
    <w:rsid w:val="007B39C4"/>
    <w:rsid w:val="007B6F9E"/>
    <w:rsid w:val="007C1DBC"/>
    <w:rsid w:val="007C312B"/>
    <w:rsid w:val="007C353C"/>
    <w:rsid w:val="007C5256"/>
    <w:rsid w:val="007C5DE2"/>
    <w:rsid w:val="007C74C2"/>
    <w:rsid w:val="007C7950"/>
    <w:rsid w:val="007D00EB"/>
    <w:rsid w:val="007D1ABE"/>
    <w:rsid w:val="007D2859"/>
    <w:rsid w:val="007D2D83"/>
    <w:rsid w:val="007D65B4"/>
    <w:rsid w:val="007D695C"/>
    <w:rsid w:val="007D7334"/>
    <w:rsid w:val="007E2C17"/>
    <w:rsid w:val="007E452D"/>
    <w:rsid w:val="007E52D5"/>
    <w:rsid w:val="007E7762"/>
    <w:rsid w:val="007F1116"/>
    <w:rsid w:val="007F1352"/>
    <w:rsid w:val="007F158D"/>
    <w:rsid w:val="007F185E"/>
    <w:rsid w:val="007F3AD2"/>
    <w:rsid w:val="007F5928"/>
    <w:rsid w:val="007F6070"/>
    <w:rsid w:val="007F78ED"/>
    <w:rsid w:val="0080219C"/>
    <w:rsid w:val="00802983"/>
    <w:rsid w:val="008054CF"/>
    <w:rsid w:val="00810D23"/>
    <w:rsid w:val="00811E27"/>
    <w:rsid w:val="0081294D"/>
    <w:rsid w:val="00813116"/>
    <w:rsid w:val="00820294"/>
    <w:rsid w:val="00820BFD"/>
    <w:rsid w:val="008212F6"/>
    <w:rsid w:val="008235D3"/>
    <w:rsid w:val="00824094"/>
    <w:rsid w:val="0083246B"/>
    <w:rsid w:val="00832FAF"/>
    <w:rsid w:val="00834368"/>
    <w:rsid w:val="00835590"/>
    <w:rsid w:val="0083639C"/>
    <w:rsid w:val="00841A70"/>
    <w:rsid w:val="00842759"/>
    <w:rsid w:val="00843B16"/>
    <w:rsid w:val="008449F6"/>
    <w:rsid w:val="00846D7A"/>
    <w:rsid w:val="00851E2C"/>
    <w:rsid w:val="00851FD3"/>
    <w:rsid w:val="00853A0F"/>
    <w:rsid w:val="0085563E"/>
    <w:rsid w:val="00856769"/>
    <w:rsid w:val="008658AD"/>
    <w:rsid w:val="00867E48"/>
    <w:rsid w:val="00871485"/>
    <w:rsid w:val="00875BA8"/>
    <w:rsid w:val="00876040"/>
    <w:rsid w:val="00876346"/>
    <w:rsid w:val="00877315"/>
    <w:rsid w:val="0088375A"/>
    <w:rsid w:val="00885039"/>
    <w:rsid w:val="008877DC"/>
    <w:rsid w:val="00890FBE"/>
    <w:rsid w:val="0089225C"/>
    <w:rsid w:val="00895D23"/>
    <w:rsid w:val="0089644D"/>
    <w:rsid w:val="00896EDD"/>
    <w:rsid w:val="0089704A"/>
    <w:rsid w:val="008972BC"/>
    <w:rsid w:val="008A03E3"/>
    <w:rsid w:val="008A61FD"/>
    <w:rsid w:val="008B15D0"/>
    <w:rsid w:val="008B1E97"/>
    <w:rsid w:val="008B4C0D"/>
    <w:rsid w:val="008B74E2"/>
    <w:rsid w:val="008C2399"/>
    <w:rsid w:val="008C2A12"/>
    <w:rsid w:val="008C6FA3"/>
    <w:rsid w:val="008D1AB4"/>
    <w:rsid w:val="008D2BC8"/>
    <w:rsid w:val="008D4065"/>
    <w:rsid w:val="008D4679"/>
    <w:rsid w:val="008D6FAB"/>
    <w:rsid w:val="008E1743"/>
    <w:rsid w:val="008E3348"/>
    <w:rsid w:val="008E359C"/>
    <w:rsid w:val="008E6B04"/>
    <w:rsid w:val="008E6EF9"/>
    <w:rsid w:val="008E7362"/>
    <w:rsid w:val="008F1679"/>
    <w:rsid w:val="008F2FFC"/>
    <w:rsid w:val="008F4106"/>
    <w:rsid w:val="008F45CB"/>
    <w:rsid w:val="008F5CA8"/>
    <w:rsid w:val="00900B3D"/>
    <w:rsid w:val="00903676"/>
    <w:rsid w:val="00906935"/>
    <w:rsid w:val="00906B17"/>
    <w:rsid w:val="00907923"/>
    <w:rsid w:val="00910483"/>
    <w:rsid w:val="00910776"/>
    <w:rsid w:val="00911263"/>
    <w:rsid w:val="00915294"/>
    <w:rsid w:val="00920C4C"/>
    <w:rsid w:val="0092339F"/>
    <w:rsid w:val="00923F06"/>
    <w:rsid w:val="009263A4"/>
    <w:rsid w:val="009322F3"/>
    <w:rsid w:val="00932D26"/>
    <w:rsid w:val="0093431D"/>
    <w:rsid w:val="009344E3"/>
    <w:rsid w:val="00935B6B"/>
    <w:rsid w:val="00937E49"/>
    <w:rsid w:val="0094047B"/>
    <w:rsid w:val="00940C8B"/>
    <w:rsid w:val="0094337E"/>
    <w:rsid w:val="00944227"/>
    <w:rsid w:val="00945036"/>
    <w:rsid w:val="0094559F"/>
    <w:rsid w:val="00945DF1"/>
    <w:rsid w:val="00946FF0"/>
    <w:rsid w:val="00950936"/>
    <w:rsid w:val="00950BE3"/>
    <w:rsid w:val="00953A96"/>
    <w:rsid w:val="0095609F"/>
    <w:rsid w:val="009564C3"/>
    <w:rsid w:val="009578E2"/>
    <w:rsid w:val="00960B10"/>
    <w:rsid w:val="0096238F"/>
    <w:rsid w:val="00964972"/>
    <w:rsid w:val="009662F1"/>
    <w:rsid w:val="009730A5"/>
    <w:rsid w:val="0097473A"/>
    <w:rsid w:val="009751F2"/>
    <w:rsid w:val="0097550F"/>
    <w:rsid w:val="009809F6"/>
    <w:rsid w:val="009841DA"/>
    <w:rsid w:val="009870F1"/>
    <w:rsid w:val="00987658"/>
    <w:rsid w:val="00987E49"/>
    <w:rsid w:val="00995882"/>
    <w:rsid w:val="0099683E"/>
    <w:rsid w:val="009A5193"/>
    <w:rsid w:val="009A5F80"/>
    <w:rsid w:val="009A6053"/>
    <w:rsid w:val="009A6281"/>
    <w:rsid w:val="009A7B67"/>
    <w:rsid w:val="009A7B85"/>
    <w:rsid w:val="009A7EC4"/>
    <w:rsid w:val="009B1A8C"/>
    <w:rsid w:val="009B24BF"/>
    <w:rsid w:val="009B3075"/>
    <w:rsid w:val="009B4D05"/>
    <w:rsid w:val="009B6BBD"/>
    <w:rsid w:val="009B72ED"/>
    <w:rsid w:val="009B7BD4"/>
    <w:rsid w:val="009C2208"/>
    <w:rsid w:val="009C4056"/>
    <w:rsid w:val="009C49FA"/>
    <w:rsid w:val="009C4D83"/>
    <w:rsid w:val="009C6A76"/>
    <w:rsid w:val="009D56D8"/>
    <w:rsid w:val="009D6360"/>
    <w:rsid w:val="009D67A7"/>
    <w:rsid w:val="009E1447"/>
    <w:rsid w:val="009E4589"/>
    <w:rsid w:val="009E458C"/>
    <w:rsid w:val="009E4B8B"/>
    <w:rsid w:val="009E4E24"/>
    <w:rsid w:val="009F1BD0"/>
    <w:rsid w:val="009F2ED6"/>
    <w:rsid w:val="009F409A"/>
    <w:rsid w:val="009F5E35"/>
    <w:rsid w:val="009F6473"/>
    <w:rsid w:val="009F7543"/>
    <w:rsid w:val="00A00253"/>
    <w:rsid w:val="00A00673"/>
    <w:rsid w:val="00A00FCD"/>
    <w:rsid w:val="00A0130C"/>
    <w:rsid w:val="00A0455D"/>
    <w:rsid w:val="00A063CB"/>
    <w:rsid w:val="00A101CD"/>
    <w:rsid w:val="00A1210A"/>
    <w:rsid w:val="00A17D93"/>
    <w:rsid w:val="00A2557C"/>
    <w:rsid w:val="00A262C4"/>
    <w:rsid w:val="00A26D8B"/>
    <w:rsid w:val="00A311EC"/>
    <w:rsid w:val="00A313CF"/>
    <w:rsid w:val="00A3477B"/>
    <w:rsid w:val="00A37564"/>
    <w:rsid w:val="00A422FC"/>
    <w:rsid w:val="00A43981"/>
    <w:rsid w:val="00A439DC"/>
    <w:rsid w:val="00A55F00"/>
    <w:rsid w:val="00A56C07"/>
    <w:rsid w:val="00A60DB3"/>
    <w:rsid w:val="00A614F3"/>
    <w:rsid w:val="00A61CDB"/>
    <w:rsid w:val="00A624FE"/>
    <w:rsid w:val="00A632EE"/>
    <w:rsid w:val="00A64C57"/>
    <w:rsid w:val="00A6578B"/>
    <w:rsid w:val="00A66DD2"/>
    <w:rsid w:val="00A67709"/>
    <w:rsid w:val="00A70B89"/>
    <w:rsid w:val="00A722B7"/>
    <w:rsid w:val="00A73EFF"/>
    <w:rsid w:val="00A747F7"/>
    <w:rsid w:val="00A76CF2"/>
    <w:rsid w:val="00A77EAF"/>
    <w:rsid w:val="00A824A4"/>
    <w:rsid w:val="00A8287E"/>
    <w:rsid w:val="00A84007"/>
    <w:rsid w:val="00A902B2"/>
    <w:rsid w:val="00A9073A"/>
    <w:rsid w:val="00A90B57"/>
    <w:rsid w:val="00A93C5F"/>
    <w:rsid w:val="00A97621"/>
    <w:rsid w:val="00AA1BF7"/>
    <w:rsid w:val="00AA1DEB"/>
    <w:rsid w:val="00AA25D7"/>
    <w:rsid w:val="00AB0F79"/>
    <w:rsid w:val="00AB1A90"/>
    <w:rsid w:val="00AB45BD"/>
    <w:rsid w:val="00AB47C9"/>
    <w:rsid w:val="00AB5619"/>
    <w:rsid w:val="00AB62FC"/>
    <w:rsid w:val="00AB7089"/>
    <w:rsid w:val="00AB757D"/>
    <w:rsid w:val="00AB7E59"/>
    <w:rsid w:val="00AC09DF"/>
    <w:rsid w:val="00AC15B4"/>
    <w:rsid w:val="00AC1A04"/>
    <w:rsid w:val="00AC3CD4"/>
    <w:rsid w:val="00AC3DEB"/>
    <w:rsid w:val="00AC402D"/>
    <w:rsid w:val="00AC4D1A"/>
    <w:rsid w:val="00AD0E39"/>
    <w:rsid w:val="00AD0FC0"/>
    <w:rsid w:val="00AD17C5"/>
    <w:rsid w:val="00AD2F56"/>
    <w:rsid w:val="00AD4A38"/>
    <w:rsid w:val="00AD7F61"/>
    <w:rsid w:val="00AE18E8"/>
    <w:rsid w:val="00AE253A"/>
    <w:rsid w:val="00AE2F2E"/>
    <w:rsid w:val="00AE330D"/>
    <w:rsid w:val="00AE53C5"/>
    <w:rsid w:val="00AE57C4"/>
    <w:rsid w:val="00AF05AC"/>
    <w:rsid w:val="00AF7B92"/>
    <w:rsid w:val="00B02526"/>
    <w:rsid w:val="00B03DF0"/>
    <w:rsid w:val="00B049F2"/>
    <w:rsid w:val="00B05531"/>
    <w:rsid w:val="00B05C13"/>
    <w:rsid w:val="00B10767"/>
    <w:rsid w:val="00B1265D"/>
    <w:rsid w:val="00B13B32"/>
    <w:rsid w:val="00B147B3"/>
    <w:rsid w:val="00B16630"/>
    <w:rsid w:val="00B16F20"/>
    <w:rsid w:val="00B172D7"/>
    <w:rsid w:val="00B17A1D"/>
    <w:rsid w:val="00B20A6E"/>
    <w:rsid w:val="00B21123"/>
    <w:rsid w:val="00B22A0D"/>
    <w:rsid w:val="00B22D7E"/>
    <w:rsid w:val="00B23F24"/>
    <w:rsid w:val="00B251A3"/>
    <w:rsid w:val="00B25D1C"/>
    <w:rsid w:val="00B2738A"/>
    <w:rsid w:val="00B32CF2"/>
    <w:rsid w:val="00B35FB3"/>
    <w:rsid w:val="00B36285"/>
    <w:rsid w:val="00B365DB"/>
    <w:rsid w:val="00B36A66"/>
    <w:rsid w:val="00B36B4E"/>
    <w:rsid w:val="00B3767A"/>
    <w:rsid w:val="00B41D64"/>
    <w:rsid w:val="00B432C2"/>
    <w:rsid w:val="00B43CA0"/>
    <w:rsid w:val="00B45AD7"/>
    <w:rsid w:val="00B46380"/>
    <w:rsid w:val="00B47215"/>
    <w:rsid w:val="00B5022F"/>
    <w:rsid w:val="00B50ACB"/>
    <w:rsid w:val="00B5208B"/>
    <w:rsid w:val="00B52E52"/>
    <w:rsid w:val="00B56990"/>
    <w:rsid w:val="00B61A59"/>
    <w:rsid w:val="00B62798"/>
    <w:rsid w:val="00B631B4"/>
    <w:rsid w:val="00B63B08"/>
    <w:rsid w:val="00B65E1D"/>
    <w:rsid w:val="00B672F1"/>
    <w:rsid w:val="00B67795"/>
    <w:rsid w:val="00B70F70"/>
    <w:rsid w:val="00B72E2C"/>
    <w:rsid w:val="00B741EE"/>
    <w:rsid w:val="00B74BA4"/>
    <w:rsid w:val="00B756AE"/>
    <w:rsid w:val="00B765A5"/>
    <w:rsid w:val="00B805C5"/>
    <w:rsid w:val="00B80CC3"/>
    <w:rsid w:val="00B83026"/>
    <w:rsid w:val="00B8350A"/>
    <w:rsid w:val="00B836A9"/>
    <w:rsid w:val="00B83D82"/>
    <w:rsid w:val="00B857A8"/>
    <w:rsid w:val="00B85E3F"/>
    <w:rsid w:val="00B86E94"/>
    <w:rsid w:val="00B874AF"/>
    <w:rsid w:val="00B87B53"/>
    <w:rsid w:val="00B92D55"/>
    <w:rsid w:val="00B92E90"/>
    <w:rsid w:val="00B9399A"/>
    <w:rsid w:val="00B93B79"/>
    <w:rsid w:val="00B94E14"/>
    <w:rsid w:val="00B957EB"/>
    <w:rsid w:val="00BA0B99"/>
    <w:rsid w:val="00BA2497"/>
    <w:rsid w:val="00BA70FE"/>
    <w:rsid w:val="00BA73D1"/>
    <w:rsid w:val="00BB0B14"/>
    <w:rsid w:val="00BB276F"/>
    <w:rsid w:val="00BB3C2A"/>
    <w:rsid w:val="00BB4B42"/>
    <w:rsid w:val="00BB4EBE"/>
    <w:rsid w:val="00BB60FB"/>
    <w:rsid w:val="00BC0453"/>
    <w:rsid w:val="00BC2062"/>
    <w:rsid w:val="00BD09CD"/>
    <w:rsid w:val="00BD3C56"/>
    <w:rsid w:val="00BD52DF"/>
    <w:rsid w:val="00BD7AA1"/>
    <w:rsid w:val="00BE2552"/>
    <w:rsid w:val="00BE3079"/>
    <w:rsid w:val="00BE31C6"/>
    <w:rsid w:val="00BE53E8"/>
    <w:rsid w:val="00BE6DF2"/>
    <w:rsid w:val="00BE7A2C"/>
    <w:rsid w:val="00BF0039"/>
    <w:rsid w:val="00BF0372"/>
    <w:rsid w:val="00BF1187"/>
    <w:rsid w:val="00BF4B19"/>
    <w:rsid w:val="00BF4B78"/>
    <w:rsid w:val="00BF4EED"/>
    <w:rsid w:val="00BF5456"/>
    <w:rsid w:val="00BF775D"/>
    <w:rsid w:val="00C00158"/>
    <w:rsid w:val="00C00E8A"/>
    <w:rsid w:val="00C044CC"/>
    <w:rsid w:val="00C05F76"/>
    <w:rsid w:val="00C11A64"/>
    <w:rsid w:val="00C11BD0"/>
    <w:rsid w:val="00C12285"/>
    <w:rsid w:val="00C149A2"/>
    <w:rsid w:val="00C16935"/>
    <w:rsid w:val="00C23FE6"/>
    <w:rsid w:val="00C24880"/>
    <w:rsid w:val="00C274BD"/>
    <w:rsid w:val="00C33119"/>
    <w:rsid w:val="00C36FA6"/>
    <w:rsid w:val="00C37887"/>
    <w:rsid w:val="00C40EA6"/>
    <w:rsid w:val="00C43A45"/>
    <w:rsid w:val="00C43E62"/>
    <w:rsid w:val="00C440A0"/>
    <w:rsid w:val="00C451BE"/>
    <w:rsid w:val="00C479B9"/>
    <w:rsid w:val="00C53E8B"/>
    <w:rsid w:val="00C54787"/>
    <w:rsid w:val="00C552E1"/>
    <w:rsid w:val="00C5692B"/>
    <w:rsid w:val="00C57B84"/>
    <w:rsid w:val="00C57FDD"/>
    <w:rsid w:val="00C61308"/>
    <w:rsid w:val="00C624DD"/>
    <w:rsid w:val="00C651F5"/>
    <w:rsid w:val="00C70351"/>
    <w:rsid w:val="00C70E5A"/>
    <w:rsid w:val="00C74307"/>
    <w:rsid w:val="00C752C0"/>
    <w:rsid w:val="00C767C9"/>
    <w:rsid w:val="00C8343C"/>
    <w:rsid w:val="00C834F1"/>
    <w:rsid w:val="00C840F6"/>
    <w:rsid w:val="00C851B4"/>
    <w:rsid w:val="00C857CB"/>
    <w:rsid w:val="00C86992"/>
    <w:rsid w:val="00C8740F"/>
    <w:rsid w:val="00C91B73"/>
    <w:rsid w:val="00C93B98"/>
    <w:rsid w:val="00C93E85"/>
    <w:rsid w:val="00CA2BDC"/>
    <w:rsid w:val="00CA3585"/>
    <w:rsid w:val="00CA4476"/>
    <w:rsid w:val="00CA764D"/>
    <w:rsid w:val="00CB0622"/>
    <w:rsid w:val="00CB0ED3"/>
    <w:rsid w:val="00CB0F39"/>
    <w:rsid w:val="00CB10C2"/>
    <w:rsid w:val="00CB466B"/>
    <w:rsid w:val="00CC0B15"/>
    <w:rsid w:val="00CC106D"/>
    <w:rsid w:val="00CC23EC"/>
    <w:rsid w:val="00CC2DD0"/>
    <w:rsid w:val="00CC2EFD"/>
    <w:rsid w:val="00CC6239"/>
    <w:rsid w:val="00CD4EBC"/>
    <w:rsid w:val="00CD65B9"/>
    <w:rsid w:val="00CE03AB"/>
    <w:rsid w:val="00CE1FBB"/>
    <w:rsid w:val="00CE21C0"/>
    <w:rsid w:val="00CE2D8F"/>
    <w:rsid w:val="00CE61D0"/>
    <w:rsid w:val="00CE623C"/>
    <w:rsid w:val="00CF156A"/>
    <w:rsid w:val="00CF1A28"/>
    <w:rsid w:val="00CF2C90"/>
    <w:rsid w:val="00CF3333"/>
    <w:rsid w:val="00CF55BB"/>
    <w:rsid w:val="00CF614C"/>
    <w:rsid w:val="00CF7209"/>
    <w:rsid w:val="00D019BB"/>
    <w:rsid w:val="00D037BD"/>
    <w:rsid w:val="00D0487A"/>
    <w:rsid w:val="00D06CC3"/>
    <w:rsid w:val="00D07D24"/>
    <w:rsid w:val="00D1202E"/>
    <w:rsid w:val="00D125BE"/>
    <w:rsid w:val="00D13FD0"/>
    <w:rsid w:val="00D144FC"/>
    <w:rsid w:val="00D16213"/>
    <w:rsid w:val="00D17070"/>
    <w:rsid w:val="00D20B63"/>
    <w:rsid w:val="00D21533"/>
    <w:rsid w:val="00D21D11"/>
    <w:rsid w:val="00D221E0"/>
    <w:rsid w:val="00D27184"/>
    <w:rsid w:val="00D276F5"/>
    <w:rsid w:val="00D354A3"/>
    <w:rsid w:val="00D3624B"/>
    <w:rsid w:val="00D43706"/>
    <w:rsid w:val="00D43767"/>
    <w:rsid w:val="00D45D2B"/>
    <w:rsid w:val="00D46632"/>
    <w:rsid w:val="00D47EF8"/>
    <w:rsid w:val="00D50CF5"/>
    <w:rsid w:val="00D525A9"/>
    <w:rsid w:val="00D555DA"/>
    <w:rsid w:val="00D56D62"/>
    <w:rsid w:val="00D5727B"/>
    <w:rsid w:val="00D573F4"/>
    <w:rsid w:val="00D57CE4"/>
    <w:rsid w:val="00D60829"/>
    <w:rsid w:val="00D629F7"/>
    <w:rsid w:val="00D63960"/>
    <w:rsid w:val="00D66A27"/>
    <w:rsid w:val="00D66C41"/>
    <w:rsid w:val="00D67F1C"/>
    <w:rsid w:val="00D719F2"/>
    <w:rsid w:val="00D71B09"/>
    <w:rsid w:val="00D71DAD"/>
    <w:rsid w:val="00D7332C"/>
    <w:rsid w:val="00D73AF0"/>
    <w:rsid w:val="00D7469A"/>
    <w:rsid w:val="00D74B83"/>
    <w:rsid w:val="00D83579"/>
    <w:rsid w:val="00D8624B"/>
    <w:rsid w:val="00D875C2"/>
    <w:rsid w:val="00D93BE4"/>
    <w:rsid w:val="00D94CC2"/>
    <w:rsid w:val="00D95FB8"/>
    <w:rsid w:val="00D97FC8"/>
    <w:rsid w:val="00DA5AC6"/>
    <w:rsid w:val="00DB1BC6"/>
    <w:rsid w:val="00DB2EE6"/>
    <w:rsid w:val="00DB47E1"/>
    <w:rsid w:val="00DB6236"/>
    <w:rsid w:val="00DB6A37"/>
    <w:rsid w:val="00DB7015"/>
    <w:rsid w:val="00DB7937"/>
    <w:rsid w:val="00DC238E"/>
    <w:rsid w:val="00DC3D21"/>
    <w:rsid w:val="00DC4688"/>
    <w:rsid w:val="00DC767C"/>
    <w:rsid w:val="00DC7F81"/>
    <w:rsid w:val="00DD134E"/>
    <w:rsid w:val="00DD1FDC"/>
    <w:rsid w:val="00DD26B1"/>
    <w:rsid w:val="00DD328F"/>
    <w:rsid w:val="00DD6D38"/>
    <w:rsid w:val="00DE2F86"/>
    <w:rsid w:val="00DE37D1"/>
    <w:rsid w:val="00DE433B"/>
    <w:rsid w:val="00DE59DE"/>
    <w:rsid w:val="00DE68D2"/>
    <w:rsid w:val="00DE6BD2"/>
    <w:rsid w:val="00DF2030"/>
    <w:rsid w:val="00DF5F71"/>
    <w:rsid w:val="00E018C9"/>
    <w:rsid w:val="00E0730D"/>
    <w:rsid w:val="00E10197"/>
    <w:rsid w:val="00E11244"/>
    <w:rsid w:val="00E12104"/>
    <w:rsid w:val="00E12683"/>
    <w:rsid w:val="00E12D56"/>
    <w:rsid w:val="00E1575D"/>
    <w:rsid w:val="00E16112"/>
    <w:rsid w:val="00E1618C"/>
    <w:rsid w:val="00E16CAE"/>
    <w:rsid w:val="00E16D9F"/>
    <w:rsid w:val="00E16E15"/>
    <w:rsid w:val="00E21F86"/>
    <w:rsid w:val="00E2375A"/>
    <w:rsid w:val="00E23844"/>
    <w:rsid w:val="00E23B54"/>
    <w:rsid w:val="00E26F4B"/>
    <w:rsid w:val="00E32512"/>
    <w:rsid w:val="00E35A60"/>
    <w:rsid w:val="00E369E8"/>
    <w:rsid w:val="00E372D1"/>
    <w:rsid w:val="00E4449B"/>
    <w:rsid w:val="00E447F5"/>
    <w:rsid w:val="00E44CF6"/>
    <w:rsid w:val="00E515DB"/>
    <w:rsid w:val="00E51D5E"/>
    <w:rsid w:val="00E52534"/>
    <w:rsid w:val="00E52AE2"/>
    <w:rsid w:val="00E54F7C"/>
    <w:rsid w:val="00E64489"/>
    <w:rsid w:val="00E65CD7"/>
    <w:rsid w:val="00E6744E"/>
    <w:rsid w:val="00E73AC0"/>
    <w:rsid w:val="00E74100"/>
    <w:rsid w:val="00E74932"/>
    <w:rsid w:val="00E74B9B"/>
    <w:rsid w:val="00E76A74"/>
    <w:rsid w:val="00E770B1"/>
    <w:rsid w:val="00E9018C"/>
    <w:rsid w:val="00E92A0B"/>
    <w:rsid w:val="00E93957"/>
    <w:rsid w:val="00E94B39"/>
    <w:rsid w:val="00E9654E"/>
    <w:rsid w:val="00EA00A0"/>
    <w:rsid w:val="00EA2856"/>
    <w:rsid w:val="00EA2D55"/>
    <w:rsid w:val="00EA4008"/>
    <w:rsid w:val="00EA406E"/>
    <w:rsid w:val="00EA52D3"/>
    <w:rsid w:val="00EA613F"/>
    <w:rsid w:val="00EA7B87"/>
    <w:rsid w:val="00EA7FE8"/>
    <w:rsid w:val="00EB1130"/>
    <w:rsid w:val="00EB2329"/>
    <w:rsid w:val="00EB646B"/>
    <w:rsid w:val="00EC13C0"/>
    <w:rsid w:val="00EC7541"/>
    <w:rsid w:val="00ED1C36"/>
    <w:rsid w:val="00ED35F4"/>
    <w:rsid w:val="00ED3727"/>
    <w:rsid w:val="00ED3C67"/>
    <w:rsid w:val="00ED3FF4"/>
    <w:rsid w:val="00EE0E59"/>
    <w:rsid w:val="00EE137C"/>
    <w:rsid w:val="00EE294C"/>
    <w:rsid w:val="00EE4578"/>
    <w:rsid w:val="00EE4E65"/>
    <w:rsid w:val="00EE4F6E"/>
    <w:rsid w:val="00EE550A"/>
    <w:rsid w:val="00EE5A11"/>
    <w:rsid w:val="00EE5F13"/>
    <w:rsid w:val="00EF2BA7"/>
    <w:rsid w:val="00EF2C6B"/>
    <w:rsid w:val="00EF31F6"/>
    <w:rsid w:val="00EF3203"/>
    <w:rsid w:val="00EF4A14"/>
    <w:rsid w:val="00EF536C"/>
    <w:rsid w:val="00EF5820"/>
    <w:rsid w:val="00EF7C27"/>
    <w:rsid w:val="00F00C19"/>
    <w:rsid w:val="00F01161"/>
    <w:rsid w:val="00F013A8"/>
    <w:rsid w:val="00F0169E"/>
    <w:rsid w:val="00F0193B"/>
    <w:rsid w:val="00F038ED"/>
    <w:rsid w:val="00F050B9"/>
    <w:rsid w:val="00F10356"/>
    <w:rsid w:val="00F120F3"/>
    <w:rsid w:val="00F12190"/>
    <w:rsid w:val="00F13C60"/>
    <w:rsid w:val="00F16964"/>
    <w:rsid w:val="00F16AF6"/>
    <w:rsid w:val="00F17593"/>
    <w:rsid w:val="00F17DB4"/>
    <w:rsid w:val="00F208BD"/>
    <w:rsid w:val="00F221E9"/>
    <w:rsid w:val="00F234CE"/>
    <w:rsid w:val="00F2595F"/>
    <w:rsid w:val="00F272FB"/>
    <w:rsid w:val="00F27AB3"/>
    <w:rsid w:val="00F34120"/>
    <w:rsid w:val="00F37A90"/>
    <w:rsid w:val="00F41443"/>
    <w:rsid w:val="00F434F4"/>
    <w:rsid w:val="00F45D33"/>
    <w:rsid w:val="00F517A5"/>
    <w:rsid w:val="00F55A14"/>
    <w:rsid w:val="00F575B2"/>
    <w:rsid w:val="00F615AD"/>
    <w:rsid w:val="00F62916"/>
    <w:rsid w:val="00F63D9A"/>
    <w:rsid w:val="00F64DCB"/>
    <w:rsid w:val="00F653CF"/>
    <w:rsid w:val="00F663AF"/>
    <w:rsid w:val="00F6777A"/>
    <w:rsid w:val="00F70275"/>
    <w:rsid w:val="00F717AE"/>
    <w:rsid w:val="00F72867"/>
    <w:rsid w:val="00F76C95"/>
    <w:rsid w:val="00F77C54"/>
    <w:rsid w:val="00F801CE"/>
    <w:rsid w:val="00F87F6A"/>
    <w:rsid w:val="00F91734"/>
    <w:rsid w:val="00F92E03"/>
    <w:rsid w:val="00F93172"/>
    <w:rsid w:val="00F95B58"/>
    <w:rsid w:val="00F969FD"/>
    <w:rsid w:val="00F96E3B"/>
    <w:rsid w:val="00FA02D2"/>
    <w:rsid w:val="00FA032D"/>
    <w:rsid w:val="00FA0CC3"/>
    <w:rsid w:val="00FA421F"/>
    <w:rsid w:val="00FA4BC4"/>
    <w:rsid w:val="00FB013E"/>
    <w:rsid w:val="00FB1A4F"/>
    <w:rsid w:val="00FB21F0"/>
    <w:rsid w:val="00FB25B5"/>
    <w:rsid w:val="00FB4B54"/>
    <w:rsid w:val="00FB65E1"/>
    <w:rsid w:val="00FB743C"/>
    <w:rsid w:val="00FB7D26"/>
    <w:rsid w:val="00FC31C5"/>
    <w:rsid w:val="00FC4C8A"/>
    <w:rsid w:val="00FC7BB4"/>
    <w:rsid w:val="00FD1428"/>
    <w:rsid w:val="00FD25DA"/>
    <w:rsid w:val="00FD307B"/>
    <w:rsid w:val="00FD3D27"/>
    <w:rsid w:val="00FD69A2"/>
    <w:rsid w:val="00FE034E"/>
    <w:rsid w:val="00FE1E4F"/>
    <w:rsid w:val="00FE68E4"/>
    <w:rsid w:val="00FF0B85"/>
    <w:rsid w:val="00FF2606"/>
    <w:rsid w:val="00FF3063"/>
    <w:rsid w:val="00FF34A3"/>
    <w:rsid w:val="00FF6E1B"/>
    <w:rsid w:val="00FF7763"/>
    <w:rsid w:val="00F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9365C"/>
  <w15:chartTrackingRefBased/>
  <w15:docId w15:val="{B2B4C849-D021-40C1-A28A-60A4A7DE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5"/>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5"/>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5"/>
      </w:numPr>
      <w:spacing w:before="240" w:after="40"/>
      <w:outlineLvl w:val="3"/>
    </w:pPr>
    <w:rPr>
      <w:b/>
      <w:i/>
      <w:color w:val="000000"/>
    </w:rPr>
  </w:style>
  <w:style w:type="paragraph" w:styleId="Heading5">
    <w:name w:val="heading 5"/>
    <w:basedOn w:val="Normal"/>
    <w:next w:val="Normal"/>
    <w:qFormat/>
    <w:rsid w:val="004A2EB8"/>
    <w:pPr>
      <w:keepNext/>
      <w:numPr>
        <w:ilvl w:val="4"/>
        <w:numId w:val="5"/>
      </w:numPr>
      <w:spacing w:before="220" w:after="40"/>
      <w:outlineLvl w:val="4"/>
    </w:pPr>
    <w:rPr>
      <w:color w:val="000000"/>
    </w:rPr>
  </w:style>
  <w:style w:type="paragraph" w:styleId="Heading6">
    <w:name w:val="heading 6"/>
    <w:basedOn w:val="Normal"/>
    <w:next w:val="Style1"/>
    <w:link w:val="Heading6Char"/>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5"/>
      </w:numPr>
      <w:tabs>
        <w:tab w:val="clear" w:pos="1013"/>
        <w:tab w:val="left" w:pos="993"/>
      </w:tabs>
      <w:spacing w:after="60"/>
      <w:outlineLvl w:val="6"/>
    </w:pPr>
    <w:rPr>
      <w:color w:val="000000"/>
      <w:sz w:val="20"/>
    </w:rPr>
  </w:style>
  <w:style w:type="paragraph" w:styleId="Heading8">
    <w:name w:val="heading 8"/>
    <w:basedOn w:val="Normal"/>
    <w:next w:val="Normal"/>
    <w:qFormat/>
    <w:rsid w:val="004A2EB8"/>
    <w:pPr>
      <w:numPr>
        <w:ilvl w:val="7"/>
        <w:numId w:val="5"/>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5"/>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6"/>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2"/>
      </w:numPr>
      <w:tabs>
        <w:tab w:val="left" w:pos="851"/>
      </w:tabs>
    </w:pPr>
    <w:rPr>
      <w:color w:val="000000"/>
      <w:sz w:val="20"/>
    </w:rPr>
  </w:style>
  <w:style w:type="paragraph" w:customStyle="1" w:styleId="Style1">
    <w:name w:val="Style1"/>
    <w:basedOn w:val="Heading1"/>
    <w:link w:val="Style1Char"/>
    <w:qFormat/>
    <w:rsid w:val="00C8740F"/>
    <w:pPr>
      <w:keepNext w:val="0"/>
      <w:widowControl/>
      <w:numPr>
        <w:numId w:val="5"/>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7"/>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6"/>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4"/>
      </w:numPr>
      <w:tabs>
        <w:tab w:val="clear" w:pos="720"/>
      </w:tabs>
      <w:spacing w:before="60"/>
      <w:ind w:left="2174" w:hanging="547"/>
    </w:pPr>
    <w:rPr>
      <w:rFonts w:ascii="Verdana" w:hAnsi="Verdana"/>
    </w:rPr>
  </w:style>
  <w:style w:type="paragraph" w:styleId="ListNumber">
    <w:name w:val="List Number"/>
    <w:basedOn w:val="Normal"/>
    <w:pPr>
      <w:numPr>
        <w:numId w:val="3"/>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uiPriority w:val="99"/>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7C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05F0"/>
    <w:rPr>
      <w:rFonts w:ascii="Tahoma" w:hAnsi="Tahoma" w:cs="Tahoma"/>
      <w:sz w:val="16"/>
      <w:szCs w:val="16"/>
    </w:rPr>
  </w:style>
  <w:style w:type="character" w:styleId="FootnoteReference">
    <w:name w:val="footnote reference"/>
    <w:uiPriority w:val="99"/>
    <w:semiHidden/>
    <w:rsid w:val="00920C4C"/>
    <w:rPr>
      <w:vertAlign w:val="superscript"/>
    </w:rPr>
  </w:style>
  <w:style w:type="character" w:customStyle="1" w:styleId="Heading6Char">
    <w:name w:val="Heading 6 Char"/>
    <w:link w:val="Heading6"/>
    <w:rsid w:val="00D74B83"/>
    <w:rPr>
      <w:rFonts w:ascii="Verdana" w:hAnsi="Verdana"/>
      <w:b/>
      <w:color w:val="000000"/>
      <w:sz w:val="22"/>
      <w:szCs w:val="22"/>
    </w:rPr>
  </w:style>
  <w:style w:type="character" w:customStyle="1" w:styleId="FootnoteTextChar">
    <w:name w:val="Footnote Text Char"/>
    <w:link w:val="FootnoteText"/>
    <w:uiPriority w:val="99"/>
    <w:semiHidden/>
    <w:rsid w:val="00166B11"/>
    <w:rPr>
      <w:rFonts w:ascii="Verdana" w:hAnsi="Verdana"/>
      <w:sz w:val="16"/>
    </w:rPr>
  </w:style>
  <w:style w:type="paragraph" w:styleId="ListParagraph">
    <w:name w:val="List Paragraph"/>
    <w:basedOn w:val="Normal"/>
    <w:uiPriority w:val="34"/>
    <w:qFormat/>
    <w:rsid w:val="00166B11"/>
    <w:pPr>
      <w:ind w:left="720"/>
      <w:contextualSpacing/>
    </w:pPr>
    <w:rPr>
      <w:sz w:val="24"/>
      <w:szCs w:val="24"/>
    </w:rPr>
  </w:style>
  <w:style w:type="paragraph" w:customStyle="1" w:styleId="Default">
    <w:name w:val="Default"/>
    <w:rsid w:val="00166B11"/>
    <w:pPr>
      <w:autoSpaceDE w:val="0"/>
      <w:autoSpaceDN w:val="0"/>
      <w:adjustRightInd w:val="0"/>
    </w:pPr>
    <w:rPr>
      <w:rFonts w:ascii="Verdana" w:eastAsia="Calibri" w:hAnsi="Verdana" w:cs="Verdana"/>
      <w:color w:val="000000"/>
      <w:sz w:val="24"/>
      <w:szCs w:val="24"/>
      <w:lang w:eastAsia="en-US"/>
    </w:rPr>
  </w:style>
  <w:style w:type="character" w:customStyle="1" w:styleId="Style1Char">
    <w:name w:val="Style1 Char"/>
    <w:link w:val="Style1"/>
    <w:rsid w:val="00D71B09"/>
    <w:rPr>
      <w:rFonts w:ascii="Verdana" w:hAnsi="Verdana"/>
      <w:color w:val="000000"/>
      <w:kern w:val="28"/>
      <w:sz w:val="22"/>
    </w:rPr>
  </w:style>
  <w:style w:type="paragraph" w:styleId="Quote">
    <w:name w:val="Quote"/>
    <w:basedOn w:val="Normal"/>
    <w:next w:val="Normal"/>
    <w:link w:val="QuoteChar"/>
    <w:uiPriority w:val="29"/>
    <w:qFormat/>
    <w:rsid w:val="00EE5A11"/>
    <w:pPr>
      <w:spacing w:before="160" w:after="160" w:line="278" w:lineRule="auto"/>
      <w:jc w:val="center"/>
    </w:pPr>
    <w:rPr>
      <w:rFonts w:ascii="Aptos" w:hAnsi="Aptos"/>
      <w:i/>
      <w:iCs/>
      <w:color w:val="404040"/>
      <w:kern w:val="2"/>
      <w:sz w:val="24"/>
      <w:szCs w:val="24"/>
    </w:rPr>
  </w:style>
  <w:style w:type="character" w:customStyle="1" w:styleId="QuoteChar">
    <w:name w:val="Quote Char"/>
    <w:link w:val="Quote"/>
    <w:uiPriority w:val="29"/>
    <w:rsid w:val="00EE5A11"/>
    <w:rPr>
      <w:rFonts w:ascii="Aptos" w:hAnsi="Aptos"/>
      <w:i/>
      <w:iCs/>
      <w:color w:val="404040"/>
      <w:kern w:val="2"/>
      <w:sz w:val="24"/>
      <w:szCs w:val="24"/>
    </w:rPr>
  </w:style>
  <w:style w:type="paragraph" w:customStyle="1" w:styleId="paragraph">
    <w:name w:val="paragraph"/>
    <w:basedOn w:val="Normal"/>
    <w:rsid w:val="007C312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C312B"/>
  </w:style>
  <w:style w:type="character" w:customStyle="1" w:styleId="eop">
    <w:name w:val="eop"/>
    <w:basedOn w:val="DefaultParagraphFont"/>
    <w:rsid w:val="007C3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193">
      <w:bodyDiv w:val="1"/>
      <w:marLeft w:val="0"/>
      <w:marRight w:val="0"/>
      <w:marTop w:val="0"/>
      <w:marBottom w:val="0"/>
      <w:divBdr>
        <w:top w:val="none" w:sz="0" w:space="0" w:color="auto"/>
        <w:left w:val="none" w:sz="0" w:space="0" w:color="auto"/>
        <w:bottom w:val="none" w:sz="0" w:space="0" w:color="auto"/>
        <w:right w:val="none" w:sz="0" w:space="0" w:color="auto"/>
      </w:divBdr>
    </w:div>
    <w:div w:id="352659156">
      <w:bodyDiv w:val="1"/>
      <w:marLeft w:val="0"/>
      <w:marRight w:val="0"/>
      <w:marTop w:val="0"/>
      <w:marBottom w:val="0"/>
      <w:divBdr>
        <w:top w:val="none" w:sz="0" w:space="0" w:color="auto"/>
        <w:left w:val="none" w:sz="0" w:space="0" w:color="auto"/>
        <w:bottom w:val="none" w:sz="0" w:space="0" w:color="auto"/>
        <w:right w:val="none" w:sz="0" w:space="0" w:color="auto"/>
      </w:divBdr>
    </w:div>
    <w:div w:id="474683438">
      <w:bodyDiv w:val="1"/>
      <w:marLeft w:val="0"/>
      <w:marRight w:val="0"/>
      <w:marTop w:val="0"/>
      <w:marBottom w:val="0"/>
      <w:divBdr>
        <w:top w:val="none" w:sz="0" w:space="0" w:color="auto"/>
        <w:left w:val="none" w:sz="0" w:space="0" w:color="auto"/>
        <w:bottom w:val="none" w:sz="0" w:space="0" w:color="auto"/>
        <w:right w:val="none" w:sz="0" w:space="0" w:color="auto"/>
      </w:divBdr>
    </w:div>
    <w:div w:id="948850312">
      <w:bodyDiv w:val="1"/>
      <w:marLeft w:val="0"/>
      <w:marRight w:val="0"/>
      <w:marTop w:val="0"/>
      <w:marBottom w:val="0"/>
      <w:divBdr>
        <w:top w:val="none" w:sz="0" w:space="0" w:color="auto"/>
        <w:left w:val="none" w:sz="0" w:space="0" w:color="auto"/>
        <w:bottom w:val="none" w:sz="0" w:space="0" w:color="auto"/>
        <w:right w:val="none" w:sz="0" w:space="0" w:color="auto"/>
      </w:divBdr>
    </w:div>
    <w:div w:id="1050039370">
      <w:bodyDiv w:val="1"/>
      <w:marLeft w:val="0"/>
      <w:marRight w:val="0"/>
      <w:marTop w:val="0"/>
      <w:marBottom w:val="0"/>
      <w:divBdr>
        <w:top w:val="none" w:sz="0" w:space="0" w:color="auto"/>
        <w:left w:val="none" w:sz="0" w:space="0" w:color="auto"/>
        <w:bottom w:val="none" w:sz="0" w:space="0" w:color="auto"/>
        <w:right w:val="none" w:sz="0" w:space="0" w:color="auto"/>
      </w:divBdr>
    </w:div>
    <w:div w:id="1058479080">
      <w:bodyDiv w:val="1"/>
      <w:marLeft w:val="0"/>
      <w:marRight w:val="0"/>
      <w:marTop w:val="0"/>
      <w:marBottom w:val="0"/>
      <w:divBdr>
        <w:top w:val="none" w:sz="0" w:space="0" w:color="auto"/>
        <w:left w:val="none" w:sz="0" w:space="0" w:color="auto"/>
        <w:bottom w:val="none" w:sz="0" w:space="0" w:color="auto"/>
        <w:right w:val="none" w:sz="0" w:space="0" w:color="auto"/>
      </w:divBdr>
      <w:divsChild>
        <w:div w:id="126944702">
          <w:marLeft w:val="0"/>
          <w:marRight w:val="0"/>
          <w:marTop w:val="0"/>
          <w:marBottom w:val="0"/>
          <w:divBdr>
            <w:top w:val="none" w:sz="0" w:space="0" w:color="auto"/>
            <w:left w:val="none" w:sz="0" w:space="0" w:color="auto"/>
            <w:bottom w:val="none" w:sz="0" w:space="0" w:color="auto"/>
            <w:right w:val="none" w:sz="0" w:space="0" w:color="auto"/>
          </w:divBdr>
        </w:div>
        <w:div w:id="139418725">
          <w:marLeft w:val="0"/>
          <w:marRight w:val="0"/>
          <w:marTop w:val="0"/>
          <w:marBottom w:val="0"/>
          <w:divBdr>
            <w:top w:val="none" w:sz="0" w:space="0" w:color="auto"/>
            <w:left w:val="none" w:sz="0" w:space="0" w:color="auto"/>
            <w:bottom w:val="none" w:sz="0" w:space="0" w:color="auto"/>
            <w:right w:val="none" w:sz="0" w:space="0" w:color="auto"/>
          </w:divBdr>
        </w:div>
        <w:div w:id="223416736">
          <w:marLeft w:val="0"/>
          <w:marRight w:val="0"/>
          <w:marTop w:val="0"/>
          <w:marBottom w:val="0"/>
          <w:divBdr>
            <w:top w:val="none" w:sz="0" w:space="0" w:color="auto"/>
            <w:left w:val="none" w:sz="0" w:space="0" w:color="auto"/>
            <w:bottom w:val="none" w:sz="0" w:space="0" w:color="auto"/>
            <w:right w:val="none" w:sz="0" w:space="0" w:color="auto"/>
          </w:divBdr>
        </w:div>
        <w:div w:id="366568110">
          <w:marLeft w:val="0"/>
          <w:marRight w:val="0"/>
          <w:marTop w:val="0"/>
          <w:marBottom w:val="0"/>
          <w:divBdr>
            <w:top w:val="none" w:sz="0" w:space="0" w:color="auto"/>
            <w:left w:val="none" w:sz="0" w:space="0" w:color="auto"/>
            <w:bottom w:val="none" w:sz="0" w:space="0" w:color="auto"/>
            <w:right w:val="none" w:sz="0" w:space="0" w:color="auto"/>
          </w:divBdr>
        </w:div>
        <w:div w:id="369886523">
          <w:marLeft w:val="0"/>
          <w:marRight w:val="0"/>
          <w:marTop w:val="0"/>
          <w:marBottom w:val="0"/>
          <w:divBdr>
            <w:top w:val="none" w:sz="0" w:space="0" w:color="auto"/>
            <w:left w:val="none" w:sz="0" w:space="0" w:color="auto"/>
            <w:bottom w:val="none" w:sz="0" w:space="0" w:color="auto"/>
            <w:right w:val="none" w:sz="0" w:space="0" w:color="auto"/>
          </w:divBdr>
        </w:div>
        <w:div w:id="466969122">
          <w:marLeft w:val="0"/>
          <w:marRight w:val="0"/>
          <w:marTop w:val="0"/>
          <w:marBottom w:val="0"/>
          <w:divBdr>
            <w:top w:val="none" w:sz="0" w:space="0" w:color="auto"/>
            <w:left w:val="none" w:sz="0" w:space="0" w:color="auto"/>
            <w:bottom w:val="none" w:sz="0" w:space="0" w:color="auto"/>
            <w:right w:val="none" w:sz="0" w:space="0" w:color="auto"/>
          </w:divBdr>
        </w:div>
        <w:div w:id="740099713">
          <w:marLeft w:val="0"/>
          <w:marRight w:val="0"/>
          <w:marTop w:val="0"/>
          <w:marBottom w:val="0"/>
          <w:divBdr>
            <w:top w:val="none" w:sz="0" w:space="0" w:color="auto"/>
            <w:left w:val="none" w:sz="0" w:space="0" w:color="auto"/>
            <w:bottom w:val="none" w:sz="0" w:space="0" w:color="auto"/>
            <w:right w:val="none" w:sz="0" w:space="0" w:color="auto"/>
          </w:divBdr>
        </w:div>
        <w:div w:id="752354566">
          <w:marLeft w:val="0"/>
          <w:marRight w:val="0"/>
          <w:marTop w:val="0"/>
          <w:marBottom w:val="0"/>
          <w:divBdr>
            <w:top w:val="none" w:sz="0" w:space="0" w:color="auto"/>
            <w:left w:val="none" w:sz="0" w:space="0" w:color="auto"/>
            <w:bottom w:val="none" w:sz="0" w:space="0" w:color="auto"/>
            <w:right w:val="none" w:sz="0" w:space="0" w:color="auto"/>
          </w:divBdr>
        </w:div>
        <w:div w:id="1027877615">
          <w:marLeft w:val="0"/>
          <w:marRight w:val="0"/>
          <w:marTop w:val="0"/>
          <w:marBottom w:val="0"/>
          <w:divBdr>
            <w:top w:val="none" w:sz="0" w:space="0" w:color="auto"/>
            <w:left w:val="none" w:sz="0" w:space="0" w:color="auto"/>
            <w:bottom w:val="none" w:sz="0" w:space="0" w:color="auto"/>
            <w:right w:val="none" w:sz="0" w:space="0" w:color="auto"/>
          </w:divBdr>
        </w:div>
        <w:div w:id="1045636135">
          <w:marLeft w:val="0"/>
          <w:marRight w:val="0"/>
          <w:marTop w:val="0"/>
          <w:marBottom w:val="0"/>
          <w:divBdr>
            <w:top w:val="none" w:sz="0" w:space="0" w:color="auto"/>
            <w:left w:val="none" w:sz="0" w:space="0" w:color="auto"/>
            <w:bottom w:val="none" w:sz="0" w:space="0" w:color="auto"/>
            <w:right w:val="none" w:sz="0" w:space="0" w:color="auto"/>
          </w:divBdr>
        </w:div>
        <w:div w:id="1136142100">
          <w:marLeft w:val="0"/>
          <w:marRight w:val="0"/>
          <w:marTop w:val="0"/>
          <w:marBottom w:val="0"/>
          <w:divBdr>
            <w:top w:val="none" w:sz="0" w:space="0" w:color="auto"/>
            <w:left w:val="none" w:sz="0" w:space="0" w:color="auto"/>
            <w:bottom w:val="none" w:sz="0" w:space="0" w:color="auto"/>
            <w:right w:val="none" w:sz="0" w:space="0" w:color="auto"/>
          </w:divBdr>
        </w:div>
        <w:div w:id="1137644341">
          <w:marLeft w:val="0"/>
          <w:marRight w:val="0"/>
          <w:marTop w:val="0"/>
          <w:marBottom w:val="0"/>
          <w:divBdr>
            <w:top w:val="none" w:sz="0" w:space="0" w:color="auto"/>
            <w:left w:val="none" w:sz="0" w:space="0" w:color="auto"/>
            <w:bottom w:val="none" w:sz="0" w:space="0" w:color="auto"/>
            <w:right w:val="none" w:sz="0" w:space="0" w:color="auto"/>
          </w:divBdr>
        </w:div>
        <w:div w:id="1174494607">
          <w:marLeft w:val="0"/>
          <w:marRight w:val="0"/>
          <w:marTop w:val="0"/>
          <w:marBottom w:val="0"/>
          <w:divBdr>
            <w:top w:val="none" w:sz="0" w:space="0" w:color="auto"/>
            <w:left w:val="none" w:sz="0" w:space="0" w:color="auto"/>
            <w:bottom w:val="none" w:sz="0" w:space="0" w:color="auto"/>
            <w:right w:val="none" w:sz="0" w:space="0" w:color="auto"/>
          </w:divBdr>
        </w:div>
        <w:div w:id="1291327453">
          <w:marLeft w:val="0"/>
          <w:marRight w:val="0"/>
          <w:marTop w:val="0"/>
          <w:marBottom w:val="0"/>
          <w:divBdr>
            <w:top w:val="none" w:sz="0" w:space="0" w:color="auto"/>
            <w:left w:val="none" w:sz="0" w:space="0" w:color="auto"/>
            <w:bottom w:val="none" w:sz="0" w:space="0" w:color="auto"/>
            <w:right w:val="none" w:sz="0" w:space="0" w:color="auto"/>
          </w:divBdr>
        </w:div>
        <w:div w:id="1297300465">
          <w:marLeft w:val="0"/>
          <w:marRight w:val="0"/>
          <w:marTop w:val="0"/>
          <w:marBottom w:val="0"/>
          <w:divBdr>
            <w:top w:val="none" w:sz="0" w:space="0" w:color="auto"/>
            <w:left w:val="none" w:sz="0" w:space="0" w:color="auto"/>
            <w:bottom w:val="none" w:sz="0" w:space="0" w:color="auto"/>
            <w:right w:val="none" w:sz="0" w:space="0" w:color="auto"/>
          </w:divBdr>
        </w:div>
        <w:div w:id="1372726184">
          <w:marLeft w:val="0"/>
          <w:marRight w:val="0"/>
          <w:marTop w:val="0"/>
          <w:marBottom w:val="0"/>
          <w:divBdr>
            <w:top w:val="none" w:sz="0" w:space="0" w:color="auto"/>
            <w:left w:val="none" w:sz="0" w:space="0" w:color="auto"/>
            <w:bottom w:val="none" w:sz="0" w:space="0" w:color="auto"/>
            <w:right w:val="none" w:sz="0" w:space="0" w:color="auto"/>
          </w:divBdr>
        </w:div>
        <w:div w:id="1385325905">
          <w:marLeft w:val="0"/>
          <w:marRight w:val="0"/>
          <w:marTop w:val="0"/>
          <w:marBottom w:val="0"/>
          <w:divBdr>
            <w:top w:val="none" w:sz="0" w:space="0" w:color="auto"/>
            <w:left w:val="none" w:sz="0" w:space="0" w:color="auto"/>
            <w:bottom w:val="none" w:sz="0" w:space="0" w:color="auto"/>
            <w:right w:val="none" w:sz="0" w:space="0" w:color="auto"/>
          </w:divBdr>
        </w:div>
        <w:div w:id="1419476149">
          <w:marLeft w:val="0"/>
          <w:marRight w:val="0"/>
          <w:marTop w:val="0"/>
          <w:marBottom w:val="0"/>
          <w:divBdr>
            <w:top w:val="none" w:sz="0" w:space="0" w:color="auto"/>
            <w:left w:val="none" w:sz="0" w:space="0" w:color="auto"/>
            <w:bottom w:val="none" w:sz="0" w:space="0" w:color="auto"/>
            <w:right w:val="none" w:sz="0" w:space="0" w:color="auto"/>
          </w:divBdr>
        </w:div>
        <w:div w:id="1466922858">
          <w:marLeft w:val="0"/>
          <w:marRight w:val="0"/>
          <w:marTop w:val="0"/>
          <w:marBottom w:val="0"/>
          <w:divBdr>
            <w:top w:val="none" w:sz="0" w:space="0" w:color="auto"/>
            <w:left w:val="none" w:sz="0" w:space="0" w:color="auto"/>
            <w:bottom w:val="none" w:sz="0" w:space="0" w:color="auto"/>
            <w:right w:val="none" w:sz="0" w:space="0" w:color="auto"/>
          </w:divBdr>
        </w:div>
        <w:div w:id="1470395432">
          <w:marLeft w:val="0"/>
          <w:marRight w:val="0"/>
          <w:marTop w:val="0"/>
          <w:marBottom w:val="0"/>
          <w:divBdr>
            <w:top w:val="none" w:sz="0" w:space="0" w:color="auto"/>
            <w:left w:val="none" w:sz="0" w:space="0" w:color="auto"/>
            <w:bottom w:val="none" w:sz="0" w:space="0" w:color="auto"/>
            <w:right w:val="none" w:sz="0" w:space="0" w:color="auto"/>
          </w:divBdr>
        </w:div>
        <w:div w:id="1586718370">
          <w:marLeft w:val="0"/>
          <w:marRight w:val="0"/>
          <w:marTop w:val="0"/>
          <w:marBottom w:val="0"/>
          <w:divBdr>
            <w:top w:val="none" w:sz="0" w:space="0" w:color="auto"/>
            <w:left w:val="none" w:sz="0" w:space="0" w:color="auto"/>
            <w:bottom w:val="none" w:sz="0" w:space="0" w:color="auto"/>
            <w:right w:val="none" w:sz="0" w:space="0" w:color="auto"/>
          </w:divBdr>
        </w:div>
        <w:div w:id="1638487907">
          <w:marLeft w:val="0"/>
          <w:marRight w:val="0"/>
          <w:marTop w:val="0"/>
          <w:marBottom w:val="0"/>
          <w:divBdr>
            <w:top w:val="none" w:sz="0" w:space="0" w:color="auto"/>
            <w:left w:val="none" w:sz="0" w:space="0" w:color="auto"/>
            <w:bottom w:val="none" w:sz="0" w:space="0" w:color="auto"/>
            <w:right w:val="none" w:sz="0" w:space="0" w:color="auto"/>
          </w:divBdr>
        </w:div>
        <w:div w:id="1859155867">
          <w:marLeft w:val="0"/>
          <w:marRight w:val="0"/>
          <w:marTop w:val="0"/>
          <w:marBottom w:val="0"/>
          <w:divBdr>
            <w:top w:val="none" w:sz="0" w:space="0" w:color="auto"/>
            <w:left w:val="none" w:sz="0" w:space="0" w:color="auto"/>
            <w:bottom w:val="none" w:sz="0" w:space="0" w:color="auto"/>
            <w:right w:val="none" w:sz="0" w:space="0" w:color="auto"/>
          </w:divBdr>
        </w:div>
        <w:div w:id="1925725898">
          <w:marLeft w:val="0"/>
          <w:marRight w:val="0"/>
          <w:marTop w:val="0"/>
          <w:marBottom w:val="0"/>
          <w:divBdr>
            <w:top w:val="none" w:sz="0" w:space="0" w:color="auto"/>
            <w:left w:val="none" w:sz="0" w:space="0" w:color="auto"/>
            <w:bottom w:val="none" w:sz="0" w:space="0" w:color="auto"/>
            <w:right w:val="none" w:sz="0" w:space="0" w:color="auto"/>
          </w:divBdr>
        </w:div>
        <w:div w:id="1947809795">
          <w:marLeft w:val="0"/>
          <w:marRight w:val="0"/>
          <w:marTop w:val="0"/>
          <w:marBottom w:val="0"/>
          <w:divBdr>
            <w:top w:val="none" w:sz="0" w:space="0" w:color="auto"/>
            <w:left w:val="none" w:sz="0" w:space="0" w:color="auto"/>
            <w:bottom w:val="none" w:sz="0" w:space="0" w:color="auto"/>
            <w:right w:val="none" w:sz="0" w:space="0" w:color="auto"/>
          </w:divBdr>
        </w:div>
      </w:divsChild>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167786206">
      <w:bodyDiv w:val="1"/>
      <w:marLeft w:val="0"/>
      <w:marRight w:val="0"/>
      <w:marTop w:val="0"/>
      <w:marBottom w:val="0"/>
      <w:divBdr>
        <w:top w:val="none" w:sz="0" w:space="0" w:color="auto"/>
        <w:left w:val="none" w:sz="0" w:space="0" w:color="auto"/>
        <w:bottom w:val="none" w:sz="0" w:space="0" w:color="auto"/>
        <w:right w:val="none" w:sz="0" w:space="0" w:color="auto"/>
      </w:divBdr>
      <w:divsChild>
        <w:div w:id="69936274">
          <w:marLeft w:val="0"/>
          <w:marRight w:val="0"/>
          <w:marTop w:val="0"/>
          <w:marBottom w:val="0"/>
          <w:divBdr>
            <w:top w:val="none" w:sz="0" w:space="0" w:color="auto"/>
            <w:left w:val="none" w:sz="0" w:space="0" w:color="auto"/>
            <w:bottom w:val="none" w:sz="0" w:space="0" w:color="auto"/>
            <w:right w:val="none" w:sz="0" w:space="0" w:color="auto"/>
          </w:divBdr>
        </w:div>
        <w:div w:id="73205130">
          <w:marLeft w:val="0"/>
          <w:marRight w:val="0"/>
          <w:marTop w:val="0"/>
          <w:marBottom w:val="0"/>
          <w:divBdr>
            <w:top w:val="none" w:sz="0" w:space="0" w:color="auto"/>
            <w:left w:val="none" w:sz="0" w:space="0" w:color="auto"/>
            <w:bottom w:val="none" w:sz="0" w:space="0" w:color="auto"/>
            <w:right w:val="none" w:sz="0" w:space="0" w:color="auto"/>
          </w:divBdr>
        </w:div>
        <w:div w:id="75320791">
          <w:marLeft w:val="0"/>
          <w:marRight w:val="0"/>
          <w:marTop w:val="0"/>
          <w:marBottom w:val="0"/>
          <w:divBdr>
            <w:top w:val="none" w:sz="0" w:space="0" w:color="auto"/>
            <w:left w:val="none" w:sz="0" w:space="0" w:color="auto"/>
            <w:bottom w:val="none" w:sz="0" w:space="0" w:color="auto"/>
            <w:right w:val="none" w:sz="0" w:space="0" w:color="auto"/>
          </w:divBdr>
        </w:div>
        <w:div w:id="366873217">
          <w:marLeft w:val="0"/>
          <w:marRight w:val="0"/>
          <w:marTop w:val="0"/>
          <w:marBottom w:val="0"/>
          <w:divBdr>
            <w:top w:val="none" w:sz="0" w:space="0" w:color="auto"/>
            <w:left w:val="none" w:sz="0" w:space="0" w:color="auto"/>
            <w:bottom w:val="none" w:sz="0" w:space="0" w:color="auto"/>
            <w:right w:val="none" w:sz="0" w:space="0" w:color="auto"/>
          </w:divBdr>
        </w:div>
        <w:div w:id="367679663">
          <w:marLeft w:val="0"/>
          <w:marRight w:val="0"/>
          <w:marTop w:val="0"/>
          <w:marBottom w:val="0"/>
          <w:divBdr>
            <w:top w:val="none" w:sz="0" w:space="0" w:color="auto"/>
            <w:left w:val="none" w:sz="0" w:space="0" w:color="auto"/>
            <w:bottom w:val="none" w:sz="0" w:space="0" w:color="auto"/>
            <w:right w:val="none" w:sz="0" w:space="0" w:color="auto"/>
          </w:divBdr>
        </w:div>
        <w:div w:id="368917635">
          <w:marLeft w:val="0"/>
          <w:marRight w:val="0"/>
          <w:marTop w:val="0"/>
          <w:marBottom w:val="0"/>
          <w:divBdr>
            <w:top w:val="none" w:sz="0" w:space="0" w:color="auto"/>
            <w:left w:val="none" w:sz="0" w:space="0" w:color="auto"/>
            <w:bottom w:val="none" w:sz="0" w:space="0" w:color="auto"/>
            <w:right w:val="none" w:sz="0" w:space="0" w:color="auto"/>
          </w:divBdr>
        </w:div>
        <w:div w:id="439765308">
          <w:marLeft w:val="0"/>
          <w:marRight w:val="0"/>
          <w:marTop w:val="0"/>
          <w:marBottom w:val="0"/>
          <w:divBdr>
            <w:top w:val="none" w:sz="0" w:space="0" w:color="auto"/>
            <w:left w:val="none" w:sz="0" w:space="0" w:color="auto"/>
            <w:bottom w:val="none" w:sz="0" w:space="0" w:color="auto"/>
            <w:right w:val="none" w:sz="0" w:space="0" w:color="auto"/>
          </w:divBdr>
        </w:div>
        <w:div w:id="564678808">
          <w:marLeft w:val="0"/>
          <w:marRight w:val="0"/>
          <w:marTop w:val="0"/>
          <w:marBottom w:val="0"/>
          <w:divBdr>
            <w:top w:val="none" w:sz="0" w:space="0" w:color="auto"/>
            <w:left w:val="none" w:sz="0" w:space="0" w:color="auto"/>
            <w:bottom w:val="none" w:sz="0" w:space="0" w:color="auto"/>
            <w:right w:val="none" w:sz="0" w:space="0" w:color="auto"/>
          </w:divBdr>
        </w:div>
        <w:div w:id="661078574">
          <w:marLeft w:val="0"/>
          <w:marRight w:val="0"/>
          <w:marTop w:val="0"/>
          <w:marBottom w:val="0"/>
          <w:divBdr>
            <w:top w:val="none" w:sz="0" w:space="0" w:color="auto"/>
            <w:left w:val="none" w:sz="0" w:space="0" w:color="auto"/>
            <w:bottom w:val="none" w:sz="0" w:space="0" w:color="auto"/>
            <w:right w:val="none" w:sz="0" w:space="0" w:color="auto"/>
          </w:divBdr>
        </w:div>
        <w:div w:id="804661669">
          <w:marLeft w:val="0"/>
          <w:marRight w:val="0"/>
          <w:marTop w:val="0"/>
          <w:marBottom w:val="0"/>
          <w:divBdr>
            <w:top w:val="none" w:sz="0" w:space="0" w:color="auto"/>
            <w:left w:val="none" w:sz="0" w:space="0" w:color="auto"/>
            <w:bottom w:val="none" w:sz="0" w:space="0" w:color="auto"/>
            <w:right w:val="none" w:sz="0" w:space="0" w:color="auto"/>
          </w:divBdr>
        </w:div>
        <w:div w:id="931819411">
          <w:marLeft w:val="0"/>
          <w:marRight w:val="0"/>
          <w:marTop w:val="0"/>
          <w:marBottom w:val="0"/>
          <w:divBdr>
            <w:top w:val="none" w:sz="0" w:space="0" w:color="auto"/>
            <w:left w:val="none" w:sz="0" w:space="0" w:color="auto"/>
            <w:bottom w:val="none" w:sz="0" w:space="0" w:color="auto"/>
            <w:right w:val="none" w:sz="0" w:space="0" w:color="auto"/>
          </w:divBdr>
        </w:div>
        <w:div w:id="972906724">
          <w:marLeft w:val="0"/>
          <w:marRight w:val="0"/>
          <w:marTop w:val="0"/>
          <w:marBottom w:val="0"/>
          <w:divBdr>
            <w:top w:val="none" w:sz="0" w:space="0" w:color="auto"/>
            <w:left w:val="none" w:sz="0" w:space="0" w:color="auto"/>
            <w:bottom w:val="none" w:sz="0" w:space="0" w:color="auto"/>
            <w:right w:val="none" w:sz="0" w:space="0" w:color="auto"/>
          </w:divBdr>
        </w:div>
        <w:div w:id="1158577616">
          <w:marLeft w:val="0"/>
          <w:marRight w:val="0"/>
          <w:marTop w:val="0"/>
          <w:marBottom w:val="0"/>
          <w:divBdr>
            <w:top w:val="none" w:sz="0" w:space="0" w:color="auto"/>
            <w:left w:val="none" w:sz="0" w:space="0" w:color="auto"/>
            <w:bottom w:val="none" w:sz="0" w:space="0" w:color="auto"/>
            <w:right w:val="none" w:sz="0" w:space="0" w:color="auto"/>
          </w:divBdr>
        </w:div>
        <w:div w:id="1564680816">
          <w:marLeft w:val="0"/>
          <w:marRight w:val="0"/>
          <w:marTop w:val="0"/>
          <w:marBottom w:val="0"/>
          <w:divBdr>
            <w:top w:val="none" w:sz="0" w:space="0" w:color="auto"/>
            <w:left w:val="none" w:sz="0" w:space="0" w:color="auto"/>
            <w:bottom w:val="none" w:sz="0" w:space="0" w:color="auto"/>
            <w:right w:val="none" w:sz="0" w:space="0" w:color="auto"/>
          </w:divBdr>
        </w:div>
        <w:div w:id="1780836735">
          <w:marLeft w:val="0"/>
          <w:marRight w:val="0"/>
          <w:marTop w:val="0"/>
          <w:marBottom w:val="0"/>
          <w:divBdr>
            <w:top w:val="none" w:sz="0" w:space="0" w:color="auto"/>
            <w:left w:val="none" w:sz="0" w:space="0" w:color="auto"/>
            <w:bottom w:val="none" w:sz="0" w:space="0" w:color="auto"/>
            <w:right w:val="none" w:sz="0" w:space="0" w:color="auto"/>
          </w:divBdr>
        </w:div>
        <w:div w:id="1802724858">
          <w:marLeft w:val="0"/>
          <w:marRight w:val="0"/>
          <w:marTop w:val="0"/>
          <w:marBottom w:val="0"/>
          <w:divBdr>
            <w:top w:val="none" w:sz="0" w:space="0" w:color="auto"/>
            <w:left w:val="none" w:sz="0" w:space="0" w:color="auto"/>
            <w:bottom w:val="none" w:sz="0" w:space="0" w:color="auto"/>
            <w:right w:val="none" w:sz="0" w:space="0" w:color="auto"/>
          </w:divBdr>
        </w:div>
        <w:div w:id="1894466126">
          <w:marLeft w:val="0"/>
          <w:marRight w:val="0"/>
          <w:marTop w:val="0"/>
          <w:marBottom w:val="0"/>
          <w:divBdr>
            <w:top w:val="none" w:sz="0" w:space="0" w:color="auto"/>
            <w:left w:val="none" w:sz="0" w:space="0" w:color="auto"/>
            <w:bottom w:val="none" w:sz="0" w:space="0" w:color="auto"/>
            <w:right w:val="none" w:sz="0" w:space="0" w:color="auto"/>
          </w:divBdr>
        </w:div>
        <w:div w:id="2007787054">
          <w:marLeft w:val="0"/>
          <w:marRight w:val="0"/>
          <w:marTop w:val="0"/>
          <w:marBottom w:val="0"/>
          <w:divBdr>
            <w:top w:val="none" w:sz="0" w:space="0" w:color="auto"/>
            <w:left w:val="none" w:sz="0" w:space="0" w:color="auto"/>
            <w:bottom w:val="none" w:sz="0" w:space="0" w:color="auto"/>
            <w:right w:val="none" w:sz="0" w:space="0" w:color="auto"/>
          </w:divBdr>
        </w:div>
        <w:div w:id="2010020863">
          <w:marLeft w:val="0"/>
          <w:marRight w:val="0"/>
          <w:marTop w:val="0"/>
          <w:marBottom w:val="0"/>
          <w:divBdr>
            <w:top w:val="none" w:sz="0" w:space="0" w:color="auto"/>
            <w:left w:val="none" w:sz="0" w:space="0" w:color="auto"/>
            <w:bottom w:val="none" w:sz="0" w:space="0" w:color="auto"/>
            <w:right w:val="none" w:sz="0" w:space="0" w:color="auto"/>
          </w:divBdr>
        </w:div>
        <w:div w:id="2040928408">
          <w:marLeft w:val="0"/>
          <w:marRight w:val="0"/>
          <w:marTop w:val="0"/>
          <w:marBottom w:val="0"/>
          <w:divBdr>
            <w:top w:val="none" w:sz="0" w:space="0" w:color="auto"/>
            <w:left w:val="none" w:sz="0" w:space="0" w:color="auto"/>
            <w:bottom w:val="none" w:sz="0" w:space="0" w:color="auto"/>
            <w:right w:val="none" w:sz="0" w:space="0" w:color="auto"/>
          </w:divBdr>
        </w:div>
        <w:div w:id="2046369535">
          <w:marLeft w:val="0"/>
          <w:marRight w:val="0"/>
          <w:marTop w:val="0"/>
          <w:marBottom w:val="0"/>
          <w:divBdr>
            <w:top w:val="none" w:sz="0" w:space="0" w:color="auto"/>
            <w:left w:val="none" w:sz="0" w:space="0" w:color="auto"/>
            <w:bottom w:val="none" w:sz="0" w:space="0" w:color="auto"/>
            <w:right w:val="none" w:sz="0" w:space="0" w:color="auto"/>
          </w:divBdr>
        </w:div>
        <w:div w:id="2052607803">
          <w:marLeft w:val="0"/>
          <w:marRight w:val="0"/>
          <w:marTop w:val="0"/>
          <w:marBottom w:val="0"/>
          <w:divBdr>
            <w:top w:val="none" w:sz="0" w:space="0" w:color="auto"/>
            <w:left w:val="none" w:sz="0" w:space="0" w:color="auto"/>
            <w:bottom w:val="none" w:sz="0" w:space="0" w:color="auto"/>
            <w:right w:val="none" w:sz="0" w:space="0" w:color="auto"/>
          </w:divBdr>
        </w:div>
        <w:div w:id="2054428998">
          <w:marLeft w:val="0"/>
          <w:marRight w:val="0"/>
          <w:marTop w:val="0"/>
          <w:marBottom w:val="0"/>
          <w:divBdr>
            <w:top w:val="none" w:sz="0" w:space="0" w:color="auto"/>
            <w:left w:val="none" w:sz="0" w:space="0" w:color="auto"/>
            <w:bottom w:val="none" w:sz="0" w:space="0" w:color="auto"/>
            <w:right w:val="none" w:sz="0" w:space="0" w:color="auto"/>
          </w:divBdr>
        </w:div>
        <w:div w:id="2071659165">
          <w:marLeft w:val="0"/>
          <w:marRight w:val="0"/>
          <w:marTop w:val="0"/>
          <w:marBottom w:val="0"/>
          <w:divBdr>
            <w:top w:val="none" w:sz="0" w:space="0" w:color="auto"/>
            <w:left w:val="none" w:sz="0" w:space="0" w:color="auto"/>
            <w:bottom w:val="none" w:sz="0" w:space="0" w:color="auto"/>
            <w:right w:val="none" w:sz="0" w:space="0" w:color="auto"/>
          </w:divBdr>
        </w:div>
        <w:div w:id="2081050793">
          <w:marLeft w:val="0"/>
          <w:marRight w:val="0"/>
          <w:marTop w:val="0"/>
          <w:marBottom w:val="0"/>
          <w:divBdr>
            <w:top w:val="none" w:sz="0" w:space="0" w:color="auto"/>
            <w:left w:val="none" w:sz="0" w:space="0" w:color="auto"/>
            <w:bottom w:val="none" w:sz="0" w:space="0" w:color="auto"/>
            <w:right w:val="none" w:sz="0" w:space="0" w:color="auto"/>
          </w:divBdr>
        </w:div>
      </w:divsChild>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595435165">
      <w:bodyDiv w:val="1"/>
      <w:marLeft w:val="0"/>
      <w:marRight w:val="0"/>
      <w:marTop w:val="0"/>
      <w:marBottom w:val="0"/>
      <w:divBdr>
        <w:top w:val="none" w:sz="0" w:space="0" w:color="auto"/>
        <w:left w:val="none" w:sz="0" w:space="0" w:color="auto"/>
        <w:bottom w:val="none" w:sz="0" w:space="0" w:color="auto"/>
        <w:right w:val="none" w:sz="0" w:space="0" w:color="auto"/>
      </w:divBdr>
    </w:div>
    <w:div w:id="1691492859">
      <w:bodyDiv w:val="1"/>
      <w:marLeft w:val="0"/>
      <w:marRight w:val="0"/>
      <w:marTop w:val="0"/>
      <w:marBottom w:val="0"/>
      <w:divBdr>
        <w:top w:val="none" w:sz="0" w:space="0" w:color="auto"/>
        <w:left w:val="none" w:sz="0" w:space="0" w:color="auto"/>
        <w:bottom w:val="none" w:sz="0" w:space="0" w:color="auto"/>
        <w:right w:val="none" w:sz="0" w:space="0" w:color="auto"/>
      </w:divBdr>
    </w:div>
    <w:div w:id="1707677640">
      <w:bodyDiv w:val="1"/>
      <w:marLeft w:val="0"/>
      <w:marRight w:val="0"/>
      <w:marTop w:val="0"/>
      <w:marBottom w:val="0"/>
      <w:divBdr>
        <w:top w:val="none" w:sz="0" w:space="0" w:color="auto"/>
        <w:left w:val="none" w:sz="0" w:space="0" w:color="auto"/>
        <w:bottom w:val="none" w:sz="0" w:space="0" w:color="auto"/>
        <w:right w:val="none" w:sz="0" w:space="0" w:color="auto"/>
      </w:divBdr>
    </w:div>
    <w:div w:id="1828746330">
      <w:bodyDiv w:val="1"/>
      <w:marLeft w:val="0"/>
      <w:marRight w:val="0"/>
      <w:marTop w:val="0"/>
      <w:marBottom w:val="0"/>
      <w:divBdr>
        <w:top w:val="none" w:sz="0" w:space="0" w:color="auto"/>
        <w:left w:val="none" w:sz="0" w:space="0" w:color="auto"/>
        <w:bottom w:val="none" w:sz="0" w:space="0" w:color="auto"/>
        <w:right w:val="none" w:sz="0" w:space="0" w:color="auto"/>
      </w:divBdr>
    </w:div>
    <w:div w:id="21444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DE3A-F69C-478C-87C3-C3455A098C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CCBDB0-D8A4-4649-A2D6-3C866812F183}">
  <ds:schemaRefs>
    <ds:schemaRef ds:uri="http://schemas.microsoft.com/sharepoint/v3/contenttype/forms"/>
  </ds:schemaRefs>
</ds:datastoreItem>
</file>

<file path=customXml/itemProps3.xml><?xml version="1.0" encoding="utf-8"?>
<ds:datastoreItem xmlns:ds="http://schemas.openxmlformats.org/officeDocument/2006/customXml" ds:itemID="{517DF37F-6BF4-448D-B6AA-1109588B16D2}"/>
</file>

<file path=customXml/itemProps4.xml><?xml version="1.0" encoding="utf-8"?>
<ds:datastoreItem xmlns:ds="http://schemas.openxmlformats.org/officeDocument/2006/customXml" ds:itemID="{F97E784D-AC35-4A21-8925-6741BE8038F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06B337-B7BA-4DC4-A4BF-BB9222A4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Middle Rasen Costs Decision</vt:lpstr>
    </vt:vector>
  </TitlesOfParts>
  <Company>Department for Communities and Local Government</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Rasen Costs Decision</dc:title>
  <dc:subject/>
  <dc:creator>millma_p1</dc:creator>
  <cp:keywords/>
  <cp:lastModifiedBy>Richards, Clive</cp:lastModifiedBy>
  <cp:revision>3</cp:revision>
  <cp:lastPrinted>2025-04-25T08:34:00Z</cp:lastPrinted>
  <dcterms:created xsi:type="dcterms:W3CDTF">2025-06-05T07:53:00Z</dcterms:created>
  <dcterms:modified xsi:type="dcterms:W3CDTF">2025-06-05T08:04:00Z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f0cd9af0-9b89-4312-99e2-3bc4a73b5706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