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36A8" w14:textId="53214D17" w:rsidR="002757B8" w:rsidRDefault="00D95FDF" w:rsidP="002757B8">
      <w:r w:rsidRPr="00321441">
        <w:rPr>
          <w:rFonts w:ascii="Arial" w:hAnsi="Arial" w:cs="Arial"/>
          <w:noProof/>
          <w:szCs w:val="22"/>
        </w:rPr>
        <w:drawing>
          <wp:inline distT="0" distB="0" distL="0" distR="0" wp14:anchorId="2BB9C077" wp14:editId="37F2DB45">
            <wp:extent cx="4146550" cy="6096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6550" cy="609600"/>
                    </a:xfrm>
                    <a:prstGeom prst="rect">
                      <a:avLst/>
                    </a:prstGeom>
                    <a:noFill/>
                    <a:ln>
                      <a:noFill/>
                    </a:ln>
                  </pic:spPr>
                </pic:pic>
              </a:graphicData>
            </a:graphic>
          </wp:inline>
        </w:drawing>
      </w:r>
    </w:p>
    <w:p w14:paraId="45757AC3" w14:textId="77777777" w:rsidR="002757B8" w:rsidRDefault="002757B8" w:rsidP="002757B8"/>
    <w:tbl>
      <w:tblPr>
        <w:tblW w:w="9520" w:type="dxa"/>
        <w:tblBorders>
          <w:top w:val="single" w:sz="4" w:space="0" w:color="000000"/>
          <w:bottom w:val="single" w:sz="4" w:space="0" w:color="000000"/>
        </w:tblBorders>
        <w:tblLayout w:type="fixed"/>
        <w:tblLook w:val="0000" w:firstRow="0" w:lastRow="0" w:firstColumn="0" w:lastColumn="0" w:noHBand="0" w:noVBand="0"/>
      </w:tblPr>
      <w:tblGrid>
        <w:gridCol w:w="108"/>
        <w:gridCol w:w="9356"/>
        <w:gridCol w:w="56"/>
      </w:tblGrid>
      <w:tr w:rsidR="002757B8" w:rsidRPr="000C3F13" w14:paraId="00B82C6A" w14:textId="77777777" w:rsidTr="00D95FDF">
        <w:tblPrEx>
          <w:tblCellMar>
            <w:top w:w="0" w:type="dxa"/>
            <w:bottom w:w="0" w:type="dxa"/>
          </w:tblCellMar>
        </w:tblPrEx>
        <w:trPr>
          <w:gridBefore w:val="1"/>
          <w:gridAfter w:val="1"/>
          <w:wBefore w:w="108" w:type="dxa"/>
          <w:wAfter w:w="56" w:type="dxa"/>
          <w:cantSplit/>
          <w:trHeight w:val="659"/>
        </w:trPr>
        <w:tc>
          <w:tcPr>
            <w:tcW w:w="9356" w:type="dxa"/>
            <w:shd w:val="clear" w:color="auto" w:fill="auto"/>
          </w:tcPr>
          <w:p w14:paraId="46F3595D" w14:textId="77777777" w:rsidR="002757B8" w:rsidRPr="00CC2EFD" w:rsidRDefault="002757B8" w:rsidP="006966F7">
            <w:pPr>
              <w:spacing w:before="120"/>
              <w:ind w:left="-108" w:right="34"/>
              <w:rPr>
                <w:rFonts w:ascii="Arial" w:hAnsi="Arial" w:cs="Arial"/>
                <w:b/>
                <w:color w:val="000000"/>
                <w:sz w:val="40"/>
                <w:szCs w:val="40"/>
              </w:rPr>
            </w:pPr>
            <w:r w:rsidRPr="00CC2EFD">
              <w:rPr>
                <w:rFonts w:ascii="Arial" w:hAnsi="Arial" w:cs="Arial"/>
                <w:b/>
                <w:color w:val="000000"/>
                <w:sz w:val="40"/>
                <w:szCs w:val="40"/>
              </w:rPr>
              <w:t>Costs Decision</w:t>
            </w:r>
          </w:p>
        </w:tc>
      </w:tr>
      <w:tr w:rsidR="002757B8" w:rsidRPr="000C3F13" w14:paraId="10FCD463" w14:textId="77777777" w:rsidTr="00D95FDF">
        <w:tblPrEx>
          <w:tblCellMar>
            <w:top w:w="0" w:type="dxa"/>
            <w:bottom w:w="0" w:type="dxa"/>
          </w:tblCellMar>
        </w:tblPrEx>
        <w:trPr>
          <w:gridBefore w:val="1"/>
          <w:gridAfter w:val="1"/>
          <w:wBefore w:w="108" w:type="dxa"/>
          <w:wAfter w:w="56" w:type="dxa"/>
          <w:cantSplit/>
          <w:trHeight w:val="425"/>
        </w:trPr>
        <w:tc>
          <w:tcPr>
            <w:tcW w:w="9356" w:type="dxa"/>
            <w:shd w:val="clear" w:color="auto" w:fill="auto"/>
            <w:vAlign w:val="center"/>
          </w:tcPr>
          <w:p w14:paraId="348C9A00" w14:textId="77777777" w:rsidR="002757B8" w:rsidRPr="00CC2EFD" w:rsidRDefault="00353FB1" w:rsidP="006966F7">
            <w:pPr>
              <w:spacing w:before="60"/>
              <w:ind w:left="-108" w:right="34"/>
              <w:rPr>
                <w:rFonts w:ascii="Arial" w:hAnsi="Arial" w:cs="Arial"/>
                <w:color w:val="000000"/>
                <w:sz w:val="24"/>
                <w:szCs w:val="24"/>
              </w:rPr>
            </w:pPr>
            <w:r>
              <w:rPr>
                <w:rFonts w:ascii="Arial" w:hAnsi="Arial" w:cs="Arial"/>
                <w:color w:val="000000"/>
                <w:sz w:val="24"/>
                <w:szCs w:val="24"/>
              </w:rPr>
              <w:t xml:space="preserve">Second </w:t>
            </w:r>
            <w:r w:rsidR="00763ED6" w:rsidRPr="00CC2EFD">
              <w:rPr>
                <w:rFonts w:ascii="Arial" w:hAnsi="Arial" w:cs="Arial"/>
                <w:color w:val="000000"/>
                <w:sz w:val="24"/>
                <w:szCs w:val="24"/>
              </w:rPr>
              <w:t xml:space="preserve">Inquiry </w:t>
            </w:r>
            <w:r w:rsidR="00F013A8">
              <w:rPr>
                <w:rFonts w:ascii="Arial" w:hAnsi="Arial" w:cs="Arial"/>
                <w:color w:val="000000"/>
                <w:sz w:val="24"/>
                <w:szCs w:val="24"/>
              </w:rPr>
              <w:t xml:space="preserve">opened </w:t>
            </w:r>
            <w:r w:rsidR="00763ED6" w:rsidRPr="00CC2EFD">
              <w:rPr>
                <w:rFonts w:ascii="Arial" w:hAnsi="Arial" w:cs="Arial"/>
                <w:color w:val="000000"/>
                <w:sz w:val="24"/>
                <w:szCs w:val="24"/>
              </w:rPr>
              <w:t xml:space="preserve">on </w:t>
            </w:r>
            <w:r w:rsidR="00D06CC3">
              <w:rPr>
                <w:rFonts w:ascii="Arial" w:hAnsi="Arial" w:cs="Arial"/>
                <w:color w:val="000000"/>
                <w:sz w:val="24"/>
                <w:szCs w:val="24"/>
              </w:rPr>
              <w:t>2</w:t>
            </w:r>
            <w:r w:rsidR="00F013A8">
              <w:rPr>
                <w:rFonts w:ascii="Arial" w:hAnsi="Arial" w:cs="Arial"/>
                <w:color w:val="000000"/>
                <w:sz w:val="24"/>
                <w:szCs w:val="24"/>
              </w:rPr>
              <w:t xml:space="preserve">6 </w:t>
            </w:r>
            <w:r w:rsidR="00D06CC3">
              <w:rPr>
                <w:rFonts w:ascii="Arial" w:hAnsi="Arial" w:cs="Arial"/>
                <w:color w:val="000000"/>
                <w:sz w:val="24"/>
                <w:szCs w:val="24"/>
              </w:rPr>
              <w:t>November</w:t>
            </w:r>
            <w:r w:rsidR="00F27AB3" w:rsidRPr="00CC2EFD">
              <w:rPr>
                <w:rFonts w:ascii="Arial" w:hAnsi="Arial" w:cs="Arial"/>
                <w:color w:val="000000"/>
                <w:sz w:val="24"/>
                <w:szCs w:val="24"/>
              </w:rPr>
              <w:t xml:space="preserve"> </w:t>
            </w:r>
            <w:r w:rsidR="00763ED6" w:rsidRPr="00CC2EFD">
              <w:rPr>
                <w:rFonts w:ascii="Arial" w:hAnsi="Arial" w:cs="Arial"/>
                <w:color w:val="000000"/>
                <w:sz w:val="24"/>
                <w:szCs w:val="24"/>
              </w:rPr>
              <w:t>20</w:t>
            </w:r>
            <w:r w:rsidR="00F27AB3" w:rsidRPr="00CC2EFD">
              <w:rPr>
                <w:rFonts w:ascii="Arial" w:hAnsi="Arial" w:cs="Arial"/>
                <w:color w:val="000000"/>
                <w:sz w:val="24"/>
                <w:szCs w:val="24"/>
              </w:rPr>
              <w:t>2</w:t>
            </w:r>
            <w:r w:rsidR="00F013A8">
              <w:rPr>
                <w:rFonts w:ascii="Arial" w:hAnsi="Arial" w:cs="Arial"/>
                <w:color w:val="000000"/>
                <w:sz w:val="24"/>
                <w:szCs w:val="24"/>
              </w:rPr>
              <w:t>4</w:t>
            </w:r>
          </w:p>
        </w:tc>
      </w:tr>
      <w:tr w:rsidR="002757B8" w:rsidRPr="00361890" w14:paraId="344BB75E" w14:textId="77777777" w:rsidTr="00D95FDF">
        <w:tblPrEx>
          <w:tblCellMar>
            <w:top w:w="0" w:type="dxa"/>
            <w:bottom w:w="0" w:type="dxa"/>
          </w:tblCellMar>
        </w:tblPrEx>
        <w:trPr>
          <w:gridBefore w:val="1"/>
          <w:gridAfter w:val="1"/>
          <w:wBefore w:w="108" w:type="dxa"/>
          <w:wAfter w:w="56" w:type="dxa"/>
          <w:cantSplit/>
          <w:trHeight w:val="374"/>
        </w:trPr>
        <w:tc>
          <w:tcPr>
            <w:tcW w:w="9356" w:type="dxa"/>
            <w:shd w:val="clear" w:color="auto" w:fill="auto"/>
          </w:tcPr>
          <w:p w14:paraId="4E6C8589" w14:textId="77777777" w:rsidR="002757B8" w:rsidRPr="00CC2EFD" w:rsidRDefault="002757B8" w:rsidP="006966F7">
            <w:pPr>
              <w:spacing w:before="180"/>
              <w:ind w:left="-108" w:right="34"/>
              <w:rPr>
                <w:rFonts w:ascii="Arial" w:hAnsi="Arial" w:cs="Arial"/>
                <w:b/>
                <w:color w:val="000000"/>
                <w:sz w:val="24"/>
                <w:szCs w:val="24"/>
              </w:rPr>
            </w:pPr>
            <w:r w:rsidRPr="00CC2EFD">
              <w:rPr>
                <w:rFonts w:ascii="Arial" w:hAnsi="Arial" w:cs="Arial"/>
                <w:b/>
                <w:color w:val="000000"/>
                <w:sz w:val="24"/>
                <w:szCs w:val="24"/>
              </w:rPr>
              <w:t>by Mark Yates BA(Hons) MIPROW</w:t>
            </w:r>
          </w:p>
        </w:tc>
      </w:tr>
      <w:tr w:rsidR="002757B8" w:rsidRPr="00361890" w14:paraId="70FDA959" w14:textId="77777777" w:rsidTr="00D95FDF">
        <w:tblPrEx>
          <w:tblCellMar>
            <w:top w:w="0" w:type="dxa"/>
            <w:bottom w:w="0" w:type="dxa"/>
          </w:tblCellMar>
        </w:tblPrEx>
        <w:trPr>
          <w:gridBefore w:val="1"/>
          <w:gridAfter w:val="1"/>
          <w:wBefore w:w="108" w:type="dxa"/>
          <w:wAfter w:w="56" w:type="dxa"/>
          <w:cantSplit/>
          <w:trHeight w:val="357"/>
        </w:trPr>
        <w:tc>
          <w:tcPr>
            <w:tcW w:w="9356" w:type="dxa"/>
            <w:shd w:val="clear" w:color="auto" w:fill="auto"/>
          </w:tcPr>
          <w:p w14:paraId="57C6642B" w14:textId="77777777" w:rsidR="002757B8" w:rsidRPr="00CC2EFD" w:rsidRDefault="002757B8" w:rsidP="006966F7">
            <w:pPr>
              <w:spacing w:before="120"/>
              <w:ind w:left="-108" w:right="34"/>
              <w:rPr>
                <w:rFonts w:ascii="Arial" w:hAnsi="Arial" w:cs="Arial"/>
                <w:b/>
                <w:color w:val="000000"/>
                <w:sz w:val="16"/>
                <w:szCs w:val="16"/>
              </w:rPr>
            </w:pPr>
            <w:r w:rsidRPr="00CC2EFD">
              <w:rPr>
                <w:rFonts w:ascii="Arial" w:hAnsi="Arial" w:cs="Arial"/>
                <w:b/>
                <w:color w:val="000000"/>
                <w:sz w:val="16"/>
                <w:szCs w:val="16"/>
              </w:rPr>
              <w:t>an Inspector appointed by the Secretary of State for Environment, Food and Rural Affairs</w:t>
            </w:r>
          </w:p>
        </w:tc>
      </w:tr>
      <w:tr w:rsidR="002757B8" w:rsidRPr="00A101CD" w14:paraId="5956A369" w14:textId="77777777" w:rsidTr="00D95FDF">
        <w:tblPrEx>
          <w:tblCellMar>
            <w:top w:w="0" w:type="dxa"/>
            <w:bottom w:w="0" w:type="dxa"/>
          </w:tblCellMar>
        </w:tblPrEx>
        <w:trPr>
          <w:gridBefore w:val="1"/>
          <w:gridAfter w:val="1"/>
          <w:wBefore w:w="108" w:type="dxa"/>
          <w:wAfter w:w="56" w:type="dxa"/>
          <w:cantSplit/>
          <w:trHeight w:val="335"/>
        </w:trPr>
        <w:tc>
          <w:tcPr>
            <w:tcW w:w="9356" w:type="dxa"/>
            <w:shd w:val="clear" w:color="auto" w:fill="auto"/>
          </w:tcPr>
          <w:p w14:paraId="4E56B278" w14:textId="77777777" w:rsidR="002757B8" w:rsidRDefault="002757B8" w:rsidP="006966F7">
            <w:pPr>
              <w:pBdr>
                <w:bottom w:val="single" w:sz="6" w:space="1" w:color="auto"/>
              </w:pBdr>
              <w:spacing w:before="120"/>
              <w:ind w:left="-108" w:right="176"/>
              <w:rPr>
                <w:rFonts w:ascii="Arial" w:hAnsi="Arial" w:cs="Arial"/>
                <w:b/>
                <w:color w:val="000000"/>
                <w:sz w:val="16"/>
                <w:szCs w:val="16"/>
              </w:rPr>
            </w:pPr>
            <w:r w:rsidRPr="00CC2EFD">
              <w:rPr>
                <w:rFonts w:ascii="Arial" w:hAnsi="Arial" w:cs="Arial"/>
                <w:b/>
                <w:color w:val="000000"/>
                <w:sz w:val="16"/>
                <w:szCs w:val="16"/>
              </w:rPr>
              <w:t>Decision date:</w:t>
            </w:r>
            <w:r w:rsidR="005B7492">
              <w:rPr>
                <w:rFonts w:ascii="Arial" w:hAnsi="Arial" w:cs="Arial"/>
                <w:b/>
                <w:color w:val="000000"/>
                <w:sz w:val="16"/>
                <w:szCs w:val="16"/>
              </w:rPr>
              <w:t xml:space="preserve"> 05 June 2025</w:t>
            </w:r>
          </w:p>
          <w:p w14:paraId="6F09783D" w14:textId="77777777" w:rsidR="005B7492" w:rsidRPr="00CC2EFD" w:rsidRDefault="005B7492" w:rsidP="006966F7">
            <w:pPr>
              <w:spacing w:before="120"/>
              <w:ind w:left="-108" w:right="176"/>
              <w:rPr>
                <w:rFonts w:ascii="Arial" w:hAnsi="Arial" w:cs="Arial"/>
                <w:b/>
                <w:color w:val="000000"/>
                <w:sz w:val="16"/>
                <w:szCs w:val="16"/>
              </w:rPr>
            </w:pPr>
          </w:p>
        </w:tc>
      </w:tr>
      <w:tr w:rsidR="002757B8" w:rsidRPr="000D4887" w14:paraId="06F711D5" w14:textId="77777777" w:rsidTr="00D95FDF">
        <w:tblPrEx>
          <w:tblBorders>
            <w:top w:val="none" w:sz="0" w:space="0" w:color="auto"/>
            <w:bottom w:val="none" w:sz="0" w:space="0" w:color="auto"/>
          </w:tblBorders>
          <w:tblCellMar>
            <w:top w:w="0" w:type="dxa"/>
            <w:bottom w:w="0" w:type="dxa"/>
          </w:tblCellMar>
        </w:tblPrEx>
        <w:tc>
          <w:tcPr>
            <w:tcW w:w="9520" w:type="dxa"/>
            <w:gridSpan w:val="3"/>
            <w:shd w:val="clear" w:color="auto" w:fill="auto"/>
          </w:tcPr>
          <w:p w14:paraId="6CD01D0B" w14:textId="77777777" w:rsidR="002757B8" w:rsidRPr="006776B4" w:rsidRDefault="002757B8" w:rsidP="0080219C">
            <w:pPr>
              <w:spacing w:after="60"/>
              <w:rPr>
                <w:rFonts w:ascii="Arial" w:hAnsi="Arial" w:cs="Arial"/>
                <w:b/>
                <w:color w:val="000000"/>
                <w:szCs w:val="22"/>
              </w:rPr>
            </w:pPr>
            <w:r w:rsidRPr="006776B4">
              <w:rPr>
                <w:rFonts w:ascii="Arial" w:hAnsi="Arial" w:cs="Arial"/>
                <w:b/>
                <w:szCs w:val="22"/>
              </w:rPr>
              <w:t xml:space="preserve">Costs application in relation to </w:t>
            </w:r>
            <w:r w:rsidR="0080219C" w:rsidRPr="006776B4">
              <w:rPr>
                <w:rFonts w:ascii="Arial" w:hAnsi="Arial" w:cs="Arial"/>
                <w:b/>
                <w:szCs w:val="22"/>
              </w:rPr>
              <w:t>case</w:t>
            </w:r>
            <w:r w:rsidR="00ED1C36" w:rsidRPr="006776B4">
              <w:rPr>
                <w:rFonts w:ascii="Arial" w:hAnsi="Arial" w:cs="Arial"/>
                <w:b/>
                <w:szCs w:val="22"/>
              </w:rPr>
              <w:t xml:space="preserve"> </w:t>
            </w:r>
            <w:r w:rsidR="00A93C5F" w:rsidRPr="006776B4">
              <w:rPr>
                <w:rFonts w:ascii="Arial" w:hAnsi="Arial" w:cs="Arial"/>
                <w:b/>
                <w:szCs w:val="22"/>
              </w:rPr>
              <w:t>r</w:t>
            </w:r>
            <w:r w:rsidRPr="006776B4">
              <w:rPr>
                <w:rFonts w:ascii="Arial" w:hAnsi="Arial" w:cs="Arial"/>
                <w:b/>
                <w:szCs w:val="22"/>
              </w:rPr>
              <w:t>ef:</w:t>
            </w:r>
            <w:r w:rsidR="00763ED6" w:rsidRPr="006776B4">
              <w:rPr>
                <w:rFonts w:ascii="Arial" w:hAnsi="Arial" w:cs="Arial"/>
                <w:b/>
                <w:szCs w:val="22"/>
              </w:rPr>
              <w:t xml:space="preserve"> </w:t>
            </w:r>
            <w:r w:rsidR="00D71B09" w:rsidRPr="006776B4">
              <w:rPr>
                <w:rFonts w:ascii="Arial" w:hAnsi="Arial" w:cs="Arial"/>
                <w:b/>
                <w:color w:val="000000"/>
                <w:szCs w:val="22"/>
              </w:rPr>
              <w:t>ROW/3227322</w:t>
            </w:r>
            <w:r w:rsidR="00D71B09" w:rsidRPr="006776B4">
              <w:rPr>
                <w:rFonts w:ascii="Arial" w:hAnsi="Arial" w:cs="Arial"/>
                <w:b/>
                <w:szCs w:val="22"/>
              </w:rPr>
              <w:t>M1</w:t>
            </w:r>
          </w:p>
        </w:tc>
      </w:tr>
      <w:tr w:rsidR="002757B8" w14:paraId="25FEFDA6" w14:textId="77777777" w:rsidTr="00D95FDF">
        <w:tblPrEx>
          <w:tblBorders>
            <w:top w:val="none" w:sz="0" w:space="0" w:color="auto"/>
            <w:bottom w:val="none" w:sz="0" w:space="0" w:color="auto"/>
          </w:tblBorders>
          <w:tblCellMar>
            <w:top w:w="0" w:type="dxa"/>
            <w:bottom w:w="0" w:type="dxa"/>
          </w:tblCellMar>
        </w:tblPrEx>
        <w:tc>
          <w:tcPr>
            <w:tcW w:w="9520" w:type="dxa"/>
            <w:gridSpan w:val="3"/>
            <w:shd w:val="clear" w:color="auto" w:fill="auto"/>
          </w:tcPr>
          <w:p w14:paraId="4F73BBF8" w14:textId="77777777" w:rsidR="002757B8" w:rsidRPr="00CC2EFD" w:rsidRDefault="00EE294C" w:rsidP="00ED1C36">
            <w:pPr>
              <w:pStyle w:val="TBullet"/>
              <w:rPr>
                <w:rFonts w:ascii="Arial" w:hAnsi="Arial" w:cs="Arial"/>
                <w:sz w:val="22"/>
                <w:szCs w:val="22"/>
              </w:rPr>
            </w:pPr>
            <w:r w:rsidRPr="00CC2EFD">
              <w:rPr>
                <w:rFonts w:ascii="Arial" w:hAnsi="Arial" w:cs="Arial"/>
                <w:sz w:val="22"/>
                <w:szCs w:val="22"/>
              </w:rPr>
              <w:t>Th</w:t>
            </w:r>
            <w:r w:rsidR="003A7E48" w:rsidRPr="00CC2EFD">
              <w:rPr>
                <w:rFonts w:ascii="Arial" w:hAnsi="Arial" w:cs="Arial"/>
                <w:sz w:val="22"/>
                <w:szCs w:val="22"/>
              </w:rPr>
              <w:t>is</w:t>
            </w:r>
            <w:r w:rsidRPr="00CC2EFD">
              <w:rPr>
                <w:rFonts w:ascii="Arial" w:hAnsi="Arial" w:cs="Arial"/>
                <w:sz w:val="22"/>
                <w:szCs w:val="22"/>
              </w:rPr>
              <w:t xml:space="preserve"> application is made under the </w:t>
            </w:r>
            <w:r w:rsidR="00876040" w:rsidRPr="00CC2EFD">
              <w:rPr>
                <w:rFonts w:ascii="Arial" w:hAnsi="Arial" w:cs="Arial"/>
                <w:sz w:val="22"/>
                <w:szCs w:val="22"/>
              </w:rPr>
              <w:t xml:space="preserve">Wildlife and Countryside </w:t>
            </w:r>
            <w:r w:rsidRPr="00CC2EFD">
              <w:rPr>
                <w:rFonts w:ascii="Arial" w:hAnsi="Arial" w:cs="Arial"/>
                <w:sz w:val="22"/>
                <w:szCs w:val="22"/>
              </w:rPr>
              <w:t>Act 198</w:t>
            </w:r>
            <w:r w:rsidR="00876040" w:rsidRPr="00CC2EFD">
              <w:rPr>
                <w:rFonts w:ascii="Arial" w:hAnsi="Arial" w:cs="Arial"/>
                <w:sz w:val="22"/>
                <w:szCs w:val="22"/>
              </w:rPr>
              <w:t>1</w:t>
            </w:r>
            <w:r w:rsidRPr="00CC2EFD">
              <w:rPr>
                <w:rFonts w:ascii="Arial" w:hAnsi="Arial" w:cs="Arial"/>
                <w:sz w:val="22"/>
                <w:szCs w:val="22"/>
              </w:rPr>
              <w:t xml:space="preserve">, Schedule </w:t>
            </w:r>
            <w:r w:rsidR="00876040" w:rsidRPr="00CC2EFD">
              <w:rPr>
                <w:rFonts w:ascii="Arial" w:hAnsi="Arial" w:cs="Arial"/>
                <w:sz w:val="22"/>
                <w:szCs w:val="22"/>
              </w:rPr>
              <w:t>15</w:t>
            </w:r>
            <w:r w:rsidRPr="00CC2EFD">
              <w:rPr>
                <w:rFonts w:ascii="Arial" w:hAnsi="Arial" w:cs="Arial"/>
                <w:sz w:val="22"/>
                <w:szCs w:val="22"/>
              </w:rPr>
              <w:t xml:space="preserve"> </w:t>
            </w:r>
            <w:r w:rsidR="000E54D7" w:rsidRPr="00CC2EFD">
              <w:rPr>
                <w:rFonts w:ascii="Arial" w:hAnsi="Arial" w:cs="Arial"/>
                <w:sz w:val="22"/>
                <w:szCs w:val="22"/>
              </w:rPr>
              <w:t xml:space="preserve">(as amended) </w:t>
            </w:r>
            <w:r w:rsidRPr="00CC2EFD">
              <w:rPr>
                <w:rFonts w:ascii="Arial" w:hAnsi="Arial" w:cs="Arial"/>
                <w:sz w:val="22"/>
                <w:szCs w:val="22"/>
              </w:rPr>
              <w:t>and the Local Government Act 1972, Section 250(5</w:t>
            </w:r>
            <w:r w:rsidR="00E26F4B" w:rsidRPr="00CC2EFD">
              <w:rPr>
                <w:rFonts w:ascii="Arial" w:hAnsi="Arial" w:cs="Arial"/>
                <w:sz w:val="22"/>
                <w:szCs w:val="22"/>
              </w:rPr>
              <w:t>)</w:t>
            </w:r>
            <w:r w:rsidR="002757B8" w:rsidRPr="00CC2EFD">
              <w:rPr>
                <w:rFonts w:ascii="Arial" w:hAnsi="Arial" w:cs="Arial"/>
                <w:sz w:val="22"/>
                <w:szCs w:val="22"/>
              </w:rPr>
              <w:t>.</w:t>
            </w:r>
          </w:p>
        </w:tc>
      </w:tr>
      <w:tr w:rsidR="002757B8" w14:paraId="6901E3E4" w14:textId="77777777" w:rsidTr="00D95FDF">
        <w:tblPrEx>
          <w:tblBorders>
            <w:top w:val="none" w:sz="0" w:space="0" w:color="auto"/>
            <w:bottom w:val="none" w:sz="0" w:space="0" w:color="auto"/>
          </w:tblBorders>
          <w:tblCellMar>
            <w:top w:w="0" w:type="dxa"/>
            <w:bottom w:w="0" w:type="dxa"/>
          </w:tblCellMar>
        </w:tblPrEx>
        <w:tc>
          <w:tcPr>
            <w:tcW w:w="9520" w:type="dxa"/>
            <w:gridSpan w:val="3"/>
            <w:shd w:val="clear" w:color="auto" w:fill="auto"/>
          </w:tcPr>
          <w:p w14:paraId="42559A01" w14:textId="77777777" w:rsidR="002757B8" w:rsidRPr="00CC2EFD" w:rsidRDefault="00D74B83" w:rsidP="0080219C">
            <w:pPr>
              <w:pStyle w:val="TBullet"/>
              <w:rPr>
                <w:rFonts w:ascii="Arial" w:hAnsi="Arial" w:cs="Arial"/>
                <w:sz w:val="22"/>
                <w:szCs w:val="22"/>
              </w:rPr>
            </w:pPr>
            <w:r w:rsidRPr="00CC2EFD">
              <w:rPr>
                <w:rFonts w:ascii="Arial" w:hAnsi="Arial" w:cs="Arial"/>
                <w:sz w:val="22"/>
                <w:szCs w:val="22"/>
              </w:rPr>
              <w:t xml:space="preserve">The application is made </w:t>
            </w:r>
            <w:r w:rsidR="00F013A8">
              <w:rPr>
                <w:rFonts w:ascii="Arial" w:hAnsi="Arial" w:cs="Arial"/>
                <w:sz w:val="22"/>
                <w:szCs w:val="22"/>
              </w:rPr>
              <w:t xml:space="preserve">by </w:t>
            </w:r>
            <w:r w:rsidR="00D06CC3">
              <w:rPr>
                <w:rFonts w:ascii="Arial" w:hAnsi="Arial" w:cs="Arial"/>
                <w:sz w:val="22"/>
                <w:szCs w:val="22"/>
              </w:rPr>
              <w:t xml:space="preserve">Mr Dunlop </w:t>
            </w:r>
            <w:r w:rsidR="00D71B09">
              <w:rPr>
                <w:rFonts w:ascii="Arial" w:hAnsi="Arial" w:cs="Arial"/>
                <w:sz w:val="22"/>
                <w:szCs w:val="22"/>
              </w:rPr>
              <w:t xml:space="preserve">on behalf of Mr and Mrs Scott </w:t>
            </w:r>
            <w:r w:rsidRPr="00CC2EFD">
              <w:rPr>
                <w:rFonts w:ascii="Arial" w:hAnsi="Arial" w:cs="Arial"/>
                <w:sz w:val="22"/>
                <w:szCs w:val="22"/>
              </w:rPr>
              <w:t xml:space="preserve">for a </w:t>
            </w:r>
            <w:r w:rsidR="00D71B09">
              <w:rPr>
                <w:rFonts w:ascii="Arial" w:hAnsi="Arial" w:cs="Arial"/>
                <w:sz w:val="22"/>
                <w:szCs w:val="22"/>
              </w:rPr>
              <w:t xml:space="preserve">full </w:t>
            </w:r>
            <w:r w:rsidRPr="00CC2EFD">
              <w:rPr>
                <w:rFonts w:ascii="Arial" w:hAnsi="Arial" w:cs="Arial"/>
                <w:sz w:val="22"/>
                <w:szCs w:val="22"/>
              </w:rPr>
              <w:t xml:space="preserve">award of costs </w:t>
            </w:r>
            <w:r w:rsidR="00CC2EFD" w:rsidRPr="00CC2EFD">
              <w:rPr>
                <w:rFonts w:ascii="Arial" w:hAnsi="Arial" w:cs="Arial"/>
                <w:sz w:val="22"/>
                <w:szCs w:val="22"/>
              </w:rPr>
              <w:t xml:space="preserve">against </w:t>
            </w:r>
            <w:r w:rsidR="00D71B09">
              <w:rPr>
                <w:rFonts w:ascii="Arial" w:hAnsi="Arial" w:cs="Arial"/>
                <w:sz w:val="22"/>
                <w:szCs w:val="22"/>
              </w:rPr>
              <w:t xml:space="preserve">Norfolk County </w:t>
            </w:r>
            <w:r w:rsidR="00F013A8">
              <w:rPr>
                <w:rFonts w:ascii="Arial" w:hAnsi="Arial" w:cs="Arial"/>
                <w:sz w:val="22"/>
                <w:szCs w:val="22"/>
              </w:rPr>
              <w:t>Council</w:t>
            </w:r>
            <w:r w:rsidR="002757B8" w:rsidRPr="00CC2EFD">
              <w:rPr>
                <w:rFonts w:ascii="Arial" w:hAnsi="Arial" w:cs="Arial"/>
                <w:sz w:val="22"/>
                <w:szCs w:val="22"/>
              </w:rPr>
              <w:t xml:space="preserve">.  </w:t>
            </w:r>
            <w:r w:rsidR="00DB47E1" w:rsidRPr="00CC2EFD">
              <w:rPr>
                <w:rFonts w:ascii="Arial" w:hAnsi="Arial" w:cs="Arial"/>
                <w:sz w:val="22"/>
                <w:szCs w:val="22"/>
              </w:rPr>
              <w:t xml:space="preserve">  </w:t>
            </w:r>
          </w:p>
        </w:tc>
      </w:tr>
      <w:tr w:rsidR="002757B8" w14:paraId="2A6F1A96" w14:textId="77777777" w:rsidTr="00D95FDF">
        <w:tblPrEx>
          <w:tblBorders>
            <w:top w:val="none" w:sz="0" w:space="0" w:color="auto"/>
            <w:bottom w:val="none" w:sz="0" w:space="0" w:color="auto"/>
          </w:tblBorders>
          <w:tblCellMar>
            <w:top w:w="0" w:type="dxa"/>
            <w:bottom w:w="0" w:type="dxa"/>
          </w:tblCellMar>
        </w:tblPrEx>
        <w:tc>
          <w:tcPr>
            <w:tcW w:w="9520" w:type="dxa"/>
            <w:gridSpan w:val="3"/>
            <w:shd w:val="clear" w:color="auto" w:fill="auto"/>
          </w:tcPr>
          <w:p w14:paraId="08907F44" w14:textId="77777777" w:rsidR="002757B8" w:rsidRPr="00CC2EFD" w:rsidRDefault="002757B8" w:rsidP="00C834F1">
            <w:pPr>
              <w:pStyle w:val="TBullet"/>
              <w:rPr>
                <w:rFonts w:ascii="Arial" w:hAnsi="Arial" w:cs="Arial"/>
                <w:sz w:val="22"/>
                <w:szCs w:val="22"/>
              </w:rPr>
            </w:pPr>
            <w:r w:rsidRPr="00CC2EFD">
              <w:rPr>
                <w:rFonts w:ascii="Arial" w:hAnsi="Arial" w:cs="Arial"/>
                <w:sz w:val="22"/>
                <w:szCs w:val="22"/>
              </w:rPr>
              <w:t>The</w:t>
            </w:r>
            <w:r w:rsidR="00173241" w:rsidRPr="00CC2EFD">
              <w:rPr>
                <w:rFonts w:ascii="Arial" w:hAnsi="Arial" w:cs="Arial"/>
                <w:sz w:val="22"/>
                <w:szCs w:val="22"/>
              </w:rPr>
              <w:t xml:space="preserve"> inquiry was </w:t>
            </w:r>
            <w:r w:rsidR="006F16BD">
              <w:rPr>
                <w:rFonts w:ascii="Arial" w:hAnsi="Arial" w:cs="Arial"/>
                <w:sz w:val="22"/>
                <w:szCs w:val="22"/>
              </w:rPr>
              <w:t xml:space="preserve">held </w:t>
            </w:r>
            <w:r w:rsidR="00173241" w:rsidRPr="00CC2EFD">
              <w:rPr>
                <w:rFonts w:ascii="Arial" w:hAnsi="Arial" w:cs="Arial"/>
                <w:sz w:val="22"/>
                <w:szCs w:val="22"/>
              </w:rPr>
              <w:t>in connection with</w:t>
            </w:r>
            <w:r w:rsidR="00CF1A28" w:rsidRPr="00CC2EFD">
              <w:rPr>
                <w:rFonts w:ascii="Arial" w:hAnsi="Arial" w:cs="Arial"/>
                <w:sz w:val="22"/>
                <w:szCs w:val="22"/>
              </w:rPr>
              <w:t xml:space="preserve"> </w:t>
            </w:r>
            <w:r w:rsidR="00D71B09">
              <w:rPr>
                <w:rFonts w:ascii="Arial" w:hAnsi="Arial" w:cs="Arial"/>
                <w:sz w:val="22"/>
                <w:szCs w:val="22"/>
              </w:rPr>
              <w:t xml:space="preserve">the </w:t>
            </w:r>
            <w:r w:rsidR="00D71B09" w:rsidRPr="00A400E1">
              <w:rPr>
                <w:rFonts w:ascii="Arial" w:hAnsi="Arial" w:cs="Arial"/>
                <w:sz w:val="22"/>
                <w:szCs w:val="22"/>
              </w:rPr>
              <w:t>Norfolk County Council (Thompson, Pockthorpe Lane)</w:t>
            </w:r>
            <w:r w:rsidR="00D71B09" w:rsidRPr="00A400E1">
              <w:rPr>
                <w:rFonts w:ascii="Arial" w:hAnsi="Arial" w:cs="Arial"/>
                <w:iCs/>
                <w:sz w:val="22"/>
                <w:szCs w:val="22"/>
              </w:rPr>
              <w:t xml:space="preserve"> Modification Order 2018</w:t>
            </w:r>
            <w:r w:rsidR="00763ED6" w:rsidRPr="006519EC">
              <w:rPr>
                <w:rFonts w:ascii="Arial" w:hAnsi="Arial" w:cs="Arial"/>
                <w:sz w:val="22"/>
                <w:szCs w:val="22"/>
              </w:rPr>
              <w:t>.</w:t>
            </w:r>
          </w:p>
        </w:tc>
      </w:tr>
      <w:tr w:rsidR="003A7E48" w:rsidRPr="000D4887" w14:paraId="71DD47AC" w14:textId="77777777" w:rsidTr="00D95FDF">
        <w:tblPrEx>
          <w:tblBorders>
            <w:top w:val="none" w:sz="0" w:space="0" w:color="auto"/>
            <w:bottom w:val="none" w:sz="0" w:space="0" w:color="auto"/>
          </w:tblBorders>
          <w:tblCellMar>
            <w:top w:w="0" w:type="dxa"/>
            <w:bottom w:w="0" w:type="dxa"/>
          </w:tblCellMar>
        </w:tblPrEx>
        <w:tc>
          <w:tcPr>
            <w:tcW w:w="9520" w:type="dxa"/>
            <w:gridSpan w:val="3"/>
            <w:shd w:val="clear" w:color="auto" w:fill="auto"/>
          </w:tcPr>
          <w:p w14:paraId="035BBFE4" w14:textId="77777777" w:rsidR="003A7E48" w:rsidRPr="000D4887" w:rsidRDefault="003A7E48" w:rsidP="003A7E48">
            <w:pPr>
              <w:spacing w:before="60"/>
              <w:rPr>
                <w:b/>
                <w:color w:val="000000"/>
              </w:rPr>
            </w:pPr>
          </w:p>
        </w:tc>
      </w:tr>
      <w:tr w:rsidR="003A7E48" w:rsidRPr="000D4887" w14:paraId="725691E5" w14:textId="77777777" w:rsidTr="00D95FDF">
        <w:tblPrEx>
          <w:tblBorders>
            <w:top w:val="none" w:sz="0" w:space="0" w:color="auto"/>
            <w:bottom w:val="none" w:sz="0" w:space="0" w:color="auto"/>
          </w:tblBorders>
          <w:tblCellMar>
            <w:top w:w="0" w:type="dxa"/>
            <w:bottom w:w="0" w:type="dxa"/>
          </w:tblCellMar>
        </w:tblPrEx>
        <w:tc>
          <w:tcPr>
            <w:tcW w:w="9520" w:type="dxa"/>
            <w:gridSpan w:val="3"/>
            <w:tcBorders>
              <w:bottom w:val="single" w:sz="6" w:space="0" w:color="000000"/>
            </w:tcBorders>
            <w:shd w:val="clear" w:color="auto" w:fill="auto"/>
          </w:tcPr>
          <w:p w14:paraId="51137404" w14:textId="77777777" w:rsidR="003A7E48" w:rsidRPr="000D4887" w:rsidRDefault="003A7E48" w:rsidP="003A7E48">
            <w:pPr>
              <w:spacing w:before="60"/>
              <w:rPr>
                <w:b/>
                <w:color w:val="000000"/>
                <w:sz w:val="2"/>
              </w:rPr>
            </w:pPr>
          </w:p>
        </w:tc>
      </w:tr>
    </w:tbl>
    <w:p w14:paraId="7E27F33A" w14:textId="77777777" w:rsidR="00A9073A" w:rsidRPr="008E1743" w:rsidRDefault="00A9073A" w:rsidP="00A9073A">
      <w:pPr>
        <w:pStyle w:val="Style1"/>
        <w:numPr>
          <w:ilvl w:val="0"/>
          <w:numId w:val="0"/>
        </w:numPr>
        <w:ind w:left="432" w:hanging="432"/>
        <w:rPr>
          <w:rFonts w:ascii="Arial" w:hAnsi="Arial" w:cs="Arial"/>
          <w:b/>
          <w:iCs/>
          <w:color w:val="auto"/>
          <w:sz w:val="24"/>
          <w:szCs w:val="24"/>
        </w:rPr>
      </w:pPr>
      <w:r w:rsidRPr="008E1743">
        <w:rPr>
          <w:rFonts w:ascii="Arial" w:hAnsi="Arial" w:cs="Arial"/>
          <w:b/>
          <w:iCs/>
          <w:color w:val="auto"/>
          <w:sz w:val="24"/>
          <w:szCs w:val="24"/>
        </w:rPr>
        <w:t>Summary of Decision</w:t>
      </w:r>
      <w:r w:rsidR="00A17D93" w:rsidRPr="008E1743">
        <w:rPr>
          <w:rFonts w:ascii="Arial" w:hAnsi="Arial" w:cs="Arial"/>
          <w:b/>
          <w:iCs/>
          <w:color w:val="auto"/>
          <w:sz w:val="24"/>
          <w:szCs w:val="24"/>
        </w:rPr>
        <w:t xml:space="preserve"> </w:t>
      </w:r>
    </w:p>
    <w:p w14:paraId="5DAAEDC8" w14:textId="77777777" w:rsidR="006519EC" w:rsidRPr="00D71B09" w:rsidRDefault="00577D90" w:rsidP="006519EC">
      <w:pPr>
        <w:pStyle w:val="Style1"/>
        <w:tabs>
          <w:tab w:val="num" w:pos="720"/>
        </w:tabs>
        <w:rPr>
          <w:rFonts w:ascii="Arial" w:hAnsi="Arial" w:cs="Arial"/>
          <w:i/>
          <w:sz w:val="24"/>
          <w:szCs w:val="24"/>
        </w:rPr>
      </w:pPr>
      <w:r>
        <w:rPr>
          <w:rFonts w:ascii="Arial" w:hAnsi="Arial" w:cs="Arial"/>
          <w:sz w:val="24"/>
          <w:szCs w:val="24"/>
        </w:rPr>
        <w:t xml:space="preserve">A </w:t>
      </w:r>
      <w:r w:rsidR="00D06CC3">
        <w:rPr>
          <w:rFonts w:ascii="Arial" w:hAnsi="Arial" w:cs="Arial"/>
          <w:sz w:val="24"/>
          <w:szCs w:val="24"/>
        </w:rPr>
        <w:t>partial award of costs is made</w:t>
      </w:r>
      <w:r w:rsidR="006519EC" w:rsidRPr="00CE528C">
        <w:rPr>
          <w:rFonts w:ascii="Arial" w:hAnsi="Arial" w:cs="Arial"/>
          <w:sz w:val="24"/>
          <w:szCs w:val="24"/>
        </w:rPr>
        <w:t>.</w:t>
      </w:r>
    </w:p>
    <w:p w14:paraId="0170F949" w14:textId="77777777" w:rsidR="00D71B09" w:rsidRPr="00D71B09" w:rsidRDefault="00D71B09" w:rsidP="00D71B09">
      <w:pPr>
        <w:pStyle w:val="Style1"/>
        <w:numPr>
          <w:ilvl w:val="0"/>
          <w:numId w:val="0"/>
        </w:numPr>
        <w:rPr>
          <w:rFonts w:ascii="Arial" w:hAnsi="Arial" w:cs="Arial"/>
          <w:b/>
          <w:bCs/>
          <w:i/>
          <w:sz w:val="24"/>
          <w:szCs w:val="24"/>
        </w:rPr>
      </w:pPr>
      <w:r w:rsidRPr="00D71B09">
        <w:rPr>
          <w:rFonts w:ascii="Arial" w:hAnsi="Arial" w:cs="Arial"/>
          <w:b/>
          <w:bCs/>
          <w:sz w:val="24"/>
          <w:szCs w:val="24"/>
        </w:rPr>
        <w:t xml:space="preserve">Procedural Matters  </w:t>
      </w:r>
    </w:p>
    <w:p w14:paraId="66182103" w14:textId="77777777" w:rsidR="00D71B09" w:rsidRPr="006776B4" w:rsidRDefault="00D71B09" w:rsidP="00EE5F13">
      <w:pPr>
        <w:pStyle w:val="Style1"/>
        <w:tabs>
          <w:tab w:val="num" w:pos="720"/>
          <w:tab w:val="num" w:pos="862"/>
        </w:tabs>
        <w:rPr>
          <w:rFonts w:ascii="Arial" w:hAnsi="Arial" w:cs="Arial"/>
          <w:i/>
          <w:sz w:val="24"/>
          <w:szCs w:val="24"/>
        </w:rPr>
      </w:pPr>
      <w:r w:rsidRPr="006776B4">
        <w:rPr>
          <w:rFonts w:ascii="Arial" w:hAnsi="Arial" w:cs="Arial"/>
          <w:sz w:val="24"/>
          <w:szCs w:val="24"/>
        </w:rPr>
        <w:t>Inspector Sue Arnot</w:t>
      </w:r>
      <w:r w:rsidR="001B1188">
        <w:rPr>
          <w:rFonts w:ascii="Arial" w:hAnsi="Arial" w:cs="Arial"/>
          <w:sz w:val="24"/>
          <w:szCs w:val="24"/>
        </w:rPr>
        <w:t>t</w:t>
      </w:r>
      <w:r w:rsidRPr="006776B4">
        <w:rPr>
          <w:rFonts w:ascii="Arial" w:hAnsi="Arial" w:cs="Arial"/>
          <w:sz w:val="24"/>
          <w:szCs w:val="24"/>
        </w:rPr>
        <w:t xml:space="preserve"> held a public inquiry into the Order and proposed in her </w:t>
      </w:r>
      <w:r w:rsidR="00420909">
        <w:rPr>
          <w:rFonts w:ascii="Arial" w:hAnsi="Arial" w:cs="Arial"/>
          <w:sz w:val="24"/>
          <w:szCs w:val="24"/>
        </w:rPr>
        <w:t>I</w:t>
      </w:r>
      <w:r w:rsidRPr="006776B4">
        <w:rPr>
          <w:rFonts w:ascii="Arial" w:hAnsi="Arial" w:cs="Arial"/>
          <w:sz w:val="24"/>
          <w:szCs w:val="24"/>
        </w:rPr>
        <w:t xml:space="preserve">nterim Decision </w:t>
      </w:r>
      <w:r w:rsidR="00420909">
        <w:rPr>
          <w:rFonts w:ascii="Arial" w:hAnsi="Arial" w:cs="Arial"/>
          <w:sz w:val="24"/>
          <w:szCs w:val="24"/>
        </w:rPr>
        <w:t xml:space="preserve">(‘ID’) </w:t>
      </w:r>
      <w:r w:rsidRPr="006776B4">
        <w:rPr>
          <w:rFonts w:ascii="Arial" w:hAnsi="Arial" w:cs="Arial"/>
          <w:sz w:val="24"/>
          <w:szCs w:val="24"/>
        </w:rPr>
        <w:t xml:space="preserve">of 27 March 2023 to confirm the Order with modifications.  I have been appointed to consider the objection made in response to the advertisement of the proposed modifications and I held a second inquiry in accordance with paragraphs 7 and 8 of Schedule 15 to the Wildlife and Countryside Act 1981 (‘the 1981 Act’).  </w:t>
      </w:r>
    </w:p>
    <w:p w14:paraId="46B75279" w14:textId="77777777" w:rsidR="00D71B09" w:rsidRPr="006776B4" w:rsidRDefault="000D1081" w:rsidP="006519EC">
      <w:pPr>
        <w:pStyle w:val="Style1"/>
        <w:tabs>
          <w:tab w:val="num" w:pos="720"/>
        </w:tabs>
        <w:rPr>
          <w:rFonts w:ascii="Arial" w:hAnsi="Arial" w:cs="Arial"/>
          <w:iCs/>
          <w:sz w:val="24"/>
          <w:szCs w:val="24"/>
        </w:rPr>
      </w:pPr>
      <w:r w:rsidRPr="006776B4">
        <w:rPr>
          <w:rFonts w:ascii="Arial" w:hAnsi="Arial" w:cs="Arial"/>
          <w:iCs/>
          <w:sz w:val="24"/>
          <w:szCs w:val="24"/>
        </w:rPr>
        <w:t>Two costs applications were made at the first inquiry and Inspector Arnot</w:t>
      </w:r>
      <w:r w:rsidR="001B1188">
        <w:rPr>
          <w:rFonts w:ascii="Arial" w:hAnsi="Arial" w:cs="Arial"/>
          <w:iCs/>
          <w:sz w:val="24"/>
          <w:szCs w:val="24"/>
        </w:rPr>
        <w:t>t</w:t>
      </w:r>
      <w:r w:rsidRPr="006776B4">
        <w:rPr>
          <w:rFonts w:ascii="Arial" w:hAnsi="Arial" w:cs="Arial"/>
          <w:iCs/>
          <w:sz w:val="24"/>
          <w:szCs w:val="24"/>
        </w:rPr>
        <w:t xml:space="preserve"> prepared separate decisions</w:t>
      </w:r>
      <w:r w:rsidR="00577D90">
        <w:rPr>
          <w:rFonts w:ascii="Arial" w:hAnsi="Arial" w:cs="Arial"/>
          <w:iCs/>
          <w:sz w:val="24"/>
          <w:szCs w:val="24"/>
        </w:rPr>
        <w:t xml:space="preserve"> in relation to these applications</w:t>
      </w:r>
      <w:r w:rsidRPr="006776B4">
        <w:rPr>
          <w:rFonts w:ascii="Arial" w:hAnsi="Arial" w:cs="Arial"/>
          <w:iCs/>
          <w:sz w:val="24"/>
          <w:szCs w:val="24"/>
        </w:rPr>
        <w:t xml:space="preserve">.  One of these </w:t>
      </w:r>
      <w:r w:rsidR="00420909">
        <w:rPr>
          <w:rFonts w:ascii="Arial" w:hAnsi="Arial" w:cs="Arial"/>
          <w:iCs/>
          <w:sz w:val="24"/>
          <w:szCs w:val="24"/>
        </w:rPr>
        <w:t xml:space="preserve">involved </w:t>
      </w:r>
      <w:r w:rsidRPr="006776B4">
        <w:rPr>
          <w:rFonts w:ascii="Arial" w:hAnsi="Arial" w:cs="Arial"/>
          <w:iCs/>
          <w:sz w:val="24"/>
          <w:szCs w:val="24"/>
        </w:rPr>
        <w:t xml:space="preserve">a full application for costs made </w:t>
      </w:r>
      <w:r w:rsidR="00B3767A" w:rsidRPr="006776B4">
        <w:rPr>
          <w:rFonts w:ascii="Arial" w:hAnsi="Arial" w:cs="Arial"/>
          <w:iCs/>
          <w:sz w:val="24"/>
          <w:szCs w:val="24"/>
        </w:rPr>
        <w:t>on</w:t>
      </w:r>
      <w:r w:rsidRPr="006776B4">
        <w:rPr>
          <w:rFonts w:ascii="Arial" w:hAnsi="Arial" w:cs="Arial"/>
          <w:iCs/>
          <w:sz w:val="24"/>
          <w:szCs w:val="24"/>
        </w:rPr>
        <w:t xml:space="preserve"> behalf of Mr and Mrs Scott</w:t>
      </w:r>
      <w:r w:rsidR="00420909">
        <w:rPr>
          <w:rFonts w:ascii="Arial" w:hAnsi="Arial" w:cs="Arial"/>
          <w:iCs/>
          <w:sz w:val="24"/>
          <w:szCs w:val="24"/>
        </w:rPr>
        <w:t xml:space="preserve"> against Norfolk County Council (‘NCC’)</w:t>
      </w:r>
      <w:r w:rsidRPr="006776B4">
        <w:rPr>
          <w:rFonts w:ascii="Arial" w:hAnsi="Arial" w:cs="Arial"/>
          <w:iCs/>
          <w:sz w:val="24"/>
          <w:szCs w:val="24"/>
        </w:rPr>
        <w:t xml:space="preserve">.  I outlined at the second inquiry that any additional costs application should focus on matters following the issuing of the </w:t>
      </w:r>
      <w:r w:rsidR="00420909">
        <w:rPr>
          <w:rFonts w:ascii="Arial" w:hAnsi="Arial" w:cs="Arial"/>
          <w:iCs/>
          <w:sz w:val="24"/>
          <w:szCs w:val="24"/>
        </w:rPr>
        <w:t>ID</w:t>
      </w:r>
      <w:r w:rsidRPr="006776B4">
        <w:rPr>
          <w:rFonts w:ascii="Arial" w:hAnsi="Arial" w:cs="Arial"/>
          <w:iCs/>
          <w:sz w:val="24"/>
          <w:szCs w:val="24"/>
        </w:rPr>
        <w:t xml:space="preserve"> given that there are extant applications</w:t>
      </w:r>
      <w:r w:rsidR="00B3767A" w:rsidRPr="006776B4">
        <w:rPr>
          <w:rFonts w:ascii="Arial" w:hAnsi="Arial" w:cs="Arial"/>
          <w:iCs/>
          <w:sz w:val="24"/>
          <w:szCs w:val="24"/>
        </w:rPr>
        <w:t xml:space="preserve"> </w:t>
      </w:r>
      <w:r w:rsidR="00420909">
        <w:rPr>
          <w:rFonts w:ascii="Arial" w:hAnsi="Arial" w:cs="Arial"/>
          <w:iCs/>
          <w:sz w:val="24"/>
          <w:szCs w:val="24"/>
        </w:rPr>
        <w:t>in relation to</w:t>
      </w:r>
      <w:r w:rsidR="00B3767A" w:rsidRPr="006776B4">
        <w:rPr>
          <w:rFonts w:ascii="Arial" w:hAnsi="Arial" w:cs="Arial"/>
          <w:iCs/>
          <w:sz w:val="24"/>
          <w:szCs w:val="24"/>
        </w:rPr>
        <w:t xml:space="preserve"> the first inquiry.  </w:t>
      </w:r>
      <w:r w:rsidRPr="006776B4">
        <w:rPr>
          <w:rFonts w:ascii="Arial" w:hAnsi="Arial" w:cs="Arial"/>
          <w:iCs/>
          <w:sz w:val="24"/>
          <w:szCs w:val="24"/>
        </w:rPr>
        <w:t xml:space="preserve"> </w:t>
      </w:r>
    </w:p>
    <w:p w14:paraId="01E3BDDC" w14:textId="77777777" w:rsidR="00BF0039" w:rsidRPr="006776B4" w:rsidRDefault="00B3767A" w:rsidP="006519EC">
      <w:pPr>
        <w:pStyle w:val="Style1"/>
        <w:tabs>
          <w:tab w:val="num" w:pos="720"/>
        </w:tabs>
        <w:rPr>
          <w:rFonts w:ascii="Arial" w:hAnsi="Arial" w:cs="Arial"/>
          <w:iCs/>
          <w:sz w:val="24"/>
          <w:szCs w:val="24"/>
        </w:rPr>
      </w:pPr>
      <w:r w:rsidRPr="006776B4">
        <w:rPr>
          <w:rFonts w:ascii="Arial" w:hAnsi="Arial" w:cs="Arial"/>
          <w:iCs/>
          <w:sz w:val="24"/>
          <w:szCs w:val="24"/>
        </w:rPr>
        <w:t>It remains my view that two separate applications for a full award of costs cannot be made by a party against the same party.  The full application made to Inspector Arnot</w:t>
      </w:r>
      <w:r w:rsidR="001B1188">
        <w:rPr>
          <w:rFonts w:ascii="Arial" w:hAnsi="Arial" w:cs="Arial"/>
          <w:iCs/>
          <w:sz w:val="24"/>
          <w:szCs w:val="24"/>
        </w:rPr>
        <w:t>t</w:t>
      </w:r>
      <w:r w:rsidRPr="006776B4">
        <w:rPr>
          <w:rFonts w:ascii="Arial" w:hAnsi="Arial" w:cs="Arial"/>
          <w:iCs/>
          <w:sz w:val="24"/>
          <w:szCs w:val="24"/>
        </w:rPr>
        <w:t xml:space="preserve"> cover</w:t>
      </w:r>
      <w:r w:rsidR="00577D90">
        <w:rPr>
          <w:rFonts w:ascii="Arial" w:hAnsi="Arial" w:cs="Arial"/>
          <w:iCs/>
          <w:sz w:val="24"/>
          <w:szCs w:val="24"/>
        </w:rPr>
        <w:t>s</w:t>
      </w:r>
      <w:r w:rsidRPr="006776B4">
        <w:rPr>
          <w:rFonts w:ascii="Arial" w:hAnsi="Arial" w:cs="Arial"/>
          <w:iCs/>
          <w:sz w:val="24"/>
          <w:szCs w:val="24"/>
        </w:rPr>
        <w:t xml:space="preserve"> the period between the making of the Order and the close of the first Inquiry.  I </w:t>
      </w:r>
      <w:r w:rsidR="00634379">
        <w:rPr>
          <w:rFonts w:ascii="Arial" w:hAnsi="Arial" w:cs="Arial"/>
          <w:iCs/>
          <w:sz w:val="24"/>
          <w:szCs w:val="24"/>
        </w:rPr>
        <w:t xml:space="preserve">have </w:t>
      </w:r>
      <w:r w:rsidRPr="006776B4">
        <w:rPr>
          <w:rFonts w:ascii="Arial" w:hAnsi="Arial" w:cs="Arial"/>
          <w:iCs/>
          <w:sz w:val="24"/>
          <w:szCs w:val="24"/>
        </w:rPr>
        <w:t>therefore consider</w:t>
      </w:r>
      <w:r w:rsidR="00634379">
        <w:rPr>
          <w:rFonts w:ascii="Arial" w:hAnsi="Arial" w:cs="Arial"/>
          <w:iCs/>
          <w:sz w:val="24"/>
          <w:szCs w:val="24"/>
        </w:rPr>
        <w:t xml:space="preserve">ed </w:t>
      </w:r>
      <w:r w:rsidRPr="006776B4">
        <w:rPr>
          <w:rFonts w:ascii="Arial" w:hAnsi="Arial" w:cs="Arial"/>
          <w:iCs/>
          <w:sz w:val="24"/>
          <w:szCs w:val="24"/>
        </w:rPr>
        <w:t xml:space="preserve">the second application made by Mr Dunlop in light of the conduct of NCC between the issuing of the </w:t>
      </w:r>
      <w:r w:rsidR="00420909">
        <w:rPr>
          <w:rFonts w:ascii="Arial" w:hAnsi="Arial" w:cs="Arial"/>
          <w:iCs/>
          <w:sz w:val="24"/>
          <w:szCs w:val="24"/>
        </w:rPr>
        <w:t>ID</w:t>
      </w:r>
      <w:r w:rsidRPr="006776B4">
        <w:rPr>
          <w:rFonts w:ascii="Arial" w:hAnsi="Arial" w:cs="Arial"/>
          <w:iCs/>
          <w:sz w:val="24"/>
          <w:szCs w:val="24"/>
        </w:rPr>
        <w:t xml:space="preserve"> and the close of the second inquiry.   </w:t>
      </w:r>
      <w:r w:rsidR="00577D90">
        <w:rPr>
          <w:rFonts w:ascii="Arial" w:hAnsi="Arial" w:cs="Arial"/>
          <w:iCs/>
          <w:sz w:val="24"/>
          <w:szCs w:val="24"/>
        </w:rPr>
        <w:t xml:space="preserve">This means </w:t>
      </w:r>
      <w:r w:rsidR="00577D90" w:rsidRPr="006776B4">
        <w:rPr>
          <w:rFonts w:ascii="Arial" w:hAnsi="Arial" w:cs="Arial"/>
          <w:iCs/>
          <w:sz w:val="24"/>
          <w:szCs w:val="24"/>
        </w:rPr>
        <w:t xml:space="preserve">I have </w:t>
      </w:r>
      <w:r w:rsidR="00577D90">
        <w:rPr>
          <w:rFonts w:ascii="Arial" w:hAnsi="Arial" w:cs="Arial"/>
          <w:iCs/>
          <w:sz w:val="24"/>
          <w:szCs w:val="24"/>
        </w:rPr>
        <w:t xml:space="preserve">only </w:t>
      </w:r>
      <w:r w:rsidR="00577D90" w:rsidRPr="006776B4">
        <w:rPr>
          <w:rFonts w:ascii="Arial" w:hAnsi="Arial" w:cs="Arial"/>
          <w:iCs/>
          <w:sz w:val="24"/>
          <w:szCs w:val="24"/>
        </w:rPr>
        <w:t xml:space="preserve">set out below the submissions that relate to matters </w:t>
      </w:r>
      <w:r w:rsidR="00577D90">
        <w:rPr>
          <w:rFonts w:ascii="Arial" w:hAnsi="Arial" w:cs="Arial"/>
          <w:iCs/>
          <w:sz w:val="24"/>
          <w:szCs w:val="24"/>
        </w:rPr>
        <w:t xml:space="preserve">that occurred after </w:t>
      </w:r>
      <w:r w:rsidR="00577D90" w:rsidRPr="006776B4">
        <w:rPr>
          <w:rFonts w:ascii="Arial" w:hAnsi="Arial" w:cs="Arial"/>
          <w:iCs/>
          <w:sz w:val="24"/>
          <w:szCs w:val="24"/>
        </w:rPr>
        <w:t xml:space="preserve">the </w:t>
      </w:r>
      <w:r w:rsidR="00577D90">
        <w:rPr>
          <w:rFonts w:ascii="Arial" w:hAnsi="Arial" w:cs="Arial"/>
          <w:iCs/>
          <w:sz w:val="24"/>
          <w:szCs w:val="24"/>
        </w:rPr>
        <w:t>date of the ID</w:t>
      </w:r>
      <w:r w:rsidR="00577D90" w:rsidRPr="006776B4">
        <w:rPr>
          <w:rFonts w:ascii="Arial" w:hAnsi="Arial" w:cs="Arial"/>
          <w:iCs/>
          <w:sz w:val="24"/>
          <w:szCs w:val="24"/>
        </w:rPr>
        <w:t xml:space="preserve">.  </w:t>
      </w:r>
    </w:p>
    <w:p w14:paraId="18F7427E" w14:textId="77777777" w:rsidR="00EE5A11" w:rsidRPr="006776B4" w:rsidRDefault="00EE5A11" w:rsidP="00EE5A11">
      <w:pPr>
        <w:pStyle w:val="Style1"/>
        <w:numPr>
          <w:ilvl w:val="0"/>
          <w:numId w:val="0"/>
        </w:numPr>
        <w:rPr>
          <w:rFonts w:ascii="Arial" w:hAnsi="Arial" w:cs="Arial"/>
          <w:b/>
          <w:bCs/>
          <w:sz w:val="24"/>
          <w:szCs w:val="24"/>
        </w:rPr>
      </w:pPr>
      <w:r w:rsidRPr="006776B4">
        <w:rPr>
          <w:rFonts w:ascii="Arial" w:hAnsi="Arial" w:cs="Arial"/>
          <w:b/>
          <w:bCs/>
          <w:sz w:val="24"/>
          <w:szCs w:val="24"/>
        </w:rPr>
        <w:t xml:space="preserve">The </w:t>
      </w:r>
      <w:r w:rsidR="00D06CC3" w:rsidRPr="006776B4">
        <w:rPr>
          <w:rFonts w:ascii="Arial" w:hAnsi="Arial" w:cs="Arial"/>
          <w:b/>
          <w:bCs/>
          <w:sz w:val="24"/>
          <w:szCs w:val="24"/>
        </w:rPr>
        <w:t xml:space="preserve">Relevant </w:t>
      </w:r>
      <w:r w:rsidRPr="006776B4">
        <w:rPr>
          <w:rFonts w:ascii="Arial" w:hAnsi="Arial" w:cs="Arial"/>
          <w:b/>
          <w:bCs/>
          <w:sz w:val="24"/>
          <w:szCs w:val="24"/>
        </w:rPr>
        <w:t>Submissions of Mr Dunlop</w:t>
      </w:r>
    </w:p>
    <w:p w14:paraId="60BE9DA3" w14:textId="77777777" w:rsidR="00420909" w:rsidRPr="00420909" w:rsidRDefault="00420909" w:rsidP="00420909">
      <w:pPr>
        <w:pStyle w:val="Style1"/>
        <w:rPr>
          <w:rFonts w:ascii="Arial" w:hAnsi="Arial" w:cs="Arial"/>
          <w:sz w:val="24"/>
          <w:szCs w:val="24"/>
        </w:rPr>
      </w:pPr>
      <w:r w:rsidRPr="00420909">
        <w:rPr>
          <w:rFonts w:ascii="Arial" w:hAnsi="Arial" w:cs="Arial"/>
          <w:sz w:val="24"/>
          <w:szCs w:val="24"/>
        </w:rPr>
        <w:t>This Order was originally made by N</w:t>
      </w:r>
      <w:r w:rsidR="00E369E8">
        <w:rPr>
          <w:rFonts w:ascii="Arial" w:hAnsi="Arial" w:cs="Arial"/>
          <w:sz w:val="24"/>
          <w:szCs w:val="24"/>
        </w:rPr>
        <w:t xml:space="preserve">CC </w:t>
      </w:r>
      <w:r w:rsidRPr="00420909">
        <w:rPr>
          <w:rFonts w:ascii="Arial" w:hAnsi="Arial" w:cs="Arial"/>
          <w:sz w:val="24"/>
          <w:szCs w:val="24"/>
        </w:rPr>
        <w:t xml:space="preserve">to add a </w:t>
      </w:r>
      <w:r w:rsidR="00E369E8">
        <w:rPr>
          <w:rFonts w:ascii="Arial" w:hAnsi="Arial" w:cs="Arial"/>
          <w:sz w:val="24"/>
          <w:szCs w:val="24"/>
        </w:rPr>
        <w:t>b</w:t>
      </w:r>
      <w:r w:rsidRPr="00420909">
        <w:rPr>
          <w:rFonts w:ascii="Arial" w:hAnsi="Arial" w:cs="Arial"/>
          <w:sz w:val="24"/>
          <w:szCs w:val="24"/>
        </w:rPr>
        <w:t xml:space="preserve">yway </w:t>
      </w:r>
      <w:r w:rsidR="00E369E8">
        <w:rPr>
          <w:rFonts w:ascii="Arial" w:hAnsi="Arial" w:cs="Arial"/>
          <w:sz w:val="24"/>
          <w:szCs w:val="24"/>
        </w:rPr>
        <w:t>o</w:t>
      </w:r>
      <w:r w:rsidRPr="00420909">
        <w:rPr>
          <w:rFonts w:ascii="Arial" w:hAnsi="Arial" w:cs="Arial"/>
          <w:sz w:val="24"/>
          <w:szCs w:val="24"/>
        </w:rPr>
        <w:t xml:space="preserve">pen </w:t>
      </w:r>
      <w:r w:rsidR="00E369E8">
        <w:rPr>
          <w:rFonts w:ascii="Arial" w:hAnsi="Arial" w:cs="Arial"/>
          <w:sz w:val="24"/>
          <w:szCs w:val="24"/>
        </w:rPr>
        <w:t>t</w:t>
      </w:r>
      <w:r w:rsidRPr="00420909">
        <w:rPr>
          <w:rFonts w:ascii="Arial" w:hAnsi="Arial" w:cs="Arial"/>
          <w:sz w:val="24"/>
          <w:szCs w:val="24"/>
        </w:rPr>
        <w:t xml:space="preserve">o </w:t>
      </w:r>
      <w:r w:rsidR="00E369E8">
        <w:rPr>
          <w:rFonts w:ascii="Arial" w:hAnsi="Arial" w:cs="Arial"/>
          <w:sz w:val="24"/>
          <w:szCs w:val="24"/>
        </w:rPr>
        <w:t>a</w:t>
      </w:r>
      <w:r w:rsidRPr="00420909">
        <w:rPr>
          <w:rFonts w:ascii="Arial" w:hAnsi="Arial" w:cs="Arial"/>
          <w:sz w:val="24"/>
          <w:szCs w:val="24"/>
        </w:rPr>
        <w:t xml:space="preserve">ll </w:t>
      </w:r>
      <w:r w:rsidR="00E369E8">
        <w:rPr>
          <w:rFonts w:ascii="Arial" w:hAnsi="Arial" w:cs="Arial"/>
          <w:sz w:val="24"/>
          <w:szCs w:val="24"/>
        </w:rPr>
        <w:t>tra</w:t>
      </w:r>
      <w:r w:rsidRPr="00420909">
        <w:rPr>
          <w:rFonts w:ascii="Arial" w:hAnsi="Arial" w:cs="Arial"/>
          <w:sz w:val="24"/>
          <w:szCs w:val="24"/>
        </w:rPr>
        <w:t xml:space="preserve">ffic to the </w:t>
      </w:r>
      <w:r w:rsidR="00E369E8">
        <w:rPr>
          <w:rFonts w:ascii="Arial" w:hAnsi="Arial" w:cs="Arial"/>
          <w:sz w:val="24"/>
          <w:szCs w:val="24"/>
        </w:rPr>
        <w:t>d</w:t>
      </w:r>
      <w:r w:rsidRPr="00420909">
        <w:rPr>
          <w:rFonts w:ascii="Arial" w:hAnsi="Arial" w:cs="Arial"/>
          <w:sz w:val="24"/>
          <w:szCs w:val="24"/>
        </w:rPr>
        <w:t xml:space="preserve">efinitive </w:t>
      </w:r>
      <w:r w:rsidR="00E369E8">
        <w:rPr>
          <w:rFonts w:ascii="Arial" w:hAnsi="Arial" w:cs="Arial"/>
          <w:sz w:val="24"/>
          <w:szCs w:val="24"/>
        </w:rPr>
        <w:t>m</w:t>
      </w:r>
      <w:r w:rsidRPr="00420909">
        <w:rPr>
          <w:rFonts w:ascii="Arial" w:hAnsi="Arial" w:cs="Arial"/>
          <w:sz w:val="24"/>
          <w:szCs w:val="24"/>
        </w:rPr>
        <w:t xml:space="preserve">ap (DM). It has been modified to now show a public footpath.  Whether </w:t>
      </w:r>
      <w:r w:rsidRPr="00420909">
        <w:rPr>
          <w:rFonts w:ascii="Arial" w:hAnsi="Arial" w:cs="Arial"/>
          <w:sz w:val="24"/>
          <w:szCs w:val="24"/>
        </w:rPr>
        <w:lastRenderedPageBreak/>
        <w:t xml:space="preserve">the </w:t>
      </w:r>
      <w:r w:rsidR="00E369E8">
        <w:rPr>
          <w:rFonts w:ascii="Arial" w:hAnsi="Arial" w:cs="Arial"/>
          <w:sz w:val="24"/>
          <w:szCs w:val="24"/>
        </w:rPr>
        <w:t>O</w:t>
      </w:r>
      <w:r w:rsidRPr="00420909">
        <w:rPr>
          <w:rFonts w:ascii="Arial" w:hAnsi="Arial" w:cs="Arial"/>
          <w:sz w:val="24"/>
          <w:szCs w:val="24"/>
        </w:rPr>
        <w:t xml:space="preserve">rder is confirmed or rejected remains to be seen. Whatever the outcome </w:t>
      </w:r>
      <w:r w:rsidR="00E369E8">
        <w:rPr>
          <w:rFonts w:ascii="Arial" w:hAnsi="Arial" w:cs="Arial"/>
          <w:sz w:val="24"/>
          <w:szCs w:val="24"/>
        </w:rPr>
        <w:t>they</w:t>
      </w:r>
      <w:r w:rsidRPr="00420909">
        <w:rPr>
          <w:rFonts w:ascii="Arial" w:hAnsi="Arial" w:cs="Arial"/>
          <w:sz w:val="24"/>
          <w:szCs w:val="24"/>
        </w:rPr>
        <w:t xml:space="preserve"> believe </w:t>
      </w:r>
      <w:r w:rsidR="00E369E8">
        <w:rPr>
          <w:rFonts w:ascii="Arial" w:hAnsi="Arial" w:cs="Arial"/>
          <w:sz w:val="24"/>
          <w:szCs w:val="24"/>
        </w:rPr>
        <w:t>they</w:t>
      </w:r>
      <w:r w:rsidRPr="00420909">
        <w:rPr>
          <w:rFonts w:ascii="Arial" w:hAnsi="Arial" w:cs="Arial"/>
          <w:sz w:val="24"/>
          <w:szCs w:val="24"/>
        </w:rPr>
        <w:t xml:space="preserve"> have been put to unnecessary costs by the actions of </w:t>
      </w:r>
      <w:r w:rsidR="00E369E8">
        <w:rPr>
          <w:rFonts w:ascii="Arial" w:hAnsi="Arial" w:cs="Arial"/>
          <w:sz w:val="24"/>
          <w:szCs w:val="24"/>
        </w:rPr>
        <w:t>NCC</w:t>
      </w:r>
      <w:r w:rsidRPr="00420909">
        <w:rPr>
          <w:rFonts w:ascii="Arial" w:hAnsi="Arial" w:cs="Arial"/>
          <w:sz w:val="24"/>
          <w:szCs w:val="24"/>
        </w:rPr>
        <w:t xml:space="preserve">.  </w:t>
      </w:r>
    </w:p>
    <w:p w14:paraId="0BB25A19" w14:textId="77777777" w:rsidR="00EE5A11" w:rsidRPr="00EE5A11" w:rsidRDefault="00E369E8" w:rsidP="006519EC">
      <w:pPr>
        <w:pStyle w:val="Style1"/>
        <w:tabs>
          <w:tab w:val="num" w:pos="720"/>
        </w:tabs>
        <w:rPr>
          <w:rFonts w:ascii="Arial" w:hAnsi="Arial" w:cs="Arial"/>
          <w:iCs/>
          <w:sz w:val="24"/>
          <w:szCs w:val="24"/>
        </w:rPr>
      </w:pPr>
      <w:r>
        <w:rPr>
          <w:rFonts w:ascii="Arial" w:hAnsi="Arial" w:cs="Arial"/>
          <w:iCs/>
          <w:sz w:val="24"/>
          <w:szCs w:val="24"/>
        </w:rPr>
        <w:t>Their</w:t>
      </w:r>
      <w:r w:rsidR="00EE5A11" w:rsidRPr="006776B4">
        <w:rPr>
          <w:rFonts w:ascii="Arial" w:hAnsi="Arial" w:cs="Arial"/>
          <w:iCs/>
          <w:sz w:val="24"/>
          <w:szCs w:val="24"/>
        </w:rPr>
        <w:t xml:space="preserve"> </w:t>
      </w:r>
      <w:r w:rsidR="00EE5A11" w:rsidRPr="006776B4">
        <w:rPr>
          <w:rFonts w:ascii="Arial" w:hAnsi="Arial" w:cs="Arial"/>
          <w:sz w:val="24"/>
          <w:szCs w:val="24"/>
        </w:rPr>
        <w:t xml:space="preserve">extensive research had suggested the route </w:t>
      </w:r>
      <w:r>
        <w:rPr>
          <w:rFonts w:ascii="Arial" w:hAnsi="Arial" w:cs="Arial"/>
          <w:sz w:val="24"/>
          <w:szCs w:val="24"/>
        </w:rPr>
        <w:t xml:space="preserve">was </w:t>
      </w:r>
      <w:r w:rsidR="00EE5A11" w:rsidRPr="006776B4">
        <w:rPr>
          <w:rFonts w:ascii="Arial" w:hAnsi="Arial" w:cs="Arial"/>
          <w:sz w:val="24"/>
          <w:szCs w:val="24"/>
        </w:rPr>
        <w:t xml:space="preserve">likely </w:t>
      </w:r>
      <w:r>
        <w:rPr>
          <w:rFonts w:ascii="Arial" w:hAnsi="Arial" w:cs="Arial"/>
          <w:sz w:val="24"/>
          <w:szCs w:val="24"/>
        </w:rPr>
        <w:t xml:space="preserve">to have </w:t>
      </w:r>
      <w:r w:rsidR="00EE5A11" w:rsidRPr="006776B4">
        <w:rPr>
          <w:rFonts w:ascii="Arial" w:hAnsi="Arial" w:cs="Arial"/>
          <w:sz w:val="24"/>
          <w:szCs w:val="24"/>
        </w:rPr>
        <w:t xml:space="preserve">originally been recorded on the DM but removed by </w:t>
      </w:r>
      <w:r>
        <w:rPr>
          <w:rFonts w:ascii="Arial" w:hAnsi="Arial" w:cs="Arial"/>
          <w:sz w:val="24"/>
          <w:szCs w:val="24"/>
        </w:rPr>
        <w:t xml:space="preserve">a </w:t>
      </w:r>
      <w:r w:rsidR="00EE5A11" w:rsidRPr="006776B4">
        <w:rPr>
          <w:rFonts w:ascii="Arial" w:hAnsi="Arial" w:cs="Arial"/>
          <w:sz w:val="24"/>
          <w:szCs w:val="24"/>
        </w:rPr>
        <w:t xml:space="preserve">legal event. </w:t>
      </w:r>
      <w:r>
        <w:rPr>
          <w:rFonts w:ascii="Arial" w:hAnsi="Arial" w:cs="Arial"/>
          <w:sz w:val="24"/>
          <w:szCs w:val="24"/>
        </w:rPr>
        <w:t xml:space="preserve"> NCC</w:t>
      </w:r>
      <w:r w:rsidR="00EE5A11" w:rsidRPr="006776B4">
        <w:rPr>
          <w:rFonts w:ascii="Arial" w:hAnsi="Arial" w:cs="Arial"/>
          <w:sz w:val="24"/>
          <w:szCs w:val="24"/>
        </w:rPr>
        <w:t xml:space="preserve"> vehemently denied this, despite knowing it was true. This unreasonable</w:t>
      </w:r>
      <w:r w:rsidR="00EE5A11" w:rsidRPr="00EE5A11">
        <w:rPr>
          <w:rFonts w:ascii="Arial" w:hAnsi="Arial" w:cs="Arial"/>
          <w:sz w:val="24"/>
          <w:szCs w:val="24"/>
        </w:rPr>
        <w:t xml:space="preserve"> behaviour by </w:t>
      </w:r>
      <w:r>
        <w:rPr>
          <w:rFonts w:ascii="Arial" w:hAnsi="Arial" w:cs="Arial"/>
          <w:sz w:val="24"/>
          <w:szCs w:val="24"/>
        </w:rPr>
        <w:t xml:space="preserve">NCC </w:t>
      </w:r>
      <w:r w:rsidR="00EE5A11" w:rsidRPr="00EE5A11">
        <w:rPr>
          <w:rFonts w:ascii="Arial" w:hAnsi="Arial" w:cs="Arial"/>
          <w:sz w:val="24"/>
          <w:szCs w:val="24"/>
        </w:rPr>
        <w:t>misled the original Inspector to modify the Order to show a footpath.</w:t>
      </w:r>
    </w:p>
    <w:p w14:paraId="5437296D" w14:textId="77777777" w:rsidR="00EE5A11" w:rsidRPr="00EE5A11" w:rsidRDefault="00EE5A11" w:rsidP="006519EC">
      <w:pPr>
        <w:pStyle w:val="Style1"/>
        <w:tabs>
          <w:tab w:val="num" w:pos="720"/>
        </w:tabs>
        <w:rPr>
          <w:rFonts w:ascii="Arial" w:hAnsi="Arial" w:cs="Arial"/>
          <w:iCs/>
          <w:sz w:val="24"/>
          <w:szCs w:val="24"/>
        </w:rPr>
      </w:pPr>
      <w:r w:rsidRPr="00EE5A11">
        <w:rPr>
          <w:rFonts w:ascii="Arial" w:hAnsi="Arial" w:cs="Arial"/>
          <w:iCs/>
          <w:sz w:val="24"/>
          <w:szCs w:val="24"/>
        </w:rPr>
        <w:t xml:space="preserve">As a result </w:t>
      </w:r>
      <w:r w:rsidRPr="00EE5A11">
        <w:rPr>
          <w:rFonts w:ascii="Arial" w:hAnsi="Arial" w:cs="Arial"/>
          <w:sz w:val="24"/>
          <w:szCs w:val="24"/>
        </w:rPr>
        <w:t>of th</w:t>
      </w:r>
      <w:r w:rsidR="003C7BB6">
        <w:rPr>
          <w:rFonts w:ascii="Arial" w:hAnsi="Arial" w:cs="Arial"/>
          <w:sz w:val="24"/>
          <w:szCs w:val="24"/>
        </w:rPr>
        <w:t>e</w:t>
      </w:r>
      <w:r w:rsidRPr="00EE5A11">
        <w:rPr>
          <w:rFonts w:ascii="Arial" w:hAnsi="Arial" w:cs="Arial"/>
          <w:sz w:val="24"/>
          <w:szCs w:val="24"/>
        </w:rPr>
        <w:t xml:space="preserve"> </w:t>
      </w:r>
      <w:r w:rsidR="00F050B9">
        <w:rPr>
          <w:rFonts w:ascii="Arial" w:hAnsi="Arial" w:cs="Arial"/>
          <w:sz w:val="24"/>
          <w:szCs w:val="24"/>
        </w:rPr>
        <w:t>ID</w:t>
      </w:r>
      <w:r w:rsidRPr="00EE5A11">
        <w:rPr>
          <w:rFonts w:ascii="Arial" w:hAnsi="Arial" w:cs="Arial"/>
          <w:sz w:val="24"/>
          <w:szCs w:val="24"/>
        </w:rPr>
        <w:t xml:space="preserve">, they were forced to do more research. This led to the discovery of an original DM that showed the route and the original base tracing map that showed the route had been removed during </w:t>
      </w:r>
      <w:r w:rsidR="003C7BB6">
        <w:rPr>
          <w:rFonts w:ascii="Arial" w:hAnsi="Arial" w:cs="Arial"/>
          <w:sz w:val="24"/>
          <w:szCs w:val="24"/>
        </w:rPr>
        <w:t xml:space="preserve">a </w:t>
      </w:r>
      <w:r w:rsidRPr="00EE5A11">
        <w:rPr>
          <w:rFonts w:ascii="Arial" w:hAnsi="Arial" w:cs="Arial"/>
          <w:sz w:val="24"/>
          <w:szCs w:val="24"/>
        </w:rPr>
        <w:t xml:space="preserve">review completed in 1983.  This information was shared with </w:t>
      </w:r>
      <w:r w:rsidR="00F050B9">
        <w:rPr>
          <w:rFonts w:ascii="Arial" w:hAnsi="Arial" w:cs="Arial"/>
          <w:sz w:val="24"/>
          <w:szCs w:val="24"/>
        </w:rPr>
        <w:t>NCC</w:t>
      </w:r>
      <w:r w:rsidRPr="00EE5A11">
        <w:rPr>
          <w:rFonts w:ascii="Arial" w:hAnsi="Arial" w:cs="Arial"/>
          <w:sz w:val="24"/>
          <w:szCs w:val="24"/>
        </w:rPr>
        <w:t xml:space="preserve">, and </w:t>
      </w:r>
      <w:r w:rsidR="00F050B9">
        <w:rPr>
          <w:rFonts w:ascii="Arial" w:hAnsi="Arial" w:cs="Arial"/>
          <w:sz w:val="24"/>
          <w:szCs w:val="24"/>
        </w:rPr>
        <w:t>they were</w:t>
      </w:r>
      <w:r w:rsidRPr="00EE5A11">
        <w:rPr>
          <w:rFonts w:ascii="Arial" w:hAnsi="Arial" w:cs="Arial"/>
          <w:sz w:val="24"/>
          <w:szCs w:val="24"/>
        </w:rPr>
        <w:t xml:space="preserve"> invited to withdraw </w:t>
      </w:r>
      <w:r w:rsidR="00F050B9">
        <w:rPr>
          <w:rFonts w:ascii="Arial" w:hAnsi="Arial" w:cs="Arial"/>
          <w:sz w:val="24"/>
          <w:szCs w:val="24"/>
        </w:rPr>
        <w:t>their</w:t>
      </w:r>
      <w:r w:rsidRPr="00EE5A11">
        <w:rPr>
          <w:rFonts w:ascii="Arial" w:hAnsi="Arial" w:cs="Arial"/>
          <w:sz w:val="24"/>
          <w:szCs w:val="24"/>
        </w:rPr>
        <w:t xml:space="preserve"> case for confirmation of the Order.  </w:t>
      </w:r>
      <w:r w:rsidR="00F050B9">
        <w:rPr>
          <w:rFonts w:ascii="Arial" w:hAnsi="Arial" w:cs="Arial"/>
          <w:sz w:val="24"/>
          <w:szCs w:val="24"/>
        </w:rPr>
        <w:t xml:space="preserve">NCC </w:t>
      </w:r>
      <w:r w:rsidRPr="00EE5A11">
        <w:rPr>
          <w:rFonts w:ascii="Arial" w:hAnsi="Arial" w:cs="Arial"/>
          <w:sz w:val="24"/>
          <w:szCs w:val="24"/>
        </w:rPr>
        <w:t>declined</w:t>
      </w:r>
      <w:r w:rsidR="00F050B9">
        <w:rPr>
          <w:rFonts w:ascii="Arial" w:hAnsi="Arial" w:cs="Arial"/>
          <w:sz w:val="24"/>
          <w:szCs w:val="24"/>
        </w:rPr>
        <w:t xml:space="preserve"> and this</w:t>
      </w:r>
      <w:r w:rsidRPr="00EE5A11">
        <w:rPr>
          <w:rFonts w:ascii="Arial" w:hAnsi="Arial" w:cs="Arial"/>
          <w:sz w:val="24"/>
          <w:szCs w:val="24"/>
        </w:rPr>
        <w:t xml:space="preserve"> led to th</w:t>
      </w:r>
      <w:r w:rsidR="00F050B9">
        <w:rPr>
          <w:rFonts w:ascii="Arial" w:hAnsi="Arial" w:cs="Arial"/>
          <w:sz w:val="24"/>
          <w:szCs w:val="24"/>
        </w:rPr>
        <w:t>e</w:t>
      </w:r>
      <w:r w:rsidRPr="00EE5A11">
        <w:rPr>
          <w:rFonts w:ascii="Arial" w:hAnsi="Arial" w:cs="Arial"/>
          <w:sz w:val="24"/>
          <w:szCs w:val="24"/>
        </w:rPr>
        <w:t xml:space="preserve"> inquiry </w:t>
      </w:r>
      <w:r w:rsidR="00634379">
        <w:rPr>
          <w:rFonts w:ascii="Arial" w:hAnsi="Arial" w:cs="Arial"/>
          <w:sz w:val="24"/>
          <w:szCs w:val="24"/>
        </w:rPr>
        <w:t xml:space="preserve">being </w:t>
      </w:r>
      <w:r w:rsidR="00634379" w:rsidRPr="00EE5A11">
        <w:rPr>
          <w:rFonts w:ascii="Arial" w:hAnsi="Arial" w:cs="Arial"/>
          <w:sz w:val="24"/>
          <w:szCs w:val="24"/>
        </w:rPr>
        <w:t xml:space="preserve">reopened </w:t>
      </w:r>
      <w:r w:rsidRPr="00EE5A11">
        <w:rPr>
          <w:rFonts w:ascii="Arial" w:hAnsi="Arial" w:cs="Arial"/>
          <w:sz w:val="24"/>
          <w:szCs w:val="24"/>
        </w:rPr>
        <w:t>for the evidence to be heard</w:t>
      </w:r>
      <w:r w:rsidR="00E76127">
        <w:rPr>
          <w:rFonts w:ascii="Arial" w:hAnsi="Arial" w:cs="Arial"/>
          <w:sz w:val="24"/>
          <w:szCs w:val="24"/>
        </w:rPr>
        <w:t>.</w:t>
      </w:r>
    </w:p>
    <w:p w14:paraId="633D2B37" w14:textId="77777777" w:rsidR="00EE5A11" w:rsidRDefault="006424D7" w:rsidP="006519EC">
      <w:pPr>
        <w:pStyle w:val="Style1"/>
        <w:tabs>
          <w:tab w:val="num" w:pos="720"/>
        </w:tabs>
        <w:rPr>
          <w:rFonts w:ascii="Arial" w:hAnsi="Arial" w:cs="Arial"/>
          <w:iCs/>
          <w:sz w:val="24"/>
          <w:szCs w:val="24"/>
        </w:rPr>
      </w:pPr>
      <w:r>
        <w:rPr>
          <w:rFonts w:ascii="Arial" w:hAnsi="Arial" w:cs="Arial"/>
          <w:iCs/>
          <w:sz w:val="24"/>
          <w:szCs w:val="24"/>
        </w:rPr>
        <w:t xml:space="preserve">At the start </w:t>
      </w:r>
      <w:r w:rsidRPr="006424D7">
        <w:rPr>
          <w:rFonts w:ascii="Arial" w:hAnsi="Arial" w:cs="Arial"/>
          <w:sz w:val="24"/>
          <w:szCs w:val="24"/>
        </w:rPr>
        <w:t xml:space="preserve">of the re-opened inquiry </w:t>
      </w:r>
      <w:r w:rsidR="00F050B9">
        <w:rPr>
          <w:rFonts w:ascii="Arial" w:hAnsi="Arial" w:cs="Arial"/>
          <w:sz w:val="24"/>
          <w:szCs w:val="24"/>
        </w:rPr>
        <w:t xml:space="preserve">the Inspector </w:t>
      </w:r>
      <w:r w:rsidRPr="006424D7">
        <w:rPr>
          <w:rFonts w:ascii="Arial" w:hAnsi="Arial" w:cs="Arial"/>
          <w:sz w:val="24"/>
          <w:szCs w:val="24"/>
        </w:rPr>
        <w:t xml:space="preserve">advised on expected timescales and made </w:t>
      </w:r>
      <w:r w:rsidR="000E2080">
        <w:rPr>
          <w:rFonts w:ascii="Arial" w:hAnsi="Arial" w:cs="Arial"/>
          <w:sz w:val="24"/>
          <w:szCs w:val="24"/>
        </w:rPr>
        <w:t xml:space="preserve">it </w:t>
      </w:r>
      <w:r w:rsidRPr="006424D7">
        <w:rPr>
          <w:rFonts w:ascii="Arial" w:hAnsi="Arial" w:cs="Arial"/>
          <w:sz w:val="24"/>
          <w:szCs w:val="24"/>
        </w:rPr>
        <w:t xml:space="preserve">clear </w:t>
      </w:r>
      <w:r w:rsidR="000E2080">
        <w:rPr>
          <w:rFonts w:ascii="Arial" w:hAnsi="Arial" w:cs="Arial"/>
          <w:sz w:val="24"/>
          <w:szCs w:val="24"/>
        </w:rPr>
        <w:t xml:space="preserve">that </w:t>
      </w:r>
      <w:r w:rsidRPr="006424D7">
        <w:rPr>
          <w:rFonts w:ascii="Arial" w:hAnsi="Arial" w:cs="Arial"/>
          <w:sz w:val="24"/>
          <w:szCs w:val="24"/>
        </w:rPr>
        <w:t xml:space="preserve">he was available should the inquiry run into a second day. No-one raised any issues, but towards the end of </w:t>
      </w:r>
      <w:r w:rsidR="00F050B9">
        <w:rPr>
          <w:rFonts w:ascii="Arial" w:hAnsi="Arial" w:cs="Arial"/>
          <w:sz w:val="24"/>
          <w:szCs w:val="24"/>
        </w:rPr>
        <w:t xml:space="preserve">the first </w:t>
      </w:r>
      <w:r w:rsidRPr="006424D7">
        <w:rPr>
          <w:rFonts w:ascii="Arial" w:hAnsi="Arial" w:cs="Arial"/>
          <w:sz w:val="24"/>
          <w:szCs w:val="24"/>
        </w:rPr>
        <w:t xml:space="preserve">day </w:t>
      </w:r>
      <w:r w:rsidR="00F050B9">
        <w:rPr>
          <w:rFonts w:ascii="Arial" w:hAnsi="Arial" w:cs="Arial"/>
          <w:sz w:val="24"/>
          <w:szCs w:val="24"/>
        </w:rPr>
        <w:t>NCC</w:t>
      </w:r>
      <w:r w:rsidRPr="006424D7">
        <w:rPr>
          <w:rFonts w:ascii="Arial" w:hAnsi="Arial" w:cs="Arial"/>
          <w:sz w:val="24"/>
          <w:szCs w:val="24"/>
        </w:rPr>
        <w:t xml:space="preserve"> said it could not move into </w:t>
      </w:r>
      <w:r w:rsidR="00F050B9">
        <w:rPr>
          <w:rFonts w:ascii="Arial" w:hAnsi="Arial" w:cs="Arial"/>
          <w:sz w:val="24"/>
          <w:szCs w:val="24"/>
        </w:rPr>
        <w:t xml:space="preserve">a second day </w:t>
      </w:r>
      <w:r w:rsidRPr="006424D7">
        <w:rPr>
          <w:rFonts w:ascii="Arial" w:hAnsi="Arial" w:cs="Arial"/>
          <w:sz w:val="24"/>
          <w:szCs w:val="24"/>
        </w:rPr>
        <w:t xml:space="preserve">because of the unavailability of </w:t>
      </w:r>
      <w:r w:rsidR="00F050B9">
        <w:rPr>
          <w:rFonts w:ascii="Arial" w:hAnsi="Arial" w:cs="Arial"/>
          <w:sz w:val="24"/>
          <w:szCs w:val="24"/>
        </w:rPr>
        <w:t xml:space="preserve">their </w:t>
      </w:r>
      <w:r w:rsidRPr="006424D7">
        <w:rPr>
          <w:rFonts w:ascii="Arial" w:hAnsi="Arial" w:cs="Arial"/>
          <w:sz w:val="24"/>
          <w:szCs w:val="24"/>
        </w:rPr>
        <w:t xml:space="preserve">lawyer and requested an adjournment. This caused additional expense on </w:t>
      </w:r>
      <w:r w:rsidR="00F050B9">
        <w:rPr>
          <w:rFonts w:ascii="Arial" w:hAnsi="Arial" w:cs="Arial"/>
          <w:sz w:val="24"/>
          <w:szCs w:val="24"/>
        </w:rPr>
        <w:t xml:space="preserve">Mr and Mrs Scott’s </w:t>
      </w:r>
      <w:r w:rsidRPr="006424D7">
        <w:rPr>
          <w:rFonts w:ascii="Arial" w:hAnsi="Arial" w:cs="Arial"/>
          <w:sz w:val="24"/>
          <w:szCs w:val="24"/>
        </w:rPr>
        <w:t>part</w:t>
      </w:r>
      <w:r w:rsidR="00E76127">
        <w:rPr>
          <w:rFonts w:ascii="Arial" w:hAnsi="Arial" w:cs="Arial"/>
          <w:sz w:val="24"/>
          <w:szCs w:val="24"/>
        </w:rPr>
        <w:t>.</w:t>
      </w:r>
    </w:p>
    <w:p w14:paraId="3CAFB70B" w14:textId="77777777" w:rsidR="006424D7" w:rsidRDefault="006424D7" w:rsidP="006519EC">
      <w:pPr>
        <w:pStyle w:val="Style1"/>
        <w:tabs>
          <w:tab w:val="num" w:pos="720"/>
        </w:tabs>
        <w:rPr>
          <w:rFonts w:ascii="Arial" w:hAnsi="Arial" w:cs="Arial"/>
          <w:iCs/>
          <w:sz w:val="24"/>
          <w:szCs w:val="24"/>
        </w:rPr>
      </w:pPr>
      <w:r w:rsidRPr="006424D7">
        <w:rPr>
          <w:rFonts w:ascii="Arial" w:hAnsi="Arial" w:cs="Arial"/>
          <w:sz w:val="24"/>
          <w:szCs w:val="24"/>
        </w:rPr>
        <w:t xml:space="preserve">Once again, towards the end of the </w:t>
      </w:r>
      <w:r w:rsidR="00F050B9">
        <w:rPr>
          <w:rFonts w:ascii="Arial" w:hAnsi="Arial" w:cs="Arial"/>
          <w:sz w:val="24"/>
          <w:szCs w:val="24"/>
        </w:rPr>
        <w:t xml:space="preserve">second </w:t>
      </w:r>
      <w:r w:rsidRPr="006424D7">
        <w:rPr>
          <w:rFonts w:ascii="Arial" w:hAnsi="Arial" w:cs="Arial"/>
          <w:sz w:val="24"/>
          <w:szCs w:val="24"/>
        </w:rPr>
        <w:t>day when it became apparent the proceedings would run over into a</w:t>
      </w:r>
      <w:r w:rsidR="00F050B9">
        <w:rPr>
          <w:rFonts w:ascii="Arial" w:hAnsi="Arial" w:cs="Arial"/>
          <w:sz w:val="24"/>
          <w:szCs w:val="24"/>
        </w:rPr>
        <w:t>nother</w:t>
      </w:r>
      <w:r w:rsidRPr="006424D7">
        <w:rPr>
          <w:rFonts w:ascii="Arial" w:hAnsi="Arial" w:cs="Arial"/>
          <w:sz w:val="24"/>
          <w:szCs w:val="24"/>
        </w:rPr>
        <w:t xml:space="preserve"> day, </w:t>
      </w:r>
      <w:r w:rsidR="00F050B9">
        <w:rPr>
          <w:rFonts w:ascii="Arial" w:hAnsi="Arial" w:cs="Arial"/>
          <w:sz w:val="24"/>
          <w:szCs w:val="24"/>
        </w:rPr>
        <w:t>NCC</w:t>
      </w:r>
      <w:r w:rsidRPr="006424D7">
        <w:rPr>
          <w:rFonts w:ascii="Arial" w:hAnsi="Arial" w:cs="Arial"/>
          <w:sz w:val="24"/>
          <w:szCs w:val="24"/>
        </w:rPr>
        <w:t xml:space="preserve"> again said it could not move into the next day. This forced yet another adjournment.  Just prior to adjourning, </w:t>
      </w:r>
      <w:r w:rsidR="00F050B9">
        <w:rPr>
          <w:rFonts w:ascii="Arial" w:hAnsi="Arial" w:cs="Arial"/>
          <w:sz w:val="24"/>
          <w:szCs w:val="24"/>
        </w:rPr>
        <w:t>NCC</w:t>
      </w:r>
      <w:r w:rsidRPr="006424D7">
        <w:rPr>
          <w:rFonts w:ascii="Arial" w:hAnsi="Arial" w:cs="Arial"/>
          <w:sz w:val="24"/>
          <w:szCs w:val="24"/>
        </w:rPr>
        <w:t xml:space="preserve"> expressed </w:t>
      </w:r>
      <w:r w:rsidR="00F050B9">
        <w:rPr>
          <w:rFonts w:ascii="Arial" w:hAnsi="Arial" w:cs="Arial"/>
          <w:sz w:val="24"/>
          <w:szCs w:val="24"/>
        </w:rPr>
        <w:t>an</w:t>
      </w:r>
      <w:r w:rsidRPr="006424D7">
        <w:rPr>
          <w:rFonts w:ascii="Arial" w:hAnsi="Arial" w:cs="Arial"/>
          <w:sz w:val="24"/>
          <w:szCs w:val="24"/>
        </w:rPr>
        <w:t xml:space="preserve"> intention to seek costs against </w:t>
      </w:r>
      <w:r w:rsidR="00F050B9">
        <w:rPr>
          <w:rFonts w:ascii="Arial" w:hAnsi="Arial" w:cs="Arial"/>
          <w:sz w:val="24"/>
          <w:szCs w:val="24"/>
        </w:rPr>
        <w:t>Mr and Mrs Scott</w:t>
      </w:r>
      <w:r w:rsidRPr="006424D7">
        <w:rPr>
          <w:rFonts w:ascii="Arial" w:hAnsi="Arial" w:cs="Arial"/>
          <w:sz w:val="24"/>
          <w:szCs w:val="24"/>
        </w:rPr>
        <w:t xml:space="preserve">.  Last Friday evening </w:t>
      </w:r>
      <w:r w:rsidR="00F050B9">
        <w:rPr>
          <w:rFonts w:ascii="Arial" w:hAnsi="Arial" w:cs="Arial"/>
          <w:sz w:val="24"/>
          <w:szCs w:val="24"/>
        </w:rPr>
        <w:t>NCC</w:t>
      </w:r>
      <w:r w:rsidRPr="006424D7">
        <w:rPr>
          <w:rFonts w:ascii="Arial" w:hAnsi="Arial" w:cs="Arial"/>
          <w:sz w:val="24"/>
          <w:szCs w:val="24"/>
        </w:rPr>
        <w:t xml:space="preserve"> withdrew its intention to seek costs - but by then the threat of a costs claim had itself caused unnecessary stress and work for </w:t>
      </w:r>
      <w:r w:rsidR="00F050B9">
        <w:rPr>
          <w:rFonts w:ascii="Arial" w:hAnsi="Arial" w:cs="Arial"/>
          <w:sz w:val="24"/>
          <w:szCs w:val="24"/>
        </w:rPr>
        <w:t>Mr and Mrs Scott</w:t>
      </w:r>
      <w:r>
        <w:rPr>
          <w:rFonts w:ascii="Arial" w:hAnsi="Arial" w:cs="Arial"/>
          <w:sz w:val="24"/>
          <w:szCs w:val="24"/>
        </w:rPr>
        <w:t>.</w:t>
      </w:r>
      <w:r>
        <w:rPr>
          <w:rFonts w:ascii="Arial" w:hAnsi="Arial" w:cs="Arial"/>
          <w:iCs/>
          <w:sz w:val="24"/>
          <w:szCs w:val="24"/>
        </w:rPr>
        <w:t xml:space="preserve"> </w:t>
      </w:r>
    </w:p>
    <w:p w14:paraId="3C0E0793" w14:textId="77777777" w:rsidR="006424D7" w:rsidRDefault="006424D7" w:rsidP="006519EC">
      <w:pPr>
        <w:pStyle w:val="Style1"/>
        <w:tabs>
          <w:tab w:val="num" w:pos="720"/>
        </w:tabs>
        <w:rPr>
          <w:rFonts w:ascii="Arial" w:hAnsi="Arial" w:cs="Arial"/>
          <w:iCs/>
          <w:sz w:val="24"/>
          <w:szCs w:val="24"/>
        </w:rPr>
      </w:pPr>
      <w:r>
        <w:rPr>
          <w:rFonts w:ascii="Arial" w:hAnsi="Arial" w:cs="Arial"/>
          <w:iCs/>
          <w:sz w:val="24"/>
          <w:szCs w:val="24"/>
        </w:rPr>
        <w:t xml:space="preserve">When the original Order </w:t>
      </w:r>
      <w:r w:rsidRPr="006424D7">
        <w:rPr>
          <w:rFonts w:ascii="Arial" w:hAnsi="Arial" w:cs="Arial"/>
          <w:sz w:val="24"/>
          <w:szCs w:val="24"/>
        </w:rPr>
        <w:t xml:space="preserve">was abandoned in favour of a </w:t>
      </w:r>
      <w:r>
        <w:rPr>
          <w:rFonts w:ascii="Arial" w:hAnsi="Arial" w:cs="Arial"/>
          <w:sz w:val="24"/>
          <w:szCs w:val="24"/>
        </w:rPr>
        <w:t>footpath</w:t>
      </w:r>
      <w:r w:rsidRPr="006424D7">
        <w:rPr>
          <w:rFonts w:ascii="Arial" w:hAnsi="Arial" w:cs="Arial"/>
          <w:sz w:val="24"/>
          <w:szCs w:val="24"/>
        </w:rPr>
        <w:t xml:space="preserve">, </w:t>
      </w:r>
      <w:r w:rsidR="000E2080">
        <w:rPr>
          <w:rFonts w:ascii="Arial" w:hAnsi="Arial" w:cs="Arial"/>
          <w:sz w:val="24"/>
          <w:szCs w:val="24"/>
        </w:rPr>
        <w:t xml:space="preserve">NCC </w:t>
      </w:r>
      <w:r w:rsidRPr="006424D7">
        <w:rPr>
          <w:rFonts w:ascii="Arial" w:hAnsi="Arial" w:cs="Arial"/>
          <w:sz w:val="24"/>
          <w:szCs w:val="24"/>
        </w:rPr>
        <w:t xml:space="preserve">changed tack again and moved to a position of modern dedication. </w:t>
      </w:r>
      <w:r w:rsidR="000E2080">
        <w:rPr>
          <w:rFonts w:ascii="Arial" w:hAnsi="Arial" w:cs="Arial"/>
          <w:sz w:val="24"/>
          <w:szCs w:val="24"/>
        </w:rPr>
        <w:t>NCC</w:t>
      </w:r>
      <w:r w:rsidRPr="006424D7">
        <w:rPr>
          <w:rFonts w:ascii="Arial" w:hAnsi="Arial" w:cs="Arial"/>
          <w:sz w:val="24"/>
          <w:szCs w:val="24"/>
        </w:rPr>
        <w:t xml:space="preserve"> falsely denied the route had ever been recorded on the DM and subsequently removed.  If </w:t>
      </w:r>
      <w:r w:rsidR="000E2080">
        <w:rPr>
          <w:rFonts w:ascii="Arial" w:hAnsi="Arial" w:cs="Arial"/>
          <w:sz w:val="24"/>
          <w:szCs w:val="24"/>
        </w:rPr>
        <w:t>NCC</w:t>
      </w:r>
      <w:r w:rsidRPr="006424D7">
        <w:rPr>
          <w:rFonts w:ascii="Arial" w:hAnsi="Arial" w:cs="Arial"/>
          <w:sz w:val="24"/>
          <w:szCs w:val="24"/>
        </w:rPr>
        <w:t xml:space="preserve"> had not adopted that position, </w:t>
      </w:r>
      <w:r w:rsidR="00634379">
        <w:rPr>
          <w:rFonts w:ascii="Arial" w:hAnsi="Arial" w:cs="Arial"/>
          <w:sz w:val="24"/>
          <w:szCs w:val="24"/>
        </w:rPr>
        <w:t xml:space="preserve">it is </w:t>
      </w:r>
      <w:r w:rsidRPr="006424D7">
        <w:rPr>
          <w:rFonts w:ascii="Arial" w:hAnsi="Arial" w:cs="Arial"/>
          <w:sz w:val="24"/>
          <w:szCs w:val="24"/>
        </w:rPr>
        <w:t>more likely tha</w:t>
      </w:r>
      <w:r w:rsidR="00634379">
        <w:rPr>
          <w:rFonts w:ascii="Arial" w:hAnsi="Arial" w:cs="Arial"/>
          <w:sz w:val="24"/>
          <w:szCs w:val="24"/>
        </w:rPr>
        <w:t>t</w:t>
      </w:r>
      <w:r w:rsidRPr="006424D7">
        <w:rPr>
          <w:rFonts w:ascii="Arial" w:hAnsi="Arial" w:cs="Arial"/>
          <w:sz w:val="24"/>
          <w:szCs w:val="24"/>
        </w:rPr>
        <w:t xml:space="preserve"> the first Inspector would not have modified the Order to </w:t>
      </w:r>
      <w:r w:rsidR="000E2080">
        <w:rPr>
          <w:rFonts w:ascii="Arial" w:hAnsi="Arial" w:cs="Arial"/>
          <w:sz w:val="24"/>
          <w:szCs w:val="24"/>
        </w:rPr>
        <w:t xml:space="preserve">record </w:t>
      </w:r>
      <w:r w:rsidRPr="006424D7">
        <w:rPr>
          <w:rFonts w:ascii="Arial" w:hAnsi="Arial" w:cs="Arial"/>
          <w:sz w:val="24"/>
          <w:szCs w:val="24"/>
        </w:rPr>
        <w:t xml:space="preserve">a </w:t>
      </w:r>
      <w:r>
        <w:rPr>
          <w:rFonts w:ascii="Arial" w:hAnsi="Arial" w:cs="Arial"/>
          <w:sz w:val="24"/>
          <w:szCs w:val="24"/>
        </w:rPr>
        <w:t>footpath</w:t>
      </w:r>
      <w:r w:rsidRPr="006424D7">
        <w:rPr>
          <w:rFonts w:ascii="Arial" w:hAnsi="Arial" w:cs="Arial"/>
          <w:sz w:val="24"/>
          <w:szCs w:val="24"/>
        </w:rPr>
        <w:t xml:space="preserve">.  </w:t>
      </w:r>
      <w:r w:rsidR="000E2080">
        <w:rPr>
          <w:rFonts w:ascii="Arial" w:hAnsi="Arial" w:cs="Arial"/>
          <w:sz w:val="24"/>
          <w:szCs w:val="24"/>
        </w:rPr>
        <w:t>NCC</w:t>
      </w:r>
      <w:r w:rsidRPr="006424D7">
        <w:rPr>
          <w:rFonts w:ascii="Arial" w:hAnsi="Arial" w:cs="Arial"/>
          <w:sz w:val="24"/>
          <w:szCs w:val="24"/>
        </w:rPr>
        <w:t xml:space="preserve"> is directly responsible for this reopened Inquiry and the cause of unnecessary costs and expenses to </w:t>
      </w:r>
      <w:r w:rsidR="000E2080">
        <w:rPr>
          <w:rFonts w:ascii="Arial" w:hAnsi="Arial" w:cs="Arial"/>
          <w:sz w:val="24"/>
          <w:szCs w:val="24"/>
        </w:rPr>
        <w:t>Mr and Mrs Scott</w:t>
      </w:r>
      <w:r w:rsidRPr="006424D7">
        <w:rPr>
          <w:rFonts w:ascii="Arial" w:hAnsi="Arial" w:cs="Arial"/>
          <w:sz w:val="24"/>
          <w:szCs w:val="24"/>
        </w:rPr>
        <w:t xml:space="preserve">. </w:t>
      </w:r>
      <w:r>
        <w:rPr>
          <w:rFonts w:ascii="Arial" w:hAnsi="Arial" w:cs="Arial"/>
          <w:sz w:val="24"/>
          <w:szCs w:val="24"/>
        </w:rPr>
        <w:t xml:space="preserve">   </w:t>
      </w:r>
    </w:p>
    <w:p w14:paraId="01455F6F" w14:textId="77777777" w:rsidR="006424D7" w:rsidRPr="006424D7" w:rsidRDefault="000E2080" w:rsidP="00EE5F13">
      <w:pPr>
        <w:pStyle w:val="Style1"/>
        <w:tabs>
          <w:tab w:val="num" w:pos="720"/>
        </w:tabs>
        <w:rPr>
          <w:rFonts w:ascii="Arial" w:hAnsi="Arial" w:cs="Arial"/>
          <w:iCs/>
          <w:sz w:val="24"/>
          <w:szCs w:val="24"/>
        </w:rPr>
      </w:pPr>
      <w:r>
        <w:rPr>
          <w:rFonts w:ascii="Arial" w:hAnsi="Arial" w:cs="Arial"/>
          <w:iCs/>
          <w:sz w:val="24"/>
          <w:szCs w:val="24"/>
        </w:rPr>
        <w:t xml:space="preserve">Further </w:t>
      </w:r>
      <w:r w:rsidR="006424D7" w:rsidRPr="006424D7">
        <w:rPr>
          <w:rFonts w:ascii="Arial" w:hAnsi="Arial" w:cs="Arial"/>
          <w:iCs/>
          <w:sz w:val="24"/>
          <w:szCs w:val="24"/>
        </w:rPr>
        <w:t>investiga</w:t>
      </w:r>
      <w:r>
        <w:rPr>
          <w:rFonts w:ascii="Arial" w:hAnsi="Arial" w:cs="Arial"/>
          <w:iCs/>
          <w:sz w:val="24"/>
          <w:szCs w:val="24"/>
        </w:rPr>
        <w:t>tions have</w:t>
      </w:r>
      <w:r w:rsidR="006424D7">
        <w:rPr>
          <w:rFonts w:ascii="Arial" w:hAnsi="Arial" w:cs="Arial"/>
          <w:iCs/>
          <w:sz w:val="24"/>
          <w:szCs w:val="24"/>
        </w:rPr>
        <w:t xml:space="preserve"> found, </w:t>
      </w:r>
      <w:r w:rsidR="006424D7" w:rsidRPr="006424D7">
        <w:rPr>
          <w:rFonts w:ascii="Arial" w:hAnsi="Arial" w:cs="Arial"/>
          <w:sz w:val="24"/>
          <w:szCs w:val="24"/>
        </w:rPr>
        <w:t xml:space="preserve">after some great expense and having to review all that had gone before, the true facts, (which were known to </w:t>
      </w:r>
      <w:r>
        <w:rPr>
          <w:rFonts w:ascii="Arial" w:hAnsi="Arial" w:cs="Arial"/>
          <w:sz w:val="24"/>
          <w:szCs w:val="24"/>
        </w:rPr>
        <w:t>NCC</w:t>
      </w:r>
      <w:r w:rsidR="006424D7" w:rsidRPr="006424D7">
        <w:rPr>
          <w:rFonts w:ascii="Arial" w:hAnsi="Arial" w:cs="Arial"/>
          <w:sz w:val="24"/>
          <w:szCs w:val="24"/>
        </w:rPr>
        <w:t xml:space="preserve"> all along) the route had been on the DM but removed.  For whatever reason </w:t>
      </w:r>
      <w:r>
        <w:rPr>
          <w:rFonts w:ascii="Arial" w:hAnsi="Arial" w:cs="Arial"/>
          <w:sz w:val="24"/>
          <w:szCs w:val="24"/>
        </w:rPr>
        <w:t>NCC</w:t>
      </w:r>
      <w:r w:rsidR="006424D7" w:rsidRPr="006424D7">
        <w:rPr>
          <w:rFonts w:ascii="Arial" w:hAnsi="Arial" w:cs="Arial"/>
          <w:sz w:val="24"/>
          <w:szCs w:val="24"/>
        </w:rPr>
        <w:t xml:space="preserve"> failed to correct the</w:t>
      </w:r>
      <w:r w:rsidR="003C7BB6">
        <w:rPr>
          <w:rFonts w:ascii="Arial" w:hAnsi="Arial" w:cs="Arial"/>
          <w:sz w:val="24"/>
          <w:szCs w:val="24"/>
        </w:rPr>
        <w:t xml:space="preserve"> definitive statement </w:t>
      </w:r>
      <w:r w:rsidR="006424D7" w:rsidRPr="006424D7">
        <w:rPr>
          <w:rFonts w:ascii="Arial" w:hAnsi="Arial" w:cs="Arial"/>
          <w:sz w:val="24"/>
          <w:szCs w:val="24"/>
        </w:rPr>
        <w:t>after the removal of the route from the DM and furthermore failed in its duty to inform the O</w:t>
      </w:r>
      <w:r w:rsidR="006424D7">
        <w:rPr>
          <w:rFonts w:ascii="Arial" w:hAnsi="Arial" w:cs="Arial"/>
          <w:sz w:val="24"/>
          <w:szCs w:val="24"/>
        </w:rPr>
        <w:t xml:space="preserve">rdnance </w:t>
      </w:r>
      <w:r w:rsidR="006424D7" w:rsidRPr="006424D7">
        <w:rPr>
          <w:rFonts w:ascii="Arial" w:hAnsi="Arial" w:cs="Arial"/>
          <w:sz w:val="24"/>
          <w:szCs w:val="24"/>
        </w:rPr>
        <w:t>S</w:t>
      </w:r>
      <w:r w:rsidR="006424D7">
        <w:rPr>
          <w:rFonts w:ascii="Arial" w:hAnsi="Arial" w:cs="Arial"/>
          <w:sz w:val="24"/>
          <w:szCs w:val="24"/>
        </w:rPr>
        <w:t>urvey</w:t>
      </w:r>
      <w:r w:rsidR="006424D7" w:rsidRPr="006424D7">
        <w:rPr>
          <w:rFonts w:ascii="Arial" w:hAnsi="Arial" w:cs="Arial"/>
          <w:sz w:val="24"/>
          <w:szCs w:val="24"/>
        </w:rPr>
        <w:t xml:space="preserve">. This led to there not being a period for fresh, post removal, dedication but </w:t>
      </w:r>
      <w:r>
        <w:rPr>
          <w:rFonts w:ascii="Arial" w:hAnsi="Arial" w:cs="Arial"/>
          <w:sz w:val="24"/>
          <w:szCs w:val="24"/>
        </w:rPr>
        <w:t>NCC</w:t>
      </w:r>
      <w:r w:rsidR="006424D7" w:rsidRPr="006424D7">
        <w:rPr>
          <w:rFonts w:ascii="Arial" w:hAnsi="Arial" w:cs="Arial"/>
          <w:sz w:val="24"/>
          <w:szCs w:val="24"/>
        </w:rPr>
        <w:t xml:space="preserve"> rejected this evidence incorrectly and despite the evidence adduced from their own records, claimed the date of challenge was 2013 and not 1998</w:t>
      </w:r>
      <w:r w:rsidR="006424D7">
        <w:rPr>
          <w:rFonts w:ascii="Arial" w:hAnsi="Arial" w:cs="Arial"/>
          <w:sz w:val="24"/>
          <w:szCs w:val="24"/>
        </w:rPr>
        <w:t>.</w:t>
      </w:r>
    </w:p>
    <w:p w14:paraId="5D6ACE4F" w14:textId="77777777" w:rsidR="006424D7" w:rsidRPr="006424D7" w:rsidRDefault="000E2080" w:rsidP="00EE5F13">
      <w:pPr>
        <w:pStyle w:val="Style1"/>
        <w:tabs>
          <w:tab w:val="num" w:pos="720"/>
        </w:tabs>
        <w:rPr>
          <w:rFonts w:ascii="Arial" w:hAnsi="Arial" w:cs="Arial"/>
          <w:iCs/>
          <w:sz w:val="24"/>
          <w:szCs w:val="24"/>
        </w:rPr>
      </w:pPr>
      <w:r>
        <w:rPr>
          <w:rFonts w:ascii="Arial" w:hAnsi="Arial" w:cs="Arial"/>
          <w:sz w:val="24"/>
          <w:szCs w:val="24"/>
        </w:rPr>
        <w:t>NCC</w:t>
      </w:r>
      <w:r w:rsidR="006424D7">
        <w:rPr>
          <w:rFonts w:ascii="Arial" w:hAnsi="Arial" w:cs="Arial"/>
          <w:sz w:val="24"/>
          <w:szCs w:val="24"/>
        </w:rPr>
        <w:t xml:space="preserve"> </w:t>
      </w:r>
      <w:r w:rsidR="006424D7" w:rsidRPr="006424D7">
        <w:rPr>
          <w:rFonts w:ascii="Arial" w:hAnsi="Arial" w:cs="Arial"/>
          <w:sz w:val="24"/>
          <w:szCs w:val="24"/>
        </w:rPr>
        <w:t>now argues, without a shred of evidence, that the removal of the route from the DM should not have occurred - seemingly forgetting that whatever the event was that caused the removal, it is now well out of time to now lodge that defence</w:t>
      </w:r>
      <w:r w:rsidR="006424D7">
        <w:rPr>
          <w:rFonts w:ascii="Arial" w:hAnsi="Arial" w:cs="Arial"/>
          <w:sz w:val="24"/>
          <w:szCs w:val="24"/>
        </w:rPr>
        <w:t>.</w:t>
      </w:r>
    </w:p>
    <w:p w14:paraId="65799440" w14:textId="77777777" w:rsidR="005239ED" w:rsidRPr="005239ED" w:rsidRDefault="006424D7" w:rsidP="00EE5F13">
      <w:pPr>
        <w:pStyle w:val="Style1"/>
        <w:tabs>
          <w:tab w:val="num" w:pos="720"/>
        </w:tabs>
        <w:rPr>
          <w:rFonts w:ascii="Arial" w:hAnsi="Arial" w:cs="Arial"/>
          <w:iCs/>
          <w:sz w:val="24"/>
          <w:szCs w:val="24"/>
        </w:rPr>
      </w:pPr>
      <w:r w:rsidRPr="006776B4">
        <w:rPr>
          <w:rFonts w:ascii="Arial" w:hAnsi="Arial" w:cs="Arial"/>
          <w:sz w:val="24"/>
          <w:szCs w:val="24"/>
        </w:rPr>
        <w:t xml:space="preserve">The whole process has been a waste of not only two appointed Inspectors and </w:t>
      </w:r>
      <w:r w:rsidR="005239ED">
        <w:rPr>
          <w:rFonts w:ascii="Arial" w:hAnsi="Arial" w:cs="Arial"/>
          <w:sz w:val="24"/>
          <w:szCs w:val="24"/>
        </w:rPr>
        <w:t>Planning Inspectorate o</w:t>
      </w:r>
      <w:r w:rsidRPr="006776B4">
        <w:rPr>
          <w:rFonts w:ascii="Arial" w:hAnsi="Arial" w:cs="Arial"/>
          <w:sz w:val="24"/>
          <w:szCs w:val="24"/>
        </w:rPr>
        <w:t>fficers time</w:t>
      </w:r>
      <w:r w:rsidR="005239ED">
        <w:rPr>
          <w:rFonts w:ascii="Arial" w:hAnsi="Arial" w:cs="Arial"/>
          <w:sz w:val="24"/>
          <w:szCs w:val="24"/>
        </w:rPr>
        <w:t>,</w:t>
      </w:r>
      <w:r w:rsidRPr="006776B4">
        <w:rPr>
          <w:rFonts w:ascii="Arial" w:hAnsi="Arial" w:cs="Arial"/>
          <w:sz w:val="24"/>
          <w:szCs w:val="24"/>
        </w:rPr>
        <w:t xml:space="preserve"> but </w:t>
      </w:r>
      <w:r w:rsidR="005239ED">
        <w:rPr>
          <w:rFonts w:ascii="Arial" w:hAnsi="Arial" w:cs="Arial"/>
          <w:sz w:val="24"/>
          <w:szCs w:val="24"/>
        </w:rPr>
        <w:t xml:space="preserve">it has </w:t>
      </w:r>
      <w:r w:rsidRPr="006776B4">
        <w:rPr>
          <w:rFonts w:ascii="Arial" w:hAnsi="Arial" w:cs="Arial"/>
          <w:sz w:val="24"/>
          <w:szCs w:val="24"/>
        </w:rPr>
        <w:t xml:space="preserve">also placed a heavy and unnecessary costs burden on </w:t>
      </w:r>
      <w:r w:rsidR="005239ED">
        <w:rPr>
          <w:rFonts w:ascii="Arial" w:hAnsi="Arial" w:cs="Arial"/>
          <w:sz w:val="24"/>
          <w:szCs w:val="24"/>
        </w:rPr>
        <w:t>Mr and Mrs Scott</w:t>
      </w:r>
      <w:r w:rsidRPr="006776B4">
        <w:rPr>
          <w:rFonts w:ascii="Arial" w:hAnsi="Arial" w:cs="Arial"/>
          <w:sz w:val="24"/>
          <w:szCs w:val="24"/>
        </w:rPr>
        <w:t xml:space="preserve">.  They have had to uncover documents which </w:t>
      </w:r>
      <w:r w:rsidR="005239ED">
        <w:rPr>
          <w:rFonts w:ascii="Arial" w:hAnsi="Arial" w:cs="Arial"/>
          <w:sz w:val="24"/>
          <w:szCs w:val="24"/>
        </w:rPr>
        <w:t>NCC</w:t>
      </w:r>
      <w:r w:rsidRPr="006776B4">
        <w:rPr>
          <w:rFonts w:ascii="Arial" w:hAnsi="Arial" w:cs="Arial"/>
          <w:sz w:val="24"/>
          <w:szCs w:val="24"/>
        </w:rPr>
        <w:t xml:space="preserve"> denied existed in the full knowledge that they did. </w:t>
      </w:r>
      <w:r w:rsidR="005239ED">
        <w:rPr>
          <w:rFonts w:ascii="Arial" w:hAnsi="Arial" w:cs="Arial"/>
          <w:sz w:val="24"/>
          <w:szCs w:val="24"/>
        </w:rPr>
        <w:t xml:space="preserve"> NCC</w:t>
      </w:r>
      <w:r w:rsidRPr="006776B4">
        <w:rPr>
          <w:rFonts w:ascii="Arial" w:hAnsi="Arial" w:cs="Arial"/>
          <w:sz w:val="24"/>
          <w:szCs w:val="24"/>
        </w:rPr>
        <w:t xml:space="preserve"> ha</w:t>
      </w:r>
      <w:r w:rsidR="005239ED">
        <w:rPr>
          <w:rFonts w:ascii="Arial" w:hAnsi="Arial" w:cs="Arial"/>
          <w:sz w:val="24"/>
          <w:szCs w:val="24"/>
        </w:rPr>
        <w:t>ve</w:t>
      </w:r>
      <w:r w:rsidRPr="006776B4">
        <w:rPr>
          <w:rFonts w:ascii="Arial" w:hAnsi="Arial" w:cs="Arial"/>
          <w:sz w:val="24"/>
          <w:szCs w:val="24"/>
        </w:rPr>
        <w:t xml:space="preserve"> obfuscated and told mistruths and when under threat of the truth emerging ask for an adjournment. </w:t>
      </w:r>
      <w:r w:rsidR="005239ED">
        <w:rPr>
          <w:rFonts w:ascii="Arial" w:hAnsi="Arial" w:cs="Arial"/>
          <w:sz w:val="24"/>
          <w:szCs w:val="24"/>
        </w:rPr>
        <w:t xml:space="preserve"> </w:t>
      </w:r>
      <w:r w:rsidR="005239ED">
        <w:rPr>
          <w:rFonts w:ascii="Arial" w:hAnsi="Arial" w:cs="Arial"/>
          <w:sz w:val="24"/>
          <w:szCs w:val="24"/>
        </w:rPr>
        <w:lastRenderedPageBreak/>
        <w:t xml:space="preserve">Mr and Mrs Scott </w:t>
      </w:r>
      <w:r w:rsidRPr="006776B4">
        <w:rPr>
          <w:rFonts w:ascii="Arial" w:hAnsi="Arial" w:cs="Arial"/>
          <w:sz w:val="24"/>
          <w:szCs w:val="24"/>
        </w:rPr>
        <w:t xml:space="preserve">and their advisors have spent years and 100s of hours of their time seeking the truth. Their combined research has been painstaking, thorough, and involved delving into archives going back through the centuries in their quest </w:t>
      </w:r>
      <w:r w:rsidR="009D56D8">
        <w:rPr>
          <w:rFonts w:ascii="Arial" w:hAnsi="Arial" w:cs="Arial"/>
          <w:sz w:val="24"/>
          <w:szCs w:val="24"/>
        </w:rPr>
        <w:t xml:space="preserve">for </w:t>
      </w:r>
      <w:r w:rsidRPr="006776B4">
        <w:rPr>
          <w:rFonts w:ascii="Arial" w:hAnsi="Arial" w:cs="Arial"/>
          <w:sz w:val="24"/>
          <w:szCs w:val="24"/>
        </w:rPr>
        <w:t xml:space="preserve">the truth.  It has been unfair and unnecessary. </w:t>
      </w:r>
      <w:r w:rsidR="005239ED">
        <w:rPr>
          <w:rFonts w:ascii="Arial" w:hAnsi="Arial" w:cs="Arial"/>
          <w:sz w:val="24"/>
          <w:szCs w:val="24"/>
        </w:rPr>
        <w:t>NCC</w:t>
      </w:r>
      <w:r w:rsidRPr="006776B4">
        <w:rPr>
          <w:rFonts w:ascii="Arial" w:hAnsi="Arial" w:cs="Arial"/>
          <w:sz w:val="24"/>
          <w:szCs w:val="24"/>
        </w:rPr>
        <w:t xml:space="preserve"> knew the facts from the start but chose to try bullying a pair of retired schoolteachers and brow beat them into submission with </w:t>
      </w:r>
      <w:r w:rsidR="005239ED">
        <w:rPr>
          <w:rFonts w:ascii="Arial" w:hAnsi="Arial" w:cs="Arial"/>
          <w:sz w:val="24"/>
          <w:szCs w:val="24"/>
        </w:rPr>
        <w:t xml:space="preserve">NCC’s </w:t>
      </w:r>
      <w:r w:rsidRPr="006776B4">
        <w:rPr>
          <w:rFonts w:ascii="Arial" w:hAnsi="Arial" w:cs="Arial"/>
          <w:sz w:val="24"/>
          <w:szCs w:val="24"/>
        </w:rPr>
        <w:t xml:space="preserve">unlimited access to funds and no time constraints. </w:t>
      </w:r>
      <w:r w:rsidR="005239ED">
        <w:rPr>
          <w:rFonts w:ascii="Arial" w:hAnsi="Arial" w:cs="Arial"/>
          <w:sz w:val="24"/>
          <w:szCs w:val="24"/>
        </w:rPr>
        <w:t xml:space="preserve">NCC have </w:t>
      </w:r>
      <w:r w:rsidRPr="006776B4">
        <w:rPr>
          <w:rFonts w:ascii="Arial" w:hAnsi="Arial" w:cs="Arial"/>
          <w:sz w:val="24"/>
          <w:szCs w:val="24"/>
        </w:rPr>
        <w:t>been deliberately heavy- handed; unfair; and overbearing</w:t>
      </w:r>
      <w:r w:rsidR="005239ED">
        <w:rPr>
          <w:rFonts w:ascii="Arial" w:hAnsi="Arial" w:cs="Arial"/>
          <w:sz w:val="24"/>
          <w:szCs w:val="24"/>
        </w:rPr>
        <w:t xml:space="preserve">. </w:t>
      </w:r>
    </w:p>
    <w:p w14:paraId="0439419B" w14:textId="77777777" w:rsidR="006424D7" w:rsidRPr="006776B4" w:rsidRDefault="005239ED" w:rsidP="00EE5F13">
      <w:pPr>
        <w:pStyle w:val="Style1"/>
        <w:tabs>
          <w:tab w:val="num" w:pos="720"/>
        </w:tabs>
        <w:rPr>
          <w:rFonts w:ascii="Arial" w:hAnsi="Arial" w:cs="Arial"/>
          <w:iCs/>
          <w:sz w:val="24"/>
          <w:szCs w:val="24"/>
        </w:rPr>
      </w:pPr>
      <w:r>
        <w:rPr>
          <w:rFonts w:ascii="Arial" w:hAnsi="Arial" w:cs="Arial"/>
          <w:sz w:val="24"/>
          <w:szCs w:val="24"/>
        </w:rPr>
        <w:t>In terms of the need for the inquiry, they made it clear that they wanted to cross-examine NCC officers, but these refused to speak to them. Additionally, Mr Mal</w:t>
      </w:r>
      <w:r w:rsidR="00E76127">
        <w:rPr>
          <w:rFonts w:ascii="Arial" w:hAnsi="Arial" w:cs="Arial"/>
          <w:sz w:val="24"/>
          <w:szCs w:val="24"/>
        </w:rPr>
        <w:t>y</w:t>
      </w:r>
      <w:r>
        <w:rPr>
          <w:rFonts w:ascii="Arial" w:hAnsi="Arial" w:cs="Arial"/>
          <w:sz w:val="24"/>
          <w:szCs w:val="24"/>
        </w:rPr>
        <w:t xml:space="preserve">on was not very helpful when he was cross-examined.       </w:t>
      </w:r>
      <w:r w:rsidR="006424D7" w:rsidRPr="006776B4">
        <w:rPr>
          <w:rFonts w:ascii="Arial" w:hAnsi="Arial" w:cs="Arial"/>
          <w:sz w:val="24"/>
          <w:szCs w:val="24"/>
        </w:rPr>
        <w:t xml:space="preserve"> </w:t>
      </w:r>
      <w:r w:rsidR="006424D7" w:rsidRPr="006776B4">
        <w:rPr>
          <w:rFonts w:ascii="Arial" w:hAnsi="Arial" w:cs="Arial"/>
          <w:iCs/>
          <w:sz w:val="24"/>
          <w:szCs w:val="24"/>
        </w:rPr>
        <w:t xml:space="preserve"> </w:t>
      </w:r>
    </w:p>
    <w:p w14:paraId="23968F6F" w14:textId="77777777" w:rsidR="006424D7" w:rsidRPr="006776B4" w:rsidRDefault="006424D7" w:rsidP="006424D7">
      <w:pPr>
        <w:pStyle w:val="Style1"/>
        <w:numPr>
          <w:ilvl w:val="0"/>
          <w:numId w:val="0"/>
        </w:numPr>
        <w:rPr>
          <w:rFonts w:ascii="Arial" w:hAnsi="Arial" w:cs="Arial"/>
          <w:b/>
          <w:bCs/>
          <w:sz w:val="24"/>
          <w:szCs w:val="24"/>
        </w:rPr>
      </w:pPr>
      <w:r w:rsidRPr="006776B4">
        <w:rPr>
          <w:rFonts w:ascii="Arial" w:hAnsi="Arial" w:cs="Arial"/>
          <w:b/>
          <w:bCs/>
          <w:sz w:val="24"/>
          <w:szCs w:val="24"/>
        </w:rPr>
        <w:t xml:space="preserve">The Response by </w:t>
      </w:r>
      <w:r w:rsidR="00B05C13">
        <w:rPr>
          <w:rFonts w:ascii="Arial" w:hAnsi="Arial" w:cs="Arial"/>
          <w:b/>
          <w:bCs/>
          <w:sz w:val="24"/>
          <w:szCs w:val="24"/>
        </w:rPr>
        <w:t>N</w:t>
      </w:r>
      <w:r w:rsidR="00B70C74">
        <w:rPr>
          <w:rFonts w:ascii="Arial" w:hAnsi="Arial" w:cs="Arial"/>
          <w:b/>
          <w:bCs/>
          <w:sz w:val="24"/>
          <w:szCs w:val="24"/>
        </w:rPr>
        <w:t xml:space="preserve">orfolk </w:t>
      </w:r>
      <w:r w:rsidR="00B05C13">
        <w:rPr>
          <w:rFonts w:ascii="Arial" w:hAnsi="Arial" w:cs="Arial"/>
          <w:b/>
          <w:bCs/>
          <w:sz w:val="24"/>
          <w:szCs w:val="24"/>
        </w:rPr>
        <w:t>C</w:t>
      </w:r>
      <w:r w:rsidR="00B70C74">
        <w:rPr>
          <w:rFonts w:ascii="Arial" w:hAnsi="Arial" w:cs="Arial"/>
          <w:b/>
          <w:bCs/>
          <w:sz w:val="24"/>
          <w:szCs w:val="24"/>
        </w:rPr>
        <w:t xml:space="preserve">ounty </w:t>
      </w:r>
      <w:r w:rsidR="00B05C13">
        <w:rPr>
          <w:rFonts w:ascii="Arial" w:hAnsi="Arial" w:cs="Arial"/>
          <w:b/>
          <w:bCs/>
          <w:sz w:val="24"/>
          <w:szCs w:val="24"/>
        </w:rPr>
        <w:t>C</w:t>
      </w:r>
      <w:r w:rsidR="00B70C74">
        <w:rPr>
          <w:rFonts w:ascii="Arial" w:hAnsi="Arial" w:cs="Arial"/>
          <w:b/>
          <w:bCs/>
          <w:sz w:val="24"/>
          <w:szCs w:val="24"/>
        </w:rPr>
        <w:t xml:space="preserve">ouncil </w:t>
      </w:r>
      <w:r w:rsidRPr="006776B4">
        <w:rPr>
          <w:rFonts w:ascii="Arial" w:hAnsi="Arial" w:cs="Arial"/>
          <w:b/>
          <w:bCs/>
          <w:sz w:val="24"/>
          <w:szCs w:val="24"/>
        </w:rPr>
        <w:t xml:space="preserve"> </w:t>
      </w:r>
    </w:p>
    <w:p w14:paraId="62094AAC" w14:textId="77777777" w:rsidR="006776B4" w:rsidRPr="006776B4" w:rsidRDefault="006776B4" w:rsidP="006776B4">
      <w:pPr>
        <w:pStyle w:val="Style1"/>
        <w:rPr>
          <w:rFonts w:ascii="Arial" w:hAnsi="Arial" w:cs="Arial"/>
          <w:sz w:val="24"/>
          <w:szCs w:val="24"/>
        </w:rPr>
      </w:pPr>
      <w:r w:rsidRPr="006776B4">
        <w:rPr>
          <w:rFonts w:ascii="Arial" w:hAnsi="Arial" w:cs="Arial"/>
          <w:sz w:val="24"/>
          <w:szCs w:val="24"/>
        </w:rPr>
        <w:t xml:space="preserve">Ahead of the second Inquiry on the matter being closed, an application for costs against </w:t>
      </w:r>
      <w:r w:rsidR="005239ED">
        <w:rPr>
          <w:rFonts w:ascii="Arial" w:hAnsi="Arial" w:cs="Arial"/>
          <w:sz w:val="24"/>
          <w:szCs w:val="24"/>
        </w:rPr>
        <w:t xml:space="preserve">NCC </w:t>
      </w:r>
      <w:r w:rsidRPr="006776B4">
        <w:rPr>
          <w:rFonts w:ascii="Arial" w:hAnsi="Arial" w:cs="Arial"/>
          <w:sz w:val="24"/>
          <w:szCs w:val="24"/>
        </w:rPr>
        <w:t xml:space="preserve">was made </w:t>
      </w:r>
      <w:r w:rsidR="009D56D8">
        <w:rPr>
          <w:rFonts w:ascii="Arial" w:hAnsi="Arial" w:cs="Arial"/>
          <w:sz w:val="24"/>
          <w:szCs w:val="24"/>
        </w:rPr>
        <w:t xml:space="preserve">on behalf of </w:t>
      </w:r>
      <w:r w:rsidRPr="006776B4">
        <w:rPr>
          <w:rFonts w:ascii="Arial" w:hAnsi="Arial" w:cs="Arial"/>
          <w:sz w:val="24"/>
          <w:szCs w:val="24"/>
        </w:rPr>
        <w:t xml:space="preserve">Mr and Mrs Scott. </w:t>
      </w:r>
      <w:r w:rsidR="00B05C13">
        <w:rPr>
          <w:rFonts w:ascii="Arial" w:hAnsi="Arial" w:cs="Arial"/>
          <w:sz w:val="24"/>
          <w:szCs w:val="24"/>
        </w:rPr>
        <w:t xml:space="preserve"> </w:t>
      </w:r>
      <w:r w:rsidRPr="006776B4">
        <w:rPr>
          <w:rFonts w:ascii="Arial" w:hAnsi="Arial" w:cs="Arial"/>
          <w:sz w:val="24"/>
          <w:szCs w:val="24"/>
        </w:rPr>
        <w:t xml:space="preserve">Previously, at the first Inquiry, Mr and Mrs Scott made an application for costs against </w:t>
      </w:r>
      <w:r w:rsidR="00B05C13">
        <w:rPr>
          <w:rFonts w:ascii="Arial" w:hAnsi="Arial" w:cs="Arial"/>
          <w:sz w:val="24"/>
          <w:szCs w:val="24"/>
        </w:rPr>
        <w:t>NCC</w:t>
      </w:r>
      <w:r w:rsidRPr="006776B4">
        <w:rPr>
          <w:rFonts w:ascii="Arial" w:hAnsi="Arial" w:cs="Arial"/>
          <w:sz w:val="24"/>
          <w:szCs w:val="24"/>
        </w:rPr>
        <w:t xml:space="preserve">, which the Inspector at the second Inquiry informed the parties has been assessed. </w:t>
      </w:r>
      <w:r w:rsidR="00B05C13">
        <w:rPr>
          <w:rFonts w:ascii="Arial" w:hAnsi="Arial" w:cs="Arial"/>
          <w:sz w:val="24"/>
          <w:szCs w:val="24"/>
        </w:rPr>
        <w:t xml:space="preserve"> NCC</w:t>
      </w:r>
      <w:r w:rsidRPr="006776B4">
        <w:rPr>
          <w:rFonts w:ascii="Arial" w:hAnsi="Arial" w:cs="Arial"/>
          <w:sz w:val="24"/>
          <w:szCs w:val="24"/>
        </w:rPr>
        <w:t xml:space="preserve"> </w:t>
      </w:r>
      <w:r w:rsidR="00634379">
        <w:rPr>
          <w:rFonts w:ascii="Arial" w:hAnsi="Arial" w:cs="Arial"/>
          <w:sz w:val="24"/>
          <w:szCs w:val="24"/>
        </w:rPr>
        <w:t xml:space="preserve">therefore </w:t>
      </w:r>
      <w:r w:rsidRPr="006776B4">
        <w:rPr>
          <w:rFonts w:ascii="Arial" w:hAnsi="Arial" w:cs="Arial"/>
          <w:sz w:val="24"/>
          <w:szCs w:val="24"/>
        </w:rPr>
        <w:t xml:space="preserve">responds to Mr and Mrs Scott’s costs application in respect of the second Inquiry. </w:t>
      </w:r>
    </w:p>
    <w:p w14:paraId="19828EEA" w14:textId="77777777" w:rsidR="006776B4" w:rsidRPr="006776B4" w:rsidRDefault="006776B4" w:rsidP="006776B4">
      <w:pPr>
        <w:pStyle w:val="Style1"/>
        <w:numPr>
          <w:ilvl w:val="0"/>
          <w:numId w:val="0"/>
        </w:numPr>
        <w:rPr>
          <w:rFonts w:ascii="Arial" w:hAnsi="Arial" w:cs="Arial"/>
          <w:b/>
          <w:bCs/>
          <w:i/>
          <w:iCs/>
          <w:sz w:val="24"/>
          <w:szCs w:val="24"/>
        </w:rPr>
      </w:pPr>
      <w:r w:rsidRPr="006776B4">
        <w:rPr>
          <w:rFonts w:ascii="Arial" w:hAnsi="Arial" w:cs="Arial"/>
          <w:b/>
          <w:bCs/>
          <w:i/>
          <w:iCs/>
          <w:sz w:val="24"/>
          <w:szCs w:val="24"/>
        </w:rPr>
        <w:t>Delay</w:t>
      </w:r>
    </w:p>
    <w:p w14:paraId="40B16619" w14:textId="77777777" w:rsidR="006776B4" w:rsidRPr="006776B4" w:rsidRDefault="006776B4" w:rsidP="006776B4">
      <w:pPr>
        <w:pStyle w:val="Style1"/>
        <w:rPr>
          <w:rFonts w:ascii="Arial" w:hAnsi="Arial" w:cs="Arial"/>
          <w:sz w:val="24"/>
          <w:szCs w:val="24"/>
        </w:rPr>
      </w:pPr>
      <w:r w:rsidRPr="006776B4">
        <w:rPr>
          <w:rFonts w:ascii="Arial" w:hAnsi="Arial" w:cs="Arial"/>
          <w:sz w:val="24"/>
          <w:szCs w:val="24"/>
        </w:rPr>
        <w:t xml:space="preserve">Had </w:t>
      </w:r>
      <w:r w:rsidR="00B05C13">
        <w:rPr>
          <w:rFonts w:ascii="Arial" w:hAnsi="Arial" w:cs="Arial"/>
          <w:sz w:val="24"/>
          <w:szCs w:val="24"/>
        </w:rPr>
        <w:t>NCC</w:t>
      </w:r>
      <w:r w:rsidRPr="006776B4">
        <w:rPr>
          <w:rFonts w:ascii="Arial" w:hAnsi="Arial" w:cs="Arial"/>
          <w:sz w:val="24"/>
          <w:szCs w:val="24"/>
        </w:rPr>
        <w:t xml:space="preserve"> been able to locate the 1964 </w:t>
      </w:r>
      <w:r w:rsidR="00B32CF2">
        <w:rPr>
          <w:rFonts w:ascii="Arial" w:hAnsi="Arial" w:cs="Arial"/>
          <w:sz w:val="24"/>
          <w:szCs w:val="24"/>
        </w:rPr>
        <w:t xml:space="preserve">DM </w:t>
      </w:r>
      <w:r w:rsidRPr="006776B4">
        <w:rPr>
          <w:rFonts w:ascii="Arial" w:hAnsi="Arial" w:cs="Arial"/>
          <w:sz w:val="24"/>
          <w:szCs w:val="24"/>
        </w:rPr>
        <w:t xml:space="preserve">before the first Inquiry took place then that may have meant the second Inquiry would not have been necessary. However, the period of record-keeping on the matter is considerable and locating all documentation has been a sizeable task for </w:t>
      </w:r>
      <w:r w:rsidR="00B05C13">
        <w:rPr>
          <w:rFonts w:ascii="Arial" w:hAnsi="Arial" w:cs="Arial"/>
          <w:sz w:val="24"/>
          <w:szCs w:val="24"/>
        </w:rPr>
        <w:t>NCC</w:t>
      </w:r>
      <w:r w:rsidRPr="006776B4">
        <w:rPr>
          <w:rFonts w:ascii="Arial" w:hAnsi="Arial" w:cs="Arial"/>
          <w:sz w:val="24"/>
          <w:szCs w:val="24"/>
        </w:rPr>
        <w:t xml:space="preserve">, especially as the record-keeping has been undertaken by various officers who have come and gone during the relevant period. It is therefore submitted that it is not unreasonable behaviour by </w:t>
      </w:r>
      <w:r w:rsidR="00B05C13">
        <w:rPr>
          <w:rFonts w:ascii="Arial" w:hAnsi="Arial" w:cs="Arial"/>
          <w:sz w:val="24"/>
          <w:szCs w:val="24"/>
        </w:rPr>
        <w:t xml:space="preserve">NCC </w:t>
      </w:r>
      <w:r w:rsidRPr="006776B4">
        <w:rPr>
          <w:rFonts w:ascii="Arial" w:hAnsi="Arial" w:cs="Arial"/>
          <w:sz w:val="24"/>
          <w:szCs w:val="24"/>
        </w:rPr>
        <w:t xml:space="preserve">to have been </w:t>
      </w:r>
      <w:r w:rsidR="00B32CF2">
        <w:rPr>
          <w:rFonts w:ascii="Arial" w:hAnsi="Arial" w:cs="Arial"/>
          <w:sz w:val="24"/>
          <w:szCs w:val="24"/>
        </w:rPr>
        <w:t>un</w:t>
      </w:r>
      <w:r w:rsidRPr="006776B4">
        <w:rPr>
          <w:rFonts w:ascii="Arial" w:hAnsi="Arial" w:cs="Arial"/>
          <w:sz w:val="24"/>
          <w:szCs w:val="24"/>
        </w:rPr>
        <w:t xml:space="preserve">able to locate sooner the DM of 1964. </w:t>
      </w:r>
    </w:p>
    <w:p w14:paraId="70A6A4AC" w14:textId="77777777" w:rsidR="006776B4" w:rsidRPr="006776B4" w:rsidRDefault="006776B4" w:rsidP="006776B4">
      <w:pPr>
        <w:pStyle w:val="Style1"/>
        <w:rPr>
          <w:rFonts w:ascii="Arial" w:hAnsi="Arial" w:cs="Arial"/>
          <w:sz w:val="24"/>
          <w:szCs w:val="24"/>
        </w:rPr>
      </w:pPr>
      <w:r w:rsidRPr="006776B4">
        <w:rPr>
          <w:rFonts w:ascii="Arial" w:hAnsi="Arial" w:cs="Arial"/>
          <w:sz w:val="24"/>
          <w:szCs w:val="24"/>
        </w:rPr>
        <w:t xml:space="preserve">Furthermore, it is clear from communications between parties, and parties’ communications with the Planning Inspectorate, as well as from both the first Inquiry and second Inquiry, that Mr and Mrs Scott have been resolved in their objection to the </w:t>
      </w:r>
      <w:r w:rsidR="00B05C13">
        <w:rPr>
          <w:rFonts w:ascii="Arial" w:hAnsi="Arial" w:cs="Arial"/>
          <w:sz w:val="24"/>
          <w:szCs w:val="24"/>
        </w:rPr>
        <w:t>O</w:t>
      </w:r>
      <w:r w:rsidRPr="006776B4">
        <w:rPr>
          <w:rFonts w:ascii="Arial" w:hAnsi="Arial" w:cs="Arial"/>
          <w:sz w:val="24"/>
          <w:szCs w:val="24"/>
        </w:rPr>
        <w:t xml:space="preserve">rder route having any public right of way status. Had it been considered at the first Inquiry that the </w:t>
      </w:r>
      <w:r w:rsidR="00B05C13">
        <w:rPr>
          <w:rFonts w:ascii="Arial" w:hAnsi="Arial" w:cs="Arial"/>
          <w:sz w:val="24"/>
          <w:szCs w:val="24"/>
        </w:rPr>
        <w:t>O</w:t>
      </w:r>
      <w:r w:rsidRPr="006776B4">
        <w:rPr>
          <w:rFonts w:ascii="Arial" w:hAnsi="Arial" w:cs="Arial"/>
          <w:sz w:val="24"/>
          <w:szCs w:val="24"/>
        </w:rPr>
        <w:t xml:space="preserve">rder route had been recorded on the DM of 1964, then presumably, as seen at the second Inquiry, Mr and Mrs Scott would have challenged </w:t>
      </w:r>
      <w:r w:rsidR="00B05C13">
        <w:rPr>
          <w:rFonts w:ascii="Arial" w:hAnsi="Arial" w:cs="Arial"/>
          <w:sz w:val="24"/>
          <w:szCs w:val="24"/>
        </w:rPr>
        <w:t>NCC’s</w:t>
      </w:r>
      <w:r w:rsidRPr="006776B4">
        <w:rPr>
          <w:rFonts w:ascii="Arial" w:hAnsi="Arial" w:cs="Arial"/>
          <w:sz w:val="24"/>
          <w:szCs w:val="24"/>
        </w:rPr>
        <w:t xml:space="preserve"> view that the post-1964 removal of the </w:t>
      </w:r>
      <w:r w:rsidR="00B05C13">
        <w:rPr>
          <w:rFonts w:ascii="Arial" w:hAnsi="Arial" w:cs="Arial"/>
          <w:sz w:val="24"/>
          <w:szCs w:val="24"/>
        </w:rPr>
        <w:t>O</w:t>
      </w:r>
      <w:r w:rsidRPr="006776B4">
        <w:rPr>
          <w:rFonts w:ascii="Arial" w:hAnsi="Arial" w:cs="Arial"/>
          <w:sz w:val="24"/>
          <w:szCs w:val="24"/>
        </w:rPr>
        <w:t>rder route from the DM</w:t>
      </w:r>
      <w:r w:rsidR="00B05C13">
        <w:rPr>
          <w:rFonts w:ascii="Arial" w:hAnsi="Arial" w:cs="Arial"/>
          <w:sz w:val="24"/>
          <w:szCs w:val="24"/>
        </w:rPr>
        <w:t xml:space="preserve"> </w:t>
      </w:r>
      <w:r w:rsidRPr="006776B4">
        <w:rPr>
          <w:rFonts w:ascii="Arial" w:hAnsi="Arial" w:cs="Arial"/>
          <w:sz w:val="24"/>
          <w:szCs w:val="24"/>
        </w:rPr>
        <w:t xml:space="preserve">had not been in accordance with due process. </w:t>
      </w:r>
    </w:p>
    <w:p w14:paraId="44084149" w14:textId="77777777" w:rsidR="006776B4" w:rsidRDefault="006776B4" w:rsidP="006776B4">
      <w:pPr>
        <w:pStyle w:val="Style1"/>
      </w:pPr>
      <w:r w:rsidRPr="006776B4">
        <w:rPr>
          <w:rFonts w:ascii="Arial" w:hAnsi="Arial" w:cs="Arial"/>
          <w:sz w:val="24"/>
          <w:szCs w:val="24"/>
        </w:rPr>
        <w:t>The second Inquiry considered the issue of due process, as well as further consider</w:t>
      </w:r>
      <w:r w:rsidR="00986CB4">
        <w:rPr>
          <w:rFonts w:ascii="Arial" w:hAnsi="Arial" w:cs="Arial"/>
          <w:sz w:val="24"/>
          <w:szCs w:val="24"/>
        </w:rPr>
        <w:t>ing</w:t>
      </w:r>
      <w:r w:rsidRPr="006776B4">
        <w:rPr>
          <w:rFonts w:ascii="Arial" w:hAnsi="Arial" w:cs="Arial"/>
          <w:sz w:val="24"/>
          <w:szCs w:val="24"/>
        </w:rPr>
        <w:t xml:space="preserve"> the issues of dedication. Subject to what is subsequently said in these </w:t>
      </w:r>
      <w:r w:rsidR="00B05C13">
        <w:rPr>
          <w:rFonts w:ascii="Arial" w:hAnsi="Arial" w:cs="Arial"/>
          <w:sz w:val="24"/>
          <w:szCs w:val="24"/>
        </w:rPr>
        <w:t>s</w:t>
      </w:r>
      <w:r w:rsidRPr="006776B4">
        <w:rPr>
          <w:rFonts w:ascii="Arial" w:hAnsi="Arial" w:cs="Arial"/>
          <w:sz w:val="24"/>
          <w:szCs w:val="24"/>
        </w:rPr>
        <w:t xml:space="preserve">ubmissions about whether there has been a need for the second Inquiry, </w:t>
      </w:r>
      <w:r w:rsidR="00B05C13">
        <w:rPr>
          <w:rFonts w:ascii="Arial" w:hAnsi="Arial" w:cs="Arial"/>
          <w:sz w:val="24"/>
          <w:szCs w:val="24"/>
        </w:rPr>
        <w:t>NCC</w:t>
      </w:r>
      <w:r w:rsidRPr="006776B4">
        <w:rPr>
          <w:rFonts w:ascii="Arial" w:hAnsi="Arial" w:cs="Arial"/>
          <w:sz w:val="24"/>
          <w:szCs w:val="24"/>
        </w:rPr>
        <w:t xml:space="preserve"> submits that the time spent at the second Inquiry in examining the evidence is about the same time that would have had to have been spent considering that evidence at the first Inquiry, had that evidence been available at the first Inquiry. This is therefore a further reason why </w:t>
      </w:r>
      <w:r w:rsidR="00B05C13">
        <w:rPr>
          <w:rFonts w:ascii="Arial" w:hAnsi="Arial" w:cs="Arial"/>
          <w:sz w:val="24"/>
          <w:szCs w:val="24"/>
        </w:rPr>
        <w:t>NCC</w:t>
      </w:r>
      <w:r w:rsidRPr="006776B4">
        <w:rPr>
          <w:rFonts w:ascii="Arial" w:hAnsi="Arial" w:cs="Arial"/>
          <w:sz w:val="24"/>
          <w:szCs w:val="24"/>
        </w:rPr>
        <w:t xml:space="preserve"> submits that it has not acted unreasonabl</w:t>
      </w:r>
      <w:r w:rsidR="00986CB4">
        <w:rPr>
          <w:rFonts w:ascii="Arial" w:hAnsi="Arial" w:cs="Arial"/>
          <w:sz w:val="24"/>
          <w:szCs w:val="24"/>
        </w:rPr>
        <w:t>y</w:t>
      </w:r>
      <w:r w:rsidRPr="006776B4">
        <w:rPr>
          <w:rFonts w:ascii="Arial" w:hAnsi="Arial" w:cs="Arial"/>
          <w:sz w:val="24"/>
          <w:szCs w:val="24"/>
        </w:rPr>
        <w:t xml:space="preserve"> and that</w:t>
      </w:r>
      <w:r w:rsidRPr="006776B4">
        <w:t xml:space="preserve"> </w:t>
      </w:r>
      <w:r w:rsidRPr="006776B4">
        <w:rPr>
          <w:rFonts w:ascii="Arial" w:hAnsi="Arial" w:cs="Arial"/>
          <w:sz w:val="24"/>
          <w:szCs w:val="24"/>
        </w:rPr>
        <w:t>the second Inquiry has not caused unnecessary or wasted expense to Mr and Mrs Scott.</w:t>
      </w:r>
      <w:r w:rsidRPr="006776B4">
        <w:t xml:space="preserve"> </w:t>
      </w:r>
    </w:p>
    <w:p w14:paraId="0BBD6F74" w14:textId="77777777" w:rsidR="006776B4" w:rsidRPr="006776B4" w:rsidRDefault="006776B4" w:rsidP="006776B4">
      <w:pPr>
        <w:pStyle w:val="Style1"/>
        <w:numPr>
          <w:ilvl w:val="0"/>
          <w:numId w:val="0"/>
        </w:numPr>
        <w:rPr>
          <w:rFonts w:ascii="Arial" w:hAnsi="Arial" w:cs="Arial"/>
          <w:b/>
          <w:bCs/>
          <w:i/>
          <w:iCs/>
          <w:sz w:val="24"/>
          <w:szCs w:val="24"/>
        </w:rPr>
      </w:pPr>
      <w:r w:rsidRPr="006776B4">
        <w:rPr>
          <w:rFonts w:ascii="Arial" w:hAnsi="Arial" w:cs="Arial"/>
          <w:b/>
          <w:bCs/>
          <w:i/>
          <w:iCs/>
          <w:sz w:val="24"/>
          <w:szCs w:val="24"/>
        </w:rPr>
        <w:t xml:space="preserve">The need for a second inquiry </w:t>
      </w:r>
    </w:p>
    <w:p w14:paraId="7D697820" w14:textId="77777777" w:rsidR="006776B4" w:rsidRPr="006776B4" w:rsidRDefault="006776B4" w:rsidP="006776B4">
      <w:pPr>
        <w:pStyle w:val="Style1"/>
        <w:rPr>
          <w:rFonts w:ascii="Arial" w:hAnsi="Arial" w:cs="Arial"/>
          <w:sz w:val="24"/>
          <w:szCs w:val="24"/>
        </w:rPr>
      </w:pPr>
      <w:r w:rsidRPr="006776B4">
        <w:rPr>
          <w:rFonts w:ascii="Arial" w:hAnsi="Arial" w:cs="Arial"/>
          <w:sz w:val="24"/>
          <w:szCs w:val="24"/>
        </w:rPr>
        <w:t xml:space="preserve">At the Case Management Conference held on Friday 1 March 2024, the Inspector asked of the parties in attendance, namely the representatives </w:t>
      </w:r>
      <w:r w:rsidR="00407B8B">
        <w:rPr>
          <w:rFonts w:ascii="Arial" w:hAnsi="Arial" w:cs="Arial"/>
          <w:sz w:val="24"/>
          <w:szCs w:val="24"/>
        </w:rPr>
        <w:t>for NCC</w:t>
      </w:r>
      <w:r w:rsidRPr="006776B4">
        <w:rPr>
          <w:rFonts w:ascii="Arial" w:hAnsi="Arial" w:cs="Arial"/>
          <w:sz w:val="24"/>
          <w:szCs w:val="24"/>
        </w:rPr>
        <w:t xml:space="preserve">, the </w:t>
      </w:r>
      <w:r w:rsidRPr="006776B4">
        <w:rPr>
          <w:rFonts w:ascii="Arial" w:hAnsi="Arial" w:cs="Arial"/>
          <w:sz w:val="24"/>
          <w:szCs w:val="24"/>
        </w:rPr>
        <w:lastRenderedPageBreak/>
        <w:t xml:space="preserve">Ramblers and Mr and Mrs Scott, whether it was suitable for the outstanding issues to be dealt with by </w:t>
      </w:r>
      <w:r w:rsidR="00407B8B">
        <w:rPr>
          <w:rFonts w:ascii="Arial" w:hAnsi="Arial" w:cs="Arial"/>
          <w:sz w:val="24"/>
          <w:szCs w:val="24"/>
        </w:rPr>
        <w:t>an exchange of w</w:t>
      </w:r>
      <w:r w:rsidRPr="006776B4">
        <w:rPr>
          <w:rFonts w:ascii="Arial" w:hAnsi="Arial" w:cs="Arial"/>
          <w:sz w:val="24"/>
          <w:szCs w:val="24"/>
        </w:rPr>
        <w:t xml:space="preserve">ritten representations rather than by a further public inquiry. </w:t>
      </w:r>
      <w:r w:rsidR="00407B8B">
        <w:rPr>
          <w:rFonts w:ascii="Arial" w:hAnsi="Arial" w:cs="Arial"/>
          <w:sz w:val="24"/>
          <w:szCs w:val="24"/>
        </w:rPr>
        <w:t xml:space="preserve"> </w:t>
      </w:r>
      <w:r w:rsidRPr="006776B4">
        <w:rPr>
          <w:rFonts w:ascii="Arial" w:hAnsi="Arial" w:cs="Arial"/>
          <w:sz w:val="24"/>
          <w:szCs w:val="24"/>
        </w:rPr>
        <w:t xml:space="preserve">Both </w:t>
      </w:r>
      <w:r w:rsidR="00407B8B">
        <w:rPr>
          <w:rFonts w:ascii="Arial" w:hAnsi="Arial" w:cs="Arial"/>
          <w:sz w:val="24"/>
          <w:szCs w:val="24"/>
        </w:rPr>
        <w:t>NCC</w:t>
      </w:r>
      <w:r w:rsidRPr="006776B4">
        <w:rPr>
          <w:rFonts w:ascii="Arial" w:hAnsi="Arial" w:cs="Arial"/>
          <w:sz w:val="24"/>
          <w:szCs w:val="24"/>
        </w:rPr>
        <w:t xml:space="preserve"> and the Ramblers were of the view that written representations would be appropriate, but on behalf of Mr and Mrs Scott it was stated that a further inquiry would be necessary, particularly to enable cross-examination of witnesses. </w:t>
      </w:r>
    </w:p>
    <w:p w14:paraId="52324C4D" w14:textId="77777777" w:rsidR="006776B4" w:rsidRPr="006776B4" w:rsidRDefault="006776B4" w:rsidP="006776B4">
      <w:pPr>
        <w:pStyle w:val="Style1"/>
        <w:rPr>
          <w:rFonts w:ascii="Arial" w:hAnsi="Arial" w:cs="Arial"/>
          <w:sz w:val="24"/>
          <w:szCs w:val="24"/>
        </w:rPr>
      </w:pPr>
      <w:r w:rsidRPr="006776B4">
        <w:rPr>
          <w:rFonts w:ascii="Arial" w:hAnsi="Arial" w:cs="Arial"/>
          <w:sz w:val="24"/>
          <w:szCs w:val="24"/>
        </w:rPr>
        <w:t xml:space="preserve">With the second Inquiry closed, </w:t>
      </w:r>
      <w:r w:rsidR="00407B8B">
        <w:rPr>
          <w:rFonts w:ascii="Arial" w:hAnsi="Arial" w:cs="Arial"/>
          <w:sz w:val="24"/>
          <w:szCs w:val="24"/>
        </w:rPr>
        <w:t>NCC’</w:t>
      </w:r>
      <w:r w:rsidRPr="006776B4">
        <w:rPr>
          <w:rFonts w:ascii="Arial" w:hAnsi="Arial" w:cs="Arial"/>
          <w:sz w:val="24"/>
          <w:szCs w:val="24"/>
        </w:rPr>
        <w:t>s view remains unchanged that the matter could have been further dealt with by way of written representations</w:t>
      </w:r>
      <w:r w:rsidR="00E76127">
        <w:rPr>
          <w:rFonts w:ascii="Arial" w:hAnsi="Arial" w:cs="Arial"/>
          <w:sz w:val="24"/>
          <w:szCs w:val="24"/>
        </w:rPr>
        <w:t>.</w:t>
      </w:r>
      <w:r w:rsidRPr="006776B4">
        <w:rPr>
          <w:rFonts w:ascii="Arial" w:hAnsi="Arial" w:cs="Arial"/>
          <w:sz w:val="24"/>
          <w:szCs w:val="24"/>
        </w:rPr>
        <w:t xml:space="preserve"> </w:t>
      </w:r>
    </w:p>
    <w:p w14:paraId="6EA5F65E" w14:textId="77777777" w:rsidR="006776B4" w:rsidRPr="006776B4" w:rsidRDefault="006776B4" w:rsidP="006776B4">
      <w:pPr>
        <w:pStyle w:val="Style1"/>
        <w:rPr>
          <w:rFonts w:ascii="Arial" w:hAnsi="Arial" w:cs="Arial"/>
          <w:sz w:val="24"/>
          <w:szCs w:val="24"/>
        </w:rPr>
      </w:pPr>
      <w:r w:rsidRPr="006776B4">
        <w:rPr>
          <w:rFonts w:ascii="Arial" w:hAnsi="Arial" w:cs="Arial"/>
          <w:sz w:val="24"/>
          <w:szCs w:val="24"/>
        </w:rPr>
        <w:t>In summary, Mr and Mrs Scott were the only party of the view that the second Inquiry was necessary</w:t>
      </w:r>
      <w:r w:rsidR="00407B8B">
        <w:rPr>
          <w:rFonts w:ascii="Arial" w:hAnsi="Arial" w:cs="Arial"/>
          <w:sz w:val="24"/>
          <w:szCs w:val="24"/>
        </w:rPr>
        <w:t>.</w:t>
      </w:r>
      <w:r w:rsidRPr="006776B4">
        <w:rPr>
          <w:rFonts w:ascii="Arial" w:hAnsi="Arial" w:cs="Arial"/>
          <w:sz w:val="24"/>
          <w:szCs w:val="24"/>
        </w:rPr>
        <w:t xml:space="preserve"> </w:t>
      </w:r>
      <w:r w:rsidR="00407B8B">
        <w:rPr>
          <w:rFonts w:ascii="Arial" w:hAnsi="Arial" w:cs="Arial"/>
          <w:sz w:val="24"/>
          <w:szCs w:val="24"/>
        </w:rPr>
        <w:t xml:space="preserve"> </w:t>
      </w:r>
      <w:r w:rsidRPr="006776B4">
        <w:rPr>
          <w:rFonts w:ascii="Arial" w:hAnsi="Arial" w:cs="Arial"/>
          <w:sz w:val="24"/>
          <w:szCs w:val="24"/>
        </w:rPr>
        <w:t xml:space="preserve">Their main reason for wanting the second Inquiry was tactical, because by an inquiry they could apply for costs against </w:t>
      </w:r>
      <w:r w:rsidR="00407B8B">
        <w:rPr>
          <w:rFonts w:ascii="Arial" w:hAnsi="Arial" w:cs="Arial"/>
          <w:sz w:val="24"/>
          <w:szCs w:val="24"/>
        </w:rPr>
        <w:t>NCC</w:t>
      </w:r>
      <w:r w:rsidRPr="006776B4">
        <w:rPr>
          <w:rFonts w:ascii="Arial" w:hAnsi="Arial" w:cs="Arial"/>
          <w:sz w:val="24"/>
          <w:szCs w:val="24"/>
        </w:rPr>
        <w:t xml:space="preserve">. Whilst </w:t>
      </w:r>
      <w:r w:rsidR="00407B8B">
        <w:rPr>
          <w:rFonts w:ascii="Arial" w:hAnsi="Arial" w:cs="Arial"/>
          <w:sz w:val="24"/>
          <w:szCs w:val="24"/>
        </w:rPr>
        <w:t>NCC</w:t>
      </w:r>
      <w:r w:rsidRPr="006776B4">
        <w:rPr>
          <w:rFonts w:ascii="Arial" w:hAnsi="Arial" w:cs="Arial"/>
          <w:sz w:val="24"/>
          <w:szCs w:val="24"/>
        </w:rPr>
        <w:t xml:space="preserve"> has decided not to apply for costs against Mr and Mrs Scott, it nevertheless submits that such behaviour by Mr and Mrs Scott is an abuse of the process and thereby unreasonable. </w:t>
      </w:r>
    </w:p>
    <w:p w14:paraId="6FE97087" w14:textId="77777777" w:rsidR="006776B4" w:rsidRPr="006776B4" w:rsidRDefault="006776B4" w:rsidP="006776B4">
      <w:pPr>
        <w:pStyle w:val="Style1"/>
        <w:numPr>
          <w:ilvl w:val="0"/>
          <w:numId w:val="0"/>
        </w:numPr>
        <w:rPr>
          <w:rFonts w:ascii="Arial" w:hAnsi="Arial" w:cs="Arial"/>
          <w:b/>
          <w:bCs/>
          <w:i/>
          <w:iCs/>
          <w:sz w:val="24"/>
          <w:szCs w:val="24"/>
        </w:rPr>
      </w:pPr>
      <w:r w:rsidRPr="006776B4">
        <w:rPr>
          <w:rFonts w:ascii="Arial" w:hAnsi="Arial" w:cs="Arial"/>
          <w:b/>
          <w:bCs/>
          <w:i/>
          <w:iCs/>
          <w:sz w:val="24"/>
          <w:szCs w:val="24"/>
        </w:rPr>
        <w:t xml:space="preserve">Extent of costs liability </w:t>
      </w:r>
    </w:p>
    <w:p w14:paraId="698ED8F6" w14:textId="77777777" w:rsidR="006776B4" w:rsidRPr="006776B4" w:rsidRDefault="006776B4" w:rsidP="006776B4">
      <w:pPr>
        <w:pStyle w:val="Style1"/>
        <w:rPr>
          <w:rFonts w:ascii="Arial" w:hAnsi="Arial" w:cs="Arial"/>
          <w:sz w:val="24"/>
          <w:szCs w:val="24"/>
        </w:rPr>
      </w:pPr>
      <w:r w:rsidRPr="006776B4">
        <w:rPr>
          <w:rFonts w:ascii="Arial" w:hAnsi="Arial" w:cs="Arial"/>
          <w:sz w:val="24"/>
          <w:szCs w:val="24"/>
        </w:rPr>
        <w:t xml:space="preserve">If the Inspector is minded to award costs to Mr and Mrs Scott, then </w:t>
      </w:r>
      <w:r w:rsidR="00407B8B">
        <w:rPr>
          <w:rFonts w:ascii="Arial" w:hAnsi="Arial" w:cs="Arial"/>
          <w:sz w:val="24"/>
          <w:szCs w:val="24"/>
        </w:rPr>
        <w:t>NCC</w:t>
      </w:r>
      <w:r w:rsidRPr="006776B4">
        <w:rPr>
          <w:rFonts w:ascii="Arial" w:hAnsi="Arial" w:cs="Arial"/>
          <w:sz w:val="24"/>
          <w:szCs w:val="24"/>
        </w:rPr>
        <w:t xml:space="preserve"> submits that should not effectively mean a ‘blank cheque’ outcome. Mr and Mrs Scott provided several electronic files of documentation for the second Inquiry, but which they did not rely upon, and more than one version of Mrs Scott’s proof of evidence was submitted, when just one version ought to have sufficed. Consequently, should the Inspector decide to make an award of costs in favour of Mr and Mrs Scott, then </w:t>
      </w:r>
      <w:r w:rsidR="00407B8B">
        <w:rPr>
          <w:rFonts w:ascii="Arial" w:hAnsi="Arial" w:cs="Arial"/>
          <w:sz w:val="24"/>
          <w:szCs w:val="24"/>
        </w:rPr>
        <w:t>NCC</w:t>
      </w:r>
      <w:r w:rsidRPr="006776B4">
        <w:rPr>
          <w:rFonts w:ascii="Arial" w:hAnsi="Arial" w:cs="Arial"/>
          <w:sz w:val="24"/>
          <w:szCs w:val="24"/>
        </w:rPr>
        <w:t xml:space="preserve"> submits that </w:t>
      </w:r>
      <w:r w:rsidR="00407B8B">
        <w:rPr>
          <w:rFonts w:ascii="Arial" w:hAnsi="Arial" w:cs="Arial"/>
          <w:sz w:val="24"/>
          <w:szCs w:val="24"/>
        </w:rPr>
        <w:t>their</w:t>
      </w:r>
      <w:r w:rsidRPr="006776B4">
        <w:rPr>
          <w:rFonts w:ascii="Arial" w:hAnsi="Arial" w:cs="Arial"/>
          <w:sz w:val="24"/>
          <w:szCs w:val="24"/>
        </w:rPr>
        <w:t xml:space="preserve"> responsibility for those costs should be in part rather than in full. </w:t>
      </w:r>
    </w:p>
    <w:p w14:paraId="28264131" w14:textId="77777777" w:rsidR="006776B4" w:rsidRPr="006776B4" w:rsidRDefault="006776B4" w:rsidP="006776B4">
      <w:pPr>
        <w:pStyle w:val="Style1"/>
        <w:rPr>
          <w:rFonts w:ascii="Arial" w:hAnsi="Arial" w:cs="Arial"/>
          <w:sz w:val="24"/>
          <w:szCs w:val="24"/>
        </w:rPr>
      </w:pPr>
      <w:r w:rsidRPr="006776B4">
        <w:rPr>
          <w:rFonts w:ascii="Arial" w:hAnsi="Arial" w:cs="Arial"/>
          <w:sz w:val="24"/>
          <w:szCs w:val="24"/>
        </w:rPr>
        <w:t xml:space="preserve">However, to reiterate, </w:t>
      </w:r>
      <w:r w:rsidR="00407B8B">
        <w:rPr>
          <w:rFonts w:ascii="Arial" w:hAnsi="Arial" w:cs="Arial"/>
          <w:sz w:val="24"/>
          <w:szCs w:val="24"/>
        </w:rPr>
        <w:t>NCC</w:t>
      </w:r>
      <w:r w:rsidRPr="006776B4">
        <w:rPr>
          <w:rFonts w:ascii="Arial" w:hAnsi="Arial" w:cs="Arial"/>
          <w:sz w:val="24"/>
          <w:szCs w:val="24"/>
        </w:rPr>
        <w:t xml:space="preserve">’s primary submission is that </w:t>
      </w:r>
      <w:r w:rsidR="00407B8B">
        <w:rPr>
          <w:rFonts w:ascii="Arial" w:hAnsi="Arial" w:cs="Arial"/>
          <w:sz w:val="24"/>
          <w:szCs w:val="24"/>
        </w:rPr>
        <w:t xml:space="preserve">they have </w:t>
      </w:r>
      <w:r w:rsidRPr="006776B4">
        <w:rPr>
          <w:rFonts w:ascii="Arial" w:hAnsi="Arial" w:cs="Arial"/>
          <w:sz w:val="24"/>
          <w:szCs w:val="24"/>
        </w:rPr>
        <w:t xml:space="preserve">not acted unreasonably and therefore should not be responsible for Mr and Mrs Scott’s costs, whose application should be dismissed. </w:t>
      </w:r>
    </w:p>
    <w:p w14:paraId="5E9FB6E3" w14:textId="77777777" w:rsidR="006519EC" w:rsidRDefault="006519EC" w:rsidP="006519EC">
      <w:pPr>
        <w:rPr>
          <w:rFonts w:ascii="Arial" w:hAnsi="Arial" w:cs="Arial"/>
          <w:b/>
          <w:sz w:val="24"/>
          <w:szCs w:val="24"/>
        </w:rPr>
      </w:pPr>
    </w:p>
    <w:p w14:paraId="3038043F" w14:textId="77777777" w:rsidR="006519EC" w:rsidRPr="00427FF8" w:rsidRDefault="006519EC" w:rsidP="006519EC">
      <w:pPr>
        <w:rPr>
          <w:rFonts w:ascii="Arial" w:hAnsi="Arial" w:cs="Arial"/>
          <w:b/>
          <w:sz w:val="24"/>
          <w:szCs w:val="24"/>
        </w:rPr>
      </w:pPr>
      <w:r w:rsidRPr="00427FF8">
        <w:rPr>
          <w:rFonts w:ascii="Arial" w:hAnsi="Arial" w:cs="Arial"/>
          <w:b/>
          <w:sz w:val="24"/>
          <w:szCs w:val="24"/>
        </w:rPr>
        <w:t>Reasons</w:t>
      </w:r>
    </w:p>
    <w:p w14:paraId="7007C04C" w14:textId="77777777" w:rsidR="00B23F24" w:rsidRPr="00B23F24" w:rsidRDefault="00B70C74" w:rsidP="006519EC">
      <w:pPr>
        <w:pStyle w:val="Style1"/>
        <w:tabs>
          <w:tab w:val="num" w:pos="720"/>
        </w:tabs>
        <w:rPr>
          <w:rFonts w:ascii="Arial" w:hAnsi="Arial" w:cs="Arial"/>
          <w:b/>
          <w:sz w:val="24"/>
          <w:szCs w:val="24"/>
        </w:rPr>
      </w:pPr>
      <w:r>
        <w:rPr>
          <w:rFonts w:ascii="Arial" w:hAnsi="Arial" w:cs="Arial"/>
          <w:sz w:val="24"/>
          <w:szCs w:val="24"/>
        </w:rPr>
        <w:t xml:space="preserve">I </w:t>
      </w:r>
      <w:r w:rsidR="006519EC" w:rsidRPr="00427FF8">
        <w:rPr>
          <w:rFonts w:ascii="Arial" w:hAnsi="Arial" w:cs="Arial"/>
          <w:sz w:val="24"/>
          <w:szCs w:val="24"/>
        </w:rPr>
        <w:t>have considered this application for an award of costs in light of the Planning Practice Guidance</w:t>
      </w:r>
      <w:r w:rsidR="00571E1D">
        <w:rPr>
          <w:rFonts w:ascii="Arial" w:hAnsi="Arial" w:cs="Arial"/>
          <w:sz w:val="24"/>
          <w:szCs w:val="24"/>
        </w:rPr>
        <w:t xml:space="preserve"> and other published guidance</w:t>
      </w:r>
      <w:r w:rsidR="006519EC" w:rsidRPr="00427FF8">
        <w:rPr>
          <w:rFonts w:ascii="Arial" w:hAnsi="Arial" w:cs="Arial"/>
          <w:sz w:val="24"/>
          <w:szCs w:val="24"/>
        </w:rPr>
        <w:t xml:space="preserve">. This advises that costs may only be awarded against a party who has behaved unreasonably and thereby caused the party applying for costs to incur unnecessary or wasted expense.  </w:t>
      </w:r>
    </w:p>
    <w:p w14:paraId="74691486" w14:textId="77777777" w:rsidR="004924A9" w:rsidRPr="003C7BB6" w:rsidRDefault="00B23F24" w:rsidP="006519EC">
      <w:pPr>
        <w:pStyle w:val="Style1"/>
        <w:tabs>
          <w:tab w:val="num" w:pos="720"/>
        </w:tabs>
        <w:rPr>
          <w:rFonts w:ascii="Arial" w:hAnsi="Arial" w:cs="Arial"/>
          <w:b/>
          <w:sz w:val="24"/>
          <w:szCs w:val="24"/>
        </w:rPr>
      </w:pPr>
      <w:r>
        <w:rPr>
          <w:rFonts w:ascii="Arial" w:hAnsi="Arial" w:cs="Arial"/>
          <w:sz w:val="24"/>
          <w:szCs w:val="24"/>
        </w:rPr>
        <w:t xml:space="preserve">The amount of any costs arising from a successful application is not a matter for me to determine.  I have outlined above that I consider this application should be considered in relation to the period between the issuing of the ID and the close of the second inquiry.  </w:t>
      </w:r>
      <w:r w:rsidR="004924A9">
        <w:rPr>
          <w:rFonts w:ascii="Arial" w:hAnsi="Arial" w:cs="Arial"/>
          <w:sz w:val="24"/>
          <w:szCs w:val="24"/>
        </w:rPr>
        <w:t>In terms of the request to be heard this has been justified by way of the cases presented by the parties at the second inquiry.</w:t>
      </w:r>
      <w:r w:rsidR="00035E19">
        <w:rPr>
          <w:rFonts w:ascii="Arial" w:hAnsi="Arial" w:cs="Arial"/>
          <w:sz w:val="24"/>
          <w:szCs w:val="24"/>
        </w:rPr>
        <w:t xml:space="preserve">  However, clearly NCC were content for the matter to be dealt with by way of an exchange of written representations.  </w:t>
      </w:r>
    </w:p>
    <w:p w14:paraId="7E454EB0" w14:textId="77777777" w:rsidR="003C7BB6" w:rsidRPr="003C7BB6" w:rsidRDefault="003C7BB6" w:rsidP="00B45AD7">
      <w:pPr>
        <w:pStyle w:val="Style1"/>
        <w:tabs>
          <w:tab w:val="num" w:pos="720"/>
        </w:tabs>
        <w:rPr>
          <w:rFonts w:ascii="Arial" w:hAnsi="Arial" w:cs="Arial"/>
          <w:iCs/>
          <w:sz w:val="24"/>
          <w:szCs w:val="24"/>
        </w:rPr>
      </w:pPr>
      <w:r w:rsidRPr="003C7BB6">
        <w:rPr>
          <w:rFonts w:ascii="Arial" w:hAnsi="Arial" w:cs="Arial"/>
          <w:iCs/>
          <w:sz w:val="24"/>
          <w:szCs w:val="24"/>
        </w:rPr>
        <w:t>Inspector Arnot</w:t>
      </w:r>
      <w:r w:rsidR="001B1188">
        <w:rPr>
          <w:rFonts w:ascii="Arial" w:hAnsi="Arial" w:cs="Arial"/>
          <w:iCs/>
          <w:sz w:val="24"/>
          <w:szCs w:val="24"/>
        </w:rPr>
        <w:t>t</w:t>
      </w:r>
      <w:r w:rsidRPr="003C7BB6">
        <w:rPr>
          <w:rFonts w:ascii="Arial" w:hAnsi="Arial" w:cs="Arial"/>
          <w:iCs/>
          <w:sz w:val="24"/>
          <w:szCs w:val="24"/>
        </w:rPr>
        <w:t xml:space="preserve"> reached her conclusion that a public footpath subsists on the understanding that the route was not originally shown on the DM.  This conclusion was based on a finding that the route had been dedicated by the middle of the twentieth century.  I</w:t>
      </w:r>
      <w:r w:rsidR="000F6892">
        <w:rPr>
          <w:rFonts w:ascii="Arial" w:hAnsi="Arial" w:cs="Arial"/>
          <w:iCs/>
          <w:sz w:val="24"/>
          <w:szCs w:val="24"/>
        </w:rPr>
        <w:t xml:space="preserve"> have found this conclusion is supported by the information now available which reveals that the route was originally included on</w:t>
      </w:r>
      <w:r w:rsidRPr="003C7BB6">
        <w:rPr>
          <w:rFonts w:ascii="Arial" w:hAnsi="Arial" w:cs="Arial"/>
          <w:iCs/>
          <w:sz w:val="24"/>
          <w:szCs w:val="24"/>
        </w:rPr>
        <w:t xml:space="preserve"> the DM.  However, consideration would then need to be given to the matters placed before the second inquiry involving the removal of the path from the DM.  I have </w:t>
      </w:r>
      <w:r w:rsidR="000F6892">
        <w:rPr>
          <w:rFonts w:ascii="Arial" w:hAnsi="Arial" w:cs="Arial"/>
          <w:iCs/>
          <w:sz w:val="24"/>
          <w:szCs w:val="24"/>
        </w:rPr>
        <w:t xml:space="preserve">concluded </w:t>
      </w:r>
      <w:r w:rsidRPr="003C7BB6">
        <w:rPr>
          <w:rFonts w:ascii="Arial" w:hAnsi="Arial" w:cs="Arial"/>
          <w:iCs/>
          <w:sz w:val="24"/>
          <w:szCs w:val="24"/>
        </w:rPr>
        <w:t xml:space="preserve">that the </w:t>
      </w:r>
      <w:r w:rsidRPr="003C7BB6">
        <w:rPr>
          <w:rFonts w:ascii="Arial" w:hAnsi="Arial" w:cs="Arial"/>
          <w:iCs/>
          <w:sz w:val="24"/>
          <w:szCs w:val="24"/>
        </w:rPr>
        <w:lastRenderedPageBreak/>
        <w:t xml:space="preserve">evidence is sufficient to warrant the confirmation of the Order with the modifications previously proposed in the knowledge that the route was originally </w:t>
      </w:r>
      <w:r w:rsidR="000F6892">
        <w:rPr>
          <w:rFonts w:ascii="Arial" w:hAnsi="Arial" w:cs="Arial"/>
          <w:iCs/>
          <w:sz w:val="24"/>
          <w:szCs w:val="24"/>
        </w:rPr>
        <w:t>shown</w:t>
      </w:r>
      <w:r w:rsidRPr="003C7BB6">
        <w:rPr>
          <w:rFonts w:ascii="Arial" w:hAnsi="Arial" w:cs="Arial"/>
          <w:iCs/>
          <w:sz w:val="24"/>
          <w:szCs w:val="24"/>
        </w:rPr>
        <w:t xml:space="preserve"> on the DM.  Therefore, the case made by NCC at the second inquiry cannot be viewed as unreasonable. </w:t>
      </w:r>
    </w:p>
    <w:p w14:paraId="43E8B970" w14:textId="77777777" w:rsidR="00F653CF" w:rsidRPr="00571E1D" w:rsidRDefault="00D06CC3" w:rsidP="0081294D">
      <w:pPr>
        <w:pStyle w:val="Style1"/>
        <w:tabs>
          <w:tab w:val="num" w:pos="720"/>
        </w:tabs>
        <w:rPr>
          <w:rFonts w:ascii="Arial" w:hAnsi="Arial" w:cs="Arial"/>
          <w:b/>
          <w:bCs/>
          <w:iCs/>
          <w:sz w:val="24"/>
          <w:szCs w:val="24"/>
        </w:rPr>
      </w:pPr>
      <w:r w:rsidRPr="003C7BB6">
        <w:rPr>
          <w:rFonts w:ascii="Arial" w:hAnsi="Arial" w:cs="Arial"/>
          <w:iCs/>
          <w:sz w:val="24"/>
          <w:szCs w:val="24"/>
        </w:rPr>
        <w:t xml:space="preserve">The </w:t>
      </w:r>
      <w:r w:rsidR="00B23F24" w:rsidRPr="003C7BB6">
        <w:rPr>
          <w:rFonts w:ascii="Arial" w:hAnsi="Arial" w:cs="Arial"/>
          <w:iCs/>
          <w:sz w:val="24"/>
          <w:szCs w:val="24"/>
        </w:rPr>
        <w:t xml:space="preserve">second </w:t>
      </w:r>
      <w:r w:rsidRPr="003C7BB6">
        <w:rPr>
          <w:rFonts w:ascii="Arial" w:hAnsi="Arial" w:cs="Arial"/>
          <w:iCs/>
          <w:sz w:val="24"/>
          <w:szCs w:val="24"/>
        </w:rPr>
        <w:t xml:space="preserve">inquiry was originally estimated to take one day to complete.  </w:t>
      </w:r>
      <w:r w:rsidR="00F653CF" w:rsidRPr="003C7BB6">
        <w:rPr>
          <w:rFonts w:ascii="Arial" w:hAnsi="Arial" w:cs="Arial"/>
          <w:iCs/>
          <w:sz w:val="24"/>
          <w:szCs w:val="24"/>
        </w:rPr>
        <w:t xml:space="preserve">Additional matters took up some time, such as dealing with the </w:t>
      </w:r>
      <w:r w:rsidR="003C7BB6" w:rsidRPr="003C7BB6">
        <w:rPr>
          <w:rFonts w:ascii="Arial" w:hAnsi="Arial" w:cs="Arial"/>
          <w:iCs/>
          <w:sz w:val="24"/>
          <w:szCs w:val="24"/>
        </w:rPr>
        <w:t xml:space="preserve">issue of the </w:t>
      </w:r>
      <w:r w:rsidR="00F653CF" w:rsidRPr="003C7BB6">
        <w:rPr>
          <w:rFonts w:ascii="Arial" w:hAnsi="Arial" w:cs="Arial"/>
          <w:iCs/>
          <w:sz w:val="24"/>
          <w:szCs w:val="24"/>
        </w:rPr>
        <w:t>documents mentioned in Mrs Scott’s proof of evidence.</w:t>
      </w:r>
      <w:r w:rsidR="00F653CF" w:rsidRPr="00571E1D">
        <w:rPr>
          <w:rFonts w:ascii="Arial" w:hAnsi="Arial" w:cs="Arial"/>
          <w:b/>
          <w:bCs/>
          <w:iCs/>
          <w:sz w:val="24"/>
          <w:szCs w:val="24"/>
        </w:rPr>
        <w:t xml:space="preserve">  </w:t>
      </w:r>
      <w:r w:rsidR="00B23F24" w:rsidRPr="003C7BB6">
        <w:rPr>
          <w:rFonts w:ascii="Arial" w:hAnsi="Arial" w:cs="Arial"/>
          <w:iCs/>
          <w:sz w:val="24"/>
          <w:szCs w:val="24"/>
        </w:rPr>
        <w:t xml:space="preserve">Nonetheless, it became apparent that a second day would be required in order to complete the inquiry.  </w:t>
      </w:r>
      <w:r w:rsidR="00F653CF" w:rsidRPr="003C7BB6">
        <w:rPr>
          <w:rFonts w:ascii="Arial" w:hAnsi="Arial" w:cs="Arial"/>
          <w:iCs/>
          <w:sz w:val="24"/>
          <w:szCs w:val="24"/>
        </w:rPr>
        <w:t xml:space="preserve">This meant it was not considered appropriate to commence the cross-examination of Mrs Scott </w:t>
      </w:r>
      <w:r w:rsidR="00B23F24" w:rsidRPr="003C7BB6">
        <w:rPr>
          <w:rFonts w:ascii="Arial" w:hAnsi="Arial" w:cs="Arial"/>
          <w:iCs/>
          <w:sz w:val="24"/>
          <w:szCs w:val="24"/>
        </w:rPr>
        <w:t xml:space="preserve">during </w:t>
      </w:r>
      <w:r w:rsidR="00F653CF" w:rsidRPr="003C7BB6">
        <w:rPr>
          <w:rFonts w:ascii="Arial" w:hAnsi="Arial" w:cs="Arial"/>
          <w:iCs/>
          <w:sz w:val="24"/>
          <w:szCs w:val="24"/>
        </w:rPr>
        <w:t>the middle of the afternoon o</w:t>
      </w:r>
      <w:r w:rsidR="00AF692E">
        <w:rPr>
          <w:rFonts w:ascii="Arial" w:hAnsi="Arial" w:cs="Arial"/>
          <w:iCs/>
          <w:sz w:val="24"/>
          <w:szCs w:val="24"/>
        </w:rPr>
        <w:t>n</w:t>
      </w:r>
      <w:r w:rsidR="00F653CF" w:rsidRPr="003C7BB6">
        <w:rPr>
          <w:rFonts w:ascii="Arial" w:hAnsi="Arial" w:cs="Arial"/>
          <w:iCs/>
          <w:sz w:val="24"/>
          <w:szCs w:val="24"/>
        </w:rPr>
        <w:t xml:space="preserve"> the first day of the inquiry.</w:t>
      </w:r>
      <w:r w:rsidR="00F653CF" w:rsidRPr="00571E1D">
        <w:rPr>
          <w:rFonts w:ascii="Arial" w:hAnsi="Arial" w:cs="Arial"/>
          <w:b/>
          <w:bCs/>
          <w:iCs/>
          <w:sz w:val="24"/>
          <w:szCs w:val="24"/>
        </w:rPr>
        <w:t xml:space="preserve">  </w:t>
      </w:r>
    </w:p>
    <w:p w14:paraId="521ECF22" w14:textId="77777777" w:rsidR="00F653CF" w:rsidRPr="003C7BB6" w:rsidRDefault="00F653CF" w:rsidP="00D06CC3">
      <w:pPr>
        <w:pStyle w:val="Style1"/>
        <w:tabs>
          <w:tab w:val="num" w:pos="720"/>
        </w:tabs>
        <w:rPr>
          <w:rFonts w:ascii="Arial" w:hAnsi="Arial" w:cs="Arial"/>
          <w:iCs/>
          <w:sz w:val="24"/>
          <w:szCs w:val="24"/>
        </w:rPr>
      </w:pPr>
      <w:r w:rsidRPr="003C7BB6">
        <w:rPr>
          <w:rFonts w:ascii="Arial" w:hAnsi="Arial" w:cs="Arial"/>
          <w:iCs/>
          <w:sz w:val="24"/>
          <w:szCs w:val="24"/>
        </w:rPr>
        <w:t xml:space="preserve">It would have been useful </w:t>
      </w:r>
      <w:r w:rsidR="00AF692E">
        <w:rPr>
          <w:rFonts w:ascii="Arial" w:hAnsi="Arial" w:cs="Arial"/>
          <w:iCs/>
          <w:sz w:val="24"/>
          <w:szCs w:val="24"/>
        </w:rPr>
        <w:t>had</w:t>
      </w:r>
      <w:r w:rsidRPr="003C7BB6">
        <w:rPr>
          <w:rFonts w:ascii="Arial" w:hAnsi="Arial" w:cs="Arial"/>
          <w:iCs/>
          <w:sz w:val="24"/>
          <w:szCs w:val="24"/>
        </w:rPr>
        <w:t xml:space="preserve"> NCC inform</w:t>
      </w:r>
      <w:r w:rsidR="00AF692E">
        <w:rPr>
          <w:rFonts w:ascii="Arial" w:hAnsi="Arial" w:cs="Arial"/>
          <w:iCs/>
          <w:sz w:val="24"/>
          <w:szCs w:val="24"/>
        </w:rPr>
        <w:t>ed</w:t>
      </w:r>
      <w:r w:rsidRPr="003C7BB6">
        <w:rPr>
          <w:rFonts w:ascii="Arial" w:hAnsi="Arial" w:cs="Arial"/>
          <w:iCs/>
          <w:sz w:val="24"/>
          <w:szCs w:val="24"/>
        </w:rPr>
        <w:t xml:space="preserve"> me </w:t>
      </w:r>
      <w:r w:rsidR="00111FCF" w:rsidRPr="003C7BB6">
        <w:rPr>
          <w:rFonts w:ascii="Arial" w:hAnsi="Arial" w:cs="Arial"/>
          <w:iCs/>
          <w:sz w:val="24"/>
          <w:szCs w:val="24"/>
        </w:rPr>
        <w:t>e</w:t>
      </w:r>
      <w:r w:rsidRPr="003C7BB6">
        <w:rPr>
          <w:rFonts w:ascii="Arial" w:hAnsi="Arial" w:cs="Arial"/>
          <w:iCs/>
          <w:sz w:val="24"/>
          <w:szCs w:val="24"/>
        </w:rPr>
        <w:t xml:space="preserve">arly on the first day that their advocate would not be available </w:t>
      </w:r>
      <w:r w:rsidR="00035E19" w:rsidRPr="003C7BB6">
        <w:rPr>
          <w:rFonts w:ascii="Arial" w:hAnsi="Arial" w:cs="Arial"/>
          <w:iCs/>
          <w:sz w:val="24"/>
          <w:szCs w:val="24"/>
        </w:rPr>
        <w:t xml:space="preserve">the following day in the event that a second day was required.  </w:t>
      </w:r>
      <w:r w:rsidR="0037525F" w:rsidRPr="003C7BB6">
        <w:rPr>
          <w:rFonts w:ascii="Arial" w:hAnsi="Arial" w:cs="Arial"/>
          <w:iCs/>
          <w:sz w:val="24"/>
          <w:szCs w:val="24"/>
        </w:rPr>
        <w:t xml:space="preserve">Instead I was </w:t>
      </w:r>
      <w:r w:rsidR="004924A9" w:rsidRPr="003C7BB6">
        <w:rPr>
          <w:rFonts w:ascii="Arial" w:hAnsi="Arial" w:cs="Arial"/>
          <w:iCs/>
          <w:sz w:val="24"/>
          <w:szCs w:val="24"/>
        </w:rPr>
        <w:t xml:space="preserve">not </w:t>
      </w:r>
      <w:r w:rsidR="0037525F" w:rsidRPr="003C7BB6">
        <w:rPr>
          <w:rFonts w:ascii="Arial" w:hAnsi="Arial" w:cs="Arial"/>
          <w:iCs/>
          <w:sz w:val="24"/>
          <w:szCs w:val="24"/>
        </w:rPr>
        <w:t xml:space="preserve">made aware of this issue </w:t>
      </w:r>
      <w:r w:rsidR="004924A9" w:rsidRPr="003C7BB6">
        <w:rPr>
          <w:rFonts w:ascii="Arial" w:hAnsi="Arial" w:cs="Arial"/>
          <w:iCs/>
          <w:sz w:val="24"/>
          <w:szCs w:val="24"/>
        </w:rPr>
        <w:t xml:space="preserve">until </w:t>
      </w:r>
      <w:r w:rsidR="0037525F" w:rsidRPr="003C7BB6">
        <w:rPr>
          <w:rFonts w:ascii="Arial" w:hAnsi="Arial" w:cs="Arial"/>
          <w:iCs/>
          <w:sz w:val="24"/>
          <w:szCs w:val="24"/>
        </w:rPr>
        <w:t xml:space="preserve">lunchtime.  </w:t>
      </w:r>
      <w:r w:rsidRPr="003C7BB6">
        <w:rPr>
          <w:rFonts w:ascii="Arial" w:hAnsi="Arial" w:cs="Arial"/>
          <w:iCs/>
          <w:sz w:val="24"/>
          <w:szCs w:val="24"/>
        </w:rPr>
        <w:t xml:space="preserve">However, this would </w:t>
      </w:r>
      <w:r w:rsidR="00AF692E">
        <w:rPr>
          <w:rFonts w:ascii="Arial" w:hAnsi="Arial" w:cs="Arial"/>
          <w:iCs/>
          <w:sz w:val="24"/>
          <w:szCs w:val="24"/>
        </w:rPr>
        <w:t xml:space="preserve">not </w:t>
      </w:r>
      <w:r w:rsidRPr="003C7BB6">
        <w:rPr>
          <w:rFonts w:ascii="Arial" w:hAnsi="Arial" w:cs="Arial"/>
          <w:iCs/>
          <w:sz w:val="24"/>
          <w:szCs w:val="24"/>
        </w:rPr>
        <w:t>have prevented the need for the inquiry to continue into a second day</w:t>
      </w:r>
      <w:r w:rsidR="0037525F" w:rsidRPr="003C7BB6">
        <w:rPr>
          <w:rFonts w:ascii="Arial" w:hAnsi="Arial" w:cs="Arial"/>
          <w:iCs/>
          <w:sz w:val="24"/>
          <w:szCs w:val="24"/>
        </w:rPr>
        <w:t xml:space="preserve"> and the resultant costs. </w:t>
      </w:r>
      <w:r w:rsidR="00111FCF" w:rsidRPr="003C7BB6">
        <w:rPr>
          <w:rFonts w:ascii="Arial" w:hAnsi="Arial" w:cs="Arial"/>
          <w:iCs/>
          <w:sz w:val="24"/>
          <w:szCs w:val="24"/>
        </w:rPr>
        <w:t xml:space="preserve"> </w:t>
      </w:r>
      <w:r w:rsidR="0037525F" w:rsidRPr="003C7BB6">
        <w:rPr>
          <w:rFonts w:ascii="Arial" w:hAnsi="Arial" w:cs="Arial"/>
          <w:iCs/>
          <w:sz w:val="24"/>
          <w:szCs w:val="24"/>
        </w:rPr>
        <w:t xml:space="preserve">Overall, </w:t>
      </w:r>
      <w:r w:rsidR="00111FCF" w:rsidRPr="003C7BB6">
        <w:rPr>
          <w:rFonts w:ascii="Arial" w:hAnsi="Arial" w:cs="Arial"/>
          <w:iCs/>
          <w:sz w:val="24"/>
          <w:szCs w:val="24"/>
        </w:rPr>
        <w:t xml:space="preserve">I do not find that </w:t>
      </w:r>
      <w:r w:rsidRPr="003C7BB6">
        <w:rPr>
          <w:rFonts w:ascii="Arial" w:hAnsi="Arial" w:cs="Arial"/>
          <w:iCs/>
          <w:sz w:val="24"/>
          <w:szCs w:val="24"/>
        </w:rPr>
        <w:t xml:space="preserve">it </w:t>
      </w:r>
      <w:r w:rsidR="00111FCF" w:rsidRPr="003C7BB6">
        <w:rPr>
          <w:rFonts w:ascii="Arial" w:hAnsi="Arial" w:cs="Arial"/>
          <w:iCs/>
          <w:sz w:val="24"/>
          <w:szCs w:val="24"/>
        </w:rPr>
        <w:t xml:space="preserve">can </w:t>
      </w:r>
      <w:r w:rsidRPr="003C7BB6">
        <w:rPr>
          <w:rFonts w:ascii="Arial" w:hAnsi="Arial" w:cs="Arial"/>
          <w:iCs/>
          <w:sz w:val="24"/>
          <w:szCs w:val="24"/>
        </w:rPr>
        <w:t xml:space="preserve">be considered unreasonable for a party to have other commitments </w:t>
      </w:r>
      <w:r w:rsidR="004924A9" w:rsidRPr="003C7BB6">
        <w:rPr>
          <w:rFonts w:ascii="Arial" w:hAnsi="Arial" w:cs="Arial"/>
          <w:iCs/>
          <w:sz w:val="24"/>
          <w:szCs w:val="24"/>
        </w:rPr>
        <w:t xml:space="preserve">which </w:t>
      </w:r>
      <w:r w:rsidRPr="003C7BB6">
        <w:rPr>
          <w:rFonts w:ascii="Arial" w:hAnsi="Arial" w:cs="Arial"/>
          <w:iCs/>
          <w:sz w:val="24"/>
          <w:szCs w:val="24"/>
        </w:rPr>
        <w:t>mean</w:t>
      </w:r>
      <w:r w:rsidR="00111FCF" w:rsidRPr="003C7BB6">
        <w:rPr>
          <w:rFonts w:ascii="Arial" w:hAnsi="Arial" w:cs="Arial"/>
          <w:iCs/>
          <w:sz w:val="24"/>
          <w:szCs w:val="24"/>
        </w:rPr>
        <w:t>s</w:t>
      </w:r>
      <w:r w:rsidRPr="003C7BB6">
        <w:rPr>
          <w:rFonts w:ascii="Arial" w:hAnsi="Arial" w:cs="Arial"/>
          <w:iCs/>
          <w:sz w:val="24"/>
          <w:szCs w:val="24"/>
        </w:rPr>
        <w:t xml:space="preserve"> they </w:t>
      </w:r>
      <w:r w:rsidR="00111FCF" w:rsidRPr="003C7BB6">
        <w:rPr>
          <w:rFonts w:ascii="Arial" w:hAnsi="Arial" w:cs="Arial"/>
          <w:iCs/>
          <w:sz w:val="24"/>
          <w:szCs w:val="24"/>
        </w:rPr>
        <w:t>are</w:t>
      </w:r>
      <w:r w:rsidRPr="003C7BB6">
        <w:rPr>
          <w:rFonts w:ascii="Arial" w:hAnsi="Arial" w:cs="Arial"/>
          <w:iCs/>
          <w:sz w:val="24"/>
          <w:szCs w:val="24"/>
        </w:rPr>
        <w:t xml:space="preserve"> unable to attend beyond the anticipated duration of the inquiry.  </w:t>
      </w:r>
      <w:r w:rsidR="003C7BB6" w:rsidRPr="003C7BB6">
        <w:rPr>
          <w:rFonts w:ascii="Arial" w:hAnsi="Arial" w:cs="Arial"/>
          <w:iCs/>
          <w:sz w:val="24"/>
          <w:szCs w:val="24"/>
        </w:rPr>
        <w:t xml:space="preserve">The final day was only required to hear this costs application.  </w:t>
      </w:r>
    </w:p>
    <w:p w14:paraId="02FD3634" w14:textId="77777777" w:rsidR="00F37A90" w:rsidRPr="009D56D8" w:rsidRDefault="00F37A90" w:rsidP="00D06CC3">
      <w:pPr>
        <w:pStyle w:val="Style1"/>
        <w:tabs>
          <w:tab w:val="num" w:pos="720"/>
        </w:tabs>
        <w:rPr>
          <w:rFonts w:ascii="Arial" w:hAnsi="Arial" w:cs="Arial"/>
          <w:iCs/>
          <w:sz w:val="24"/>
          <w:szCs w:val="24"/>
        </w:rPr>
      </w:pPr>
      <w:r w:rsidRPr="009D56D8">
        <w:rPr>
          <w:rFonts w:ascii="Arial" w:hAnsi="Arial" w:cs="Arial"/>
          <w:iCs/>
          <w:sz w:val="24"/>
          <w:szCs w:val="24"/>
        </w:rPr>
        <w:t xml:space="preserve">In terms of the potential application by NCC for costs this did not materialise.  It is not unreasonable for a party to signal that they are considering making a costs application but later </w:t>
      </w:r>
      <w:r w:rsidR="0037525F" w:rsidRPr="009D56D8">
        <w:rPr>
          <w:rFonts w:ascii="Arial" w:hAnsi="Arial" w:cs="Arial"/>
          <w:iCs/>
          <w:sz w:val="24"/>
          <w:szCs w:val="24"/>
        </w:rPr>
        <w:t>choosing not to do so</w:t>
      </w:r>
      <w:r w:rsidRPr="009D56D8">
        <w:rPr>
          <w:rFonts w:ascii="Arial" w:hAnsi="Arial" w:cs="Arial"/>
          <w:iCs/>
          <w:sz w:val="24"/>
          <w:szCs w:val="24"/>
        </w:rPr>
        <w:t xml:space="preserve">.  Nor is it evident to me how this matter could lead to any significant degree of work being undertaken in the absence of details of the reasons for the potential application.   </w:t>
      </w:r>
    </w:p>
    <w:p w14:paraId="47151D1E" w14:textId="77777777" w:rsidR="005C1334" w:rsidRPr="00B32CF2" w:rsidRDefault="006D74ED" w:rsidP="00D06CC3">
      <w:pPr>
        <w:pStyle w:val="Style1"/>
        <w:tabs>
          <w:tab w:val="num" w:pos="720"/>
        </w:tabs>
        <w:rPr>
          <w:rFonts w:ascii="Arial" w:hAnsi="Arial" w:cs="Arial"/>
          <w:iCs/>
          <w:sz w:val="24"/>
          <w:szCs w:val="24"/>
        </w:rPr>
      </w:pPr>
      <w:r w:rsidRPr="00B32CF2">
        <w:rPr>
          <w:rFonts w:ascii="Arial" w:hAnsi="Arial" w:cs="Arial"/>
          <w:iCs/>
          <w:sz w:val="24"/>
          <w:szCs w:val="24"/>
        </w:rPr>
        <w:t xml:space="preserve">In </w:t>
      </w:r>
      <w:r w:rsidR="00B32CF2" w:rsidRPr="00B32CF2">
        <w:rPr>
          <w:rFonts w:ascii="Arial" w:hAnsi="Arial" w:cs="Arial"/>
          <w:iCs/>
          <w:sz w:val="24"/>
          <w:szCs w:val="24"/>
        </w:rPr>
        <w:t xml:space="preserve">respect </w:t>
      </w:r>
      <w:r w:rsidRPr="00B32CF2">
        <w:rPr>
          <w:rFonts w:ascii="Arial" w:hAnsi="Arial" w:cs="Arial"/>
          <w:iCs/>
          <w:sz w:val="24"/>
          <w:szCs w:val="24"/>
        </w:rPr>
        <w:t>of the research undertaken by, or on behalf of, Mr and Mrs Scott there is an expectation that parties should bear their own costs in presenting their case</w:t>
      </w:r>
      <w:r w:rsidR="00B32CF2" w:rsidRPr="00B32CF2">
        <w:rPr>
          <w:rFonts w:ascii="Arial" w:hAnsi="Arial" w:cs="Arial"/>
          <w:iCs/>
          <w:sz w:val="24"/>
          <w:szCs w:val="24"/>
        </w:rPr>
        <w:t xml:space="preserve"> at an inquiry</w:t>
      </w:r>
      <w:r w:rsidRPr="00B32CF2">
        <w:rPr>
          <w:rFonts w:ascii="Arial" w:hAnsi="Arial" w:cs="Arial"/>
          <w:iCs/>
          <w:sz w:val="24"/>
          <w:szCs w:val="24"/>
        </w:rPr>
        <w:t xml:space="preserve">.  </w:t>
      </w:r>
      <w:r w:rsidR="005C1334" w:rsidRPr="00B32CF2">
        <w:rPr>
          <w:rFonts w:ascii="Arial" w:hAnsi="Arial" w:cs="Arial"/>
          <w:iCs/>
          <w:sz w:val="24"/>
          <w:szCs w:val="24"/>
        </w:rPr>
        <w:t xml:space="preserve">However, for whatever reason, NCC were under the impression </w:t>
      </w:r>
      <w:r w:rsidR="00AF692E">
        <w:rPr>
          <w:rFonts w:ascii="Arial" w:hAnsi="Arial" w:cs="Arial"/>
          <w:iCs/>
          <w:sz w:val="24"/>
          <w:szCs w:val="24"/>
        </w:rPr>
        <w:t xml:space="preserve">at the first inquiry </w:t>
      </w:r>
      <w:r w:rsidR="005C1334" w:rsidRPr="00B32CF2">
        <w:rPr>
          <w:rFonts w:ascii="Arial" w:hAnsi="Arial" w:cs="Arial"/>
          <w:iCs/>
          <w:sz w:val="24"/>
          <w:szCs w:val="24"/>
        </w:rPr>
        <w:t xml:space="preserve">that the route was not shown on the original DM.  This issue is a relevant consideration, and it was Mr Dunlop who alerted the parties that this was </w:t>
      </w:r>
      <w:r w:rsidR="00AF692E">
        <w:rPr>
          <w:rFonts w:ascii="Arial" w:hAnsi="Arial" w:cs="Arial"/>
          <w:iCs/>
          <w:sz w:val="24"/>
          <w:szCs w:val="24"/>
        </w:rPr>
        <w:t xml:space="preserve">not </w:t>
      </w:r>
      <w:r w:rsidR="005C1334" w:rsidRPr="00B32CF2">
        <w:rPr>
          <w:rFonts w:ascii="Arial" w:hAnsi="Arial" w:cs="Arial"/>
          <w:iCs/>
          <w:sz w:val="24"/>
          <w:szCs w:val="24"/>
        </w:rPr>
        <w:t xml:space="preserve">in fact the case after further research was undertaken.  </w:t>
      </w:r>
    </w:p>
    <w:p w14:paraId="100AD288" w14:textId="77777777" w:rsidR="00D06CC3" w:rsidRPr="004144C4" w:rsidRDefault="005C1334" w:rsidP="00D06CC3">
      <w:pPr>
        <w:pStyle w:val="Style1"/>
        <w:tabs>
          <w:tab w:val="num" w:pos="720"/>
        </w:tabs>
        <w:rPr>
          <w:rFonts w:ascii="Arial" w:hAnsi="Arial" w:cs="Arial"/>
          <w:iCs/>
          <w:sz w:val="24"/>
          <w:szCs w:val="24"/>
        </w:rPr>
      </w:pPr>
      <w:r w:rsidRPr="004144C4">
        <w:rPr>
          <w:rFonts w:ascii="Arial" w:hAnsi="Arial" w:cs="Arial"/>
          <w:iCs/>
          <w:sz w:val="24"/>
          <w:szCs w:val="24"/>
        </w:rPr>
        <w:t xml:space="preserve">I do not consider that NCC deliberately misled the first Inspector.  However, the Inspector placed reliance on NCC’s evidence regarding the records in relation to the DM for which </w:t>
      </w:r>
      <w:r w:rsidR="00231555">
        <w:rPr>
          <w:rFonts w:ascii="Arial" w:hAnsi="Arial" w:cs="Arial"/>
          <w:iCs/>
          <w:sz w:val="24"/>
          <w:szCs w:val="24"/>
        </w:rPr>
        <w:t xml:space="preserve">they are </w:t>
      </w:r>
      <w:r w:rsidRPr="004144C4">
        <w:rPr>
          <w:rFonts w:ascii="Arial" w:hAnsi="Arial" w:cs="Arial"/>
          <w:iCs/>
          <w:sz w:val="24"/>
          <w:szCs w:val="24"/>
        </w:rPr>
        <w:t xml:space="preserve">the relevant surveying authority.  </w:t>
      </w:r>
      <w:r w:rsidR="00555717" w:rsidRPr="004144C4">
        <w:rPr>
          <w:rFonts w:ascii="Arial" w:hAnsi="Arial" w:cs="Arial"/>
          <w:iCs/>
          <w:sz w:val="24"/>
          <w:szCs w:val="24"/>
        </w:rPr>
        <w:t xml:space="preserve">I therefore consider that there is some merit in this aspect of NCC’s conduct being viewed as unreasonable.  Further, it prompted another party to spend time </w:t>
      </w:r>
      <w:r w:rsidR="004144C4">
        <w:rPr>
          <w:rFonts w:ascii="Arial" w:hAnsi="Arial" w:cs="Arial"/>
          <w:iCs/>
          <w:sz w:val="24"/>
          <w:szCs w:val="24"/>
        </w:rPr>
        <w:t xml:space="preserve">and expense </w:t>
      </w:r>
      <w:r w:rsidR="00555717" w:rsidRPr="004144C4">
        <w:rPr>
          <w:rFonts w:ascii="Arial" w:hAnsi="Arial" w:cs="Arial"/>
          <w:iCs/>
          <w:sz w:val="24"/>
          <w:szCs w:val="24"/>
        </w:rPr>
        <w:t xml:space="preserve">in conducting research on the matter.  It is evident that this issue was central to the case pursued by Mr and Mrs Scott following the proposal to modify the Order to record the route as a footpath.   </w:t>
      </w:r>
    </w:p>
    <w:p w14:paraId="0A3B7297" w14:textId="77777777" w:rsidR="004144C4" w:rsidRPr="004144C4" w:rsidRDefault="00D8624B" w:rsidP="00B45AD7">
      <w:pPr>
        <w:pStyle w:val="Style1"/>
        <w:tabs>
          <w:tab w:val="num" w:pos="720"/>
        </w:tabs>
        <w:rPr>
          <w:rFonts w:ascii="Arial" w:hAnsi="Arial" w:cs="Arial"/>
          <w:b/>
          <w:bCs/>
          <w:sz w:val="24"/>
          <w:szCs w:val="24"/>
        </w:rPr>
      </w:pPr>
      <w:r w:rsidRPr="004144C4">
        <w:rPr>
          <w:rFonts w:ascii="Arial" w:hAnsi="Arial" w:cs="Arial"/>
          <w:sz w:val="24"/>
          <w:szCs w:val="24"/>
        </w:rPr>
        <w:t>It cannot be concluded that the time spent at the second inquiry considering issues around the removal of the path from the DM would not have been incurred if the issue had been known earlier.</w:t>
      </w:r>
      <w:r w:rsidRPr="004144C4">
        <w:rPr>
          <w:rFonts w:ascii="Arial" w:hAnsi="Arial" w:cs="Arial"/>
          <w:b/>
          <w:bCs/>
          <w:sz w:val="24"/>
          <w:szCs w:val="24"/>
        </w:rPr>
        <w:t xml:space="preserve">  </w:t>
      </w:r>
      <w:r w:rsidRPr="004144C4">
        <w:rPr>
          <w:rFonts w:ascii="Arial" w:hAnsi="Arial" w:cs="Arial"/>
          <w:sz w:val="24"/>
          <w:szCs w:val="24"/>
        </w:rPr>
        <w:t xml:space="preserve">However, clearly some costs have been incurred by Mr and Mrs Scott </w:t>
      </w:r>
      <w:r w:rsidR="004144C4" w:rsidRPr="004144C4">
        <w:rPr>
          <w:rFonts w:ascii="Arial" w:hAnsi="Arial" w:cs="Arial"/>
          <w:sz w:val="24"/>
          <w:szCs w:val="24"/>
        </w:rPr>
        <w:t xml:space="preserve">due to </w:t>
      </w:r>
      <w:r w:rsidRPr="004144C4">
        <w:rPr>
          <w:rFonts w:ascii="Arial" w:hAnsi="Arial" w:cs="Arial"/>
          <w:sz w:val="24"/>
          <w:szCs w:val="24"/>
        </w:rPr>
        <w:t xml:space="preserve">them being placed in the position of having to </w:t>
      </w:r>
      <w:r w:rsidR="001668A3">
        <w:rPr>
          <w:rFonts w:ascii="Arial" w:hAnsi="Arial" w:cs="Arial"/>
          <w:sz w:val="24"/>
          <w:szCs w:val="24"/>
        </w:rPr>
        <w:t xml:space="preserve">undertake further research given </w:t>
      </w:r>
      <w:r w:rsidRPr="004144C4">
        <w:rPr>
          <w:rFonts w:ascii="Arial" w:hAnsi="Arial" w:cs="Arial"/>
          <w:sz w:val="24"/>
          <w:szCs w:val="24"/>
        </w:rPr>
        <w:t>NCC’s original view on this issue.  This is significant given that NCC are the surveying authority with the responsibility for the DM.</w:t>
      </w:r>
      <w:r w:rsidRPr="004144C4">
        <w:rPr>
          <w:rFonts w:ascii="Arial" w:hAnsi="Arial" w:cs="Arial"/>
          <w:b/>
          <w:bCs/>
          <w:sz w:val="24"/>
          <w:szCs w:val="24"/>
        </w:rPr>
        <w:t xml:space="preserve">  </w:t>
      </w:r>
      <w:r w:rsidR="004144C4" w:rsidRPr="004144C4">
        <w:rPr>
          <w:rFonts w:ascii="Arial" w:hAnsi="Arial" w:cs="Arial"/>
          <w:sz w:val="24"/>
          <w:szCs w:val="24"/>
        </w:rPr>
        <w:t>For th</w:t>
      </w:r>
      <w:r w:rsidR="004144C4">
        <w:rPr>
          <w:rFonts w:ascii="Arial" w:hAnsi="Arial" w:cs="Arial"/>
          <w:sz w:val="24"/>
          <w:szCs w:val="24"/>
        </w:rPr>
        <w:t>is</w:t>
      </w:r>
      <w:r w:rsidR="004144C4" w:rsidRPr="004144C4">
        <w:rPr>
          <w:rFonts w:ascii="Arial" w:hAnsi="Arial" w:cs="Arial"/>
          <w:sz w:val="24"/>
          <w:szCs w:val="24"/>
        </w:rPr>
        <w:t xml:space="preserve"> reason I conclude that unreasonable behaviour resulting in unnecessary or wasted expense has been demonstrated.</w:t>
      </w:r>
      <w:r w:rsidR="004144C4" w:rsidRPr="004144C4">
        <w:rPr>
          <w:rFonts w:ascii="Arial" w:hAnsi="Arial" w:cs="Arial"/>
          <w:b/>
          <w:bCs/>
          <w:sz w:val="24"/>
          <w:szCs w:val="24"/>
        </w:rPr>
        <w:t xml:space="preserve">  </w:t>
      </w:r>
    </w:p>
    <w:p w14:paraId="25A7D3C3" w14:textId="77777777" w:rsidR="00267389" w:rsidRPr="004144C4" w:rsidRDefault="0027381A" w:rsidP="006519EC">
      <w:pPr>
        <w:pStyle w:val="Style1"/>
        <w:tabs>
          <w:tab w:val="num" w:pos="720"/>
        </w:tabs>
        <w:rPr>
          <w:rFonts w:ascii="Arial" w:hAnsi="Arial" w:cs="Arial"/>
          <w:sz w:val="24"/>
          <w:szCs w:val="24"/>
        </w:rPr>
      </w:pPr>
      <w:r w:rsidRPr="004144C4">
        <w:rPr>
          <w:rFonts w:ascii="Arial" w:hAnsi="Arial" w:cs="Arial"/>
          <w:sz w:val="24"/>
          <w:szCs w:val="24"/>
        </w:rPr>
        <w:t xml:space="preserve">Although the determination of the amount of costs arising out of this matter is not for me to determine, the extent of these costs should relate </w:t>
      </w:r>
      <w:r w:rsidR="00231555">
        <w:rPr>
          <w:rFonts w:ascii="Arial" w:hAnsi="Arial" w:cs="Arial"/>
          <w:sz w:val="24"/>
          <w:szCs w:val="24"/>
        </w:rPr>
        <w:t xml:space="preserve">only </w:t>
      </w:r>
      <w:r w:rsidRPr="004144C4">
        <w:rPr>
          <w:rFonts w:ascii="Arial" w:hAnsi="Arial" w:cs="Arial"/>
          <w:sz w:val="24"/>
          <w:szCs w:val="24"/>
        </w:rPr>
        <w:t xml:space="preserve">to those </w:t>
      </w:r>
      <w:r w:rsidRPr="004144C4">
        <w:rPr>
          <w:rFonts w:ascii="Arial" w:hAnsi="Arial" w:cs="Arial"/>
          <w:sz w:val="24"/>
          <w:szCs w:val="24"/>
        </w:rPr>
        <w:lastRenderedPageBreak/>
        <w:t xml:space="preserve">reasonably incurred in seeking out and obtaining the information in relation to the depiction of the path on the original DM.   </w:t>
      </w:r>
    </w:p>
    <w:p w14:paraId="3273AF91" w14:textId="77777777" w:rsidR="00267389" w:rsidRPr="004144C4" w:rsidRDefault="00267389" w:rsidP="00267389">
      <w:pPr>
        <w:autoSpaceDE w:val="0"/>
        <w:autoSpaceDN w:val="0"/>
        <w:adjustRightInd w:val="0"/>
        <w:rPr>
          <w:rFonts w:ascii="Arial" w:hAnsi="Arial" w:cs="Arial"/>
          <w:sz w:val="24"/>
          <w:szCs w:val="24"/>
        </w:rPr>
      </w:pPr>
    </w:p>
    <w:p w14:paraId="1B230B58" w14:textId="77777777" w:rsidR="00267389" w:rsidRPr="00911263" w:rsidRDefault="00267389" w:rsidP="00267389">
      <w:pPr>
        <w:autoSpaceDE w:val="0"/>
        <w:autoSpaceDN w:val="0"/>
        <w:adjustRightInd w:val="0"/>
        <w:rPr>
          <w:rFonts w:ascii="Arial" w:hAnsi="Arial" w:cs="Arial"/>
          <w:b/>
          <w:bCs/>
          <w:sz w:val="24"/>
          <w:szCs w:val="24"/>
        </w:rPr>
      </w:pPr>
      <w:r w:rsidRPr="00911263">
        <w:rPr>
          <w:rFonts w:ascii="Arial" w:hAnsi="Arial" w:cs="Arial"/>
          <w:b/>
          <w:sz w:val="24"/>
          <w:szCs w:val="24"/>
        </w:rPr>
        <w:t xml:space="preserve">Costs Order </w:t>
      </w:r>
    </w:p>
    <w:p w14:paraId="2A76F541" w14:textId="77777777" w:rsidR="00267389" w:rsidRPr="00911263" w:rsidRDefault="00267389" w:rsidP="00267389">
      <w:pPr>
        <w:pStyle w:val="Style1"/>
        <w:rPr>
          <w:rFonts w:ascii="Arial" w:hAnsi="Arial" w:cs="Arial"/>
          <w:sz w:val="24"/>
          <w:szCs w:val="24"/>
        </w:rPr>
      </w:pPr>
      <w:r w:rsidRPr="00911263">
        <w:rPr>
          <w:rFonts w:ascii="Arial" w:hAnsi="Arial" w:cs="Arial"/>
          <w:sz w:val="24"/>
          <w:szCs w:val="24"/>
        </w:rPr>
        <w:t xml:space="preserve">In exercise of the powers under Section 250(5) of the Local Government Act 1972, the </w:t>
      </w:r>
      <w:r>
        <w:rPr>
          <w:rFonts w:ascii="Arial" w:hAnsi="Arial" w:cs="Arial"/>
          <w:sz w:val="24"/>
          <w:szCs w:val="24"/>
        </w:rPr>
        <w:t xml:space="preserve">Wildlife and Countryside </w:t>
      </w:r>
      <w:r w:rsidRPr="00911263">
        <w:rPr>
          <w:rFonts w:ascii="Arial" w:hAnsi="Arial" w:cs="Arial"/>
          <w:sz w:val="24"/>
          <w:szCs w:val="24"/>
        </w:rPr>
        <w:t>Act 198</w:t>
      </w:r>
      <w:r>
        <w:rPr>
          <w:rFonts w:ascii="Arial" w:hAnsi="Arial" w:cs="Arial"/>
          <w:sz w:val="24"/>
          <w:szCs w:val="24"/>
        </w:rPr>
        <w:t>1</w:t>
      </w:r>
      <w:r w:rsidRPr="00911263">
        <w:rPr>
          <w:rFonts w:ascii="Arial" w:hAnsi="Arial" w:cs="Arial"/>
          <w:sz w:val="24"/>
          <w:szCs w:val="24"/>
        </w:rPr>
        <w:t xml:space="preserve">, Schedule </w:t>
      </w:r>
      <w:r>
        <w:rPr>
          <w:rFonts w:ascii="Arial" w:hAnsi="Arial" w:cs="Arial"/>
          <w:sz w:val="24"/>
          <w:szCs w:val="24"/>
        </w:rPr>
        <w:t>15</w:t>
      </w:r>
      <w:r w:rsidRPr="00911263">
        <w:rPr>
          <w:rFonts w:ascii="Arial" w:hAnsi="Arial" w:cs="Arial"/>
          <w:sz w:val="24"/>
          <w:szCs w:val="24"/>
        </w:rPr>
        <w:t xml:space="preserve"> (as amended) and all other enabling powers in that behalf, </w:t>
      </w:r>
      <w:r w:rsidRPr="00911263">
        <w:rPr>
          <w:rFonts w:ascii="Arial" w:hAnsi="Arial" w:cs="Arial"/>
          <w:b/>
          <w:bCs/>
          <w:sz w:val="24"/>
          <w:szCs w:val="24"/>
        </w:rPr>
        <w:t>IT IS HEREBY ORDERED</w:t>
      </w:r>
      <w:r w:rsidRPr="00911263">
        <w:rPr>
          <w:rFonts w:ascii="Arial" w:hAnsi="Arial" w:cs="Arial"/>
          <w:bCs/>
          <w:sz w:val="24"/>
          <w:szCs w:val="24"/>
        </w:rPr>
        <w:t xml:space="preserve"> that</w:t>
      </w:r>
      <w:r w:rsidRPr="00911263">
        <w:rPr>
          <w:rFonts w:ascii="Arial" w:hAnsi="Arial" w:cs="Arial"/>
          <w:b/>
          <w:bCs/>
          <w:sz w:val="24"/>
          <w:szCs w:val="24"/>
        </w:rPr>
        <w:t xml:space="preserve"> </w:t>
      </w:r>
      <w:r w:rsidRPr="00267389">
        <w:rPr>
          <w:rFonts w:ascii="Arial" w:hAnsi="Arial" w:cs="Arial"/>
          <w:sz w:val="24"/>
          <w:szCs w:val="24"/>
        </w:rPr>
        <w:t>Norfolk Council County</w:t>
      </w:r>
      <w:r>
        <w:rPr>
          <w:rFonts w:ascii="Arial" w:hAnsi="Arial" w:cs="Arial"/>
          <w:b/>
          <w:bCs/>
          <w:sz w:val="24"/>
          <w:szCs w:val="24"/>
        </w:rPr>
        <w:t xml:space="preserve"> </w:t>
      </w:r>
      <w:r w:rsidRPr="00911263">
        <w:rPr>
          <w:rFonts w:ascii="Arial" w:hAnsi="Arial" w:cs="Arial"/>
          <w:bCs/>
          <w:sz w:val="24"/>
          <w:szCs w:val="24"/>
        </w:rPr>
        <w:t xml:space="preserve">shall pay </w:t>
      </w:r>
      <w:r>
        <w:rPr>
          <w:rFonts w:ascii="Arial" w:hAnsi="Arial" w:cs="Arial"/>
          <w:bCs/>
          <w:sz w:val="24"/>
          <w:szCs w:val="24"/>
        </w:rPr>
        <w:t xml:space="preserve">Mr and Mrs Scott’s </w:t>
      </w:r>
      <w:r w:rsidRPr="00911263">
        <w:rPr>
          <w:rFonts w:ascii="Arial" w:hAnsi="Arial" w:cs="Arial"/>
          <w:bCs/>
          <w:sz w:val="24"/>
          <w:szCs w:val="24"/>
        </w:rPr>
        <w:t xml:space="preserve">costs </w:t>
      </w:r>
      <w:r w:rsidRPr="00911263">
        <w:rPr>
          <w:rFonts w:ascii="Arial" w:hAnsi="Arial" w:cs="Arial"/>
          <w:sz w:val="24"/>
          <w:szCs w:val="24"/>
        </w:rPr>
        <w:t xml:space="preserve">incurred </w:t>
      </w:r>
      <w:r>
        <w:rPr>
          <w:rFonts w:ascii="Arial" w:hAnsi="Arial" w:cs="Arial"/>
          <w:sz w:val="24"/>
          <w:szCs w:val="24"/>
        </w:rPr>
        <w:t xml:space="preserve">in locating </w:t>
      </w:r>
      <w:r w:rsidR="00231555">
        <w:rPr>
          <w:rFonts w:ascii="Arial" w:hAnsi="Arial" w:cs="Arial"/>
          <w:sz w:val="24"/>
          <w:szCs w:val="24"/>
        </w:rPr>
        <w:t xml:space="preserve">information in relation to </w:t>
      </w:r>
      <w:r>
        <w:rPr>
          <w:rFonts w:ascii="Arial" w:hAnsi="Arial" w:cs="Arial"/>
          <w:sz w:val="24"/>
          <w:szCs w:val="24"/>
        </w:rPr>
        <w:t>the original definitive map for the area</w:t>
      </w:r>
      <w:r w:rsidRPr="008F4106">
        <w:rPr>
          <w:rFonts w:ascii="Arial" w:hAnsi="Arial" w:cs="Arial"/>
          <w:sz w:val="24"/>
          <w:szCs w:val="24"/>
        </w:rPr>
        <w:t>,</w:t>
      </w:r>
      <w:r w:rsidRPr="00911263">
        <w:rPr>
          <w:rFonts w:ascii="Arial" w:hAnsi="Arial" w:cs="Arial"/>
          <w:bCs/>
          <w:sz w:val="24"/>
          <w:szCs w:val="24"/>
        </w:rPr>
        <w:t xml:space="preserve"> such </w:t>
      </w:r>
      <w:r w:rsidRPr="00911263">
        <w:rPr>
          <w:rFonts w:ascii="Arial" w:hAnsi="Arial" w:cs="Arial"/>
          <w:sz w:val="24"/>
          <w:szCs w:val="24"/>
        </w:rPr>
        <w:t xml:space="preserve">costs to be assessed in the Senior Courts Cost Office if not agreed.  The proceedings relate to those described in the heading of this decision.  </w:t>
      </w:r>
    </w:p>
    <w:p w14:paraId="30AB80A0" w14:textId="77777777" w:rsidR="00267389" w:rsidRPr="00911263" w:rsidRDefault="00267389" w:rsidP="00267389">
      <w:pPr>
        <w:pStyle w:val="Style1"/>
        <w:autoSpaceDE w:val="0"/>
        <w:autoSpaceDN w:val="0"/>
        <w:adjustRightInd w:val="0"/>
        <w:rPr>
          <w:rFonts w:ascii="Arial" w:hAnsi="Arial" w:cs="Arial"/>
          <w:sz w:val="24"/>
          <w:szCs w:val="24"/>
        </w:rPr>
      </w:pPr>
      <w:r>
        <w:rPr>
          <w:rFonts w:ascii="Arial" w:hAnsi="Arial" w:cs="Arial"/>
          <w:sz w:val="24"/>
          <w:szCs w:val="24"/>
        </w:rPr>
        <w:t>Mr and Mrs Scott are</w:t>
      </w:r>
      <w:r w:rsidRPr="00911263">
        <w:rPr>
          <w:rFonts w:ascii="Arial" w:hAnsi="Arial" w:cs="Arial"/>
          <w:sz w:val="24"/>
          <w:szCs w:val="24"/>
        </w:rPr>
        <w:t xml:space="preserve"> now invited to submit to </w:t>
      </w:r>
      <w:r>
        <w:rPr>
          <w:rFonts w:ascii="Arial" w:hAnsi="Arial" w:cs="Arial"/>
          <w:sz w:val="24"/>
          <w:szCs w:val="24"/>
        </w:rPr>
        <w:t>Norfolk County Council</w:t>
      </w:r>
      <w:r w:rsidRPr="00911263">
        <w:rPr>
          <w:rFonts w:ascii="Arial" w:hAnsi="Arial" w:cs="Arial"/>
          <w:sz w:val="24"/>
          <w:szCs w:val="24"/>
        </w:rPr>
        <w:t xml:space="preserve">, to whom a copy of this decision has been sent, details of those costs with a view to reaching agreement as to the amount.  </w:t>
      </w:r>
    </w:p>
    <w:p w14:paraId="3E7254F0" w14:textId="77777777" w:rsidR="00D144FC" w:rsidRPr="00267389" w:rsidRDefault="006519EC" w:rsidP="00141A32">
      <w:pPr>
        <w:pStyle w:val="Style1"/>
        <w:numPr>
          <w:ilvl w:val="0"/>
          <w:numId w:val="0"/>
        </w:numPr>
        <w:rPr>
          <w:rFonts w:ascii="Monotype Corsiva" w:hAnsi="Monotype Corsiva"/>
          <w:sz w:val="36"/>
          <w:szCs w:val="36"/>
        </w:rPr>
      </w:pPr>
      <w:r w:rsidRPr="00267389">
        <w:rPr>
          <w:rFonts w:ascii="Arial" w:hAnsi="Arial" w:cs="Arial"/>
          <w:sz w:val="24"/>
          <w:szCs w:val="24"/>
        </w:rPr>
        <w:t xml:space="preserve"> </w:t>
      </w:r>
      <w:r w:rsidR="00D144FC" w:rsidRPr="00267389">
        <w:rPr>
          <w:rFonts w:ascii="Monotype Corsiva" w:hAnsi="Monotype Corsiva"/>
          <w:sz w:val="36"/>
          <w:szCs w:val="36"/>
        </w:rPr>
        <w:t>Mark Yates</w:t>
      </w:r>
    </w:p>
    <w:p w14:paraId="43315AB9" w14:textId="77777777" w:rsidR="00915294" w:rsidRPr="00427FF8" w:rsidRDefault="00D144FC" w:rsidP="00D144FC">
      <w:pPr>
        <w:pStyle w:val="Style1"/>
        <w:numPr>
          <w:ilvl w:val="0"/>
          <w:numId w:val="0"/>
        </w:numPr>
        <w:rPr>
          <w:rFonts w:ascii="Arial" w:hAnsi="Arial" w:cs="Arial"/>
          <w:b/>
          <w:sz w:val="24"/>
          <w:szCs w:val="24"/>
        </w:rPr>
      </w:pPr>
      <w:r w:rsidRPr="00427FF8">
        <w:rPr>
          <w:rFonts w:ascii="Arial" w:hAnsi="Arial" w:cs="Arial"/>
          <w:b/>
          <w:sz w:val="24"/>
          <w:szCs w:val="24"/>
        </w:rPr>
        <w:t>Inspect</w:t>
      </w:r>
      <w:r w:rsidR="00026DB5" w:rsidRPr="00427FF8">
        <w:rPr>
          <w:rFonts w:ascii="Arial" w:hAnsi="Arial" w:cs="Arial"/>
          <w:b/>
          <w:sz w:val="24"/>
          <w:szCs w:val="24"/>
        </w:rPr>
        <w:t>or</w:t>
      </w:r>
    </w:p>
    <w:sectPr w:rsidR="00915294" w:rsidRPr="00427FF8" w:rsidSect="0004625F">
      <w:headerReference w:type="default" r:id="rId13"/>
      <w:footerReference w:type="even" r:id="rId14"/>
      <w:footerReference w:type="default" r:id="rId15"/>
      <w:headerReference w:type="first" r:id="rId16"/>
      <w:footerReference w:type="first" r:id="rId17"/>
      <w:pgSz w:w="11906" w:h="16838" w:code="9"/>
      <w:pgMar w:top="682" w:right="1077" w:bottom="1276" w:left="1525"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5E75" w14:textId="77777777" w:rsidR="00056059" w:rsidRDefault="00056059" w:rsidP="00F62916">
      <w:r>
        <w:separator/>
      </w:r>
    </w:p>
  </w:endnote>
  <w:endnote w:type="continuationSeparator" w:id="0">
    <w:p w14:paraId="5FFB47B6" w14:textId="77777777" w:rsidR="00056059" w:rsidRDefault="00056059" w:rsidP="00F62916">
      <w:r>
        <w:continuationSeparator/>
      </w:r>
    </w:p>
  </w:endnote>
  <w:endnote w:type="continuationNotice" w:id="1">
    <w:p w14:paraId="499E01F0" w14:textId="77777777" w:rsidR="00056059" w:rsidRDefault="00056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A33B" w14:textId="77777777" w:rsidR="00AB7089" w:rsidRDefault="00AB70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1CECC" w14:textId="77777777" w:rsidR="00AB7089" w:rsidRDefault="00AB70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0E03" w14:textId="3E84FF24" w:rsidR="00AB7089" w:rsidRDefault="00D95FDF">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3763BDD4" wp14:editId="7FA09567">
              <wp:simplePos x="0" y="0"/>
              <wp:positionH relativeFrom="column">
                <wp:posOffset>-2540</wp:posOffset>
              </wp:positionH>
              <wp:positionV relativeFrom="paragraph">
                <wp:posOffset>159385</wp:posOffset>
              </wp:positionV>
              <wp:extent cx="5943600" cy="0"/>
              <wp:effectExtent l="0" t="0" r="0" b="0"/>
              <wp:wrapNone/>
              <wp:docPr id="70258891"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FDCE5"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0B176854" w14:textId="77777777" w:rsidR="00AB7089" w:rsidRDefault="00AB7089" w:rsidP="005C1931">
    <w:pPr>
      <w:pStyle w:val="Noinden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6793" w14:textId="3F1C31CA" w:rsidR="00AB7089" w:rsidRDefault="00D95FDF" w:rsidP="007F1116">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08762C5C" wp14:editId="4E90823C">
              <wp:simplePos x="0" y="0"/>
              <wp:positionH relativeFrom="column">
                <wp:posOffset>-2540</wp:posOffset>
              </wp:positionH>
              <wp:positionV relativeFrom="paragraph">
                <wp:posOffset>121285</wp:posOffset>
              </wp:positionV>
              <wp:extent cx="5943600" cy="0"/>
              <wp:effectExtent l="0" t="0" r="0" b="0"/>
              <wp:wrapNone/>
              <wp:docPr id="1771757178"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AA4AC"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EA0F" w14:textId="77777777" w:rsidR="00056059" w:rsidRDefault="00056059" w:rsidP="00F62916">
      <w:r>
        <w:separator/>
      </w:r>
    </w:p>
  </w:footnote>
  <w:footnote w:type="continuationSeparator" w:id="0">
    <w:p w14:paraId="18F07A76" w14:textId="77777777" w:rsidR="00056059" w:rsidRDefault="00056059" w:rsidP="00F62916">
      <w:r>
        <w:continuationSeparator/>
      </w:r>
    </w:p>
  </w:footnote>
  <w:footnote w:type="continuationNotice" w:id="1">
    <w:p w14:paraId="1B8611AC" w14:textId="77777777" w:rsidR="00056059" w:rsidRDefault="000560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AB7089" w14:paraId="2FBFB4F4" w14:textId="77777777">
      <w:tblPrEx>
        <w:tblCellMar>
          <w:top w:w="0" w:type="dxa"/>
          <w:bottom w:w="0" w:type="dxa"/>
        </w:tblCellMar>
      </w:tblPrEx>
      <w:tc>
        <w:tcPr>
          <w:tcW w:w="9520" w:type="dxa"/>
        </w:tcPr>
        <w:p w14:paraId="6E78EA41" w14:textId="77777777" w:rsidR="00AB7089" w:rsidRDefault="00AB7089">
          <w:pPr>
            <w:pStyle w:val="Footer"/>
          </w:pPr>
        </w:p>
      </w:tc>
    </w:tr>
  </w:tbl>
  <w:p w14:paraId="688DB97F" w14:textId="77777777" w:rsidR="00AB7089" w:rsidRDefault="00AB7089" w:rsidP="00ED3FF4">
    <w:pPr>
      <w:pStyle w:val="Footer"/>
      <w:rPr>
        <w:rFonts w:cs="Arial"/>
        <w:color w:val="000000"/>
      </w:rPr>
    </w:pPr>
    <w:r>
      <w:t>Costs Decision</w:t>
    </w:r>
    <w:r w:rsidRPr="00932D26">
      <w:rPr>
        <w:szCs w:val="22"/>
      </w:rPr>
      <w:t>:</w:t>
    </w:r>
    <w:r w:rsidR="00D71B09" w:rsidRPr="00D71B09">
      <w:rPr>
        <w:rFonts w:ascii="Arial" w:hAnsi="Arial" w:cs="Arial"/>
        <w:b/>
        <w:color w:val="000000"/>
        <w:szCs w:val="22"/>
      </w:rPr>
      <w:t xml:space="preserve"> </w:t>
    </w:r>
    <w:r w:rsidR="00D71B09" w:rsidRPr="00D71B09">
      <w:rPr>
        <w:rFonts w:ascii="Arial" w:hAnsi="Arial" w:cs="Arial"/>
        <w:bCs/>
        <w:color w:val="000000"/>
        <w:szCs w:val="22"/>
      </w:rPr>
      <w:t>ROW/3227322</w:t>
    </w:r>
    <w:r w:rsidR="00D71B09" w:rsidRPr="00D71B09">
      <w:rPr>
        <w:rFonts w:ascii="Arial" w:hAnsi="Arial" w:cs="Arial"/>
        <w:bCs/>
        <w:szCs w:val="22"/>
      </w:rPr>
      <w:t>M1</w:t>
    </w:r>
    <w:r w:rsidR="00760B9D" w:rsidRPr="009A1964">
      <w:rPr>
        <w:b/>
        <w:szCs w:val="22"/>
      </w:rPr>
      <w:tab/>
    </w:r>
  </w:p>
  <w:p w14:paraId="20123A92" w14:textId="5DCF3BDB" w:rsidR="00AB7089" w:rsidRDefault="00D95FDF" w:rsidP="00ED3FF4">
    <w:pPr>
      <w:pStyle w:val="Footer"/>
    </w:pPr>
    <w:r>
      <w:rPr>
        <w:noProof/>
      </w:rPr>
      <mc:AlternateContent>
        <mc:Choice Requires="wps">
          <w:drawing>
            <wp:anchor distT="0" distB="0" distL="114300" distR="114300" simplePos="0" relativeHeight="251657728" behindDoc="0" locked="0" layoutInCell="1" allowOverlap="1" wp14:anchorId="1A11C949" wp14:editId="7AD2AF6B">
              <wp:simplePos x="0" y="0"/>
              <wp:positionH relativeFrom="column">
                <wp:posOffset>-2540</wp:posOffset>
              </wp:positionH>
              <wp:positionV relativeFrom="paragraph">
                <wp:posOffset>57785</wp:posOffset>
              </wp:positionV>
              <wp:extent cx="5943600" cy="0"/>
              <wp:effectExtent l="0" t="0" r="0" b="0"/>
              <wp:wrapNone/>
              <wp:docPr id="1800767302"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34E7C"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55pt" to="467.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B7DE" w14:textId="77777777" w:rsidR="00AB7089" w:rsidRDefault="00AB7089">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42"/>
        </w:tabs>
        <w:ind w:left="42" w:hanging="360"/>
      </w:pPr>
    </w:lvl>
  </w:abstractNum>
  <w:abstractNum w:abstractNumId="1" w15:restartNumberingAfterBreak="0">
    <w:nsid w:val="0A5A5124"/>
    <w:multiLevelType w:val="hybridMultilevel"/>
    <w:tmpl w:val="6F1AAADC"/>
    <w:lvl w:ilvl="0" w:tplc="A0A2E97A">
      <w:start w:val="1"/>
      <w:numFmt w:val="lowerRoman"/>
      <w:lvlText w:val="(%1)"/>
      <w:lvlJc w:val="left"/>
      <w:pPr>
        <w:ind w:left="1872" w:hanging="108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0E46405E"/>
    <w:multiLevelType w:val="hybridMultilevel"/>
    <w:tmpl w:val="1E3E6FE8"/>
    <w:lvl w:ilvl="0" w:tplc="800CD80C">
      <w:start w:val="1"/>
      <w:numFmt w:val="lowerRoman"/>
      <w:lvlText w:val="(%1)"/>
      <w:lvlJc w:val="left"/>
      <w:pPr>
        <w:ind w:left="1930" w:hanging="1080"/>
      </w:pPr>
      <w:rPr>
        <w:rFonts w:ascii="Verdana" w:eastAsia="Times New Roman" w:hAnsi="Verdana" w:cs="Times New Roman"/>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 w15:restartNumberingAfterBreak="0">
    <w:nsid w:val="1264294E"/>
    <w:multiLevelType w:val="hybridMultilevel"/>
    <w:tmpl w:val="A7D416E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15726788"/>
    <w:multiLevelType w:val="hybridMultilevel"/>
    <w:tmpl w:val="49325C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E3BA1"/>
    <w:multiLevelType w:val="hybridMultilevel"/>
    <w:tmpl w:val="AE24307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197B4BFC"/>
    <w:multiLevelType w:val="hybridMultilevel"/>
    <w:tmpl w:val="88E05A7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 w15:restartNumberingAfterBreak="0">
    <w:nsid w:val="276E7127"/>
    <w:multiLevelType w:val="hybridMultilevel"/>
    <w:tmpl w:val="09F45494"/>
    <w:lvl w:ilvl="0" w:tplc="800CD80C">
      <w:start w:val="1"/>
      <w:numFmt w:val="lowerRoman"/>
      <w:lvlText w:val="(%1)"/>
      <w:lvlJc w:val="left"/>
      <w:pPr>
        <w:ind w:left="1670" w:hanging="360"/>
      </w:pPr>
      <w:rPr>
        <w:rFonts w:ascii="Verdana" w:eastAsia="Times New Roman" w:hAnsi="Verdana" w:cs="Times New Roman"/>
      </w:rPr>
    </w:lvl>
    <w:lvl w:ilvl="1" w:tplc="08090019" w:tentative="1">
      <w:start w:val="1"/>
      <w:numFmt w:val="lowerLetter"/>
      <w:lvlText w:val="%2."/>
      <w:lvlJc w:val="left"/>
      <w:pPr>
        <w:ind w:left="2390" w:hanging="360"/>
      </w:pPr>
    </w:lvl>
    <w:lvl w:ilvl="2" w:tplc="0809001B" w:tentative="1">
      <w:start w:val="1"/>
      <w:numFmt w:val="lowerRoman"/>
      <w:lvlText w:val="%3."/>
      <w:lvlJc w:val="right"/>
      <w:pPr>
        <w:ind w:left="3110" w:hanging="180"/>
      </w:pPr>
    </w:lvl>
    <w:lvl w:ilvl="3" w:tplc="0809000F" w:tentative="1">
      <w:start w:val="1"/>
      <w:numFmt w:val="decimal"/>
      <w:lvlText w:val="%4."/>
      <w:lvlJc w:val="left"/>
      <w:pPr>
        <w:ind w:left="3830" w:hanging="360"/>
      </w:pPr>
    </w:lvl>
    <w:lvl w:ilvl="4" w:tplc="08090019" w:tentative="1">
      <w:start w:val="1"/>
      <w:numFmt w:val="lowerLetter"/>
      <w:lvlText w:val="%5."/>
      <w:lvlJc w:val="left"/>
      <w:pPr>
        <w:ind w:left="4550" w:hanging="360"/>
      </w:pPr>
    </w:lvl>
    <w:lvl w:ilvl="5" w:tplc="0809001B" w:tentative="1">
      <w:start w:val="1"/>
      <w:numFmt w:val="lowerRoman"/>
      <w:lvlText w:val="%6."/>
      <w:lvlJc w:val="right"/>
      <w:pPr>
        <w:ind w:left="5270" w:hanging="180"/>
      </w:pPr>
    </w:lvl>
    <w:lvl w:ilvl="6" w:tplc="0809000F" w:tentative="1">
      <w:start w:val="1"/>
      <w:numFmt w:val="decimal"/>
      <w:lvlText w:val="%7."/>
      <w:lvlJc w:val="left"/>
      <w:pPr>
        <w:ind w:left="5990" w:hanging="360"/>
      </w:pPr>
    </w:lvl>
    <w:lvl w:ilvl="7" w:tplc="08090019" w:tentative="1">
      <w:start w:val="1"/>
      <w:numFmt w:val="lowerLetter"/>
      <w:lvlText w:val="%8."/>
      <w:lvlJc w:val="left"/>
      <w:pPr>
        <w:ind w:left="6710" w:hanging="360"/>
      </w:pPr>
    </w:lvl>
    <w:lvl w:ilvl="8" w:tplc="0809001B" w:tentative="1">
      <w:start w:val="1"/>
      <w:numFmt w:val="lowerRoman"/>
      <w:lvlText w:val="%9."/>
      <w:lvlJc w:val="right"/>
      <w:pPr>
        <w:ind w:left="7430" w:hanging="180"/>
      </w:pPr>
    </w:lvl>
  </w:abstractNum>
  <w:abstractNum w:abstractNumId="8" w15:restartNumberingAfterBreak="0">
    <w:nsid w:val="2A897EF0"/>
    <w:multiLevelType w:val="hybridMultilevel"/>
    <w:tmpl w:val="365A7412"/>
    <w:lvl w:ilvl="0" w:tplc="4004630A">
      <w:start w:val="1"/>
      <w:numFmt w:val="lowerLetter"/>
      <w:lvlText w:val="(%1)"/>
      <w:lvlJc w:val="left"/>
      <w:pPr>
        <w:ind w:left="1152" w:hanging="720"/>
      </w:pPr>
      <w:rPr>
        <w:rFonts w:ascii="Verdana" w:eastAsia="Times New Roman" w:hAnsi="Verdana" w:cs="Times New Roman"/>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9" w15:restartNumberingAfterBreak="0">
    <w:nsid w:val="330454EA"/>
    <w:multiLevelType w:val="hybridMultilevel"/>
    <w:tmpl w:val="9EE07A2C"/>
    <w:lvl w:ilvl="0" w:tplc="DC86B57A">
      <w:start w:val="1"/>
      <w:numFmt w:val="decimal"/>
      <w:lvlText w:val="(%1)"/>
      <w:lvlJc w:val="left"/>
      <w:pPr>
        <w:ind w:left="1152" w:hanging="720"/>
      </w:pPr>
      <w:rPr>
        <w:rFonts w:hint="default"/>
        <w:b w:val="0"/>
        <w:i w:val="0"/>
        <w:color w:val="000000"/>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0" w15:restartNumberingAfterBreak="0">
    <w:nsid w:val="40722431"/>
    <w:multiLevelType w:val="hybridMultilevel"/>
    <w:tmpl w:val="2CFAE4B4"/>
    <w:lvl w:ilvl="0" w:tplc="0809001B">
      <w:start w:val="1"/>
      <w:numFmt w:val="lowerRoman"/>
      <w:lvlText w:val="%1."/>
      <w:lvlJc w:val="righ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1"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2C77E56"/>
    <w:multiLevelType w:val="hybridMultilevel"/>
    <w:tmpl w:val="1B34FE7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42D77526"/>
    <w:multiLevelType w:val="hybridMultilevel"/>
    <w:tmpl w:val="FBF0AF6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4" w15:restartNumberingAfterBreak="0">
    <w:nsid w:val="44A8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C25064"/>
    <w:multiLevelType w:val="hybridMultilevel"/>
    <w:tmpl w:val="81B46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B23474C"/>
    <w:multiLevelType w:val="hybridMultilevel"/>
    <w:tmpl w:val="F57AE6D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7" w15:restartNumberingAfterBreak="0">
    <w:nsid w:val="4D1B52E2"/>
    <w:multiLevelType w:val="hybridMultilevel"/>
    <w:tmpl w:val="D90C3B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41029BF"/>
    <w:multiLevelType w:val="hybridMultilevel"/>
    <w:tmpl w:val="8304C058"/>
    <w:lvl w:ilvl="0" w:tplc="06C65998">
      <w:start w:val="1"/>
      <w:numFmt w:val="lowerLetter"/>
      <w:lvlText w:val="(%1)"/>
      <w:lvlJc w:val="left"/>
      <w:pPr>
        <w:ind w:left="1152" w:hanging="72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9"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20" w15:restartNumberingAfterBreak="0">
    <w:nsid w:val="622C0206"/>
    <w:multiLevelType w:val="hybridMultilevel"/>
    <w:tmpl w:val="B308C87E"/>
    <w:lvl w:ilvl="0" w:tplc="151C48D6">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1" w15:restartNumberingAfterBreak="0">
    <w:nsid w:val="62CA1CF1"/>
    <w:multiLevelType w:val="multilevel"/>
    <w:tmpl w:val="092E9F4C"/>
    <w:lvl w:ilvl="0">
      <w:start w:val="1"/>
      <w:numFmt w:val="decimal"/>
      <w:pStyle w:val="Style1"/>
      <w:lvlText w:val="%1."/>
      <w:lvlJc w:val="left"/>
      <w:pPr>
        <w:tabs>
          <w:tab w:val="num" w:pos="720"/>
        </w:tabs>
        <w:ind w:left="432" w:hanging="432"/>
      </w:pPr>
      <w:rPr>
        <w:b w:val="0"/>
        <w:i w:val="0"/>
      </w:rPr>
    </w:lvl>
    <w:lvl w:ilvl="1">
      <w:start w:val="1"/>
      <w:numFmt w:val="decimal"/>
      <w:pStyle w:val="Heading2"/>
      <w:lvlText w:val="%1.%2"/>
      <w:lvlJc w:val="left"/>
      <w:pPr>
        <w:tabs>
          <w:tab w:val="num" w:pos="293"/>
        </w:tabs>
        <w:ind w:left="293" w:hanging="576"/>
      </w:pPr>
    </w:lvl>
    <w:lvl w:ilvl="2">
      <w:start w:val="1"/>
      <w:numFmt w:val="decimal"/>
      <w:pStyle w:val="Heading3"/>
      <w:lvlText w:val="%1.%2.%3"/>
      <w:lvlJc w:val="left"/>
      <w:pPr>
        <w:tabs>
          <w:tab w:val="num" w:pos="437"/>
        </w:tabs>
        <w:ind w:left="437" w:hanging="720"/>
      </w:pPr>
    </w:lvl>
    <w:lvl w:ilvl="3">
      <w:start w:val="1"/>
      <w:numFmt w:val="decimal"/>
      <w:pStyle w:val="Heading4"/>
      <w:lvlText w:val="%1.%2.%3.%4"/>
      <w:lvlJc w:val="left"/>
      <w:pPr>
        <w:tabs>
          <w:tab w:val="num" w:pos="581"/>
        </w:tabs>
        <w:ind w:left="581" w:hanging="864"/>
      </w:pPr>
    </w:lvl>
    <w:lvl w:ilvl="4">
      <w:start w:val="1"/>
      <w:numFmt w:val="decimal"/>
      <w:pStyle w:val="Heading5"/>
      <w:lvlText w:val="%1.%2.%3.%4.%5"/>
      <w:lvlJc w:val="left"/>
      <w:pPr>
        <w:tabs>
          <w:tab w:val="num" w:pos="725"/>
        </w:tabs>
        <w:ind w:left="725" w:hanging="1008"/>
      </w:pPr>
    </w:lvl>
    <w:lvl w:ilvl="5">
      <w:start w:val="1"/>
      <w:numFmt w:val="decimal"/>
      <w:lvlText w:val="%1.%2.%3.%4.%5.%6"/>
      <w:lvlJc w:val="left"/>
      <w:pPr>
        <w:tabs>
          <w:tab w:val="num" w:pos="869"/>
        </w:tabs>
        <w:ind w:left="869" w:hanging="1152"/>
      </w:pPr>
    </w:lvl>
    <w:lvl w:ilvl="6">
      <w:start w:val="1"/>
      <w:numFmt w:val="decimal"/>
      <w:pStyle w:val="Heading7"/>
      <w:lvlText w:val="%1.%2.%3.%4.%5.%6.%7"/>
      <w:lvlJc w:val="left"/>
      <w:pPr>
        <w:tabs>
          <w:tab w:val="num" w:pos="1013"/>
        </w:tabs>
        <w:ind w:left="1013" w:hanging="1296"/>
      </w:pPr>
    </w:lvl>
    <w:lvl w:ilvl="7">
      <w:start w:val="1"/>
      <w:numFmt w:val="decimal"/>
      <w:pStyle w:val="Heading8"/>
      <w:lvlText w:val="%1.%2.%3.%4.%5.%6.%7.%8"/>
      <w:lvlJc w:val="left"/>
      <w:pPr>
        <w:tabs>
          <w:tab w:val="num" w:pos="1157"/>
        </w:tabs>
        <w:ind w:left="1157" w:hanging="1440"/>
      </w:pPr>
    </w:lvl>
    <w:lvl w:ilvl="8">
      <w:start w:val="1"/>
      <w:numFmt w:val="decimal"/>
      <w:pStyle w:val="Heading9"/>
      <w:lvlText w:val="%1.%2.%3.%4.%5.%6.%7.%8.%9"/>
      <w:lvlJc w:val="left"/>
      <w:pPr>
        <w:tabs>
          <w:tab w:val="num" w:pos="1301"/>
        </w:tabs>
        <w:ind w:left="1301" w:hanging="1584"/>
      </w:pPr>
    </w:lvl>
  </w:abstractNum>
  <w:abstractNum w:abstractNumId="22"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3"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4" w15:restartNumberingAfterBreak="0">
    <w:nsid w:val="78AA628B"/>
    <w:multiLevelType w:val="hybridMultilevel"/>
    <w:tmpl w:val="59DC9E3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5"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D1A28FA"/>
    <w:multiLevelType w:val="hybridMultilevel"/>
    <w:tmpl w:val="61E401A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2114937162">
    <w:abstractNumId w:val="22"/>
  </w:num>
  <w:num w:numId="2" w16cid:durableId="822508178">
    <w:abstractNumId w:val="22"/>
  </w:num>
  <w:num w:numId="3" w16cid:durableId="129984216">
    <w:abstractNumId w:val="23"/>
  </w:num>
  <w:num w:numId="4" w16cid:durableId="878592169">
    <w:abstractNumId w:val="0"/>
  </w:num>
  <w:num w:numId="5" w16cid:durableId="1667434233">
    <w:abstractNumId w:val="11"/>
  </w:num>
  <w:num w:numId="6" w16cid:durableId="704989012">
    <w:abstractNumId w:val="21"/>
  </w:num>
  <w:num w:numId="7" w16cid:durableId="775910433">
    <w:abstractNumId w:val="25"/>
  </w:num>
  <w:num w:numId="8" w16cid:durableId="1640767014">
    <w:abstractNumId w:val="19"/>
  </w:num>
  <w:num w:numId="9" w16cid:durableId="1030375367">
    <w:abstractNumId w:val="14"/>
  </w:num>
  <w:num w:numId="10" w16cid:durableId="1832017204">
    <w:abstractNumId w:val="4"/>
  </w:num>
  <w:num w:numId="11" w16cid:durableId="1647973682">
    <w:abstractNumId w:val="8"/>
  </w:num>
  <w:num w:numId="12" w16cid:durableId="1557358422">
    <w:abstractNumId w:val="20"/>
  </w:num>
  <w:num w:numId="13" w16cid:durableId="321397835">
    <w:abstractNumId w:val="1"/>
  </w:num>
  <w:num w:numId="14" w16cid:durableId="322203885">
    <w:abstractNumId w:val="2"/>
  </w:num>
  <w:num w:numId="15" w16cid:durableId="36662402">
    <w:abstractNumId w:val="7"/>
  </w:num>
  <w:num w:numId="16" w16cid:durableId="1977056932">
    <w:abstractNumId w:val="10"/>
  </w:num>
  <w:num w:numId="17" w16cid:durableId="745689091">
    <w:abstractNumId w:val="16"/>
  </w:num>
  <w:num w:numId="18" w16cid:durableId="1481729035">
    <w:abstractNumId w:val="26"/>
  </w:num>
  <w:num w:numId="19" w16cid:durableId="1440299254">
    <w:abstractNumId w:val="24"/>
  </w:num>
  <w:num w:numId="20" w16cid:durableId="1785806359">
    <w:abstractNumId w:val="9"/>
  </w:num>
  <w:num w:numId="21" w16cid:durableId="749040665">
    <w:abstractNumId w:val="12"/>
  </w:num>
  <w:num w:numId="22" w16cid:durableId="613907093">
    <w:abstractNumId w:val="18"/>
  </w:num>
  <w:num w:numId="23" w16cid:durableId="3946151">
    <w:abstractNumId w:val="15"/>
    <w:lvlOverride w:ilvl="0"/>
    <w:lvlOverride w:ilvl="1"/>
    <w:lvlOverride w:ilvl="2"/>
    <w:lvlOverride w:ilvl="3"/>
    <w:lvlOverride w:ilvl="4"/>
    <w:lvlOverride w:ilvl="5"/>
    <w:lvlOverride w:ilvl="6"/>
    <w:lvlOverride w:ilvl="7"/>
    <w:lvlOverride w:ilvl="8"/>
  </w:num>
  <w:num w:numId="24" w16cid:durableId="1957717838">
    <w:abstractNumId w:val="13"/>
  </w:num>
  <w:num w:numId="25" w16cid:durableId="1905989132">
    <w:abstractNumId w:val="3"/>
  </w:num>
  <w:num w:numId="26" w16cid:durableId="1989895914">
    <w:abstractNumId w:val="6"/>
  </w:num>
  <w:num w:numId="27" w16cid:durableId="1914848483">
    <w:abstractNumId w:val="5"/>
  </w:num>
  <w:num w:numId="28" w16cid:durableId="183463919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7F1116"/>
    <w:rsid w:val="0000335F"/>
    <w:rsid w:val="00004A5F"/>
    <w:rsid w:val="000057DA"/>
    <w:rsid w:val="00006C4B"/>
    <w:rsid w:val="00007A5D"/>
    <w:rsid w:val="000113BE"/>
    <w:rsid w:val="00014052"/>
    <w:rsid w:val="00014A1D"/>
    <w:rsid w:val="000151C2"/>
    <w:rsid w:val="0001562F"/>
    <w:rsid w:val="000238D7"/>
    <w:rsid w:val="00023E64"/>
    <w:rsid w:val="00025B3D"/>
    <w:rsid w:val="00026DB5"/>
    <w:rsid w:val="00027A6D"/>
    <w:rsid w:val="00033A69"/>
    <w:rsid w:val="00035E19"/>
    <w:rsid w:val="00037557"/>
    <w:rsid w:val="00046145"/>
    <w:rsid w:val="0004625F"/>
    <w:rsid w:val="00047D57"/>
    <w:rsid w:val="00050D4A"/>
    <w:rsid w:val="00053135"/>
    <w:rsid w:val="00053934"/>
    <w:rsid w:val="00054402"/>
    <w:rsid w:val="00054505"/>
    <w:rsid w:val="00056059"/>
    <w:rsid w:val="000638FB"/>
    <w:rsid w:val="00065C6C"/>
    <w:rsid w:val="000679E5"/>
    <w:rsid w:val="00070401"/>
    <w:rsid w:val="000744BB"/>
    <w:rsid w:val="0007498F"/>
    <w:rsid w:val="00076866"/>
    <w:rsid w:val="00077358"/>
    <w:rsid w:val="000816E2"/>
    <w:rsid w:val="00082E36"/>
    <w:rsid w:val="00083DC6"/>
    <w:rsid w:val="00087DEC"/>
    <w:rsid w:val="000905F3"/>
    <w:rsid w:val="00091679"/>
    <w:rsid w:val="00096C5A"/>
    <w:rsid w:val="000A03CE"/>
    <w:rsid w:val="000A0501"/>
    <w:rsid w:val="000A4AEB"/>
    <w:rsid w:val="000A646D"/>
    <w:rsid w:val="000A64AE"/>
    <w:rsid w:val="000A6997"/>
    <w:rsid w:val="000A7132"/>
    <w:rsid w:val="000B067F"/>
    <w:rsid w:val="000B3477"/>
    <w:rsid w:val="000B7AFA"/>
    <w:rsid w:val="000C0CFD"/>
    <w:rsid w:val="000C3F13"/>
    <w:rsid w:val="000C49C1"/>
    <w:rsid w:val="000C58CE"/>
    <w:rsid w:val="000C698E"/>
    <w:rsid w:val="000D0673"/>
    <w:rsid w:val="000D1081"/>
    <w:rsid w:val="000D3347"/>
    <w:rsid w:val="000D43A5"/>
    <w:rsid w:val="000D4F7A"/>
    <w:rsid w:val="000E1949"/>
    <w:rsid w:val="000E2080"/>
    <w:rsid w:val="000E3613"/>
    <w:rsid w:val="000E54D7"/>
    <w:rsid w:val="000F0DEA"/>
    <w:rsid w:val="000F2037"/>
    <w:rsid w:val="000F3633"/>
    <w:rsid w:val="000F3FF3"/>
    <w:rsid w:val="000F6892"/>
    <w:rsid w:val="001000CB"/>
    <w:rsid w:val="00107159"/>
    <w:rsid w:val="00111FCF"/>
    <w:rsid w:val="00112FD6"/>
    <w:rsid w:val="001131BB"/>
    <w:rsid w:val="0011462E"/>
    <w:rsid w:val="001155D5"/>
    <w:rsid w:val="001241FB"/>
    <w:rsid w:val="0012542B"/>
    <w:rsid w:val="00127A70"/>
    <w:rsid w:val="0013393C"/>
    <w:rsid w:val="001354B6"/>
    <w:rsid w:val="001403AD"/>
    <w:rsid w:val="00141A32"/>
    <w:rsid w:val="00143CE0"/>
    <w:rsid w:val="001461EA"/>
    <w:rsid w:val="00152C92"/>
    <w:rsid w:val="00152F9E"/>
    <w:rsid w:val="0015433F"/>
    <w:rsid w:val="00154C2D"/>
    <w:rsid w:val="00155DC4"/>
    <w:rsid w:val="0015657C"/>
    <w:rsid w:val="00161615"/>
    <w:rsid w:val="0016163B"/>
    <w:rsid w:val="00164FCC"/>
    <w:rsid w:val="00165481"/>
    <w:rsid w:val="001668A3"/>
    <w:rsid w:val="00166B11"/>
    <w:rsid w:val="001675A0"/>
    <w:rsid w:val="001712DF"/>
    <w:rsid w:val="00173241"/>
    <w:rsid w:val="001738B4"/>
    <w:rsid w:val="00182406"/>
    <w:rsid w:val="001836B5"/>
    <w:rsid w:val="00185CBB"/>
    <w:rsid w:val="0019121D"/>
    <w:rsid w:val="00193AE8"/>
    <w:rsid w:val="00194C4A"/>
    <w:rsid w:val="001952DC"/>
    <w:rsid w:val="00195D05"/>
    <w:rsid w:val="00197B5B"/>
    <w:rsid w:val="001A041F"/>
    <w:rsid w:val="001A3F79"/>
    <w:rsid w:val="001B1188"/>
    <w:rsid w:val="001B3294"/>
    <w:rsid w:val="001B7B88"/>
    <w:rsid w:val="001C015C"/>
    <w:rsid w:val="001C2BC5"/>
    <w:rsid w:val="001C2C19"/>
    <w:rsid w:val="001C3503"/>
    <w:rsid w:val="001D46EE"/>
    <w:rsid w:val="001D5FA2"/>
    <w:rsid w:val="001D6810"/>
    <w:rsid w:val="001D74FE"/>
    <w:rsid w:val="001E05D7"/>
    <w:rsid w:val="001E2B98"/>
    <w:rsid w:val="001E5475"/>
    <w:rsid w:val="001E60F4"/>
    <w:rsid w:val="001E7D63"/>
    <w:rsid w:val="001F003E"/>
    <w:rsid w:val="001F4B97"/>
    <w:rsid w:val="001F6023"/>
    <w:rsid w:val="00207816"/>
    <w:rsid w:val="002123B4"/>
    <w:rsid w:val="00212C8F"/>
    <w:rsid w:val="00214EAB"/>
    <w:rsid w:val="00215D0A"/>
    <w:rsid w:val="00216C6B"/>
    <w:rsid w:val="0022177B"/>
    <w:rsid w:val="00225A06"/>
    <w:rsid w:val="00231555"/>
    <w:rsid w:val="00231734"/>
    <w:rsid w:val="00232DF4"/>
    <w:rsid w:val="00236798"/>
    <w:rsid w:val="00242A5E"/>
    <w:rsid w:val="002439A4"/>
    <w:rsid w:val="00246D5B"/>
    <w:rsid w:val="00254361"/>
    <w:rsid w:val="00254A62"/>
    <w:rsid w:val="00256EFE"/>
    <w:rsid w:val="00263815"/>
    <w:rsid w:val="00264349"/>
    <w:rsid w:val="00267389"/>
    <w:rsid w:val="002708D5"/>
    <w:rsid w:val="0027381A"/>
    <w:rsid w:val="002757B8"/>
    <w:rsid w:val="00277F6F"/>
    <w:rsid w:val="002815DE"/>
    <w:rsid w:val="002858C0"/>
    <w:rsid w:val="002867CA"/>
    <w:rsid w:val="002920B9"/>
    <w:rsid w:val="002A2800"/>
    <w:rsid w:val="002A2AB8"/>
    <w:rsid w:val="002A3295"/>
    <w:rsid w:val="002A6A8B"/>
    <w:rsid w:val="002B1766"/>
    <w:rsid w:val="002B1DBF"/>
    <w:rsid w:val="002B3C7E"/>
    <w:rsid w:val="002B624E"/>
    <w:rsid w:val="002C068A"/>
    <w:rsid w:val="002C0BAD"/>
    <w:rsid w:val="002C423E"/>
    <w:rsid w:val="002C7A06"/>
    <w:rsid w:val="002D05CC"/>
    <w:rsid w:val="002D23E4"/>
    <w:rsid w:val="002D7B83"/>
    <w:rsid w:val="002E05D3"/>
    <w:rsid w:val="002E18C3"/>
    <w:rsid w:val="002E6269"/>
    <w:rsid w:val="002E6A08"/>
    <w:rsid w:val="002E6B9D"/>
    <w:rsid w:val="002E78D0"/>
    <w:rsid w:val="002E7E47"/>
    <w:rsid w:val="002F21B7"/>
    <w:rsid w:val="002F4AAF"/>
    <w:rsid w:val="002F5A0A"/>
    <w:rsid w:val="00301774"/>
    <w:rsid w:val="0030250E"/>
    <w:rsid w:val="0030500E"/>
    <w:rsid w:val="00305964"/>
    <w:rsid w:val="00305D20"/>
    <w:rsid w:val="00311175"/>
    <w:rsid w:val="003113CC"/>
    <w:rsid w:val="00311FF6"/>
    <w:rsid w:val="00313558"/>
    <w:rsid w:val="003135A7"/>
    <w:rsid w:val="003202EB"/>
    <w:rsid w:val="003206FD"/>
    <w:rsid w:val="0032207D"/>
    <w:rsid w:val="003220E7"/>
    <w:rsid w:val="00326219"/>
    <w:rsid w:val="003275F1"/>
    <w:rsid w:val="00334B92"/>
    <w:rsid w:val="003373EB"/>
    <w:rsid w:val="00340892"/>
    <w:rsid w:val="003428F8"/>
    <w:rsid w:val="00342BE7"/>
    <w:rsid w:val="0034317B"/>
    <w:rsid w:val="00343A1F"/>
    <w:rsid w:val="00344294"/>
    <w:rsid w:val="00344CD1"/>
    <w:rsid w:val="003456B9"/>
    <w:rsid w:val="00346621"/>
    <w:rsid w:val="00346DF9"/>
    <w:rsid w:val="00352B3E"/>
    <w:rsid w:val="00353FB1"/>
    <w:rsid w:val="003571C5"/>
    <w:rsid w:val="00357339"/>
    <w:rsid w:val="00360664"/>
    <w:rsid w:val="00361890"/>
    <w:rsid w:val="00364A3A"/>
    <w:rsid w:val="00364E17"/>
    <w:rsid w:val="00370E01"/>
    <w:rsid w:val="003710F7"/>
    <w:rsid w:val="00371359"/>
    <w:rsid w:val="00373433"/>
    <w:rsid w:val="00374392"/>
    <w:rsid w:val="0037525F"/>
    <w:rsid w:val="00392B41"/>
    <w:rsid w:val="003941CF"/>
    <w:rsid w:val="00394A08"/>
    <w:rsid w:val="00395102"/>
    <w:rsid w:val="00397576"/>
    <w:rsid w:val="003A1037"/>
    <w:rsid w:val="003A1AB6"/>
    <w:rsid w:val="003A469F"/>
    <w:rsid w:val="003A7E48"/>
    <w:rsid w:val="003B2FE6"/>
    <w:rsid w:val="003B36EE"/>
    <w:rsid w:val="003B62D7"/>
    <w:rsid w:val="003B6B55"/>
    <w:rsid w:val="003C16F1"/>
    <w:rsid w:val="003C5C27"/>
    <w:rsid w:val="003C792A"/>
    <w:rsid w:val="003C7BB6"/>
    <w:rsid w:val="003D3A92"/>
    <w:rsid w:val="003D4443"/>
    <w:rsid w:val="003D47E0"/>
    <w:rsid w:val="003D4E76"/>
    <w:rsid w:val="003D5145"/>
    <w:rsid w:val="003E07CA"/>
    <w:rsid w:val="003E0A42"/>
    <w:rsid w:val="003E1749"/>
    <w:rsid w:val="003E1AD5"/>
    <w:rsid w:val="003E2DF1"/>
    <w:rsid w:val="003F0DCC"/>
    <w:rsid w:val="003F5D9B"/>
    <w:rsid w:val="0040032A"/>
    <w:rsid w:val="00400CB6"/>
    <w:rsid w:val="004024F9"/>
    <w:rsid w:val="004054DF"/>
    <w:rsid w:val="00405E95"/>
    <w:rsid w:val="00407B8B"/>
    <w:rsid w:val="00411FCD"/>
    <w:rsid w:val="0041280B"/>
    <w:rsid w:val="004144C4"/>
    <w:rsid w:val="004156F0"/>
    <w:rsid w:val="004172F7"/>
    <w:rsid w:val="00420909"/>
    <w:rsid w:val="004256D2"/>
    <w:rsid w:val="00425AA6"/>
    <w:rsid w:val="00427FF8"/>
    <w:rsid w:val="0043048C"/>
    <w:rsid w:val="00431577"/>
    <w:rsid w:val="00431EC4"/>
    <w:rsid w:val="0043394C"/>
    <w:rsid w:val="00434D1C"/>
    <w:rsid w:val="00437AE5"/>
    <w:rsid w:val="00442C32"/>
    <w:rsid w:val="004474DE"/>
    <w:rsid w:val="004519FD"/>
    <w:rsid w:val="00452D59"/>
    <w:rsid w:val="0045310A"/>
    <w:rsid w:val="00453E15"/>
    <w:rsid w:val="004566F9"/>
    <w:rsid w:val="00456968"/>
    <w:rsid w:val="00471F27"/>
    <w:rsid w:val="004724C8"/>
    <w:rsid w:val="0047496F"/>
    <w:rsid w:val="0048041A"/>
    <w:rsid w:val="004863D5"/>
    <w:rsid w:val="00486DCC"/>
    <w:rsid w:val="004873E3"/>
    <w:rsid w:val="0049119A"/>
    <w:rsid w:val="004924A9"/>
    <w:rsid w:val="004974E9"/>
    <w:rsid w:val="004976CF"/>
    <w:rsid w:val="004A1006"/>
    <w:rsid w:val="004A22E7"/>
    <w:rsid w:val="004A2EB8"/>
    <w:rsid w:val="004A6506"/>
    <w:rsid w:val="004A75FD"/>
    <w:rsid w:val="004B2F7D"/>
    <w:rsid w:val="004B67E2"/>
    <w:rsid w:val="004B73CB"/>
    <w:rsid w:val="004C07CB"/>
    <w:rsid w:val="004C2BEF"/>
    <w:rsid w:val="004C54D3"/>
    <w:rsid w:val="004C6B96"/>
    <w:rsid w:val="004D7603"/>
    <w:rsid w:val="004E03C5"/>
    <w:rsid w:val="004E1BA9"/>
    <w:rsid w:val="004E3057"/>
    <w:rsid w:val="004E3747"/>
    <w:rsid w:val="004E556E"/>
    <w:rsid w:val="004E5AC9"/>
    <w:rsid w:val="004E6091"/>
    <w:rsid w:val="004F1D41"/>
    <w:rsid w:val="004F78E1"/>
    <w:rsid w:val="004F7BE8"/>
    <w:rsid w:val="00500915"/>
    <w:rsid w:val="005010C1"/>
    <w:rsid w:val="005029F5"/>
    <w:rsid w:val="00503E82"/>
    <w:rsid w:val="005059C8"/>
    <w:rsid w:val="00506A4A"/>
    <w:rsid w:val="005141BA"/>
    <w:rsid w:val="0051475D"/>
    <w:rsid w:val="00520138"/>
    <w:rsid w:val="005215D1"/>
    <w:rsid w:val="00522EEA"/>
    <w:rsid w:val="0052347F"/>
    <w:rsid w:val="005239ED"/>
    <w:rsid w:val="005305F0"/>
    <w:rsid w:val="00531349"/>
    <w:rsid w:val="00531AA5"/>
    <w:rsid w:val="005423F2"/>
    <w:rsid w:val="00542B4C"/>
    <w:rsid w:val="00545A8E"/>
    <w:rsid w:val="005460A1"/>
    <w:rsid w:val="00552417"/>
    <w:rsid w:val="00553581"/>
    <w:rsid w:val="00555717"/>
    <w:rsid w:val="0055740B"/>
    <w:rsid w:val="00561E69"/>
    <w:rsid w:val="00562215"/>
    <w:rsid w:val="00565893"/>
    <w:rsid w:val="00565B80"/>
    <w:rsid w:val="0056634F"/>
    <w:rsid w:val="005718AF"/>
    <w:rsid w:val="00571E1D"/>
    <w:rsid w:val="00571FD4"/>
    <w:rsid w:val="00572879"/>
    <w:rsid w:val="00572A79"/>
    <w:rsid w:val="00577D90"/>
    <w:rsid w:val="00577F3A"/>
    <w:rsid w:val="0058024D"/>
    <w:rsid w:val="00580465"/>
    <w:rsid w:val="00581987"/>
    <w:rsid w:val="00582119"/>
    <w:rsid w:val="00582302"/>
    <w:rsid w:val="0058239B"/>
    <w:rsid w:val="005839B3"/>
    <w:rsid w:val="005854F3"/>
    <w:rsid w:val="00586E02"/>
    <w:rsid w:val="00587B70"/>
    <w:rsid w:val="00591303"/>
    <w:rsid w:val="00592A21"/>
    <w:rsid w:val="00593626"/>
    <w:rsid w:val="005A0DCE"/>
    <w:rsid w:val="005A3950"/>
    <w:rsid w:val="005A3A20"/>
    <w:rsid w:val="005A3A64"/>
    <w:rsid w:val="005A5F50"/>
    <w:rsid w:val="005A67E2"/>
    <w:rsid w:val="005B07DA"/>
    <w:rsid w:val="005B12A1"/>
    <w:rsid w:val="005B1DFA"/>
    <w:rsid w:val="005B219F"/>
    <w:rsid w:val="005B45A2"/>
    <w:rsid w:val="005B5BAF"/>
    <w:rsid w:val="005B5FFE"/>
    <w:rsid w:val="005B6E0C"/>
    <w:rsid w:val="005B7492"/>
    <w:rsid w:val="005C1216"/>
    <w:rsid w:val="005C1334"/>
    <w:rsid w:val="005C1931"/>
    <w:rsid w:val="005C53C8"/>
    <w:rsid w:val="005C5855"/>
    <w:rsid w:val="005D2C12"/>
    <w:rsid w:val="005D615A"/>
    <w:rsid w:val="005D739E"/>
    <w:rsid w:val="005E333F"/>
    <w:rsid w:val="005E34FF"/>
    <w:rsid w:val="005E35E1"/>
    <w:rsid w:val="005E38B6"/>
    <w:rsid w:val="005E52F9"/>
    <w:rsid w:val="005F1261"/>
    <w:rsid w:val="005F2B74"/>
    <w:rsid w:val="005F58B0"/>
    <w:rsid w:val="00602315"/>
    <w:rsid w:val="006054F7"/>
    <w:rsid w:val="00607A25"/>
    <w:rsid w:val="00607BB9"/>
    <w:rsid w:val="006110AA"/>
    <w:rsid w:val="00614E46"/>
    <w:rsid w:val="00617F98"/>
    <w:rsid w:val="00620391"/>
    <w:rsid w:val="006205DD"/>
    <w:rsid w:val="006236DE"/>
    <w:rsid w:val="006241D1"/>
    <w:rsid w:val="006244B0"/>
    <w:rsid w:val="00626169"/>
    <w:rsid w:val="00627C0B"/>
    <w:rsid w:val="00631555"/>
    <w:rsid w:val="006319E6"/>
    <w:rsid w:val="00632669"/>
    <w:rsid w:val="006337E6"/>
    <w:rsid w:val="00634379"/>
    <w:rsid w:val="00641996"/>
    <w:rsid w:val="006424D7"/>
    <w:rsid w:val="00642872"/>
    <w:rsid w:val="00643E31"/>
    <w:rsid w:val="00646638"/>
    <w:rsid w:val="00647D0A"/>
    <w:rsid w:val="0065033E"/>
    <w:rsid w:val="00650B0D"/>
    <w:rsid w:val="006519EC"/>
    <w:rsid w:val="00652F75"/>
    <w:rsid w:val="00653C02"/>
    <w:rsid w:val="006557CD"/>
    <w:rsid w:val="0065719B"/>
    <w:rsid w:val="006606A5"/>
    <w:rsid w:val="0066322F"/>
    <w:rsid w:val="0066488E"/>
    <w:rsid w:val="00666C60"/>
    <w:rsid w:val="00667014"/>
    <w:rsid w:val="006771C8"/>
    <w:rsid w:val="006776B4"/>
    <w:rsid w:val="00677863"/>
    <w:rsid w:val="00677CED"/>
    <w:rsid w:val="00680334"/>
    <w:rsid w:val="00681548"/>
    <w:rsid w:val="0068208C"/>
    <w:rsid w:val="00685ACC"/>
    <w:rsid w:val="00685C7B"/>
    <w:rsid w:val="00685D72"/>
    <w:rsid w:val="00691F9B"/>
    <w:rsid w:val="0069559D"/>
    <w:rsid w:val="006966F7"/>
    <w:rsid w:val="00697EFC"/>
    <w:rsid w:val="006A0FED"/>
    <w:rsid w:val="006A3B05"/>
    <w:rsid w:val="006A4344"/>
    <w:rsid w:val="006A7C26"/>
    <w:rsid w:val="006B1F3B"/>
    <w:rsid w:val="006B286D"/>
    <w:rsid w:val="006B341B"/>
    <w:rsid w:val="006B4EDA"/>
    <w:rsid w:val="006B5865"/>
    <w:rsid w:val="006B75B3"/>
    <w:rsid w:val="006C0893"/>
    <w:rsid w:val="006C0D0A"/>
    <w:rsid w:val="006C4C74"/>
    <w:rsid w:val="006C6612"/>
    <w:rsid w:val="006D09B8"/>
    <w:rsid w:val="006D139C"/>
    <w:rsid w:val="006D259C"/>
    <w:rsid w:val="006D2842"/>
    <w:rsid w:val="006D2CB2"/>
    <w:rsid w:val="006D38C1"/>
    <w:rsid w:val="006D6914"/>
    <w:rsid w:val="006D74ED"/>
    <w:rsid w:val="006E0871"/>
    <w:rsid w:val="006E1965"/>
    <w:rsid w:val="006E2DCC"/>
    <w:rsid w:val="006E4718"/>
    <w:rsid w:val="006E52B5"/>
    <w:rsid w:val="006F16BD"/>
    <w:rsid w:val="006F26E9"/>
    <w:rsid w:val="006F54AD"/>
    <w:rsid w:val="006F5F37"/>
    <w:rsid w:val="006F6496"/>
    <w:rsid w:val="006F730D"/>
    <w:rsid w:val="00701EA7"/>
    <w:rsid w:val="00703E48"/>
    <w:rsid w:val="007105B2"/>
    <w:rsid w:val="0071199F"/>
    <w:rsid w:val="00713A9C"/>
    <w:rsid w:val="00716578"/>
    <w:rsid w:val="00717890"/>
    <w:rsid w:val="00726095"/>
    <w:rsid w:val="00727200"/>
    <w:rsid w:val="00731580"/>
    <w:rsid w:val="00736230"/>
    <w:rsid w:val="00736BD1"/>
    <w:rsid w:val="00740BEF"/>
    <w:rsid w:val="00741B9F"/>
    <w:rsid w:val="00744C1D"/>
    <w:rsid w:val="0074582A"/>
    <w:rsid w:val="0075112D"/>
    <w:rsid w:val="0075247E"/>
    <w:rsid w:val="00760B9D"/>
    <w:rsid w:val="00763ED6"/>
    <w:rsid w:val="0076684C"/>
    <w:rsid w:val="00767979"/>
    <w:rsid w:val="0077348D"/>
    <w:rsid w:val="0077766C"/>
    <w:rsid w:val="00777A52"/>
    <w:rsid w:val="00781FFD"/>
    <w:rsid w:val="0078584B"/>
    <w:rsid w:val="00785862"/>
    <w:rsid w:val="00786D62"/>
    <w:rsid w:val="0079076B"/>
    <w:rsid w:val="00790EFE"/>
    <w:rsid w:val="00793D1B"/>
    <w:rsid w:val="00794EA4"/>
    <w:rsid w:val="007A0537"/>
    <w:rsid w:val="007A0658"/>
    <w:rsid w:val="007A5900"/>
    <w:rsid w:val="007A7389"/>
    <w:rsid w:val="007B23F4"/>
    <w:rsid w:val="007B39C4"/>
    <w:rsid w:val="007B6F9E"/>
    <w:rsid w:val="007C1DBC"/>
    <w:rsid w:val="007C353C"/>
    <w:rsid w:val="007C5256"/>
    <w:rsid w:val="007C5DE2"/>
    <w:rsid w:val="007C74C2"/>
    <w:rsid w:val="007C7950"/>
    <w:rsid w:val="007D00EB"/>
    <w:rsid w:val="007D1ABE"/>
    <w:rsid w:val="007D2859"/>
    <w:rsid w:val="007D65B4"/>
    <w:rsid w:val="007D695C"/>
    <w:rsid w:val="007D7334"/>
    <w:rsid w:val="007E2C17"/>
    <w:rsid w:val="007E452D"/>
    <w:rsid w:val="007E52D5"/>
    <w:rsid w:val="007E7762"/>
    <w:rsid w:val="007F1116"/>
    <w:rsid w:val="007F1352"/>
    <w:rsid w:val="007F158D"/>
    <w:rsid w:val="007F185E"/>
    <w:rsid w:val="007F3AD2"/>
    <w:rsid w:val="007F5928"/>
    <w:rsid w:val="007F6070"/>
    <w:rsid w:val="007F78ED"/>
    <w:rsid w:val="0080219C"/>
    <w:rsid w:val="00802983"/>
    <w:rsid w:val="008054CF"/>
    <w:rsid w:val="00810D23"/>
    <w:rsid w:val="00811E27"/>
    <w:rsid w:val="0081294D"/>
    <w:rsid w:val="00813116"/>
    <w:rsid w:val="00820294"/>
    <w:rsid w:val="00820BFD"/>
    <w:rsid w:val="008212F6"/>
    <w:rsid w:val="008235D3"/>
    <w:rsid w:val="0083246B"/>
    <w:rsid w:val="00832FAF"/>
    <w:rsid w:val="00834368"/>
    <w:rsid w:val="00835590"/>
    <w:rsid w:val="0083639C"/>
    <w:rsid w:val="00842759"/>
    <w:rsid w:val="008449F6"/>
    <w:rsid w:val="00846D7A"/>
    <w:rsid w:val="00851E2C"/>
    <w:rsid w:val="00851FD3"/>
    <w:rsid w:val="00853A0F"/>
    <w:rsid w:val="0085563E"/>
    <w:rsid w:val="00856769"/>
    <w:rsid w:val="008658AD"/>
    <w:rsid w:val="00867E48"/>
    <w:rsid w:val="00871485"/>
    <w:rsid w:val="00876040"/>
    <w:rsid w:val="00876346"/>
    <w:rsid w:val="0088375A"/>
    <w:rsid w:val="008877DC"/>
    <w:rsid w:val="00890FBE"/>
    <w:rsid w:val="0089225C"/>
    <w:rsid w:val="00895D23"/>
    <w:rsid w:val="0089644D"/>
    <w:rsid w:val="00896EDD"/>
    <w:rsid w:val="0089704A"/>
    <w:rsid w:val="008A03E3"/>
    <w:rsid w:val="008A61FD"/>
    <w:rsid w:val="008B1E97"/>
    <w:rsid w:val="008B4C0D"/>
    <w:rsid w:val="008C2399"/>
    <w:rsid w:val="008C2A12"/>
    <w:rsid w:val="008C6FA3"/>
    <w:rsid w:val="008D1AB4"/>
    <w:rsid w:val="008D2BC8"/>
    <w:rsid w:val="008D4065"/>
    <w:rsid w:val="008D4679"/>
    <w:rsid w:val="008D6FAB"/>
    <w:rsid w:val="008E1743"/>
    <w:rsid w:val="008E3348"/>
    <w:rsid w:val="008E359C"/>
    <w:rsid w:val="008E6B04"/>
    <w:rsid w:val="008E6EF9"/>
    <w:rsid w:val="008E7362"/>
    <w:rsid w:val="008F1679"/>
    <w:rsid w:val="008F2FFC"/>
    <w:rsid w:val="008F4106"/>
    <w:rsid w:val="008F45CB"/>
    <w:rsid w:val="008F5CA8"/>
    <w:rsid w:val="00900B3D"/>
    <w:rsid w:val="00903676"/>
    <w:rsid w:val="00906935"/>
    <w:rsid w:val="00906B17"/>
    <w:rsid w:val="00907923"/>
    <w:rsid w:val="00910483"/>
    <w:rsid w:val="00911263"/>
    <w:rsid w:val="00915294"/>
    <w:rsid w:val="00920C4C"/>
    <w:rsid w:val="0092339F"/>
    <w:rsid w:val="00923F06"/>
    <w:rsid w:val="009263A4"/>
    <w:rsid w:val="009322F3"/>
    <w:rsid w:val="00932D26"/>
    <w:rsid w:val="0093431D"/>
    <w:rsid w:val="009344E3"/>
    <w:rsid w:val="00935B6B"/>
    <w:rsid w:val="00937E49"/>
    <w:rsid w:val="0094047B"/>
    <w:rsid w:val="00940C8B"/>
    <w:rsid w:val="0094337E"/>
    <w:rsid w:val="00944227"/>
    <w:rsid w:val="00945036"/>
    <w:rsid w:val="00945DF1"/>
    <w:rsid w:val="00946FF0"/>
    <w:rsid w:val="00950936"/>
    <w:rsid w:val="00950BE3"/>
    <w:rsid w:val="00953A96"/>
    <w:rsid w:val="0095609F"/>
    <w:rsid w:val="009578E2"/>
    <w:rsid w:val="00960B10"/>
    <w:rsid w:val="0096238F"/>
    <w:rsid w:val="00964972"/>
    <w:rsid w:val="009662F1"/>
    <w:rsid w:val="009730A5"/>
    <w:rsid w:val="0097473A"/>
    <w:rsid w:val="009751F2"/>
    <w:rsid w:val="0097550F"/>
    <w:rsid w:val="009841DA"/>
    <w:rsid w:val="00986CB4"/>
    <w:rsid w:val="009870F1"/>
    <w:rsid w:val="00987658"/>
    <w:rsid w:val="00987E49"/>
    <w:rsid w:val="00995882"/>
    <w:rsid w:val="0099683E"/>
    <w:rsid w:val="009A5193"/>
    <w:rsid w:val="009A5F80"/>
    <w:rsid w:val="009A6053"/>
    <w:rsid w:val="009A7B67"/>
    <w:rsid w:val="009A7B85"/>
    <w:rsid w:val="009A7EC4"/>
    <w:rsid w:val="009B1A8C"/>
    <w:rsid w:val="009B24BF"/>
    <w:rsid w:val="009B3075"/>
    <w:rsid w:val="009B4D05"/>
    <w:rsid w:val="009B6BBD"/>
    <w:rsid w:val="009B72ED"/>
    <w:rsid w:val="009B7BD4"/>
    <w:rsid w:val="009C2208"/>
    <w:rsid w:val="009C4056"/>
    <w:rsid w:val="009C49FA"/>
    <w:rsid w:val="009C4D83"/>
    <w:rsid w:val="009C6A76"/>
    <w:rsid w:val="009D56D8"/>
    <w:rsid w:val="009D6360"/>
    <w:rsid w:val="009D67A7"/>
    <w:rsid w:val="009E1447"/>
    <w:rsid w:val="009E4589"/>
    <w:rsid w:val="009E458C"/>
    <w:rsid w:val="009E4E24"/>
    <w:rsid w:val="009F1BD0"/>
    <w:rsid w:val="009F409A"/>
    <w:rsid w:val="009F5E35"/>
    <w:rsid w:val="009F6473"/>
    <w:rsid w:val="00A00253"/>
    <w:rsid w:val="00A00673"/>
    <w:rsid w:val="00A00FCD"/>
    <w:rsid w:val="00A0130C"/>
    <w:rsid w:val="00A0455D"/>
    <w:rsid w:val="00A063CB"/>
    <w:rsid w:val="00A101CD"/>
    <w:rsid w:val="00A1210A"/>
    <w:rsid w:val="00A17D93"/>
    <w:rsid w:val="00A2557C"/>
    <w:rsid w:val="00A262C4"/>
    <w:rsid w:val="00A26D8B"/>
    <w:rsid w:val="00A311EC"/>
    <w:rsid w:val="00A3477B"/>
    <w:rsid w:val="00A37564"/>
    <w:rsid w:val="00A422FC"/>
    <w:rsid w:val="00A43981"/>
    <w:rsid w:val="00A439DC"/>
    <w:rsid w:val="00A55F00"/>
    <w:rsid w:val="00A56C07"/>
    <w:rsid w:val="00A60DB3"/>
    <w:rsid w:val="00A614F3"/>
    <w:rsid w:val="00A61CDB"/>
    <w:rsid w:val="00A624FE"/>
    <w:rsid w:val="00A632EE"/>
    <w:rsid w:val="00A64C57"/>
    <w:rsid w:val="00A6578B"/>
    <w:rsid w:val="00A66DD2"/>
    <w:rsid w:val="00A67709"/>
    <w:rsid w:val="00A70B89"/>
    <w:rsid w:val="00A722B7"/>
    <w:rsid w:val="00A73EFF"/>
    <w:rsid w:val="00A747F7"/>
    <w:rsid w:val="00A76CF2"/>
    <w:rsid w:val="00A77EAF"/>
    <w:rsid w:val="00A824A4"/>
    <w:rsid w:val="00A8287E"/>
    <w:rsid w:val="00A84007"/>
    <w:rsid w:val="00A902B2"/>
    <w:rsid w:val="00A9073A"/>
    <w:rsid w:val="00A90B57"/>
    <w:rsid w:val="00A93C5F"/>
    <w:rsid w:val="00A97621"/>
    <w:rsid w:val="00AA1BF7"/>
    <w:rsid w:val="00AA1DEB"/>
    <w:rsid w:val="00AA25D7"/>
    <w:rsid w:val="00AB0F79"/>
    <w:rsid w:val="00AB1A90"/>
    <w:rsid w:val="00AB45BD"/>
    <w:rsid w:val="00AB47C9"/>
    <w:rsid w:val="00AB5619"/>
    <w:rsid w:val="00AB62FC"/>
    <w:rsid w:val="00AB7089"/>
    <w:rsid w:val="00AB757D"/>
    <w:rsid w:val="00AB7E59"/>
    <w:rsid w:val="00AC15B4"/>
    <w:rsid w:val="00AC1A04"/>
    <w:rsid w:val="00AC3CD4"/>
    <w:rsid w:val="00AC3DEB"/>
    <w:rsid w:val="00AC4D1A"/>
    <w:rsid w:val="00AD0E39"/>
    <w:rsid w:val="00AD0FC0"/>
    <w:rsid w:val="00AD17C5"/>
    <w:rsid w:val="00AD2F56"/>
    <w:rsid w:val="00AE18E8"/>
    <w:rsid w:val="00AE253A"/>
    <w:rsid w:val="00AE2F2E"/>
    <w:rsid w:val="00AE57C4"/>
    <w:rsid w:val="00AF05AC"/>
    <w:rsid w:val="00AF692E"/>
    <w:rsid w:val="00AF7B92"/>
    <w:rsid w:val="00B02526"/>
    <w:rsid w:val="00B03DF0"/>
    <w:rsid w:val="00B049F2"/>
    <w:rsid w:val="00B05531"/>
    <w:rsid w:val="00B05C13"/>
    <w:rsid w:val="00B10767"/>
    <w:rsid w:val="00B13B32"/>
    <w:rsid w:val="00B147B3"/>
    <w:rsid w:val="00B16630"/>
    <w:rsid w:val="00B16F20"/>
    <w:rsid w:val="00B172D7"/>
    <w:rsid w:val="00B17A1D"/>
    <w:rsid w:val="00B20A6E"/>
    <w:rsid w:val="00B21123"/>
    <w:rsid w:val="00B22A0D"/>
    <w:rsid w:val="00B23F24"/>
    <w:rsid w:val="00B251A3"/>
    <w:rsid w:val="00B25D1C"/>
    <w:rsid w:val="00B2738A"/>
    <w:rsid w:val="00B32CF2"/>
    <w:rsid w:val="00B35FB3"/>
    <w:rsid w:val="00B36285"/>
    <w:rsid w:val="00B365DB"/>
    <w:rsid w:val="00B36A66"/>
    <w:rsid w:val="00B36B4E"/>
    <w:rsid w:val="00B3767A"/>
    <w:rsid w:val="00B41D64"/>
    <w:rsid w:val="00B432C2"/>
    <w:rsid w:val="00B43CA0"/>
    <w:rsid w:val="00B45AD7"/>
    <w:rsid w:val="00B46380"/>
    <w:rsid w:val="00B47215"/>
    <w:rsid w:val="00B5022F"/>
    <w:rsid w:val="00B5208B"/>
    <w:rsid w:val="00B52E52"/>
    <w:rsid w:val="00B56990"/>
    <w:rsid w:val="00B61A59"/>
    <w:rsid w:val="00B62798"/>
    <w:rsid w:val="00B631B4"/>
    <w:rsid w:val="00B63B08"/>
    <w:rsid w:val="00B65E1D"/>
    <w:rsid w:val="00B672F1"/>
    <w:rsid w:val="00B70C74"/>
    <w:rsid w:val="00B741EE"/>
    <w:rsid w:val="00B756AE"/>
    <w:rsid w:val="00B765A5"/>
    <w:rsid w:val="00B80CC3"/>
    <w:rsid w:val="00B83026"/>
    <w:rsid w:val="00B8350A"/>
    <w:rsid w:val="00B836A9"/>
    <w:rsid w:val="00B83D82"/>
    <w:rsid w:val="00B857A8"/>
    <w:rsid w:val="00B85E3F"/>
    <w:rsid w:val="00B86E94"/>
    <w:rsid w:val="00B874AF"/>
    <w:rsid w:val="00B87B53"/>
    <w:rsid w:val="00B92D55"/>
    <w:rsid w:val="00B92E90"/>
    <w:rsid w:val="00B9399A"/>
    <w:rsid w:val="00B93B79"/>
    <w:rsid w:val="00B94E14"/>
    <w:rsid w:val="00B957EB"/>
    <w:rsid w:val="00BA0B99"/>
    <w:rsid w:val="00BA70FE"/>
    <w:rsid w:val="00BA73D1"/>
    <w:rsid w:val="00BB0B14"/>
    <w:rsid w:val="00BB276F"/>
    <w:rsid w:val="00BB3C2A"/>
    <w:rsid w:val="00BB4B42"/>
    <w:rsid w:val="00BB4EBE"/>
    <w:rsid w:val="00BB60FB"/>
    <w:rsid w:val="00BC0453"/>
    <w:rsid w:val="00BC2062"/>
    <w:rsid w:val="00BD09CD"/>
    <w:rsid w:val="00BD3C56"/>
    <w:rsid w:val="00BD52DF"/>
    <w:rsid w:val="00BD7AA1"/>
    <w:rsid w:val="00BE2552"/>
    <w:rsid w:val="00BE3079"/>
    <w:rsid w:val="00BE53E8"/>
    <w:rsid w:val="00BE6DF2"/>
    <w:rsid w:val="00BE7A2C"/>
    <w:rsid w:val="00BF0039"/>
    <w:rsid w:val="00BF4B78"/>
    <w:rsid w:val="00BF775D"/>
    <w:rsid w:val="00C00158"/>
    <w:rsid w:val="00C00E8A"/>
    <w:rsid w:val="00C05F76"/>
    <w:rsid w:val="00C11A64"/>
    <w:rsid w:val="00C11BD0"/>
    <w:rsid w:val="00C12285"/>
    <w:rsid w:val="00C149A2"/>
    <w:rsid w:val="00C16935"/>
    <w:rsid w:val="00C24880"/>
    <w:rsid w:val="00C274BD"/>
    <w:rsid w:val="00C33119"/>
    <w:rsid w:val="00C36FA6"/>
    <w:rsid w:val="00C37887"/>
    <w:rsid w:val="00C40EA6"/>
    <w:rsid w:val="00C43A45"/>
    <w:rsid w:val="00C43E62"/>
    <w:rsid w:val="00C440A0"/>
    <w:rsid w:val="00C451BE"/>
    <w:rsid w:val="00C479B9"/>
    <w:rsid w:val="00C53E8B"/>
    <w:rsid w:val="00C54787"/>
    <w:rsid w:val="00C552E1"/>
    <w:rsid w:val="00C5692B"/>
    <w:rsid w:val="00C57B84"/>
    <w:rsid w:val="00C57FDD"/>
    <w:rsid w:val="00C61308"/>
    <w:rsid w:val="00C624DD"/>
    <w:rsid w:val="00C651F5"/>
    <w:rsid w:val="00C70351"/>
    <w:rsid w:val="00C70E5A"/>
    <w:rsid w:val="00C74307"/>
    <w:rsid w:val="00C752C0"/>
    <w:rsid w:val="00C767C9"/>
    <w:rsid w:val="00C8343C"/>
    <w:rsid w:val="00C834F1"/>
    <w:rsid w:val="00C840F6"/>
    <w:rsid w:val="00C851B4"/>
    <w:rsid w:val="00C857CB"/>
    <w:rsid w:val="00C86992"/>
    <w:rsid w:val="00C8740F"/>
    <w:rsid w:val="00C91B73"/>
    <w:rsid w:val="00C93B98"/>
    <w:rsid w:val="00CA2BDC"/>
    <w:rsid w:val="00CA4476"/>
    <w:rsid w:val="00CB0622"/>
    <w:rsid w:val="00CB0F39"/>
    <w:rsid w:val="00CB10C2"/>
    <w:rsid w:val="00CB466B"/>
    <w:rsid w:val="00CC0B15"/>
    <w:rsid w:val="00CC23EC"/>
    <w:rsid w:val="00CC2DD0"/>
    <w:rsid w:val="00CC2EFD"/>
    <w:rsid w:val="00CC6239"/>
    <w:rsid w:val="00CD1CCB"/>
    <w:rsid w:val="00CD4EBC"/>
    <w:rsid w:val="00CE03AB"/>
    <w:rsid w:val="00CE1FBB"/>
    <w:rsid w:val="00CE21C0"/>
    <w:rsid w:val="00CE2D8F"/>
    <w:rsid w:val="00CE623C"/>
    <w:rsid w:val="00CF1A28"/>
    <w:rsid w:val="00CF3333"/>
    <w:rsid w:val="00CF55BB"/>
    <w:rsid w:val="00CF614C"/>
    <w:rsid w:val="00CF7209"/>
    <w:rsid w:val="00D019BB"/>
    <w:rsid w:val="00D037BD"/>
    <w:rsid w:val="00D0487A"/>
    <w:rsid w:val="00D06CC3"/>
    <w:rsid w:val="00D07D24"/>
    <w:rsid w:val="00D1202E"/>
    <w:rsid w:val="00D125BE"/>
    <w:rsid w:val="00D13FD0"/>
    <w:rsid w:val="00D144FC"/>
    <w:rsid w:val="00D16213"/>
    <w:rsid w:val="00D17070"/>
    <w:rsid w:val="00D20B63"/>
    <w:rsid w:val="00D21D11"/>
    <w:rsid w:val="00D221E0"/>
    <w:rsid w:val="00D27184"/>
    <w:rsid w:val="00D276F5"/>
    <w:rsid w:val="00D354A3"/>
    <w:rsid w:val="00D3624B"/>
    <w:rsid w:val="00D43706"/>
    <w:rsid w:val="00D45D2B"/>
    <w:rsid w:val="00D46632"/>
    <w:rsid w:val="00D47EF8"/>
    <w:rsid w:val="00D50CF5"/>
    <w:rsid w:val="00D525A9"/>
    <w:rsid w:val="00D555DA"/>
    <w:rsid w:val="00D56D62"/>
    <w:rsid w:val="00D5727B"/>
    <w:rsid w:val="00D573F4"/>
    <w:rsid w:val="00D57CE4"/>
    <w:rsid w:val="00D60829"/>
    <w:rsid w:val="00D629F7"/>
    <w:rsid w:val="00D63960"/>
    <w:rsid w:val="00D66C41"/>
    <w:rsid w:val="00D67F1C"/>
    <w:rsid w:val="00D719F2"/>
    <w:rsid w:val="00D71B09"/>
    <w:rsid w:val="00D71DAD"/>
    <w:rsid w:val="00D73AF0"/>
    <w:rsid w:val="00D7469A"/>
    <w:rsid w:val="00D74B83"/>
    <w:rsid w:val="00D83579"/>
    <w:rsid w:val="00D8624B"/>
    <w:rsid w:val="00D93BE4"/>
    <w:rsid w:val="00D94CC2"/>
    <w:rsid w:val="00D95FB8"/>
    <w:rsid w:val="00D95FDF"/>
    <w:rsid w:val="00DA5AC6"/>
    <w:rsid w:val="00DB1BC6"/>
    <w:rsid w:val="00DB2EE6"/>
    <w:rsid w:val="00DB47E1"/>
    <w:rsid w:val="00DB6236"/>
    <w:rsid w:val="00DB6A37"/>
    <w:rsid w:val="00DB7015"/>
    <w:rsid w:val="00DB7937"/>
    <w:rsid w:val="00DC09FC"/>
    <w:rsid w:val="00DC238E"/>
    <w:rsid w:val="00DC3D21"/>
    <w:rsid w:val="00DC4688"/>
    <w:rsid w:val="00DC767C"/>
    <w:rsid w:val="00DD134E"/>
    <w:rsid w:val="00DD1FDC"/>
    <w:rsid w:val="00DD26B1"/>
    <w:rsid w:val="00DD328F"/>
    <w:rsid w:val="00DD6D38"/>
    <w:rsid w:val="00DE2F86"/>
    <w:rsid w:val="00DE433B"/>
    <w:rsid w:val="00DE59DE"/>
    <w:rsid w:val="00DE68D2"/>
    <w:rsid w:val="00DE6BD2"/>
    <w:rsid w:val="00DF2030"/>
    <w:rsid w:val="00DF5F71"/>
    <w:rsid w:val="00E0730D"/>
    <w:rsid w:val="00E10197"/>
    <w:rsid w:val="00E11244"/>
    <w:rsid w:val="00E12683"/>
    <w:rsid w:val="00E12D56"/>
    <w:rsid w:val="00E1575D"/>
    <w:rsid w:val="00E16112"/>
    <w:rsid w:val="00E1618C"/>
    <w:rsid w:val="00E16CAE"/>
    <w:rsid w:val="00E16D9F"/>
    <w:rsid w:val="00E21F86"/>
    <w:rsid w:val="00E23844"/>
    <w:rsid w:val="00E23B54"/>
    <w:rsid w:val="00E26F4B"/>
    <w:rsid w:val="00E32512"/>
    <w:rsid w:val="00E369E8"/>
    <w:rsid w:val="00E4449B"/>
    <w:rsid w:val="00E447F5"/>
    <w:rsid w:val="00E44CF6"/>
    <w:rsid w:val="00E515DB"/>
    <w:rsid w:val="00E51D5E"/>
    <w:rsid w:val="00E52534"/>
    <w:rsid w:val="00E52AE2"/>
    <w:rsid w:val="00E54F7C"/>
    <w:rsid w:val="00E64489"/>
    <w:rsid w:val="00E65CD7"/>
    <w:rsid w:val="00E6744E"/>
    <w:rsid w:val="00E73AC0"/>
    <w:rsid w:val="00E74932"/>
    <w:rsid w:val="00E74B9B"/>
    <w:rsid w:val="00E76127"/>
    <w:rsid w:val="00E76A74"/>
    <w:rsid w:val="00E770B1"/>
    <w:rsid w:val="00E9018C"/>
    <w:rsid w:val="00E92A0B"/>
    <w:rsid w:val="00E932EB"/>
    <w:rsid w:val="00E93957"/>
    <w:rsid w:val="00E94B39"/>
    <w:rsid w:val="00E9654E"/>
    <w:rsid w:val="00EA00A0"/>
    <w:rsid w:val="00EA2856"/>
    <w:rsid w:val="00EA4008"/>
    <w:rsid w:val="00EA406E"/>
    <w:rsid w:val="00EA52D3"/>
    <w:rsid w:val="00EA613F"/>
    <w:rsid w:val="00EA7B87"/>
    <w:rsid w:val="00EA7FE8"/>
    <w:rsid w:val="00EB1130"/>
    <w:rsid w:val="00EB2329"/>
    <w:rsid w:val="00EB646B"/>
    <w:rsid w:val="00EC13C0"/>
    <w:rsid w:val="00EC7541"/>
    <w:rsid w:val="00ED1C36"/>
    <w:rsid w:val="00ED35F4"/>
    <w:rsid w:val="00ED3727"/>
    <w:rsid w:val="00ED3C67"/>
    <w:rsid w:val="00ED3FF4"/>
    <w:rsid w:val="00EE137C"/>
    <w:rsid w:val="00EE294C"/>
    <w:rsid w:val="00EE4578"/>
    <w:rsid w:val="00EE4E65"/>
    <w:rsid w:val="00EE4F6E"/>
    <w:rsid w:val="00EE550A"/>
    <w:rsid w:val="00EE5A11"/>
    <w:rsid w:val="00EE5F13"/>
    <w:rsid w:val="00EF2C6B"/>
    <w:rsid w:val="00EF31F6"/>
    <w:rsid w:val="00EF3203"/>
    <w:rsid w:val="00EF4A14"/>
    <w:rsid w:val="00EF536C"/>
    <w:rsid w:val="00EF5820"/>
    <w:rsid w:val="00EF7C27"/>
    <w:rsid w:val="00F00C19"/>
    <w:rsid w:val="00F01161"/>
    <w:rsid w:val="00F013A8"/>
    <w:rsid w:val="00F0169E"/>
    <w:rsid w:val="00F0193B"/>
    <w:rsid w:val="00F050B9"/>
    <w:rsid w:val="00F10356"/>
    <w:rsid w:val="00F120F3"/>
    <w:rsid w:val="00F12190"/>
    <w:rsid w:val="00F13C60"/>
    <w:rsid w:val="00F16964"/>
    <w:rsid w:val="00F17593"/>
    <w:rsid w:val="00F17DB4"/>
    <w:rsid w:val="00F208BD"/>
    <w:rsid w:val="00F221E9"/>
    <w:rsid w:val="00F234CE"/>
    <w:rsid w:val="00F2595F"/>
    <w:rsid w:val="00F272FB"/>
    <w:rsid w:val="00F27AB3"/>
    <w:rsid w:val="00F34120"/>
    <w:rsid w:val="00F37A90"/>
    <w:rsid w:val="00F41443"/>
    <w:rsid w:val="00F434F4"/>
    <w:rsid w:val="00F45D33"/>
    <w:rsid w:val="00F517A5"/>
    <w:rsid w:val="00F55A14"/>
    <w:rsid w:val="00F575B2"/>
    <w:rsid w:val="00F615AD"/>
    <w:rsid w:val="00F62916"/>
    <w:rsid w:val="00F63D9A"/>
    <w:rsid w:val="00F64DCB"/>
    <w:rsid w:val="00F653CF"/>
    <w:rsid w:val="00F663AF"/>
    <w:rsid w:val="00F6777A"/>
    <w:rsid w:val="00F70275"/>
    <w:rsid w:val="00F717AE"/>
    <w:rsid w:val="00F72867"/>
    <w:rsid w:val="00F76C95"/>
    <w:rsid w:val="00F77C54"/>
    <w:rsid w:val="00F801CE"/>
    <w:rsid w:val="00F87F6A"/>
    <w:rsid w:val="00F91734"/>
    <w:rsid w:val="00F92E03"/>
    <w:rsid w:val="00F93172"/>
    <w:rsid w:val="00F95B58"/>
    <w:rsid w:val="00F969FD"/>
    <w:rsid w:val="00F96E3B"/>
    <w:rsid w:val="00FA02D2"/>
    <w:rsid w:val="00FA032D"/>
    <w:rsid w:val="00FA0CC3"/>
    <w:rsid w:val="00FA421F"/>
    <w:rsid w:val="00FA4BC4"/>
    <w:rsid w:val="00FB013E"/>
    <w:rsid w:val="00FB1A4F"/>
    <w:rsid w:val="00FB21F0"/>
    <w:rsid w:val="00FB25B5"/>
    <w:rsid w:val="00FB4B54"/>
    <w:rsid w:val="00FB65E1"/>
    <w:rsid w:val="00FB743C"/>
    <w:rsid w:val="00FB7D26"/>
    <w:rsid w:val="00FC31C5"/>
    <w:rsid w:val="00FC4C8A"/>
    <w:rsid w:val="00FC7BB4"/>
    <w:rsid w:val="00FD1428"/>
    <w:rsid w:val="00FD25DA"/>
    <w:rsid w:val="00FD307B"/>
    <w:rsid w:val="00FD3D27"/>
    <w:rsid w:val="00FD69A2"/>
    <w:rsid w:val="00FE034E"/>
    <w:rsid w:val="00FE1E4F"/>
    <w:rsid w:val="00FE68E4"/>
    <w:rsid w:val="00FF0B85"/>
    <w:rsid w:val="00FF2606"/>
    <w:rsid w:val="00FF3063"/>
    <w:rsid w:val="00FF34A3"/>
    <w:rsid w:val="00FF6E1B"/>
    <w:rsid w:val="00FF7763"/>
    <w:rsid w:val="00FF7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A32D8F4"/>
  <w15:chartTrackingRefBased/>
  <w15:docId w15:val="{4315A2A7-5EEC-4483-BF50-B90B7031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link w:val="Heading6Char"/>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tabs>
        <w:tab w:val="clear" w:pos="1013"/>
        <w:tab w:val="left" w:pos="993"/>
      </w:tabs>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0">
    <w:name w:val="N_list i"/>
    <w:pPr>
      <w:tabs>
        <w:tab w:val="num" w:pos="1361"/>
      </w:tabs>
      <w:spacing w:before="40"/>
      <w:ind w:left="1361" w:right="516" w:hanging="114"/>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qFormat/>
    <w:rsid w:val="00C8740F"/>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uiPriority w:val="99"/>
    <w:semiHidden/>
    <w:rsid w:val="006F6496"/>
    <w:rPr>
      <w:sz w:val="16"/>
    </w:rPr>
  </w:style>
  <w:style w:type="character" w:styleId="Hyperlink">
    <w:name w:val="Hyperlink"/>
    <w:rsid w:val="008A03E3"/>
    <w:rPr>
      <w:color w:val="0000FF"/>
      <w:u w:val="single"/>
    </w:rPr>
  </w:style>
  <w:style w:type="table" w:styleId="TableGrid">
    <w:name w:val="Table Grid"/>
    <w:basedOn w:val="TableNormal"/>
    <w:rsid w:val="007C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05F0"/>
    <w:rPr>
      <w:rFonts w:ascii="Tahoma" w:hAnsi="Tahoma" w:cs="Tahoma"/>
      <w:sz w:val="16"/>
      <w:szCs w:val="16"/>
    </w:rPr>
  </w:style>
  <w:style w:type="character" w:styleId="FootnoteReference">
    <w:name w:val="footnote reference"/>
    <w:uiPriority w:val="99"/>
    <w:semiHidden/>
    <w:rsid w:val="00920C4C"/>
    <w:rPr>
      <w:vertAlign w:val="superscript"/>
    </w:rPr>
  </w:style>
  <w:style w:type="character" w:customStyle="1" w:styleId="Heading6Char">
    <w:name w:val="Heading 6 Char"/>
    <w:link w:val="Heading6"/>
    <w:rsid w:val="00D74B83"/>
    <w:rPr>
      <w:rFonts w:ascii="Verdana" w:hAnsi="Verdana"/>
      <w:b/>
      <w:color w:val="000000"/>
      <w:sz w:val="22"/>
      <w:szCs w:val="22"/>
    </w:rPr>
  </w:style>
  <w:style w:type="character" w:customStyle="1" w:styleId="FootnoteTextChar">
    <w:name w:val="Footnote Text Char"/>
    <w:link w:val="FootnoteText"/>
    <w:uiPriority w:val="99"/>
    <w:semiHidden/>
    <w:rsid w:val="00166B11"/>
    <w:rPr>
      <w:rFonts w:ascii="Verdana" w:hAnsi="Verdana"/>
      <w:sz w:val="16"/>
    </w:rPr>
  </w:style>
  <w:style w:type="paragraph" w:styleId="ListParagraph">
    <w:name w:val="List Paragraph"/>
    <w:basedOn w:val="Normal"/>
    <w:uiPriority w:val="34"/>
    <w:qFormat/>
    <w:rsid w:val="00166B11"/>
    <w:pPr>
      <w:ind w:left="720"/>
      <w:contextualSpacing/>
    </w:pPr>
    <w:rPr>
      <w:sz w:val="24"/>
      <w:szCs w:val="24"/>
    </w:rPr>
  </w:style>
  <w:style w:type="paragraph" w:customStyle="1" w:styleId="Default">
    <w:name w:val="Default"/>
    <w:rsid w:val="00166B11"/>
    <w:pPr>
      <w:autoSpaceDE w:val="0"/>
      <w:autoSpaceDN w:val="0"/>
      <w:adjustRightInd w:val="0"/>
    </w:pPr>
    <w:rPr>
      <w:rFonts w:ascii="Verdana" w:eastAsia="Calibri" w:hAnsi="Verdana" w:cs="Verdana"/>
      <w:color w:val="000000"/>
      <w:sz w:val="24"/>
      <w:szCs w:val="24"/>
      <w:lang w:eastAsia="en-US"/>
    </w:rPr>
  </w:style>
  <w:style w:type="character" w:customStyle="1" w:styleId="Style1Char">
    <w:name w:val="Style1 Char"/>
    <w:link w:val="Style1"/>
    <w:rsid w:val="00D71B09"/>
    <w:rPr>
      <w:rFonts w:ascii="Verdana" w:hAnsi="Verdana"/>
      <w:color w:val="000000"/>
      <w:kern w:val="28"/>
      <w:sz w:val="22"/>
    </w:rPr>
  </w:style>
  <w:style w:type="paragraph" w:styleId="Quote">
    <w:name w:val="Quote"/>
    <w:basedOn w:val="Normal"/>
    <w:next w:val="Normal"/>
    <w:link w:val="QuoteChar"/>
    <w:uiPriority w:val="29"/>
    <w:qFormat/>
    <w:rsid w:val="00EE5A11"/>
    <w:pPr>
      <w:spacing w:before="160" w:after="160" w:line="278" w:lineRule="auto"/>
      <w:jc w:val="center"/>
    </w:pPr>
    <w:rPr>
      <w:rFonts w:ascii="Aptos" w:hAnsi="Aptos"/>
      <w:i/>
      <w:iCs/>
      <w:color w:val="404040"/>
      <w:kern w:val="2"/>
      <w:sz w:val="24"/>
      <w:szCs w:val="24"/>
    </w:rPr>
  </w:style>
  <w:style w:type="character" w:customStyle="1" w:styleId="QuoteChar">
    <w:name w:val="Quote Char"/>
    <w:link w:val="Quote"/>
    <w:uiPriority w:val="29"/>
    <w:rsid w:val="00EE5A11"/>
    <w:rPr>
      <w:rFonts w:ascii="Aptos" w:hAnsi="Aptos"/>
      <w:i/>
      <w:iCs/>
      <w:color w:val="40404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59156">
      <w:bodyDiv w:val="1"/>
      <w:marLeft w:val="0"/>
      <w:marRight w:val="0"/>
      <w:marTop w:val="0"/>
      <w:marBottom w:val="0"/>
      <w:divBdr>
        <w:top w:val="none" w:sz="0" w:space="0" w:color="auto"/>
        <w:left w:val="none" w:sz="0" w:space="0" w:color="auto"/>
        <w:bottom w:val="none" w:sz="0" w:space="0" w:color="auto"/>
        <w:right w:val="none" w:sz="0" w:space="0" w:color="auto"/>
      </w:divBdr>
    </w:div>
    <w:div w:id="474683438">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70767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06B337-B7BA-4DC4-A4BF-BB9222A43050}">
  <ds:schemaRefs>
    <ds:schemaRef ds:uri="http://schemas.openxmlformats.org/officeDocument/2006/bibliography"/>
  </ds:schemaRefs>
</ds:datastoreItem>
</file>

<file path=customXml/itemProps2.xml><?xml version="1.0" encoding="utf-8"?>
<ds:datastoreItem xmlns:ds="http://schemas.openxmlformats.org/officeDocument/2006/customXml" ds:itemID="{8FABDE3A-F69C-478C-87C3-C3455A098C5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5CCBDB0-D8A4-4649-A2D6-3C866812F183}">
  <ds:schemaRefs>
    <ds:schemaRef ds:uri="http://schemas.microsoft.com/sharepoint/v3/contenttype/forms"/>
  </ds:schemaRefs>
</ds:datastoreItem>
</file>

<file path=customXml/itemProps4.xml><?xml version="1.0" encoding="utf-8"?>
<ds:datastoreItem xmlns:ds="http://schemas.openxmlformats.org/officeDocument/2006/customXml" ds:itemID="{DDBF4803-FF43-4D0A-8DF1-DE6A0CE9B494}"/>
</file>

<file path=customXml/itemProps5.xml><?xml version="1.0" encoding="utf-8"?>
<ds:datastoreItem xmlns:ds="http://schemas.openxmlformats.org/officeDocument/2006/customXml" ds:itemID="{5636D24D-E600-40D0-B281-2187319DF3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Decisions</Template>
  <TotalTime>0</TotalTime>
  <Pages>6</Pages>
  <Words>2898</Words>
  <Characters>13848</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Middle Rasen Costs Decision</vt:lpstr>
    </vt:vector>
  </TitlesOfParts>
  <Company>Department for Communities and Local Government</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Rasen Costs Decision</dc:title>
  <dc:subject/>
  <dc:creator>millma_p1</dc:creator>
  <cp:keywords/>
  <cp:lastModifiedBy>Richards, Clive</cp:lastModifiedBy>
  <cp:revision>2</cp:revision>
  <cp:lastPrinted>2025-04-24T08:02:00Z</cp:lastPrinted>
  <dcterms:created xsi:type="dcterms:W3CDTF">2025-06-05T08:03:00Z</dcterms:created>
  <dcterms:modified xsi:type="dcterms:W3CDTF">2025-06-05T08:03:00Z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f0cd9af0-9b89-4312-99e2-3bc4a73b5706</vt:lpwstr>
  </property>
  <property fmtid="{D5CDD505-2E9C-101B-9397-08002B2CF9AE}" pid="6" name="bjSaver">
    <vt:lpwstr>lqVymMwUyseVxqE7HRT8YhjGAS4dEbxv</vt:lpwstr>
  </property>
  <property fmtid="{D5CDD505-2E9C-101B-9397-08002B2CF9AE}" pid="7" name="bjDocumentSecurityLabel">
    <vt:lpwstr>No Marking</vt:lpwstr>
  </property>
  <property fmtid="{D5CDD505-2E9C-101B-9397-08002B2CF9AE}" pid="8" name="ContentTypeId">
    <vt:lpwstr>0x0101002AA54CDEF871A647AC44520C841F1B03</vt:lpwstr>
  </property>
</Properties>
</file>