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80D4A" w14:textId="77777777" w:rsidR="00430137" w:rsidRDefault="00430137" w:rsidP="00430137">
      <w:pPr>
        <w:pStyle w:val="Conditions1"/>
        <w:numPr>
          <w:ilvl w:val="0"/>
          <w:numId w:val="0"/>
        </w:numPr>
      </w:pPr>
      <w:r>
        <w:rPr>
          <w:noProof/>
        </w:rPr>
        <w:drawing>
          <wp:inline distT="0" distB="0" distL="0" distR="0" wp14:anchorId="223FE608" wp14:editId="08688A6A">
            <wp:extent cx="3419475" cy="359623"/>
            <wp:effectExtent l="0" t="0" r="0" b="2540"/>
            <wp:docPr id="9" name="Picture 9"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419475" cy="359623"/>
                    </a:xfrm>
                    <a:prstGeom prst="rect">
                      <a:avLst/>
                    </a:prstGeom>
                  </pic:spPr>
                </pic:pic>
              </a:graphicData>
            </a:graphic>
          </wp:inline>
        </w:drawing>
      </w:r>
    </w:p>
    <w:p w14:paraId="09D2B0EB" w14:textId="77777777" w:rsidR="00430137" w:rsidRDefault="00430137" w:rsidP="00430137"/>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430137" w:rsidRPr="005A0799" w14:paraId="2BF819A2" w14:textId="77777777" w:rsidTr="000507A7">
        <w:trPr>
          <w:cantSplit/>
          <w:trHeight w:val="23"/>
        </w:trPr>
        <w:tc>
          <w:tcPr>
            <w:tcW w:w="9356" w:type="dxa"/>
            <w:shd w:val="clear" w:color="auto" w:fill="auto"/>
          </w:tcPr>
          <w:p w14:paraId="72D9E376" w14:textId="77777777" w:rsidR="00430137" w:rsidRPr="00A564E8" w:rsidRDefault="00430137" w:rsidP="000507A7">
            <w:pPr>
              <w:spacing w:before="120"/>
              <w:ind w:left="-108" w:right="34"/>
              <w:rPr>
                <w:b/>
                <w:color w:val="000000"/>
                <w:sz w:val="40"/>
                <w:szCs w:val="40"/>
              </w:rPr>
            </w:pPr>
            <w:r>
              <w:rPr>
                <w:b/>
                <w:color w:val="000000"/>
                <w:sz w:val="40"/>
                <w:szCs w:val="40"/>
              </w:rPr>
              <w:t>Order Decisions</w:t>
            </w:r>
          </w:p>
        </w:tc>
      </w:tr>
      <w:tr w:rsidR="00430137" w:rsidRPr="000C3F13" w14:paraId="4F8DF107" w14:textId="77777777" w:rsidTr="000507A7">
        <w:trPr>
          <w:cantSplit/>
          <w:trHeight w:val="23"/>
        </w:trPr>
        <w:tc>
          <w:tcPr>
            <w:tcW w:w="9356" w:type="dxa"/>
            <w:shd w:val="clear" w:color="auto" w:fill="auto"/>
            <w:vAlign w:val="center"/>
          </w:tcPr>
          <w:p w14:paraId="67FC27C0" w14:textId="3CEFD3BA" w:rsidR="00430137" w:rsidRPr="005B0015" w:rsidRDefault="00430137" w:rsidP="000507A7">
            <w:pPr>
              <w:spacing w:before="60"/>
              <w:ind w:left="-108" w:right="34"/>
              <w:rPr>
                <w:rFonts w:ascii="Arial" w:hAnsi="Arial" w:cs="Arial"/>
                <w:color w:val="000000"/>
                <w:sz w:val="24"/>
                <w:szCs w:val="24"/>
              </w:rPr>
            </w:pPr>
            <w:r w:rsidRPr="005B0015">
              <w:rPr>
                <w:rFonts w:ascii="Arial" w:hAnsi="Arial" w:cs="Arial"/>
                <w:color w:val="000000"/>
                <w:sz w:val="24"/>
                <w:szCs w:val="24"/>
              </w:rPr>
              <w:t>Site visit</w:t>
            </w:r>
            <w:r w:rsidR="00030235" w:rsidRPr="005B0015">
              <w:rPr>
                <w:rFonts w:ascii="Arial" w:hAnsi="Arial" w:cs="Arial"/>
                <w:color w:val="000000"/>
                <w:sz w:val="24"/>
                <w:szCs w:val="24"/>
              </w:rPr>
              <w:t>s</w:t>
            </w:r>
            <w:r w:rsidRPr="005B0015">
              <w:rPr>
                <w:rFonts w:ascii="Arial" w:hAnsi="Arial" w:cs="Arial"/>
                <w:color w:val="000000"/>
                <w:sz w:val="24"/>
                <w:szCs w:val="24"/>
              </w:rPr>
              <w:t xml:space="preserve"> made on 1 &amp; 4 December 2023</w:t>
            </w:r>
          </w:p>
        </w:tc>
      </w:tr>
      <w:tr w:rsidR="00430137" w:rsidRPr="00361890" w14:paraId="0F7D4A59" w14:textId="77777777" w:rsidTr="000507A7">
        <w:trPr>
          <w:cantSplit/>
          <w:trHeight w:val="23"/>
        </w:trPr>
        <w:tc>
          <w:tcPr>
            <w:tcW w:w="9356" w:type="dxa"/>
            <w:shd w:val="clear" w:color="auto" w:fill="auto"/>
          </w:tcPr>
          <w:p w14:paraId="13647230" w14:textId="77777777" w:rsidR="00430137" w:rsidRPr="00C35C48" w:rsidRDefault="00430137" w:rsidP="000507A7">
            <w:pPr>
              <w:spacing w:before="180"/>
              <w:ind w:left="-108" w:right="34"/>
              <w:rPr>
                <w:rFonts w:ascii="Arial" w:hAnsi="Arial" w:cs="Arial"/>
                <w:b/>
                <w:color w:val="000000"/>
                <w:sz w:val="24"/>
                <w:szCs w:val="24"/>
              </w:rPr>
            </w:pPr>
            <w:r w:rsidRPr="00C35C48">
              <w:rPr>
                <w:rFonts w:ascii="Arial" w:hAnsi="Arial" w:cs="Arial"/>
                <w:b/>
                <w:color w:val="000000"/>
                <w:sz w:val="24"/>
                <w:szCs w:val="24"/>
              </w:rPr>
              <w:t>by J Burston BSc(Hons) MA MRTPI AIPROW</w:t>
            </w:r>
          </w:p>
        </w:tc>
      </w:tr>
      <w:tr w:rsidR="00430137" w:rsidRPr="00361890" w14:paraId="2E490945" w14:textId="77777777" w:rsidTr="000507A7">
        <w:trPr>
          <w:cantSplit/>
          <w:trHeight w:val="23"/>
        </w:trPr>
        <w:tc>
          <w:tcPr>
            <w:tcW w:w="9356" w:type="dxa"/>
            <w:shd w:val="clear" w:color="auto" w:fill="auto"/>
          </w:tcPr>
          <w:p w14:paraId="5499E091" w14:textId="77777777" w:rsidR="00430137" w:rsidRPr="00A564E8" w:rsidRDefault="00430137" w:rsidP="000507A7">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430137" w:rsidRPr="00A101CD" w14:paraId="5E4E903A" w14:textId="77777777" w:rsidTr="000507A7">
        <w:trPr>
          <w:cantSplit/>
          <w:trHeight w:val="23"/>
        </w:trPr>
        <w:tc>
          <w:tcPr>
            <w:tcW w:w="9356" w:type="dxa"/>
            <w:shd w:val="clear" w:color="auto" w:fill="auto"/>
          </w:tcPr>
          <w:p w14:paraId="42F579CD" w14:textId="3FDF02CC" w:rsidR="00430137" w:rsidRPr="00C35C48" w:rsidRDefault="00430137" w:rsidP="000507A7">
            <w:pPr>
              <w:spacing w:before="120"/>
              <w:ind w:left="-108" w:right="176"/>
              <w:rPr>
                <w:rFonts w:ascii="Arial" w:hAnsi="Arial" w:cs="Arial"/>
                <w:b/>
                <w:color w:val="000000"/>
                <w:sz w:val="24"/>
                <w:szCs w:val="24"/>
              </w:rPr>
            </w:pPr>
            <w:r w:rsidRPr="00C35C48">
              <w:rPr>
                <w:rFonts w:ascii="Arial" w:hAnsi="Arial" w:cs="Arial"/>
                <w:b/>
                <w:color w:val="000000"/>
                <w:sz w:val="24"/>
                <w:szCs w:val="24"/>
              </w:rPr>
              <w:t xml:space="preserve">Decision date: </w:t>
            </w:r>
            <w:r w:rsidR="007939A0">
              <w:rPr>
                <w:rFonts w:ascii="Arial" w:hAnsi="Arial" w:cs="Arial"/>
                <w:b/>
                <w:color w:val="000000"/>
                <w:sz w:val="24"/>
                <w:szCs w:val="24"/>
              </w:rPr>
              <w:t>12 May 2025</w:t>
            </w:r>
          </w:p>
        </w:tc>
      </w:tr>
    </w:tbl>
    <w:p w14:paraId="06FFEA59" w14:textId="77777777" w:rsidR="00430137" w:rsidRDefault="00430137" w:rsidP="00430137"/>
    <w:tbl>
      <w:tblPr>
        <w:tblW w:w="9520" w:type="dxa"/>
        <w:tblLayout w:type="fixed"/>
        <w:tblLook w:val="0000" w:firstRow="0" w:lastRow="0" w:firstColumn="0" w:lastColumn="0" w:noHBand="0" w:noVBand="0"/>
      </w:tblPr>
      <w:tblGrid>
        <w:gridCol w:w="9520"/>
      </w:tblGrid>
      <w:tr w:rsidR="00430137" w:rsidRPr="0000127E" w14:paraId="56D5A84A" w14:textId="77777777" w:rsidTr="0062138F">
        <w:tc>
          <w:tcPr>
            <w:tcW w:w="9520" w:type="dxa"/>
            <w:shd w:val="clear" w:color="auto" w:fill="auto"/>
          </w:tcPr>
          <w:p w14:paraId="22CE13AD" w14:textId="77777777" w:rsidR="00430137" w:rsidRPr="0000127E" w:rsidRDefault="00430137" w:rsidP="000507A7">
            <w:pPr>
              <w:spacing w:after="60"/>
              <w:rPr>
                <w:rFonts w:ascii="Arial" w:hAnsi="Arial" w:cs="Arial"/>
                <w:b/>
                <w:color w:val="000000"/>
                <w:sz w:val="24"/>
                <w:szCs w:val="24"/>
              </w:rPr>
            </w:pPr>
            <w:r w:rsidRPr="0000127E">
              <w:rPr>
                <w:rFonts w:ascii="Arial" w:hAnsi="Arial" w:cs="Arial"/>
                <w:b/>
                <w:color w:val="000000"/>
                <w:sz w:val="24"/>
                <w:szCs w:val="24"/>
              </w:rPr>
              <w:t>Order Ref: ROW/</w:t>
            </w:r>
            <w:r>
              <w:rPr>
                <w:rFonts w:ascii="Arial" w:hAnsi="Arial" w:cs="Arial"/>
                <w:b/>
                <w:color w:val="000000"/>
                <w:sz w:val="24"/>
                <w:szCs w:val="24"/>
              </w:rPr>
              <w:t>3328591</w:t>
            </w:r>
          </w:p>
        </w:tc>
      </w:tr>
      <w:tr w:rsidR="00430137" w:rsidRPr="0000127E" w14:paraId="475713EF" w14:textId="77777777" w:rsidTr="0062138F">
        <w:tc>
          <w:tcPr>
            <w:tcW w:w="9520" w:type="dxa"/>
            <w:shd w:val="clear" w:color="auto" w:fill="auto"/>
          </w:tcPr>
          <w:p w14:paraId="5DA613EB"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This Order is made under the Acquisition of Land Act 1981 Section 32 and is known as the Environment Agency (Oxford Flood Alleviation Scheme) (</w:t>
            </w:r>
            <w:r w:rsidRPr="002B2A08">
              <w:rPr>
                <w:rFonts w:ascii="Arial" w:hAnsi="Arial" w:cs="Arial"/>
                <w:sz w:val="24"/>
                <w:szCs w:val="24"/>
              </w:rPr>
              <w:t>Footpath 320/16 Hinksey Causeway) Acquisition Extinguishment Order 2023.</w:t>
            </w:r>
          </w:p>
        </w:tc>
      </w:tr>
      <w:tr w:rsidR="00430137" w:rsidRPr="0000127E" w14:paraId="2E6C58D2" w14:textId="77777777" w:rsidTr="0062138F">
        <w:tc>
          <w:tcPr>
            <w:tcW w:w="9520" w:type="dxa"/>
            <w:shd w:val="clear" w:color="auto" w:fill="auto"/>
          </w:tcPr>
          <w:p w14:paraId="72A49170"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The Order is dated</w:t>
            </w:r>
            <w:r>
              <w:rPr>
                <w:rFonts w:ascii="Arial" w:hAnsi="Arial" w:cs="Arial"/>
                <w:sz w:val="24"/>
                <w:szCs w:val="24"/>
              </w:rPr>
              <w:t xml:space="preserve"> 30 March 2023</w:t>
            </w:r>
            <w:r w:rsidRPr="0000127E">
              <w:rPr>
                <w:rFonts w:ascii="Arial" w:hAnsi="Arial" w:cs="Arial"/>
                <w:sz w:val="24"/>
                <w:szCs w:val="24"/>
              </w:rPr>
              <w:t xml:space="preserve"> and proposes to extinguish the public right of way shown on the Order plan and described in the Order Schedule.</w:t>
            </w:r>
          </w:p>
        </w:tc>
      </w:tr>
      <w:tr w:rsidR="00430137" w:rsidRPr="0000127E" w14:paraId="226CD32F" w14:textId="77777777" w:rsidTr="00AC260A">
        <w:tc>
          <w:tcPr>
            <w:tcW w:w="9520" w:type="dxa"/>
            <w:shd w:val="clear" w:color="auto" w:fill="auto"/>
          </w:tcPr>
          <w:p w14:paraId="0D982FC2"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 xml:space="preserve">There was one objection outstanding when </w:t>
            </w:r>
            <w:r>
              <w:rPr>
                <w:rFonts w:ascii="Arial" w:hAnsi="Arial" w:cs="Arial"/>
                <w:sz w:val="24"/>
                <w:szCs w:val="24"/>
              </w:rPr>
              <w:t xml:space="preserve">the Environment Agency </w:t>
            </w:r>
            <w:r w:rsidRPr="0000127E">
              <w:rPr>
                <w:rFonts w:ascii="Arial" w:hAnsi="Arial" w:cs="Arial"/>
                <w:sz w:val="24"/>
                <w:szCs w:val="24"/>
              </w:rPr>
              <w:t>submitted the Order to the Secretary of State for Environment, Food and Rural Affairs for confirmation.</w:t>
            </w:r>
          </w:p>
        </w:tc>
      </w:tr>
      <w:tr w:rsidR="00430137" w:rsidRPr="0000127E" w14:paraId="30552EDF" w14:textId="77777777" w:rsidTr="00AC260A">
        <w:tc>
          <w:tcPr>
            <w:tcW w:w="9520" w:type="dxa"/>
            <w:tcBorders>
              <w:bottom w:val="single" w:sz="4" w:space="0" w:color="auto"/>
            </w:tcBorders>
            <w:shd w:val="clear" w:color="auto" w:fill="auto"/>
          </w:tcPr>
          <w:p w14:paraId="43EE8445" w14:textId="20D8173F" w:rsidR="00430137" w:rsidRPr="0000127E" w:rsidRDefault="00430137" w:rsidP="003A4A4B">
            <w:pPr>
              <w:spacing w:before="60"/>
              <w:rPr>
                <w:rFonts w:ascii="Arial" w:hAnsi="Arial" w:cs="Arial"/>
                <w:b/>
                <w:color w:val="000000"/>
                <w:sz w:val="24"/>
                <w:szCs w:val="24"/>
              </w:rPr>
            </w:pPr>
            <w:r w:rsidRPr="0000127E">
              <w:rPr>
                <w:rFonts w:ascii="Arial" w:hAnsi="Arial" w:cs="Arial"/>
                <w:b/>
                <w:color w:val="000000"/>
                <w:sz w:val="24"/>
                <w:szCs w:val="24"/>
              </w:rPr>
              <w:t xml:space="preserve">Summary of Decision: </w:t>
            </w:r>
            <w:r w:rsidR="00D542C1" w:rsidRPr="006113CF">
              <w:rPr>
                <w:rFonts w:ascii="Arial" w:hAnsi="Arial" w:cs="Arial"/>
                <w:b/>
                <w:bCs/>
                <w:sz w:val="24"/>
                <w:szCs w:val="24"/>
              </w:rPr>
              <w:t>The Order is confirmed subject to the modification set out below in the Formal Decision</w:t>
            </w:r>
            <w:r w:rsidR="006113CF" w:rsidRPr="006113CF">
              <w:rPr>
                <w:rFonts w:ascii="Arial" w:hAnsi="Arial" w:cs="Arial"/>
                <w:b/>
                <w:bCs/>
                <w:sz w:val="24"/>
                <w:szCs w:val="24"/>
              </w:rPr>
              <w:t>.</w:t>
            </w:r>
          </w:p>
        </w:tc>
      </w:tr>
    </w:tbl>
    <w:p w14:paraId="4E89DF19" w14:textId="77777777" w:rsidR="00430137" w:rsidRPr="0000127E" w:rsidRDefault="00430137" w:rsidP="00430137">
      <w:pPr>
        <w:rPr>
          <w:rFonts w:ascii="Arial" w:hAnsi="Arial" w:cs="Arial"/>
          <w:sz w:val="24"/>
          <w:szCs w:val="24"/>
        </w:rPr>
      </w:pPr>
    </w:p>
    <w:tbl>
      <w:tblPr>
        <w:tblW w:w="9520" w:type="dxa"/>
        <w:tblLayout w:type="fixed"/>
        <w:tblLook w:val="0000" w:firstRow="0" w:lastRow="0" w:firstColumn="0" w:lastColumn="0" w:noHBand="0" w:noVBand="0"/>
      </w:tblPr>
      <w:tblGrid>
        <w:gridCol w:w="9520"/>
      </w:tblGrid>
      <w:tr w:rsidR="00430137" w:rsidRPr="0000127E" w14:paraId="3E1A4DCF" w14:textId="77777777" w:rsidTr="00AC260A">
        <w:tc>
          <w:tcPr>
            <w:tcW w:w="9520" w:type="dxa"/>
            <w:shd w:val="clear" w:color="auto" w:fill="auto"/>
          </w:tcPr>
          <w:p w14:paraId="1A40AC2F" w14:textId="77777777" w:rsidR="00430137" w:rsidRPr="0000127E" w:rsidRDefault="00430137" w:rsidP="000507A7">
            <w:pPr>
              <w:spacing w:after="60"/>
              <w:rPr>
                <w:rFonts w:ascii="Arial" w:hAnsi="Arial" w:cs="Arial"/>
                <w:b/>
                <w:color w:val="000000"/>
                <w:sz w:val="24"/>
                <w:szCs w:val="24"/>
              </w:rPr>
            </w:pPr>
            <w:r w:rsidRPr="0000127E">
              <w:rPr>
                <w:rFonts w:ascii="Arial" w:hAnsi="Arial" w:cs="Arial"/>
                <w:b/>
                <w:color w:val="000000"/>
                <w:sz w:val="24"/>
                <w:szCs w:val="24"/>
              </w:rPr>
              <w:t>Order Ref: ROW/</w:t>
            </w:r>
            <w:r>
              <w:rPr>
                <w:rFonts w:ascii="Arial" w:hAnsi="Arial" w:cs="Arial"/>
                <w:b/>
                <w:color w:val="000000"/>
                <w:sz w:val="24"/>
                <w:szCs w:val="24"/>
              </w:rPr>
              <w:t>3328592</w:t>
            </w:r>
          </w:p>
        </w:tc>
      </w:tr>
      <w:tr w:rsidR="00430137" w:rsidRPr="0000127E" w14:paraId="1A89EC7C" w14:textId="77777777" w:rsidTr="00AC260A">
        <w:tc>
          <w:tcPr>
            <w:tcW w:w="9520" w:type="dxa"/>
            <w:shd w:val="clear" w:color="auto" w:fill="auto"/>
          </w:tcPr>
          <w:p w14:paraId="1227C3A9"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This Order is made under the Acquisition of Land Act 1981 Section 32 and is known as the Environment Agency (Oxford Flood Alleviation Scheme) ( Footpath 352/1 Devil’s Backbone) Acquisition Extinguishment Order 2023.</w:t>
            </w:r>
          </w:p>
        </w:tc>
      </w:tr>
      <w:tr w:rsidR="00430137" w:rsidRPr="0000127E" w14:paraId="58E50CA4" w14:textId="77777777" w:rsidTr="00AC260A">
        <w:tc>
          <w:tcPr>
            <w:tcW w:w="9520" w:type="dxa"/>
            <w:shd w:val="clear" w:color="auto" w:fill="auto"/>
          </w:tcPr>
          <w:p w14:paraId="38420C77"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 xml:space="preserve">The Order is dated </w:t>
            </w:r>
            <w:r>
              <w:rPr>
                <w:rFonts w:ascii="Arial" w:hAnsi="Arial" w:cs="Arial"/>
                <w:sz w:val="24"/>
                <w:szCs w:val="24"/>
              </w:rPr>
              <w:t>30 March 2023</w:t>
            </w:r>
            <w:r w:rsidRPr="0000127E">
              <w:rPr>
                <w:rFonts w:ascii="Arial" w:hAnsi="Arial" w:cs="Arial"/>
                <w:sz w:val="24"/>
                <w:szCs w:val="24"/>
              </w:rPr>
              <w:t xml:space="preserve"> and proposes to extinguish the public right of way shown on the Order plan and described in the Order Schedule.</w:t>
            </w:r>
          </w:p>
        </w:tc>
      </w:tr>
      <w:tr w:rsidR="00430137" w:rsidRPr="0000127E" w14:paraId="630B37B5" w14:textId="77777777" w:rsidTr="00AC260A">
        <w:tc>
          <w:tcPr>
            <w:tcW w:w="9520" w:type="dxa"/>
            <w:shd w:val="clear" w:color="auto" w:fill="auto"/>
          </w:tcPr>
          <w:p w14:paraId="6622E07E"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 xml:space="preserve">There was one objection outstanding when </w:t>
            </w:r>
            <w:r>
              <w:rPr>
                <w:rFonts w:ascii="Arial" w:hAnsi="Arial" w:cs="Arial"/>
                <w:sz w:val="24"/>
                <w:szCs w:val="24"/>
              </w:rPr>
              <w:t xml:space="preserve">the Environment Agency </w:t>
            </w:r>
            <w:r w:rsidRPr="0000127E">
              <w:rPr>
                <w:rFonts w:ascii="Arial" w:hAnsi="Arial" w:cs="Arial"/>
                <w:sz w:val="24"/>
                <w:szCs w:val="24"/>
              </w:rPr>
              <w:t>submitted the Order to the Secretary of State for Environment, Food and Rural Affairs for confirmation.</w:t>
            </w:r>
          </w:p>
        </w:tc>
      </w:tr>
      <w:tr w:rsidR="00430137" w:rsidRPr="0000127E" w14:paraId="01384125" w14:textId="77777777" w:rsidTr="00AC260A">
        <w:tc>
          <w:tcPr>
            <w:tcW w:w="9520" w:type="dxa"/>
            <w:tcBorders>
              <w:bottom w:val="single" w:sz="4" w:space="0" w:color="auto"/>
            </w:tcBorders>
            <w:shd w:val="clear" w:color="auto" w:fill="auto"/>
          </w:tcPr>
          <w:p w14:paraId="40651736" w14:textId="15AD4A3F" w:rsidR="00430137" w:rsidRPr="0000127E" w:rsidRDefault="00430137" w:rsidP="003A4A4B">
            <w:pPr>
              <w:spacing w:before="60"/>
              <w:rPr>
                <w:rFonts w:ascii="Arial" w:hAnsi="Arial" w:cs="Arial"/>
                <w:b/>
                <w:color w:val="000000"/>
                <w:sz w:val="24"/>
                <w:szCs w:val="24"/>
              </w:rPr>
            </w:pPr>
            <w:r w:rsidRPr="0000127E">
              <w:rPr>
                <w:rFonts w:ascii="Arial" w:hAnsi="Arial" w:cs="Arial"/>
                <w:b/>
                <w:color w:val="000000"/>
                <w:sz w:val="24"/>
                <w:szCs w:val="24"/>
              </w:rPr>
              <w:t xml:space="preserve">Summary of Decision: </w:t>
            </w:r>
            <w:r w:rsidR="006113CF" w:rsidRPr="006113CF">
              <w:rPr>
                <w:rFonts w:ascii="Arial" w:hAnsi="Arial" w:cs="Arial"/>
                <w:b/>
                <w:bCs/>
                <w:sz w:val="24"/>
                <w:szCs w:val="24"/>
              </w:rPr>
              <w:t>The Order is confirmed subject to the modification set out below in the Formal Decision.</w:t>
            </w:r>
          </w:p>
        </w:tc>
      </w:tr>
    </w:tbl>
    <w:p w14:paraId="666DDEBB" w14:textId="77777777" w:rsidR="00430137" w:rsidRPr="0000127E" w:rsidRDefault="00430137" w:rsidP="00430137">
      <w:pPr>
        <w:rPr>
          <w:rFonts w:ascii="Arial" w:hAnsi="Arial" w:cs="Arial"/>
          <w:sz w:val="24"/>
          <w:szCs w:val="24"/>
        </w:rPr>
      </w:pPr>
    </w:p>
    <w:tbl>
      <w:tblPr>
        <w:tblW w:w="9520" w:type="dxa"/>
        <w:tblLayout w:type="fixed"/>
        <w:tblLook w:val="0000" w:firstRow="0" w:lastRow="0" w:firstColumn="0" w:lastColumn="0" w:noHBand="0" w:noVBand="0"/>
      </w:tblPr>
      <w:tblGrid>
        <w:gridCol w:w="9520"/>
      </w:tblGrid>
      <w:tr w:rsidR="00430137" w:rsidRPr="0000127E" w14:paraId="36EA7BB9" w14:textId="77777777" w:rsidTr="00D1412A">
        <w:tc>
          <w:tcPr>
            <w:tcW w:w="9520" w:type="dxa"/>
            <w:shd w:val="clear" w:color="auto" w:fill="auto"/>
          </w:tcPr>
          <w:p w14:paraId="200690B7" w14:textId="77777777" w:rsidR="00430137" w:rsidRPr="0000127E" w:rsidRDefault="00430137" w:rsidP="000507A7">
            <w:pPr>
              <w:spacing w:after="60"/>
              <w:rPr>
                <w:rFonts w:ascii="Arial" w:hAnsi="Arial" w:cs="Arial"/>
                <w:b/>
                <w:color w:val="000000"/>
                <w:sz w:val="24"/>
                <w:szCs w:val="24"/>
              </w:rPr>
            </w:pPr>
            <w:r w:rsidRPr="0000127E">
              <w:rPr>
                <w:rFonts w:ascii="Arial" w:hAnsi="Arial" w:cs="Arial"/>
                <w:b/>
                <w:color w:val="000000"/>
                <w:sz w:val="24"/>
                <w:szCs w:val="24"/>
              </w:rPr>
              <w:t>Order Ref: ROW/</w:t>
            </w:r>
            <w:r>
              <w:rPr>
                <w:rFonts w:ascii="Arial" w:hAnsi="Arial" w:cs="Arial"/>
                <w:b/>
                <w:color w:val="000000"/>
                <w:sz w:val="24"/>
                <w:szCs w:val="24"/>
              </w:rPr>
              <w:t>3328593</w:t>
            </w:r>
          </w:p>
        </w:tc>
      </w:tr>
      <w:tr w:rsidR="00430137" w:rsidRPr="0000127E" w14:paraId="7A884611" w14:textId="77777777" w:rsidTr="00D1412A">
        <w:tc>
          <w:tcPr>
            <w:tcW w:w="9520" w:type="dxa"/>
            <w:shd w:val="clear" w:color="auto" w:fill="auto"/>
          </w:tcPr>
          <w:p w14:paraId="5C99275F"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This Order is made under the Acquisition of Land Act 1981 Section 32 and is known as the Environment Agency (</w:t>
            </w:r>
            <w:r w:rsidRPr="002B2A08">
              <w:rPr>
                <w:rFonts w:ascii="Arial" w:hAnsi="Arial" w:cs="Arial"/>
                <w:sz w:val="24"/>
                <w:szCs w:val="24"/>
              </w:rPr>
              <w:t>Oxford Flood Alleviation Scheme) (Footpath 320/18 South East of Weirs Mill Lane) Acquisition Extinguishment Order 2023</w:t>
            </w:r>
            <w:r w:rsidRPr="0000127E">
              <w:rPr>
                <w:rFonts w:ascii="Arial" w:hAnsi="Arial" w:cs="Arial"/>
                <w:sz w:val="24"/>
                <w:szCs w:val="24"/>
              </w:rPr>
              <w:t>.</w:t>
            </w:r>
          </w:p>
        </w:tc>
      </w:tr>
      <w:tr w:rsidR="00430137" w:rsidRPr="0000127E" w14:paraId="4A895DB9" w14:textId="77777777" w:rsidTr="00D1412A">
        <w:tc>
          <w:tcPr>
            <w:tcW w:w="9520" w:type="dxa"/>
            <w:shd w:val="clear" w:color="auto" w:fill="auto"/>
          </w:tcPr>
          <w:p w14:paraId="58F50338"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 xml:space="preserve">The Order is </w:t>
            </w:r>
            <w:r w:rsidRPr="000E1D56">
              <w:rPr>
                <w:rFonts w:ascii="Arial" w:hAnsi="Arial" w:cs="Arial"/>
                <w:sz w:val="24"/>
                <w:szCs w:val="24"/>
              </w:rPr>
              <w:t>dated 30 March 2023 and</w:t>
            </w:r>
            <w:r w:rsidRPr="0000127E">
              <w:rPr>
                <w:rFonts w:ascii="Arial" w:hAnsi="Arial" w:cs="Arial"/>
                <w:sz w:val="24"/>
                <w:szCs w:val="24"/>
              </w:rPr>
              <w:t xml:space="preserve"> proposes to extinguish the public right of way shown on the Order plan and described in the Order Schedule.</w:t>
            </w:r>
          </w:p>
        </w:tc>
      </w:tr>
      <w:tr w:rsidR="00430137" w:rsidRPr="0000127E" w14:paraId="53F84950" w14:textId="77777777" w:rsidTr="00630398">
        <w:tc>
          <w:tcPr>
            <w:tcW w:w="9520" w:type="dxa"/>
            <w:shd w:val="clear" w:color="auto" w:fill="auto"/>
          </w:tcPr>
          <w:p w14:paraId="12DD6F02"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 xml:space="preserve">There was one objection outstanding when </w:t>
            </w:r>
            <w:r>
              <w:rPr>
                <w:rFonts w:ascii="Arial" w:hAnsi="Arial" w:cs="Arial"/>
                <w:sz w:val="24"/>
                <w:szCs w:val="24"/>
              </w:rPr>
              <w:t xml:space="preserve">the Environment Agency </w:t>
            </w:r>
            <w:r w:rsidRPr="0000127E">
              <w:rPr>
                <w:rFonts w:ascii="Arial" w:hAnsi="Arial" w:cs="Arial"/>
                <w:sz w:val="24"/>
                <w:szCs w:val="24"/>
              </w:rPr>
              <w:t>submitted the Order to the Secretary of State for Environment, Food and Rural Affairs for confirmation.</w:t>
            </w:r>
          </w:p>
        </w:tc>
      </w:tr>
      <w:tr w:rsidR="00430137" w:rsidRPr="0000127E" w14:paraId="54B8AB22" w14:textId="77777777" w:rsidTr="00630398">
        <w:tc>
          <w:tcPr>
            <w:tcW w:w="9520" w:type="dxa"/>
            <w:tcBorders>
              <w:bottom w:val="single" w:sz="4" w:space="0" w:color="auto"/>
            </w:tcBorders>
            <w:shd w:val="clear" w:color="auto" w:fill="auto"/>
          </w:tcPr>
          <w:p w14:paraId="772154A1" w14:textId="683CF7CA" w:rsidR="00430137" w:rsidRPr="0000127E" w:rsidRDefault="00430137" w:rsidP="003A4A4B">
            <w:pPr>
              <w:spacing w:before="60"/>
              <w:rPr>
                <w:rFonts w:ascii="Arial" w:hAnsi="Arial" w:cs="Arial"/>
                <w:b/>
                <w:color w:val="000000"/>
                <w:sz w:val="24"/>
                <w:szCs w:val="24"/>
              </w:rPr>
            </w:pPr>
            <w:r w:rsidRPr="0000127E">
              <w:rPr>
                <w:rFonts w:ascii="Arial" w:hAnsi="Arial" w:cs="Arial"/>
                <w:b/>
                <w:color w:val="000000"/>
                <w:sz w:val="24"/>
                <w:szCs w:val="24"/>
              </w:rPr>
              <w:t xml:space="preserve">Summary of Decision: </w:t>
            </w:r>
            <w:r w:rsidR="006113CF" w:rsidRPr="006113CF">
              <w:rPr>
                <w:rFonts w:ascii="Arial" w:hAnsi="Arial" w:cs="Arial"/>
                <w:b/>
                <w:bCs/>
                <w:sz w:val="24"/>
                <w:szCs w:val="24"/>
              </w:rPr>
              <w:t>The Order is confirmed subject to the modification set out below in the Formal Decision.</w:t>
            </w:r>
          </w:p>
        </w:tc>
      </w:tr>
    </w:tbl>
    <w:p w14:paraId="523F1663" w14:textId="77777777" w:rsidR="00430137" w:rsidRDefault="00430137" w:rsidP="00430137">
      <w:pPr>
        <w:rPr>
          <w:rFonts w:ascii="Arial" w:hAnsi="Arial" w:cs="Arial"/>
          <w:sz w:val="24"/>
          <w:szCs w:val="24"/>
        </w:rPr>
      </w:pPr>
    </w:p>
    <w:p w14:paraId="369B4D2D" w14:textId="77777777" w:rsidR="00630398" w:rsidRPr="0000127E" w:rsidRDefault="00630398" w:rsidP="00430137">
      <w:pPr>
        <w:rPr>
          <w:rFonts w:ascii="Arial" w:hAnsi="Arial" w:cs="Arial"/>
          <w:sz w:val="24"/>
          <w:szCs w:val="24"/>
        </w:rPr>
      </w:pPr>
    </w:p>
    <w:tbl>
      <w:tblPr>
        <w:tblW w:w="9520" w:type="dxa"/>
        <w:tblLayout w:type="fixed"/>
        <w:tblLook w:val="0000" w:firstRow="0" w:lastRow="0" w:firstColumn="0" w:lastColumn="0" w:noHBand="0" w:noVBand="0"/>
      </w:tblPr>
      <w:tblGrid>
        <w:gridCol w:w="9520"/>
      </w:tblGrid>
      <w:tr w:rsidR="00430137" w:rsidRPr="0000127E" w14:paraId="2BC12678" w14:textId="77777777" w:rsidTr="00630398">
        <w:tc>
          <w:tcPr>
            <w:tcW w:w="9520" w:type="dxa"/>
            <w:shd w:val="clear" w:color="auto" w:fill="auto"/>
          </w:tcPr>
          <w:p w14:paraId="34FEBDB9" w14:textId="77777777" w:rsidR="00430137" w:rsidRPr="0000127E" w:rsidRDefault="00430137" w:rsidP="000507A7">
            <w:pPr>
              <w:spacing w:after="60"/>
              <w:rPr>
                <w:rFonts w:ascii="Arial" w:hAnsi="Arial" w:cs="Arial"/>
                <w:b/>
                <w:color w:val="000000"/>
                <w:sz w:val="24"/>
                <w:szCs w:val="24"/>
              </w:rPr>
            </w:pPr>
            <w:r w:rsidRPr="0000127E">
              <w:rPr>
                <w:rFonts w:ascii="Arial" w:hAnsi="Arial" w:cs="Arial"/>
                <w:b/>
                <w:color w:val="000000"/>
                <w:sz w:val="24"/>
                <w:szCs w:val="24"/>
              </w:rPr>
              <w:t>Order Ref: ROW/</w:t>
            </w:r>
            <w:r>
              <w:rPr>
                <w:rFonts w:ascii="Arial" w:hAnsi="Arial" w:cs="Arial"/>
                <w:b/>
                <w:color w:val="000000"/>
                <w:sz w:val="24"/>
                <w:szCs w:val="24"/>
              </w:rPr>
              <w:t>3328594</w:t>
            </w:r>
          </w:p>
        </w:tc>
      </w:tr>
      <w:tr w:rsidR="00430137" w:rsidRPr="0000127E" w14:paraId="539E6DC9" w14:textId="77777777" w:rsidTr="00630398">
        <w:tc>
          <w:tcPr>
            <w:tcW w:w="9520" w:type="dxa"/>
            <w:shd w:val="clear" w:color="auto" w:fill="auto"/>
          </w:tcPr>
          <w:p w14:paraId="2BED8F47"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This Order is made under the Acquisition of Land Act 1981 Section 32 and is known as the Environment Agency (</w:t>
            </w:r>
            <w:r w:rsidRPr="002B2A08">
              <w:rPr>
                <w:rFonts w:ascii="Arial" w:hAnsi="Arial" w:cs="Arial"/>
                <w:sz w:val="24"/>
                <w:szCs w:val="24"/>
              </w:rPr>
              <w:t>Oxford Flood Alleviation Scheme) (Footpath 352/3 South Hinksey to Abingdon Road) Acquisition Extinguishment Order 2023</w:t>
            </w:r>
            <w:r w:rsidRPr="0000127E">
              <w:rPr>
                <w:rFonts w:ascii="Arial" w:hAnsi="Arial" w:cs="Arial"/>
                <w:sz w:val="24"/>
                <w:szCs w:val="24"/>
              </w:rPr>
              <w:t>.</w:t>
            </w:r>
          </w:p>
        </w:tc>
      </w:tr>
      <w:tr w:rsidR="00430137" w:rsidRPr="0000127E" w14:paraId="4ACCDE39" w14:textId="77777777" w:rsidTr="00630398">
        <w:tc>
          <w:tcPr>
            <w:tcW w:w="9520" w:type="dxa"/>
            <w:shd w:val="clear" w:color="auto" w:fill="auto"/>
          </w:tcPr>
          <w:p w14:paraId="7FE68D6F"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 xml:space="preserve">The Order is </w:t>
            </w:r>
            <w:r w:rsidRPr="000E1D56">
              <w:rPr>
                <w:rFonts w:ascii="Arial" w:hAnsi="Arial" w:cs="Arial"/>
                <w:sz w:val="24"/>
                <w:szCs w:val="24"/>
              </w:rPr>
              <w:t>dated 30 March 2023 and</w:t>
            </w:r>
            <w:r w:rsidRPr="0000127E">
              <w:rPr>
                <w:rFonts w:ascii="Arial" w:hAnsi="Arial" w:cs="Arial"/>
                <w:sz w:val="24"/>
                <w:szCs w:val="24"/>
              </w:rPr>
              <w:t xml:space="preserve"> proposes to extinguish the public right of way shown on the Order plan and described in the Order Schedule.</w:t>
            </w:r>
          </w:p>
        </w:tc>
      </w:tr>
      <w:tr w:rsidR="00430137" w:rsidRPr="0000127E" w14:paraId="3D6258CE" w14:textId="77777777" w:rsidTr="00630398">
        <w:tc>
          <w:tcPr>
            <w:tcW w:w="9520" w:type="dxa"/>
            <w:shd w:val="clear" w:color="auto" w:fill="auto"/>
          </w:tcPr>
          <w:p w14:paraId="30761723" w14:textId="77777777" w:rsidR="00430137" w:rsidRPr="0000127E" w:rsidRDefault="00430137" w:rsidP="000507A7">
            <w:pPr>
              <w:pStyle w:val="TBullet"/>
              <w:spacing w:after="0"/>
              <w:rPr>
                <w:rFonts w:ascii="Arial" w:hAnsi="Arial" w:cs="Arial"/>
                <w:sz w:val="24"/>
                <w:szCs w:val="24"/>
              </w:rPr>
            </w:pPr>
            <w:r w:rsidRPr="0000127E">
              <w:rPr>
                <w:rFonts w:ascii="Arial" w:hAnsi="Arial" w:cs="Arial"/>
                <w:sz w:val="24"/>
                <w:szCs w:val="24"/>
              </w:rPr>
              <w:t xml:space="preserve">There was </w:t>
            </w:r>
            <w:r w:rsidRPr="00E375BD">
              <w:rPr>
                <w:rFonts w:ascii="Arial" w:hAnsi="Arial" w:cs="Arial"/>
                <w:sz w:val="24"/>
                <w:szCs w:val="24"/>
              </w:rPr>
              <w:t>one</w:t>
            </w:r>
            <w:r w:rsidRPr="0000127E">
              <w:rPr>
                <w:rFonts w:ascii="Arial" w:hAnsi="Arial" w:cs="Arial"/>
                <w:sz w:val="24"/>
                <w:szCs w:val="24"/>
              </w:rPr>
              <w:t xml:space="preserve"> objection outstanding when </w:t>
            </w:r>
            <w:r>
              <w:rPr>
                <w:rFonts w:ascii="Arial" w:hAnsi="Arial" w:cs="Arial"/>
                <w:sz w:val="24"/>
                <w:szCs w:val="24"/>
              </w:rPr>
              <w:t xml:space="preserve">the Environment Agency </w:t>
            </w:r>
            <w:r w:rsidRPr="0000127E">
              <w:rPr>
                <w:rFonts w:ascii="Arial" w:hAnsi="Arial" w:cs="Arial"/>
                <w:sz w:val="24"/>
                <w:szCs w:val="24"/>
              </w:rPr>
              <w:t>submitted the Order to the Secretary of State for Environment, Food and Rural Affairs for confirmation.</w:t>
            </w:r>
          </w:p>
        </w:tc>
      </w:tr>
      <w:tr w:rsidR="00430137" w:rsidRPr="0000127E" w14:paraId="6C317266" w14:textId="77777777" w:rsidTr="00630398">
        <w:tc>
          <w:tcPr>
            <w:tcW w:w="9520" w:type="dxa"/>
            <w:tcBorders>
              <w:bottom w:val="single" w:sz="4" w:space="0" w:color="auto"/>
            </w:tcBorders>
            <w:shd w:val="clear" w:color="auto" w:fill="auto"/>
          </w:tcPr>
          <w:p w14:paraId="00F5AE6E" w14:textId="05785887" w:rsidR="00430137" w:rsidRPr="0000127E" w:rsidRDefault="00430137" w:rsidP="003A4A4B">
            <w:pPr>
              <w:spacing w:before="60"/>
              <w:rPr>
                <w:rFonts w:ascii="Arial" w:hAnsi="Arial" w:cs="Arial"/>
                <w:b/>
                <w:color w:val="000000"/>
                <w:sz w:val="24"/>
                <w:szCs w:val="24"/>
              </w:rPr>
            </w:pPr>
            <w:r w:rsidRPr="0000127E">
              <w:rPr>
                <w:rFonts w:ascii="Arial" w:hAnsi="Arial" w:cs="Arial"/>
                <w:b/>
                <w:color w:val="000000"/>
                <w:sz w:val="24"/>
                <w:szCs w:val="24"/>
              </w:rPr>
              <w:t xml:space="preserve">Summary of Decision: </w:t>
            </w:r>
            <w:r w:rsidR="006113CF" w:rsidRPr="006113CF">
              <w:rPr>
                <w:rFonts w:ascii="Arial" w:hAnsi="Arial" w:cs="Arial"/>
                <w:b/>
                <w:bCs/>
                <w:sz w:val="24"/>
                <w:szCs w:val="24"/>
              </w:rPr>
              <w:t>The Order is confirmed subject to the modification set out below in the Formal Decision.</w:t>
            </w:r>
          </w:p>
        </w:tc>
      </w:tr>
    </w:tbl>
    <w:p w14:paraId="1F2C466F" w14:textId="77777777" w:rsidR="00000055" w:rsidRDefault="00000055" w:rsidP="00430137">
      <w:pPr>
        <w:pStyle w:val="Heading6blackfont"/>
        <w:rPr>
          <w:rFonts w:ascii="Arial" w:hAnsi="Arial" w:cs="Arial"/>
          <w:sz w:val="24"/>
          <w:szCs w:val="24"/>
        </w:rPr>
      </w:pPr>
    </w:p>
    <w:p w14:paraId="220375D3" w14:textId="665D2A4A" w:rsidR="00430137" w:rsidRPr="00ED75E4" w:rsidRDefault="00430137" w:rsidP="00430137">
      <w:pPr>
        <w:pStyle w:val="Heading6blackfont"/>
        <w:rPr>
          <w:rFonts w:ascii="Arial" w:hAnsi="Arial" w:cs="Arial"/>
          <w:sz w:val="24"/>
          <w:szCs w:val="24"/>
        </w:rPr>
      </w:pPr>
      <w:r w:rsidRPr="00ED75E4">
        <w:rPr>
          <w:rFonts w:ascii="Arial" w:hAnsi="Arial" w:cs="Arial"/>
          <w:sz w:val="24"/>
          <w:szCs w:val="24"/>
        </w:rPr>
        <w:t>Procedural Matters</w:t>
      </w:r>
    </w:p>
    <w:p w14:paraId="79CBD705" w14:textId="1373EE7A"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These Extinguishment Orders form part of a wider Compulsory Purchase Order (CPO) and Planning Application submitted by the Environment Agency (the Agency).</w:t>
      </w:r>
      <w:r w:rsidR="00430137">
        <w:rPr>
          <w:rFonts w:ascii="Arial" w:hAnsi="Arial" w:cs="Arial"/>
          <w:sz w:val="24"/>
          <w:szCs w:val="24"/>
        </w:rPr>
        <w:t xml:space="preserve"> </w:t>
      </w:r>
      <w:r w:rsidR="00430137" w:rsidRPr="00ED75E4">
        <w:rPr>
          <w:rFonts w:ascii="Arial" w:hAnsi="Arial" w:cs="Arial"/>
          <w:sz w:val="24"/>
          <w:szCs w:val="24"/>
        </w:rPr>
        <w:t>The CPO decision will be made by the Secretary of State (SoS), following a recommendation made by a Planning Inspector.</w:t>
      </w:r>
      <w:r w:rsidR="00430137">
        <w:rPr>
          <w:rFonts w:ascii="Arial" w:hAnsi="Arial" w:cs="Arial"/>
          <w:sz w:val="24"/>
          <w:szCs w:val="24"/>
        </w:rPr>
        <w:t xml:space="preserve"> </w:t>
      </w:r>
      <w:r w:rsidR="00430137" w:rsidRPr="00ED75E4">
        <w:rPr>
          <w:rFonts w:ascii="Arial" w:hAnsi="Arial" w:cs="Arial"/>
          <w:sz w:val="24"/>
          <w:szCs w:val="24"/>
        </w:rPr>
        <w:t>These Extinguishment Order decisions will be attached to the CPO report as an addendum to assist the SoS.</w:t>
      </w:r>
    </w:p>
    <w:p w14:paraId="3974E5CC" w14:textId="77777777" w:rsidR="00321FF8" w:rsidRPr="00321FF8" w:rsidRDefault="007D1941"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The Orders, at paragraph 1</w:t>
      </w:r>
      <w:r w:rsidR="005941D0">
        <w:rPr>
          <w:rFonts w:ascii="Arial" w:hAnsi="Arial" w:cs="Arial"/>
          <w:sz w:val="24"/>
          <w:szCs w:val="24"/>
        </w:rPr>
        <w:t xml:space="preserve"> (a) reference</w:t>
      </w:r>
      <w:r w:rsidR="00D36066">
        <w:rPr>
          <w:rFonts w:ascii="Arial" w:hAnsi="Arial" w:cs="Arial"/>
          <w:sz w:val="24"/>
          <w:szCs w:val="24"/>
        </w:rPr>
        <w:t xml:space="preserve"> the “</w:t>
      </w:r>
      <w:r w:rsidR="00D36066" w:rsidRPr="009A51E8">
        <w:rPr>
          <w:rFonts w:ascii="Arial" w:hAnsi="Arial" w:cs="Arial"/>
          <w:i/>
          <w:iCs/>
          <w:sz w:val="24"/>
          <w:szCs w:val="24"/>
        </w:rPr>
        <w:t xml:space="preserve">Environment Agency (Oxford Flood Alleviation Scheme) </w:t>
      </w:r>
      <w:r w:rsidR="00F31140" w:rsidRPr="009A51E8">
        <w:rPr>
          <w:rFonts w:ascii="Arial" w:hAnsi="Arial" w:cs="Arial"/>
          <w:i/>
          <w:iCs/>
          <w:sz w:val="24"/>
          <w:szCs w:val="24"/>
        </w:rPr>
        <w:t>Compulsory Purchase</w:t>
      </w:r>
      <w:r w:rsidR="00D36066" w:rsidRPr="009A51E8">
        <w:rPr>
          <w:rFonts w:ascii="Arial" w:hAnsi="Arial" w:cs="Arial"/>
          <w:i/>
          <w:iCs/>
          <w:sz w:val="24"/>
          <w:szCs w:val="24"/>
        </w:rPr>
        <w:t xml:space="preserve"> Order 202</w:t>
      </w:r>
      <w:r w:rsidR="00F31140" w:rsidRPr="009A51E8">
        <w:rPr>
          <w:rFonts w:ascii="Arial" w:hAnsi="Arial" w:cs="Arial"/>
          <w:i/>
          <w:iCs/>
          <w:sz w:val="24"/>
          <w:szCs w:val="24"/>
        </w:rPr>
        <w:t>2</w:t>
      </w:r>
      <w:r w:rsidR="00F31140">
        <w:rPr>
          <w:rFonts w:ascii="Arial" w:hAnsi="Arial" w:cs="Arial"/>
          <w:sz w:val="24"/>
          <w:szCs w:val="24"/>
        </w:rPr>
        <w:t>”</w:t>
      </w:r>
      <w:r w:rsidR="0049356F">
        <w:rPr>
          <w:rFonts w:ascii="Arial" w:hAnsi="Arial" w:cs="Arial"/>
          <w:sz w:val="24"/>
          <w:szCs w:val="24"/>
        </w:rPr>
        <w:t xml:space="preserve">.  However, this is incorrect and should state the </w:t>
      </w:r>
      <w:r w:rsidR="009A51E8">
        <w:rPr>
          <w:rFonts w:ascii="Arial" w:hAnsi="Arial" w:cs="Arial"/>
          <w:sz w:val="24"/>
          <w:szCs w:val="24"/>
        </w:rPr>
        <w:t>‘</w:t>
      </w:r>
      <w:r w:rsidR="0049356F" w:rsidRPr="009A51E8">
        <w:rPr>
          <w:rFonts w:ascii="Arial" w:hAnsi="Arial" w:cs="Arial"/>
          <w:i/>
          <w:iCs/>
          <w:sz w:val="24"/>
          <w:szCs w:val="24"/>
        </w:rPr>
        <w:t>Environment Agency (Oxford Flood Alleviation Scheme) Compulsory Purchase Order 202</w:t>
      </w:r>
      <w:r w:rsidR="009A51E8" w:rsidRPr="009A51E8">
        <w:rPr>
          <w:rFonts w:ascii="Arial" w:hAnsi="Arial" w:cs="Arial"/>
          <w:i/>
          <w:iCs/>
          <w:sz w:val="24"/>
          <w:szCs w:val="24"/>
        </w:rPr>
        <w:t>3’</w:t>
      </w:r>
      <w:r w:rsidR="009A51E8">
        <w:rPr>
          <w:rFonts w:ascii="Arial" w:hAnsi="Arial" w:cs="Arial"/>
          <w:sz w:val="24"/>
          <w:szCs w:val="24"/>
        </w:rPr>
        <w:t>.</w:t>
      </w:r>
      <w:r w:rsidR="00321FF8">
        <w:t xml:space="preserve"> </w:t>
      </w:r>
    </w:p>
    <w:p w14:paraId="57F24F20" w14:textId="6A226DE2" w:rsidR="00362DA8" w:rsidRPr="00A97051" w:rsidRDefault="00974924" w:rsidP="00430137">
      <w:pPr>
        <w:pStyle w:val="Style1"/>
        <w:numPr>
          <w:ilvl w:val="0"/>
          <w:numId w:val="21"/>
        </w:numPr>
        <w:tabs>
          <w:tab w:val="clear" w:pos="720"/>
          <w:tab w:val="num" w:pos="360"/>
        </w:tabs>
        <w:ind w:left="432" w:hanging="432"/>
        <w:rPr>
          <w:rFonts w:ascii="Arial" w:hAnsi="Arial" w:cs="Arial"/>
          <w:sz w:val="24"/>
          <w:szCs w:val="24"/>
        </w:rPr>
      </w:pPr>
      <w:r w:rsidRPr="00974924">
        <w:rPr>
          <w:rFonts w:ascii="Arial" w:hAnsi="Arial" w:cs="Arial"/>
          <w:sz w:val="24"/>
          <w:szCs w:val="24"/>
        </w:rPr>
        <w:t xml:space="preserve">The </w:t>
      </w:r>
      <w:r w:rsidR="0042536C">
        <w:rPr>
          <w:rFonts w:ascii="Arial" w:hAnsi="Arial" w:cs="Arial"/>
          <w:sz w:val="24"/>
          <w:szCs w:val="24"/>
        </w:rPr>
        <w:t xml:space="preserve">Environment Agency </w:t>
      </w:r>
      <w:r w:rsidRPr="00974924">
        <w:rPr>
          <w:rFonts w:ascii="Arial" w:hAnsi="Arial" w:cs="Arial"/>
          <w:sz w:val="24"/>
          <w:szCs w:val="24"/>
        </w:rPr>
        <w:t xml:space="preserve">accepts that the </w:t>
      </w:r>
      <w:r w:rsidR="00147EBE">
        <w:rPr>
          <w:rFonts w:ascii="Arial" w:hAnsi="Arial" w:cs="Arial"/>
          <w:sz w:val="24"/>
          <w:szCs w:val="24"/>
        </w:rPr>
        <w:t>reference</w:t>
      </w:r>
      <w:r w:rsidRPr="00974924">
        <w:rPr>
          <w:rFonts w:ascii="Arial" w:hAnsi="Arial" w:cs="Arial"/>
          <w:sz w:val="24"/>
          <w:szCs w:val="24"/>
        </w:rPr>
        <w:t xml:space="preserve"> is incorrect. Therefore, if confirmed, the Order should be modified accordingly</w:t>
      </w:r>
      <w:r w:rsidR="008918A0">
        <w:rPr>
          <w:rFonts w:ascii="Arial" w:hAnsi="Arial" w:cs="Arial"/>
          <w:sz w:val="24"/>
          <w:szCs w:val="24"/>
        </w:rPr>
        <w:t xml:space="preserve"> to</w:t>
      </w:r>
      <w:r w:rsidR="00321FF8" w:rsidRPr="00974924">
        <w:rPr>
          <w:rFonts w:ascii="Arial" w:hAnsi="Arial" w:cs="Arial"/>
          <w:sz w:val="24"/>
          <w:szCs w:val="24"/>
        </w:rPr>
        <w:t xml:space="preserve"> ensure there is no ambiguity regarding when the footpaths noted in the orders will be extinguished</w:t>
      </w:r>
      <w:r w:rsidR="008918A0">
        <w:rPr>
          <w:rFonts w:ascii="Arial" w:hAnsi="Arial" w:cs="Arial"/>
          <w:sz w:val="24"/>
          <w:szCs w:val="24"/>
        </w:rPr>
        <w:t>.</w:t>
      </w:r>
      <w:r w:rsidR="00F40B65">
        <w:rPr>
          <w:rFonts w:ascii="Arial" w:hAnsi="Arial" w:cs="Arial"/>
          <w:sz w:val="24"/>
          <w:szCs w:val="24"/>
        </w:rPr>
        <w:t xml:space="preserve"> </w:t>
      </w:r>
      <w:r w:rsidR="00A97051" w:rsidRPr="00A97051">
        <w:rPr>
          <w:rFonts w:ascii="Arial" w:hAnsi="Arial" w:cs="Arial"/>
          <w:sz w:val="24"/>
          <w:szCs w:val="24"/>
        </w:rPr>
        <w:t>I am satisfied that no-one has been prejudiced by this typographical error.</w:t>
      </w:r>
    </w:p>
    <w:p w14:paraId="1C04E3F0" w14:textId="19274AF9"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Given the similarity of matters and the commonality of the background to these Orders they have been considered together within a single decision letter.</w:t>
      </w:r>
      <w:r w:rsidR="00430137">
        <w:rPr>
          <w:rFonts w:ascii="Arial" w:hAnsi="Arial" w:cs="Arial"/>
          <w:sz w:val="24"/>
          <w:szCs w:val="24"/>
        </w:rPr>
        <w:t xml:space="preserve"> </w:t>
      </w:r>
      <w:r w:rsidR="00430137" w:rsidRPr="00ED75E4">
        <w:rPr>
          <w:rFonts w:ascii="Arial" w:hAnsi="Arial" w:cs="Arial"/>
          <w:sz w:val="24"/>
          <w:szCs w:val="24"/>
        </w:rPr>
        <w:t xml:space="preserve"> </w:t>
      </w:r>
    </w:p>
    <w:p w14:paraId="02A93141" w14:textId="4581A1C1"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657F2893">
        <w:rPr>
          <w:rFonts w:ascii="Arial" w:hAnsi="Arial" w:cs="Arial"/>
          <w:sz w:val="24"/>
          <w:szCs w:val="24"/>
        </w:rPr>
        <w:t>Following a written representation procedure</w:t>
      </w:r>
      <w:r w:rsidR="00430137">
        <w:rPr>
          <w:rFonts w:ascii="Arial" w:hAnsi="Arial" w:cs="Arial"/>
          <w:sz w:val="24"/>
          <w:szCs w:val="24"/>
        </w:rPr>
        <w:t xml:space="preserve"> initiated by the Planning Inspectorate</w:t>
      </w:r>
      <w:r w:rsidR="00430137" w:rsidRPr="657F2893">
        <w:rPr>
          <w:rFonts w:ascii="Arial" w:hAnsi="Arial" w:cs="Arial"/>
          <w:sz w:val="24"/>
          <w:szCs w:val="24"/>
        </w:rPr>
        <w:t xml:space="preserve">, eleven </w:t>
      </w:r>
      <w:r w:rsidR="00430137">
        <w:rPr>
          <w:rFonts w:ascii="Arial" w:hAnsi="Arial" w:cs="Arial"/>
          <w:sz w:val="24"/>
          <w:szCs w:val="24"/>
        </w:rPr>
        <w:t xml:space="preserve">letters of </w:t>
      </w:r>
      <w:r w:rsidR="00430137" w:rsidRPr="657F2893">
        <w:rPr>
          <w:rFonts w:ascii="Arial" w:hAnsi="Arial" w:cs="Arial"/>
          <w:sz w:val="24"/>
          <w:szCs w:val="24"/>
        </w:rPr>
        <w:t>object</w:t>
      </w:r>
      <w:r w:rsidR="00430137">
        <w:rPr>
          <w:rFonts w:ascii="Arial" w:hAnsi="Arial" w:cs="Arial"/>
          <w:sz w:val="24"/>
          <w:szCs w:val="24"/>
        </w:rPr>
        <w:t>ion</w:t>
      </w:r>
      <w:r w:rsidR="00430137" w:rsidRPr="657F2893">
        <w:rPr>
          <w:rFonts w:ascii="Arial" w:hAnsi="Arial" w:cs="Arial"/>
          <w:sz w:val="24"/>
          <w:szCs w:val="24"/>
        </w:rPr>
        <w:t xml:space="preserve"> have been received in total to the Orders.</w:t>
      </w:r>
      <w:r w:rsidR="00430137">
        <w:rPr>
          <w:rFonts w:ascii="Arial" w:hAnsi="Arial" w:cs="Arial"/>
          <w:sz w:val="24"/>
          <w:szCs w:val="24"/>
        </w:rPr>
        <w:t xml:space="preserve"> </w:t>
      </w:r>
      <w:r w:rsidR="00430137" w:rsidRPr="657F2893">
        <w:rPr>
          <w:rFonts w:ascii="Arial" w:hAnsi="Arial" w:cs="Arial"/>
          <w:sz w:val="24"/>
          <w:szCs w:val="24"/>
        </w:rPr>
        <w:t>This includes:</w:t>
      </w:r>
    </w:p>
    <w:p w14:paraId="2FD32D88" w14:textId="77777777" w:rsidR="00430137" w:rsidRPr="00ED75E4" w:rsidRDefault="00430137" w:rsidP="00430137">
      <w:pPr>
        <w:pStyle w:val="Style1"/>
        <w:numPr>
          <w:ilvl w:val="0"/>
          <w:numId w:val="30"/>
        </w:numPr>
        <w:tabs>
          <w:tab w:val="clear" w:pos="432"/>
          <w:tab w:val="clear" w:pos="720"/>
          <w:tab w:val="num" w:pos="360"/>
        </w:tabs>
        <w:ind w:left="1134" w:hanging="567"/>
        <w:rPr>
          <w:rFonts w:ascii="Arial" w:hAnsi="Arial" w:cs="Arial"/>
          <w:sz w:val="24"/>
          <w:szCs w:val="24"/>
        </w:rPr>
      </w:pPr>
      <w:r w:rsidRPr="00ED75E4">
        <w:rPr>
          <w:rFonts w:ascii="Arial" w:hAnsi="Arial" w:cs="Arial"/>
          <w:sz w:val="24"/>
          <w:szCs w:val="24"/>
        </w:rPr>
        <w:t>Footpath 352/3 Acquisition Extinguishment Order 2023 – 7 objections</w:t>
      </w:r>
    </w:p>
    <w:p w14:paraId="5386869C" w14:textId="77777777" w:rsidR="00430137" w:rsidRPr="00ED75E4" w:rsidRDefault="00430137" w:rsidP="00430137">
      <w:pPr>
        <w:pStyle w:val="Style1"/>
        <w:numPr>
          <w:ilvl w:val="0"/>
          <w:numId w:val="30"/>
        </w:numPr>
        <w:tabs>
          <w:tab w:val="clear" w:pos="432"/>
          <w:tab w:val="clear" w:pos="720"/>
          <w:tab w:val="num" w:pos="360"/>
        </w:tabs>
        <w:ind w:left="1134" w:hanging="567"/>
        <w:rPr>
          <w:rFonts w:ascii="Arial" w:hAnsi="Arial" w:cs="Arial"/>
          <w:sz w:val="24"/>
          <w:szCs w:val="24"/>
        </w:rPr>
      </w:pPr>
      <w:r w:rsidRPr="00ED75E4">
        <w:rPr>
          <w:rFonts w:ascii="Arial" w:hAnsi="Arial" w:cs="Arial"/>
          <w:sz w:val="24"/>
          <w:szCs w:val="24"/>
        </w:rPr>
        <w:t>Footpath 320/18 Acquisition Extinguishment Order 2023 – 8 objections</w:t>
      </w:r>
    </w:p>
    <w:p w14:paraId="6AE6F519" w14:textId="77777777" w:rsidR="00430137" w:rsidRPr="00ED75E4" w:rsidRDefault="00430137" w:rsidP="00430137">
      <w:pPr>
        <w:pStyle w:val="Style1"/>
        <w:numPr>
          <w:ilvl w:val="0"/>
          <w:numId w:val="30"/>
        </w:numPr>
        <w:tabs>
          <w:tab w:val="clear" w:pos="432"/>
          <w:tab w:val="clear" w:pos="720"/>
          <w:tab w:val="num" w:pos="360"/>
        </w:tabs>
        <w:ind w:left="1134" w:hanging="567"/>
        <w:rPr>
          <w:rFonts w:ascii="Arial" w:hAnsi="Arial" w:cs="Arial"/>
          <w:sz w:val="24"/>
          <w:szCs w:val="24"/>
        </w:rPr>
      </w:pPr>
      <w:r w:rsidRPr="00ED75E4">
        <w:rPr>
          <w:rFonts w:ascii="Arial" w:hAnsi="Arial" w:cs="Arial"/>
          <w:sz w:val="24"/>
          <w:szCs w:val="24"/>
        </w:rPr>
        <w:t>Footpath 352/1 Acquisition Extinguishment Order 2023 – 8 objections</w:t>
      </w:r>
    </w:p>
    <w:p w14:paraId="3955A589" w14:textId="77777777" w:rsidR="00430137" w:rsidRPr="00ED75E4" w:rsidRDefault="00430137" w:rsidP="00430137">
      <w:pPr>
        <w:pStyle w:val="Style1"/>
        <w:numPr>
          <w:ilvl w:val="0"/>
          <w:numId w:val="30"/>
        </w:numPr>
        <w:tabs>
          <w:tab w:val="clear" w:pos="432"/>
          <w:tab w:val="clear" w:pos="720"/>
          <w:tab w:val="num" w:pos="360"/>
        </w:tabs>
        <w:ind w:left="1134" w:hanging="567"/>
        <w:rPr>
          <w:rFonts w:ascii="Arial" w:hAnsi="Arial" w:cs="Arial"/>
          <w:sz w:val="24"/>
          <w:szCs w:val="24"/>
        </w:rPr>
      </w:pPr>
      <w:r w:rsidRPr="00ED75E4">
        <w:rPr>
          <w:rFonts w:ascii="Arial" w:hAnsi="Arial" w:cs="Arial"/>
          <w:sz w:val="24"/>
          <w:szCs w:val="24"/>
        </w:rPr>
        <w:t>Footpath 320/16 Acquisition Extinguishment Order 2023 – 9 objections</w:t>
      </w:r>
    </w:p>
    <w:p w14:paraId="25BC5083" w14:textId="30659E96"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The Agency has confirmed that they have the consent of statutory undertakers whose apparatus would be affected by the order. </w:t>
      </w:r>
    </w:p>
    <w:p w14:paraId="44697FF7" w14:textId="53CB115A"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Pr>
          <w:rFonts w:ascii="Arial" w:hAnsi="Arial" w:cs="Arial"/>
          <w:sz w:val="24"/>
          <w:szCs w:val="24"/>
        </w:rPr>
        <w:t xml:space="preserve">If the CPO scheme gains approval from the SoS along with the required planning permission, Oxfordshire County Council as the Highway Authority will designate the </w:t>
      </w:r>
      <w:r w:rsidR="00430137">
        <w:rPr>
          <w:rFonts w:ascii="Arial" w:hAnsi="Arial" w:cs="Arial"/>
          <w:sz w:val="24"/>
          <w:szCs w:val="24"/>
        </w:rPr>
        <w:lastRenderedPageBreak/>
        <w:t>alternative routes for the footpaths in accordance with their duties under the Highways Act 1980.</w:t>
      </w:r>
    </w:p>
    <w:p w14:paraId="1E5F006C" w14:textId="561A8E1F"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Pr>
          <w:rFonts w:ascii="Arial" w:hAnsi="Arial" w:cs="Arial"/>
          <w:sz w:val="24"/>
          <w:szCs w:val="24"/>
        </w:rPr>
        <w:t>D</w:t>
      </w:r>
      <w:r w:rsidR="00430137" w:rsidRPr="00A77199">
        <w:rPr>
          <w:rFonts w:ascii="Arial" w:hAnsi="Arial" w:cs="Arial"/>
          <w:kern w:val="0"/>
          <w:sz w:val="24"/>
          <w:szCs w:val="24"/>
        </w:rPr>
        <w:t xml:space="preserve">espite extensive enquiries, </w:t>
      </w:r>
      <w:r w:rsidR="00430137" w:rsidRPr="00A77199">
        <w:rPr>
          <w:rFonts w:ascii="Arial" w:hAnsi="Arial" w:cs="Arial"/>
          <w:sz w:val="24"/>
          <w:szCs w:val="24"/>
        </w:rPr>
        <w:t xml:space="preserve">the Agency </w:t>
      </w:r>
      <w:r w:rsidR="00430137" w:rsidRPr="00A77199">
        <w:rPr>
          <w:rFonts w:ascii="Arial" w:hAnsi="Arial" w:cs="Arial"/>
          <w:kern w:val="0"/>
          <w:sz w:val="24"/>
          <w:szCs w:val="24"/>
        </w:rPr>
        <w:t xml:space="preserve">have </w:t>
      </w:r>
      <w:r w:rsidR="00430137">
        <w:rPr>
          <w:rFonts w:ascii="Arial" w:hAnsi="Arial" w:cs="Arial"/>
          <w:kern w:val="0"/>
          <w:sz w:val="24"/>
          <w:szCs w:val="24"/>
        </w:rPr>
        <w:t>been unable</w:t>
      </w:r>
      <w:r w:rsidR="00430137" w:rsidRPr="00A77199">
        <w:rPr>
          <w:rFonts w:ascii="Arial" w:hAnsi="Arial" w:cs="Arial"/>
          <w:kern w:val="0"/>
          <w:sz w:val="24"/>
          <w:szCs w:val="24"/>
        </w:rPr>
        <w:t xml:space="preserve"> to ascertain the ownership of</w:t>
      </w:r>
      <w:r w:rsidR="00430137" w:rsidRPr="00A77199">
        <w:rPr>
          <w:rFonts w:ascii="Arial" w:hAnsi="Arial" w:cs="Arial"/>
          <w:sz w:val="24"/>
          <w:szCs w:val="24"/>
        </w:rPr>
        <w:t xml:space="preserve"> some of</w:t>
      </w:r>
      <w:r w:rsidR="00430137" w:rsidRPr="00A77199">
        <w:rPr>
          <w:rFonts w:ascii="Arial" w:hAnsi="Arial" w:cs="Arial"/>
          <w:kern w:val="0"/>
          <w:sz w:val="24"/>
          <w:szCs w:val="24"/>
        </w:rPr>
        <w:t xml:space="preserve"> the </w:t>
      </w:r>
      <w:r w:rsidR="00430137">
        <w:rPr>
          <w:rFonts w:ascii="Arial" w:hAnsi="Arial" w:cs="Arial"/>
          <w:kern w:val="0"/>
          <w:sz w:val="24"/>
          <w:szCs w:val="24"/>
        </w:rPr>
        <w:t xml:space="preserve">Order </w:t>
      </w:r>
      <w:r w:rsidR="00430137" w:rsidRPr="00A77199">
        <w:rPr>
          <w:rFonts w:ascii="Arial" w:hAnsi="Arial" w:cs="Arial"/>
          <w:kern w:val="0"/>
          <w:sz w:val="24"/>
          <w:szCs w:val="24"/>
        </w:rPr>
        <w:t>land in question</w:t>
      </w:r>
      <w:r w:rsidR="00430137" w:rsidRPr="00A77199">
        <w:rPr>
          <w:rFonts w:ascii="Arial" w:hAnsi="Arial" w:cs="Arial"/>
          <w:sz w:val="24"/>
          <w:szCs w:val="24"/>
        </w:rPr>
        <w:t>.</w:t>
      </w:r>
      <w:r w:rsidR="00430137">
        <w:rPr>
          <w:rFonts w:ascii="Arial" w:hAnsi="Arial" w:cs="Arial"/>
          <w:sz w:val="24"/>
          <w:szCs w:val="24"/>
        </w:rPr>
        <w:t xml:space="preserve"> Accordingly, the Agency requested dispensation from the SoS in</w:t>
      </w:r>
      <w:r w:rsidR="00430137" w:rsidRPr="00A77199">
        <w:rPr>
          <w:rFonts w:ascii="Arial" w:hAnsi="Arial" w:cs="Arial"/>
          <w:sz w:val="24"/>
          <w:szCs w:val="24"/>
        </w:rPr>
        <w:t xml:space="preserve"> an email, dated 7 August 2023</w:t>
      </w:r>
      <w:r w:rsidR="00430137">
        <w:rPr>
          <w:rFonts w:ascii="Arial" w:hAnsi="Arial" w:cs="Arial"/>
          <w:sz w:val="24"/>
          <w:szCs w:val="24"/>
        </w:rPr>
        <w:t xml:space="preserve">. </w:t>
      </w:r>
      <w:r w:rsidR="00430137" w:rsidRPr="002A2077">
        <w:rPr>
          <w:rFonts w:ascii="Arial" w:hAnsi="Arial" w:cs="Arial"/>
          <w:sz w:val="24"/>
          <w:szCs w:val="24"/>
        </w:rPr>
        <w:t>In these circumstances and in accordance with paragraph 3(4) of Schedule 15 to the Wildlife and Countryside Act 1981, the S</w:t>
      </w:r>
      <w:r w:rsidR="00430137">
        <w:rPr>
          <w:rFonts w:ascii="Arial" w:hAnsi="Arial" w:cs="Arial"/>
          <w:sz w:val="24"/>
          <w:szCs w:val="24"/>
        </w:rPr>
        <w:t>oS</w:t>
      </w:r>
      <w:r w:rsidR="00430137" w:rsidRPr="002A2077">
        <w:rPr>
          <w:rFonts w:ascii="Arial" w:hAnsi="Arial" w:cs="Arial"/>
          <w:sz w:val="24"/>
          <w:szCs w:val="24"/>
        </w:rPr>
        <w:t xml:space="preserve"> direct</w:t>
      </w:r>
      <w:r w:rsidR="00430137">
        <w:rPr>
          <w:rFonts w:ascii="Arial" w:hAnsi="Arial" w:cs="Arial"/>
          <w:sz w:val="24"/>
          <w:szCs w:val="24"/>
        </w:rPr>
        <w:t xml:space="preserve">ed (letter dated 7 August 2023) </w:t>
      </w:r>
      <w:r w:rsidR="00430137" w:rsidRPr="002A2077">
        <w:rPr>
          <w:rFonts w:ascii="Arial" w:hAnsi="Arial" w:cs="Arial"/>
          <w:sz w:val="24"/>
          <w:szCs w:val="24"/>
        </w:rPr>
        <w:t xml:space="preserve">that it is not necessary for </w:t>
      </w:r>
      <w:r w:rsidR="00430137">
        <w:rPr>
          <w:rFonts w:ascii="Arial" w:hAnsi="Arial" w:cs="Arial"/>
          <w:sz w:val="24"/>
          <w:szCs w:val="24"/>
        </w:rPr>
        <w:t>the Agency</w:t>
      </w:r>
      <w:r w:rsidR="00430137" w:rsidRPr="002A2077">
        <w:rPr>
          <w:rFonts w:ascii="Arial" w:hAnsi="Arial" w:cs="Arial"/>
          <w:sz w:val="24"/>
          <w:szCs w:val="24"/>
        </w:rPr>
        <w:t xml:space="preserve"> to serve notice on the owners and occupiers of the land</w:t>
      </w:r>
      <w:r w:rsidR="00430137">
        <w:rPr>
          <w:rFonts w:ascii="Arial" w:hAnsi="Arial" w:cs="Arial"/>
          <w:sz w:val="24"/>
          <w:szCs w:val="24"/>
        </w:rPr>
        <w:t xml:space="preserve"> in question.</w:t>
      </w:r>
    </w:p>
    <w:p w14:paraId="3D9FF2F8" w14:textId="3EB237FC" w:rsidR="00430137" w:rsidRPr="002A207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Pr>
          <w:rFonts w:ascii="Arial" w:hAnsi="Arial" w:cs="Arial"/>
          <w:sz w:val="24"/>
          <w:szCs w:val="24"/>
        </w:rPr>
        <w:t>In this respect the Agency affixed notices addressed to “</w:t>
      </w:r>
      <w:r w:rsidR="00430137" w:rsidRPr="00972EDE">
        <w:rPr>
          <w:rFonts w:ascii="Arial" w:hAnsi="Arial" w:cs="Arial"/>
          <w:i/>
          <w:iCs/>
          <w:sz w:val="24"/>
          <w:szCs w:val="24"/>
        </w:rPr>
        <w:t>the owners and any occupiers</w:t>
      </w:r>
      <w:r w:rsidR="00430137">
        <w:rPr>
          <w:rFonts w:ascii="Arial" w:hAnsi="Arial" w:cs="Arial"/>
          <w:sz w:val="24"/>
          <w:szCs w:val="24"/>
        </w:rPr>
        <w:t>” of each footpath to a conspicuous object or objects on the land. Notices were also provided to the relevant local authorities for public display from the 21 August 2023.</w:t>
      </w:r>
    </w:p>
    <w:p w14:paraId="3C38F5BA" w14:textId="4477B046" w:rsidR="00430137" w:rsidRPr="008964A8"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657F2893">
        <w:rPr>
          <w:rFonts w:ascii="Arial" w:hAnsi="Arial" w:cs="Arial"/>
          <w:sz w:val="24"/>
          <w:szCs w:val="24"/>
        </w:rPr>
        <w:t xml:space="preserve">Whilst objectors’ comment on the lack of consultation or whether appropriate channels of consultation were used, given the evidence before me the Agency correctly followed the procedures as set out in the relevant legislation. In terms of site notices, the Agency has confirmed that the notices were placed at either end of the Order routes and were checked on a weekly basis and replaced if they had been damaged or removed. </w:t>
      </w:r>
    </w:p>
    <w:p w14:paraId="7037AE0B" w14:textId="465BA28C" w:rsidR="00430137" w:rsidRPr="00075690"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8964A8">
        <w:rPr>
          <w:rFonts w:ascii="Arial" w:hAnsi="Arial" w:cs="Arial"/>
          <w:sz w:val="24"/>
          <w:szCs w:val="24"/>
        </w:rPr>
        <w:t>In this decision I have found it useful to refer to the various points annotated on</w:t>
      </w:r>
      <w:r w:rsidR="00430137">
        <w:rPr>
          <w:rFonts w:ascii="Arial" w:hAnsi="Arial" w:cs="Arial"/>
          <w:sz w:val="24"/>
          <w:szCs w:val="24"/>
        </w:rPr>
        <w:t xml:space="preserve"> each of</w:t>
      </w:r>
      <w:r w:rsidR="00430137" w:rsidRPr="00075690">
        <w:rPr>
          <w:rFonts w:ascii="Arial" w:hAnsi="Arial" w:cs="Arial"/>
          <w:sz w:val="24"/>
          <w:szCs w:val="24"/>
        </w:rPr>
        <w:t xml:space="preserve"> the Order map</w:t>
      </w:r>
      <w:r w:rsidR="00430137">
        <w:rPr>
          <w:rFonts w:ascii="Arial" w:hAnsi="Arial" w:cs="Arial"/>
          <w:sz w:val="24"/>
          <w:szCs w:val="24"/>
        </w:rPr>
        <w:t>s</w:t>
      </w:r>
      <w:r w:rsidR="00430137" w:rsidRPr="00075690">
        <w:rPr>
          <w:rFonts w:ascii="Arial" w:hAnsi="Arial" w:cs="Arial"/>
          <w:sz w:val="24"/>
          <w:szCs w:val="24"/>
        </w:rPr>
        <w:t xml:space="preserve">. For ease of reference a copy of the </w:t>
      </w:r>
      <w:r w:rsidR="00430137">
        <w:rPr>
          <w:rFonts w:ascii="Arial" w:hAnsi="Arial" w:cs="Arial"/>
          <w:sz w:val="24"/>
          <w:szCs w:val="24"/>
        </w:rPr>
        <w:t xml:space="preserve">Order </w:t>
      </w:r>
      <w:r w:rsidR="00430137" w:rsidRPr="00075690">
        <w:rPr>
          <w:rFonts w:ascii="Arial" w:hAnsi="Arial" w:cs="Arial"/>
          <w:sz w:val="24"/>
          <w:szCs w:val="24"/>
        </w:rPr>
        <w:t>map</w:t>
      </w:r>
      <w:r w:rsidR="00430137">
        <w:rPr>
          <w:rFonts w:ascii="Arial" w:hAnsi="Arial" w:cs="Arial"/>
          <w:sz w:val="24"/>
          <w:szCs w:val="24"/>
        </w:rPr>
        <w:t>s</w:t>
      </w:r>
      <w:r w:rsidR="00430137" w:rsidRPr="00075690">
        <w:rPr>
          <w:rFonts w:ascii="Arial" w:hAnsi="Arial" w:cs="Arial"/>
          <w:sz w:val="24"/>
          <w:szCs w:val="24"/>
        </w:rPr>
        <w:t xml:space="preserve"> is attached at annex A.</w:t>
      </w:r>
    </w:p>
    <w:p w14:paraId="231CD528" w14:textId="77777777" w:rsidR="00430137" w:rsidRPr="00ED75E4" w:rsidRDefault="00430137" w:rsidP="00430137">
      <w:pPr>
        <w:pStyle w:val="Heading6blackfont"/>
        <w:rPr>
          <w:rFonts w:ascii="Arial" w:hAnsi="Arial" w:cs="Arial"/>
          <w:sz w:val="24"/>
          <w:szCs w:val="24"/>
        </w:rPr>
      </w:pPr>
      <w:r w:rsidRPr="00ED75E4">
        <w:rPr>
          <w:rFonts w:ascii="Arial" w:hAnsi="Arial" w:cs="Arial"/>
          <w:sz w:val="24"/>
          <w:szCs w:val="24"/>
        </w:rPr>
        <w:t>The Main Issues</w:t>
      </w:r>
    </w:p>
    <w:p w14:paraId="242A2E6F" w14:textId="63BD0F95" w:rsidR="00430137" w:rsidRPr="00ED75E4" w:rsidRDefault="00630014" w:rsidP="00544C1E">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The Orders are made under Section 32 of the Acquisition of Land Act 1981, that enables the Agency, and others, empowered to acquire land compulsorily to make orders extinguishing non-vehicular public rights of way over land that has been or is being acquired compulsorily. This order-making power also applies where the land is being acquired by agreement, but only if it is also possible for the land to have been acquired compulsorily. </w:t>
      </w:r>
    </w:p>
    <w:p w14:paraId="01441612" w14:textId="670BAF94"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Before confirming an order, the decision maker must be satisfied that: </w:t>
      </w:r>
    </w:p>
    <w:p w14:paraId="2C0F576E" w14:textId="77777777" w:rsidR="00430137" w:rsidRPr="00ED75E4" w:rsidRDefault="00430137" w:rsidP="00430137">
      <w:pPr>
        <w:pStyle w:val="Style1"/>
        <w:numPr>
          <w:ilvl w:val="0"/>
          <w:numId w:val="33"/>
        </w:numPr>
        <w:tabs>
          <w:tab w:val="clear" w:pos="432"/>
          <w:tab w:val="clear" w:pos="720"/>
          <w:tab w:val="num" w:pos="360"/>
        </w:tabs>
        <w:ind w:left="1134" w:hanging="567"/>
        <w:rPr>
          <w:rFonts w:ascii="Arial" w:hAnsi="Arial" w:cs="Arial"/>
          <w:sz w:val="24"/>
          <w:szCs w:val="24"/>
        </w:rPr>
      </w:pPr>
      <w:r w:rsidRPr="00ED75E4">
        <w:rPr>
          <w:rFonts w:ascii="Arial" w:hAnsi="Arial" w:cs="Arial"/>
          <w:sz w:val="24"/>
          <w:szCs w:val="24"/>
        </w:rPr>
        <w:t>Section 32 of the Acquisition of Land Act 1981 applies; and if it does,</w:t>
      </w:r>
    </w:p>
    <w:p w14:paraId="6399D4DA" w14:textId="77777777" w:rsidR="00430137" w:rsidRPr="00ED75E4" w:rsidRDefault="00430137" w:rsidP="00430137">
      <w:pPr>
        <w:pStyle w:val="Style1"/>
        <w:numPr>
          <w:ilvl w:val="0"/>
          <w:numId w:val="33"/>
        </w:numPr>
        <w:tabs>
          <w:tab w:val="clear" w:pos="432"/>
          <w:tab w:val="clear" w:pos="720"/>
          <w:tab w:val="num" w:pos="360"/>
        </w:tabs>
        <w:ind w:left="1134" w:hanging="567"/>
        <w:rPr>
          <w:rFonts w:ascii="Arial" w:hAnsi="Arial" w:cs="Arial"/>
          <w:sz w:val="24"/>
          <w:szCs w:val="24"/>
        </w:rPr>
      </w:pPr>
      <w:r w:rsidRPr="00ED75E4">
        <w:rPr>
          <w:rFonts w:ascii="Arial" w:hAnsi="Arial" w:cs="Arial"/>
          <w:sz w:val="24"/>
          <w:szCs w:val="24"/>
        </w:rPr>
        <w:t xml:space="preserve">a suitable alternative way has been or will be provided or is not required. </w:t>
      </w:r>
    </w:p>
    <w:p w14:paraId="1F8795E3" w14:textId="77777777" w:rsidR="00430137" w:rsidRPr="00ED75E4" w:rsidRDefault="00430137" w:rsidP="00430137">
      <w:pPr>
        <w:pStyle w:val="Style1"/>
        <w:numPr>
          <w:ilvl w:val="0"/>
          <w:numId w:val="0"/>
        </w:numPr>
        <w:rPr>
          <w:rFonts w:ascii="Arial" w:hAnsi="Arial" w:cs="Arial"/>
          <w:b/>
          <w:bCs/>
          <w:sz w:val="24"/>
          <w:szCs w:val="24"/>
        </w:rPr>
      </w:pPr>
      <w:r w:rsidRPr="00ED75E4">
        <w:rPr>
          <w:rFonts w:ascii="Arial" w:hAnsi="Arial" w:cs="Arial"/>
          <w:b/>
          <w:bCs/>
          <w:sz w:val="24"/>
          <w:szCs w:val="24"/>
        </w:rPr>
        <w:t>Reasons</w:t>
      </w:r>
    </w:p>
    <w:p w14:paraId="2F8DE9CD" w14:textId="77777777" w:rsidR="00430137" w:rsidRPr="00ED75E4" w:rsidRDefault="00430137" w:rsidP="00430137">
      <w:pPr>
        <w:pStyle w:val="Style1"/>
        <w:numPr>
          <w:ilvl w:val="0"/>
          <w:numId w:val="0"/>
        </w:numPr>
        <w:tabs>
          <w:tab w:val="clear" w:pos="432"/>
          <w:tab w:val="left" w:pos="0"/>
        </w:tabs>
        <w:rPr>
          <w:rFonts w:ascii="Arial" w:hAnsi="Arial" w:cs="Arial"/>
          <w:i/>
          <w:iCs/>
          <w:sz w:val="24"/>
          <w:szCs w:val="24"/>
        </w:rPr>
      </w:pPr>
      <w:r w:rsidRPr="00ED75E4">
        <w:rPr>
          <w:rFonts w:ascii="Arial" w:hAnsi="Arial" w:cs="Arial"/>
          <w:i/>
          <w:iCs/>
          <w:sz w:val="24"/>
          <w:szCs w:val="24"/>
        </w:rPr>
        <w:t>Background to the overarching Oxford Flood Alleviation Scheme (OFAS)</w:t>
      </w:r>
    </w:p>
    <w:p w14:paraId="724F2A1F" w14:textId="46D4909F"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Many properties in Oxford, both residential and commercial, as well as roads, the railway and utility infrastructure are at risk of flooding from the rivers in Oxford. If nothing was done to manage flood risk, approximately 2,200 properties would be at risk from internal flooding in a major flood that has a 1% chance of happening each year (1% Annual Exceedance Probability (AEP)). The Agency’s existing flood risk management activities reduce this, but around 1,600 properties still remain at risk. The OFAS is designed to reduce the likelihood of flooding for all of these properties currently at risk of flooding from the River Thames in Oxford. </w:t>
      </w:r>
    </w:p>
    <w:p w14:paraId="620FE07E" w14:textId="3CE20B34"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lastRenderedPageBreak/>
        <w:t xml:space="preserve"> </w:t>
      </w:r>
      <w:r w:rsidR="00430137" w:rsidRPr="00ED75E4">
        <w:rPr>
          <w:rFonts w:ascii="Arial" w:hAnsi="Arial" w:cs="Arial"/>
          <w:sz w:val="24"/>
          <w:szCs w:val="24"/>
        </w:rPr>
        <w:t>Moreover, climate change is not only increasing the extent of flooding but also the frequency and scale of disruption to Oxford and the wider area. If no action is taken the modelling results highlight that approximately 5</w:t>
      </w:r>
      <w:r w:rsidR="00430137">
        <w:rPr>
          <w:rFonts w:ascii="Arial" w:hAnsi="Arial" w:cs="Arial"/>
          <w:sz w:val="24"/>
          <w:szCs w:val="24"/>
        </w:rPr>
        <w:t>,</w:t>
      </w:r>
      <w:r w:rsidR="00430137" w:rsidRPr="00ED75E4">
        <w:rPr>
          <w:rFonts w:ascii="Arial" w:hAnsi="Arial" w:cs="Arial"/>
          <w:sz w:val="24"/>
          <w:szCs w:val="24"/>
        </w:rPr>
        <w:t xml:space="preserve">600 properties will be at flood risk </w:t>
      </w:r>
      <w:r w:rsidR="00430137">
        <w:rPr>
          <w:rFonts w:ascii="Arial" w:hAnsi="Arial" w:cs="Arial"/>
          <w:sz w:val="24"/>
          <w:szCs w:val="24"/>
        </w:rPr>
        <w:t xml:space="preserve">by </w:t>
      </w:r>
      <w:r w:rsidR="00430137" w:rsidRPr="00ED75E4">
        <w:rPr>
          <w:rFonts w:ascii="Arial" w:hAnsi="Arial" w:cs="Arial"/>
          <w:sz w:val="24"/>
          <w:szCs w:val="24"/>
        </w:rPr>
        <w:t>2080. The results of the detailed design modelling completed for OFAS show that all properties in Oxford that are currently at risk of flooding from the River Thames, will have their flood risk reduced when the scheme is in place.</w:t>
      </w:r>
    </w:p>
    <w:p w14:paraId="16243E15" w14:textId="68771EB6"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The purpose of OFAS is to manage the flood risk to Oxford over the next 100 years, reducing the frequency of flooding by creating more space for water within the existing western floodplain of the city. The scheme addresses flooding from the main channel of the River Thames and from the Hinksey and Bulstake Streams. </w:t>
      </w:r>
    </w:p>
    <w:p w14:paraId="076E6C39" w14:textId="3F7AE384"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The proposed scheme would be approximately 5km long and would run from north of Botley Road down to south of the A423 southern by-pass where it would re-join the River Thames.</w:t>
      </w:r>
    </w:p>
    <w:p w14:paraId="323A69D9" w14:textId="46838B11"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The first stage would consist of a new stream that would look natural and connect with the existing braided network of streams at different points. The new stream would be permanently wet and carry flowing water all of the time.</w:t>
      </w:r>
      <w:r w:rsidR="00430137">
        <w:rPr>
          <w:rFonts w:ascii="Arial" w:hAnsi="Arial" w:cs="Arial"/>
          <w:sz w:val="24"/>
          <w:szCs w:val="24"/>
        </w:rPr>
        <w:t xml:space="preserve"> </w:t>
      </w:r>
    </w:p>
    <w:p w14:paraId="05FB8AF1" w14:textId="5B257197"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The second stage would consist of a wide shallow sloped channel created by lowering the ground between 0.5m and 1.2m to one or both sides of the first stage st</w:t>
      </w:r>
      <w:r w:rsidR="00430137">
        <w:rPr>
          <w:rFonts w:ascii="Arial" w:hAnsi="Arial" w:cs="Arial"/>
          <w:sz w:val="24"/>
          <w:szCs w:val="24"/>
        </w:rPr>
        <w:t>r</w:t>
      </w:r>
      <w:r w:rsidR="00430137" w:rsidRPr="00ED75E4">
        <w:rPr>
          <w:rFonts w:ascii="Arial" w:hAnsi="Arial" w:cs="Arial"/>
          <w:sz w:val="24"/>
          <w:szCs w:val="24"/>
        </w:rPr>
        <w:t xml:space="preserve">eam. This would blend in with the floodplain and would remain dry for most of the time. When river levels are sufficiently high, water would flow along the second stage channel. In some local areas, a second stage channel will be constructed without a first stage stream and vice versa. </w:t>
      </w:r>
    </w:p>
    <w:p w14:paraId="1E0E029D" w14:textId="77777777" w:rsidR="00430137" w:rsidRPr="00ED75E4" w:rsidRDefault="00430137" w:rsidP="00430137">
      <w:pPr>
        <w:pStyle w:val="Style1"/>
        <w:numPr>
          <w:ilvl w:val="0"/>
          <w:numId w:val="21"/>
        </w:numPr>
        <w:tabs>
          <w:tab w:val="clear" w:pos="720"/>
          <w:tab w:val="num" w:pos="360"/>
        </w:tabs>
        <w:ind w:left="432" w:hanging="432"/>
        <w:rPr>
          <w:rFonts w:ascii="Arial" w:hAnsi="Arial" w:cs="Arial"/>
          <w:sz w:val="24"/>
          <w:szCs w:val="24"/>
        </w:rPr>
      </w:pPr>
      <w:r w:rsidRPr="00ED75E4">
        <w:rPr>
          <w:rFonts w:ascii="Arial" w:hAnsi="Arial" w:cs="Arial"/>
          <w:sz w:val="24"/>
          <w:szCs w:val="24"/>
        </w:rPr>
        <w:t xml:space="preserve">The scheme also proposes the: </w:t>
      </w:r>
    </w:p>
    <w:p w14:paraId="1A870A51" w14:textId="5984EA82" w:rsidR="00430137" w:rsidRPr="00ED75E4" w:rsidRDefault="00630014" w:rsidP="00430137">
      <w:pPr>
        <w:pStyle w:val="Style1"/>
        <w:numPr>
          <w:ilvl w:val="0"/>
          <w:numId w:val="28"/>
        </w:numPr>
        <w:tabs>
          <w:tab w:val="clear" w:pos="432"/>
          <w:tab w:val="left" w:pos="567"/>
          <w:tab w:val="num" w:pos="1077"/>
        </w:tabs>
        <w:ind w:left="1134" w:hanging="567"/>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Provision of new flood defences (embankments and walls) to protect properties which would otherwise continue to flood even with the reduced river levels; </w:t>
      </w:r>
    </w:p>
    <w:p w14:paraId="49A391A1" w14:textId="1F7152DF" w:rsidR="00430137" w:rsidRPr="00ED75E4" w:rsidRDefault="00630014" w:rsidP="00430137">
      <w:pPr>
        <w:pStyle w:val="Style1"/>
        <w:numPr>
          <w:ilvl w:val="0"/>
          <w:numId w:val="28"/>
        </w:numPr>
        <w:tabs>
          <w:tab w:val="clear" w:pos="432"/>
          <w:tab w:val="left" w:pos="567"/>
          <w:tab w:val="num" w:pos="1077"/>
        </w:tabs>
        <w:ind w:left="1134" w:hanging="567"/>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Provision of new culverts and bridges to cross highways and footpaths to maintain access routes; </w:t>
      </w:r>
    </w:p>
    <w:p w14:paraId="23169CEA" w14:textId="77777777" w:rsidR="00430137" w:rsidRPr="00ED75E4" w:rsidRDefault="00430137" w:rsidP="00430137">
      <w:pPr>
        <w:pStyle w:val="Style1"/>
        <w:numPr>
          <w:ilvl w:val="0"/>
          <w:numId w:val="28"/>
        </w:numPr>
        <w:tabs>
          <w:tab w:val="clear" w:pos="432"/>
          <w:tab w:val="left" w:pos="567"/>
          <w:tab w:val="num" w:pos="1077"/>
        </w:tabs>
        <w:ind w:left="1134" w:hanging="567"/>
        <w:rPr>
          <w:rFonts w:ascii="Arial" w:hAnsi="Arial" w:cs="Arial"/>
          <w:sz w:val="24"/>
          <w:szCs w:val="24"/>
        </w:rPr>
      </w:pPr>
      <w:r w:rsidRPr="00ED75E4">
        <w:rPr>
          <w:rFonts w:ascii="Arial" w:hAnsi="Arial" w:cs="Arial"/>
          <w:sz w:val="24"/>
          <w:szCs w:val="24"/>
        </w:rPr>
        <w:t xml:space="preserve">Installation of flood gates for access (open under normal, non-flood, conditions) through the new defences noted above; </w:t>
      </w:r>
    </w:p>
    <w:p w14:paraId="358E852A" w14:textId="4311DDA8" w:rsidR="00430137" w:rsidRPr="00ED75E4" w:rsidRDefault="00630014" w:rsidP="00430137">
      <w:pPr>
        <w:pStyle w:val="Style1"/>
        <w:numPr>
          <w:ilvl w:val="0"/>
          <w:numId w:val="28"/>
        </w:numPr>
        <w:tabs>
          <w:tab w:val="clear" w:pos="432"/>
          <w:tab w:val="left" w:pos="567"/>
          <w:tab w:val="num" w:pos="1077"/>
        </w:tabs>
        <w:ind w:left="1134" w:hanging="567"/>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A new track along much of the scheme to allow access for maintenance. A proportion of the track will be made into a permissive path that the public are allowed to use, except when maintenance or other activities would conflict with this.</w:t>
      </w:r>
    </w:p>
    <w:p w14:paraId="37977307" w14:textId="36324F1D" w:rsidR="00430137" w:rsidRPr="00ED75E4" w:rsidRDefault="00630014" w:rsidP="00430137">
      <w:pPr>
        <w:pStyle w:val="Style1"/>
        <w:numPr>
          <w:ilvl w:val="0"/>
          <w:numId w:val="28"/>
        </w:numPr>
        <w:tabs>
          <w:tab w:val="clear" w:pos="432"/>
          <w:tab w:val="left" w:pos="567"/>
          <w:tab w:val="num" w:pos="1077"/>
        </w:tabs>
        <w:ind w:left="1134" w:hanging="567"/>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Creation of new and/or improved habitat for flora, fauna and fisheries. This habitat creation/restoration forms part of the integrated design of the </w:t>
      </w:r>
      <w:r w:rsidR="00430137">
        <w:rPr>
          <w:rFonts w:ascii="Arial" w:hAnsi="Arial" w:cs="Arial"/>
          <w:sz w:val="24"/>
          <w:szCs w:val="24"/>
        </w:rPr>
        <w:t>s</w:t>
      </w:r>
      <w:r w:rsidR="00430137" w:rsidRPr="00ED75E4">
        <w:rPr>
          <w:rFonts w:ascii="Arial" w:hAnsi="Arial" w:cs="Arial"/>
          <w:sz w:val="24"/>
          <w:szCs w:val="24"/>
        </w:rPr>
        <w:t xml:space="preserve">cheme to help mitigate habitat losses, to meet </w:t>
      </w:r>
      <w:r w:rsidR="00430137" w:rsidRPr="00357E4D">
        <w:rPr>
          <w:rFonts w:ascii="Arial" w:hAnsi="Arial" w:cs="Arial"/>
          <w:sz w:val="24"/>
          <w:szCs w:val="24"/>
        </w:rPr>
        <w:t>W</w:t>
      </w:r>
      <w:r w:rsidR="00430137">
        <w:rPr>
          <w:rFonts w:ascii="Arial" w:hAnsi="Arial" w:cs="Arial"/>
          <w:sz w:val="24"/>
          <w:szCs w:val="24"/>
        </w:rPr>
        <w:t xml:space="preserve">ater </w:t>
      </w:r>
      <w:r w:rsidR="00430137" w:rsidRPr="00357E4D">
        <w:rPr>
          <w:rFonts w:ascii="Arial" w:hAnsi="Arial" w:cs="Arial"/>
          <w:sz w:val="24"/>
          <w:szCs w:val="24"/>
        </w:rPr>
        <w:t>F</w:t>
      </w:r>
      <w:r w:rsidR="00430137">
        <w:rPr>
          <w:rFonts w:ascii="Arial" w:hAnsi="Arial" w:cs="Arial"/>
          <w:sz w:val="24"/>
          <w:szCs w:val="24"/>
        </w:rPr>
        <w:t xml:space="preserve">ramework </w:t>
      </w:r>
      <w:r w:rsidR="00430137" w:rsidRPr="00357E4D">
        <w:rPr>
          <w:rFonts w:ascii="Arial" w:hAnsi="Arial" w:cs="Arial"/>
          <w:sz w:val="24"/>
          <w:szCs w:val="24"/>
        </w:rPr>
        <w:t>D</w:t>
      </w:r>
      <w:r w:rsidR="00430137">
        <w:rPr>
          <w:rFonts w:ascii="Arial" w:hAnsi="Arial" w:cs="Arial"/>
          <w:sz w:val="24"/>
          <w:szCs w:val="24"/>
        </w:rPr>
        <w:t>irective</w:t>
      </w:r>
      <w:r w:rsidR="00430137" w:rsidRPr="00ED75E4">
        <w:rPr>
          <w:rFonts w:ascii="Arial" w:hAnsi="Arial" w:cs="Arial"/>
          <w:sz w:val="24"/>
          <w:szCs w:val="24"/>
        </w:rPr>
        <w:t xml:space="preserve"> Regulations and support Environment Act 2021 biodiversity net gain targets e.g. new wetland habitat within the footprint of the second stage channel, new channel connecting the Bulstake and Hinksey Streams, habitat improvements including scrapes, ponds and backwaters. The wetland features in the second stage channel will incorporate a variety of profiles and </w:t>
      </w:r>
      <w:r w:rsidR="00430137" w:rsidRPr="00ED75E4">
        <w:rPr>
          <w:rFonts w:ascii="Arial" w:hAnsi="Arial" w:cs="Arial"/>
          <w:sz w:val="24"/>
          <w:szCs w:val="24"/>
        </w:rPr>
        <w:lastRenderedPageBreak/>
        <w:t xml:space="preserve">gradients, to include marginal shelves, steep banks and undulating bed profiles to maximise wetland habitat diversity; </w:t>
      </w:r>
    </w:p>
    <w:p w14:paraId="4824940E" w14:textId="68984F97" w:rsidR="00430137" w:rsidRPr="00ED75E4" w:rsidRDefault="00630014" w:rsidP="00430137">
      <w:pPr>
        <w:pStyle w:val="Style1"/>
        <w:numPr>
          <w:ilvl w:val="0"/>
          <w:numId w:val="28"/>
        </w:numPr>
        <w:tabs>
          <w:tab w:val="clear" w:pos="432"/>
          <w:tab w:val="left" w:pos="567"/>
          <w:tab w:val="num" w:pos="1077"/>
        </w:tabs>
        <w:ind w:left="1134" w:hanging="567"/>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Removal of Towles Mill Weir will facilitate unimpeded fish passage around Oxford for the first time in over a century; </w:t>
      </w:r>
    </w:p>
    <w:p w14:paraId="3E50C5FC" w14:textId="14CBC6DA" w:rsidR="00430137" w:rsidRPr="00ED75E4" w:rsidRDefault="00630014" w:rsidP="00430137">
      <w:pPr>
        <w:pStyle w:val="Style1"/>
        <w:numPr>
          <w:ilvl w:val="0"/>
          <w:numId w:val="28"/>
        </w:numPr>
        <w:tabs>
          <w:tab w:val="clear" w:pos="432"/>
          <w:tab w:val="left" w:pos="567"/>
          <w:tab w:val="num" w:pos="1077"/>
        </w:tabs>
        <w:ind w:left="1134" w:hanging="567"/>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Change of use of land for public recreation to provide exchange for existing open space if required; </w:t>
      </w:r>
    </w:p>
    <w:p w14:paraId="3BC839C7" w14:textId="1F54D713" w:rsidR="00430137" w:rsidRPr="00ED75E4" w:rsidRDefault="00630014" w:rsidP="00430137">
      <w:pPr>
        <w:pStyle w:val="Style1"/>
        <w:numPr>
          <w:ilvl w:val="0"/>
          <w:numId w:val="28"/>
        </w:numPr>
        <w:tabs>
          <w:tab w:val="clear" w:pos="432"/>
          <w:tab w:val="left" w:pos="567"/>
          <w:tab w:val="num" w:pos="1077"/>
        </w:tabs>
        <w:ind w:left="1134" w:hanging="567"/>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Change of use of land to provide allotments; </w:t>
      </w:r>
    </w:p>
    <w:p w14:paraId="0B5D49FC" w14:textId="1A07264B" w:rsidR="00430137" w:rsidRPr="00ED75E4" w:rsidRDefault="00630014" w:rsidP="00430137">
      <w:pPr>
        <w:pStyle w:val="Style1"/>
        <w:numPr>
          <w:ilvl w:val="0"/>
          <w:numId w:val="28"/>
        </w:numPr>
        <w:tabs>
          <w:tab w:val="clear" w:pos="432"/>
          <w:tab w:val="left" w:pos="567"/>
          <w:tab w:val="num" w:pos="1077"/>
        </w:tabs>
        <w:ind w:left="1134" w:hanging="567"/>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There will be 3 telemetry cabinets located at different points across the scheme to monitor flows; and </w:t>
      </w:r>
    </w:p>
    <w:p w14:paraId="14EBEEFD" w14:textId="77777777" w:rsidR="00430137" w:rsidRPr="00ED75E4" w:rsidRDefault="00430137" w:rsidP="00430137">
      <w:pPr>
        <w:pStyle w:val="Style1"/>
        <w:numPr>
          <w:ilvl w:val="0"/>
          <w:numId w:val="28"/>
        </w:numPr>
        <w:tabs>
          <w:tab w:val="clear" w:pos="432"/>
          <w:tab w:val="left" w:pos="567"/>
          <w:tab w:val="num" w:pos="1077"/>
        </w:tabs>
        <w:ind w:left="1134" w:hanging="567"/>
        <w:rPr>
          <w:rFonts w:ascii="Arial" w:hAnsi="Arial" w:cs="Arial"/>
          <w:sz w:val="24"/>
          <w:szCs w:val="24"/>
        </w:rPr>
      </w:pPr>
      <w:r w:rsidRPr="00ED75E4">
        <w:rPr>
          <w:rFonts w:ascii="Arial" w:hAnsi="Arial" w:cs="Arial"/>
          <w:sz w:val="24"/>
          <w:szCs w:val="24"/>
        </w:rPr>
        <w:t xml:space="preserve">Eastwyke Ditch flood control structure. </w:t>
      </w:r>
    </w:p>
    <w:p w14:paraId="3A3C1A5B" w14:textId="30B7E634"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It is acknowledged that temporary flood defences would continue to be deployed, albeit less frequently than at present, as a part of a permanent solution.</w:t>
      </w:r>
    </w:p>
    <w:p w14:paraId="2ECBE29C" w14:textId="739B87DC"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Subject to the necessary approvals the Agency states that construction of the scheme is planned to start in 2024 and is expected to take between 3 years and 5 years. The final programme is dependent on the delivery of the replacement A423 Kennington Railway Bridge by Oxfordshire County Council.</w:t>
      </w:r>
    </w:p>
    <w:p w14:paraId="5EC1546F" w14:textId="77777777" w:rsidR="00430137" w:rsidRPr="00ED75E4" w:rsidRDefault="00430137" w:rsidP="00430137">
      <w:pPr>
        <w:pStyle w:val="Style1"/>
        <w:numPr>
          <w:ilvl w:val="0"/>
          <w:numId w:val="0"/>
        </w:numPr>
        <w:rPr>
          <w:rFonts w:ascii="Arial" w:hAnsi="Arial" w:cs="Arial"/>
          <w:i/>
          <w:iCs/>
          <w:sz w:val="24"/>
          <w:szCs w:val="24"/>
        </w:rPr>
      </w:pPr>
      <w:r w:rsidRPr="00ED75E4">
        <w:rPr>
          <w:rFonts w:ascii="Arial" w:hAnsi="Arial" w:cs="Arial"/>
          <w:i/>
          <w:iCs/>
          <w:sz w:val="24"/>
          <w:szCs w:val="24"/>
        </w:rPr>
        <w:t>Does Section 32 of the Acquisition of Land Act 1981 apply</w:t>
      </w:r>
    </w:p>
    <w:p w14:paraId="39D11764" w14:textId="1E7F23C5"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A CPO for the OFAS was executed as a deed by the Agency on 18 February 2023.</w:t>
      </w:r>
      <w:r w:rsidR="00430137">
        <w:rPr>
          <w:rFonts w:ascii="Arial" w:hAnsi="Arial" w:cs="Arial"/>
          <w:sz w:val="24"/>
          <w:szCs w:val="24"/>
        </w:rPr>
        <w:t xml:space="preserve"> </w:t>
      </w:r>
      <w:r w:rsidR="00430137" w:rsidRPr="00ED75E4">
        <w:rPr>
          <w:rFonts w:ascii="Arial" w:hAnsi="Arial" w:cs="Arial"/>
          <w:sz w:val="24"/>
          <w:szCs w:val="24"/>
        </w:rPr>
        <w:t>Schedule 1 of the CPO sets out the ‘</w:t>
      </w:r>
      <w:r w:rsidR="00430137" w:rsidRPr="00ED75E4">
        <w:rPr>
          <w:rFonts w:ascii="Arial" w:hAnsi="Arial" w:cs="Arial"/>
          <w:i/>
          <w:iCs/>
          <w:sz w:val="24"/>
          <w:szCs w:val="24"/>
        </w:rPr>
        <w:t>land to be purchased (except exchange land or additional land) and new rights</w:t>
      </w:r>
      <w:r w:rsidR="00430137" w:rsidRPr="00ED75E4">
        <w:rPr>
          <w:rFonts w:ascii="Arial" w:hAnsi="Arial" w:cs="Arial"/>
          <w:sz w:val="24"/>
          <w:szCs w:val="24"/>
        </w:rPr>
        <w:t>’. Schedule 2 of the CPO sets out ‘</w:t>
      </w:r>
      <w:r w:rsidR="00430137" w:rsidRPr="00ED75E4">
        <w:rPr>
          <w:rFonts w:ascii="Arial" w:hAnsi="Arial" w:cs="Arial"/>
          <w:i/>
          <w:iCs/>
          <w:sz w:val="24"/>
          <w:szCs w:val="24"/>
        </w:rPr>
        <w:t>the exchange and additional land to be purchased and vested</w:t>
      </w:r>
      <w:r w:rsidR="00430137" w:rsidRPr="00ED75E4">
        <w:rPr>
          <w:rFonts w:ascii="Arial" w:hAnsi="Arial" w:cs="Arial"/>
          <w:sz w:val="24"/>
          <w:szCs w:val="24"/>
        </w:rPr>
        <w:t>’. Accompanying the CPO were a number of maps showing the affected areas.</w:t>
      </w:r>
      <w:r w:rsidR="00430137">
        <w:rPr>
          <w:rFonts w:ascii="Arial" w:hAnsi="Arial" w:cs="Arial"/>
          <w:sz w:val="24"/>
          <w:szCs w:val="24"/>
        </w:rPr>
        <w:t xml:space="preserve"> </w:t>
      </w:r>
    </w:p>
    <w:p w14:paraId="257B34D7" w14:textId="0E8BEE8C"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Given that the Extinguishment Order Routes subsist over the land included within the CPO, it follows that section 32 of the Acquisition of Land Act 1981 would apply. In this respect it should also be acknowledged that the alternative routes put forward by the Agency would also run over land contained in the CPO. No objections have been raised that would challenge this finding. </w:t>
      </w:r>
    </w:p>
    <w:p w14:paraId="02A6E9F6" w14:textId="77777777" w:rsidR="00430137" w:rsidRPr="00ED75E4" w:rsidRDefault="00430137" w:rsidP="00430137">
      <w:pPr>
        <w:pStyle w:val="Style1"/>
        <w:numPr>
          <w:ilvl w:val="0"/>
          <w:numId w:val="0"/>
        </w:numPr>
        <w:rPr>
          <w:rFonts w:ascii="Arial" w:hAnsi="Arial" w:cs="Arial"/>
          <w:i/>
          <w:iCs/>
          <w:sz w:val="24"/>
          <w:szCs w:val="24"/>
        </w:rPr>
      </w:pPr>
      <w:r w:rsidRPr="00ED75E4">
        <w:rPr>
          <w:rFonts w:ascii="Arial" w:hAnsi="Arial" w:cs="Arial"/>
          <w:i/>
          <w:iCs/>
          <w:sz w:val="24"/>
          <w:szCs w:val="24"/>
        </w:rPr>
        <w:t>Whether an alternative way has, or will be provided, or is not required</w:t>
      </w:r>
    </w:p>
    <w:p w14:paraId="586A2B47" w14:textId="77777777" w:rsidR="00430137" w:rsidRPr="00ED75E4" w:rsidRDefault="00430137" w:rsidP="00430137">
      <w:pPr>
        <w:pStyle w:val="Style1"/>
        <w:numPr>
          <w:ilvl w:val="0"/>
          <w:numId w:val="0"/>
        </w:numPr>
        <w:ind w:left="431"/>
        <w:rPr>
          <w:rFonts w:ascii="Arial" w:hAnsi="Arial" w:cs="Arial"/>
          <w:sz w:val="24"/>
          <w:szCs w:val="24"/>
          <w:u w:val="single"/>
        </w:rPr>
      </w:pPr>
      <w:r w:rsidRPr="00ED75E4">
        <w:rPr>
          <w:rFonts w:ascii="Arial" w:hAnsi="Arial" w:cs="Arial"/>
          <w:sz w:val="24"/>
          <w:szCs w:val="24"/>
          <w:u w:val="single"/>
        </w:rPr>
        <w:t>Footpath 352/3 Acquisition Extinguishment Order 2023</w:t>
      </w:r>
    </w:p>
    <w:p w14:paraId="7C0B2360" w14:textId="294B37E5"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 xml:space="preserve">The </w:t>
      </w:r>
      <w:r w:rsidR="00430137">
        <w:rPr>
          <w:rFonts w:ascii="Arial" w:hAnsi="Arial" w:cs="Arial"/>
          <w:sz w:val="24"/>
          <w:szCs w:val="24"/>
        </w:rPr>
        <w:t>existing</w:t>
      </w:r>
      <w:r w:rsidR="00430137" w:rsidRPr="00ED75E4">
        <w:rPr>
          <w:rFonts w:ascii="Arial" w:hAnsi="Arial" w:cs="Arial"/>
          <w:sz w:val="24"/>
          <w:szCs w:val="24"/>
        </w:rPr>
        <w:t xml:space="preserve"> route</w:t>
      </w:r>
      <w:r w:rsidR="00430137">
        <w:rPr>
          <w:rFonts w:ascii="Arial" w:hAnsi="Arial" w:cs="Arial"/>
          <w:sz w:val="24"/>
          <w:szCs w:val="24"/>
        </w:rPr>
        <w:t xml:space="preserve"> heads in a broadly north westerly direction from Old Abingdon Road (Point G) to Barleycott Lane (Point E). The footpath then turns towards the south for approximately 230 metres where it joins a path adjoining the A34.</w:t>
      </w:r>
    </w:p>
    <w:p w14:paraId="52590FE3" w14:textId="45AC0729"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The</w:t>
      </w:r>
      <w:r w:rsidR="00430137">
        <w:rPr>
          <w:rFonts w:ascii="Arial" w:hAnsi="Arial" w:cs="Arial"/>
          <w:sz w:val="24"/>
          <w:szCs w:val="24"/>
        </w:rPr>
        <w:t xml:space="preserve"> Agency proposes two sections of</w:t>
      </w:r>
      <w:r w:rsidR="00430137" w:rsidRPr="00ED75E4">
        <w:rPr>
          <w:rFonts w:ascii="Arial" w:hAnsi="Arial" w:cs="Arial"/>
          <w:sz w:val="24"/>
          <w:szCs w:val="24"/>
        </w:rPr>
        <w:t xml:space="preserve"> alternative route</w:t>
      </w:r>
      <w:r w:rsidR="00430137">
        <w:rPr>
          <w:rFonts w:ascii="Arial" w:hAnsi="Arial" w:cs="Arial"/>
          <w:sz w:val="24"/>
          <w:szCs w:val="24"/>
        </w:rPr>
        <w:t xml:space="preserve"> at Points G and E. At Point G the alternative route commences some 30 metres to the south of the existing route at Point C and creates a ‘dog leg’ to rejoin the existing footpath at Points D/H. The alternative route sections would increase walking distance by up to 200 metres. </w:t>
      </w:r>
    </w:p>
    <w:p w14:paraId="3DC3549A" w14:textId="619084C0"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Pr>
          <w:rFonts w:ascii="Arial" w:hAnsi="Arial" w:cs="Arial"/>
          <w:sz w:val="24"/>
          <w:szCs w:val="24"/>
        </w:rPr>
        <w:t xml:space="preserve">At Point E to Point F some 70 metres of footpath will become redundant and will be subject to a further Order to be made by Oxfordshire County Council. To link the </w:t>
      </w:r>
      <w:r w:rsidR="00430137">
        <w:rPr>
          <w:rFonts w:ascii="Arial" w:hAnsi="Arial" w:cs="Arial"/>
          <w:sz w:val="24"/>
          <w:szCs w:val="24"/>
        </w:rPr>
        <w:lastRenderedPageBreak/>
        <w:t>two sections of footpath a link will be provided at point F/B which will travel broadly southwest to meet the existing footpath at Point A.</w:t>
      </w:r>
    </w:p>
    <w:p w14:paraId="09916952" w14:textId="0041B011"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Pr>
          <w:rFonts w:ascii="Arial" w:hAnsi="Arial" w:cs="Arial"/>
          <w:sz w:val="24"/>
          <w:szCs w:val="24"/>
        </w:rPr>
        <w:t>B</w:t>
      </w:r>
      <w:r w:rsidR="00430137" w:rsidRPr="002E2469">
        <w:rPr>
          <w:rFonts w:ascii="Arial" w:hAnsi="Arial" w:cs="Arial"/>
          <w:sz w:val="24"/>
          <w:szCs w:val="24"/>
        </w:rPr>
        <w:t>etween points H and G, the Environment</w:t>
      </w:r>
      <w:r w:rsidR="00430137">
        <w:rPr>
          <w:rFonts w:ascii="Arial" w:hAnsi="Arial" w:cs="Arial"/>
          <w:sz w:val="24"/>
          <w:szCs w:val="24"/>
        </w:rPr>
        <w:t xml:space="preserve"> </w:t>
      </w:r>
      <w:r w:rsidR="00430137" w:rsidRPr="002E2469">
        <w:rPr>
          <w:rFonts w:ascii="Arial" w:hAnsi="Arial" w:cs="Arial"/>
          <w:sz w:val="24"/>
          <w:szCs w:val="24"/>
        </w:rPr>
        <w:t>Agency will construct the main flood alleviation channel which forms the OFAS. The</w:t>
      </w:r>
      <w:r w:rsidR="00430137">
        <w:rPr>
          <w:rFonts w:ascii="Arial" w:hAnsi="Arial" w:cs="Arial"/>
          <w:sz w:val="24"/>
          <w:szCs w:val="24"/>
        </w:rPr>
        <w:t xml:space="preserve"> </w:t>
      </w:r>
      <w:r w:rsidR="00430137" w:rsidRPr="002E2469">
        <w:rPr>
          <w:rFonts w:ascii="Arial" w:hAnsi="Arial" w:cs="Arial"/>
          <w:sz w:val="24"/>
          <w:szCs w:val="24"/>
        </w:rPr>
        <w:t>existing alignment of the footpath will be within the channel and consequently will no longer</w:t>
      </w:r>
      <w:r w:rsidR="00430137">
        <w:rPr>
          <w:rFonts w:ascii="Arial" w:hAnsi="Arial" w:cs="Arial"/>
          <w:sz w:val="24"/>
          <w:szCs w:val="24"/>
        </w:rPr>
        <w:t xml:space="preserve"> </w:t>
      </w:r>
      <w:r w:rsidR="00430137" w:rsidRPr="002E2469">
        <w:rPr>
          <w:rFonts w:ascii="Arial" w:hAnsi="Arial" w:cs="Arial"/>
          <w:sz w:val="24"/>
          <w:szCs w:val="24"/>
        </w:rPr>
        <w:t>be useable.</w:t>
      </w:r>
      <w:r w:rsidR="00430137">
        <w:rPr>
          <w:rFonts w:ascii="Arial" w:hAnsi="Arial" w:cs="Arial"/>
          <w:sz w:val="24"/>
          <w:szCs w:val="24"/>
        </w:rPr>
        <w:t xml:space="preserve"> </w:t>
      </w:r>
    </w:p>
    <w:p w14:paraId="2A822C4F" w14:textId="730C2861"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Pr>
          <w:rFonts w:ascii="Arial" w:hAnsi="Arial" w:cs="Arial"/>
          <w:sz w:val="24"/>
          <w:szCs w:val="24"/>
        </w:rPr>
        <w:t>The rationale for this extinguishment is that i</w:t>
      </w:r>
      <w:r w:rsidR="00430137" w:rsidRPr="002E2469">
        <w:rPr>
          <w:rFonts w:ascii="Arial" w:hAnsi="Arial" w:cs="Arial"/>
          <w:sz w:val="24"/>
          <w:szCs w:val="24"/>
        </w:rPr>
        <w:t>n the location of the footpath closure between points E and F, the Environment Agency w</w:t>
      </w:r>
      <w:r w:rsidR="00430137">
        <w:rPr>
          <w:rFonts w:ascii="Arial" w:hAnsi="Arial" w:cs="Arial"/>
          <w:sz w:val="24"/>
          <w:szCs w:val="24"/>
        </w:rPr>
        <w:t>ould be</w:t>
      </w:r>
      <w:r w:rsidR="00430137" w:rsidRPr="002E2469">
        <w:rPr>
          <w:rFonts w:ascii="Arial" w:hAnsi="Arial" w:cs="Arial"/>
          <w:sz w:val="24"/>
          <w:szCs w:val="24"/>
        </w:rPr>
        <w:t xml:space="preserve"> construct</w:t>
      </w:r>
      <w:r w:rsidR="00430137">
        <w:rPr>
          <w:rFonts w:ascii="Arial" w:hAnsi="Arial" w:cs="Arial"/>
          <w:sz w:val="24"/>
          <w:szCs w:val="24"/>
        </w:rPr>
        <w:t>ing</w:t>
      </w:r>
      <w:r w:rsidR="00430137" w:rsidRPr="002E2469">
        <w:rPr>
          <w:rFonts w:ascii="Arial" w:hAnsi="Arial" w:cs="Arial"/>
          <w:sz w:val="24"/>
          <w:szCs w:val="24"/>
        </w:rPr>
        <w:t xml:space="preserve"> a raised earth embankment to protect the village of South Hinksey during flood events. </w:t>
      </w:r>
    </w:p>
    <w:p w14:paraId="5EEA8B0B" w14:textId="77777777" w:rsidR="00430137" w:rsidRPr="002C61EF" w:rsidRDefault="00430137" w:rsidP="00430137">
      <w:pPr>
        <w:pStyle w:val="Style1"/>
        <w:numPr>
          <w:ilvl w:val="0"/>
          <w:numId w:val="0"/>
        </w:numPr>
        <w:ind w:left="431"/>
        <w:rPr>
          <w:rFonts w:ascii="Arial" w:hAnsi="Arial" w:cs="Arial"/>
          <w:sz w:val="24"/>
          <w:szCs w:val="24"/>
          <w:u w:val="single"/>
        </w:rPr>
      </w:pPr>
      <w:r w:rsidRPr="002C61EF">
        <w:rPr>
          <w:rFonts w:ascii="Arial" w:hAnsi="Arial" w:cs="Arial"/>
          <w:sz w:val="24"/>
          <w:szCs w:val="24"/>
          <w:u w:val="single"/>
        </w:rPr>
        <w:t>Footpath 320/18 Acquisition Extinguishment Order 2023</w:t>
      </w:r>
    </w:p>
    <w:p w14:paraId="66E5159C" w14:textId="347617E3"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The present route</w:t>
      </w:r>
      <w:r w:rsidR="00430137">
        <w:rPr>
          <w:rFonts w:ascii="Arial" w:hAnsi="Arial" w:cs="Arial"/>
          <w:sz w:val="24"/>
          <w:szCs w:val="24"/>
        </w:rPr>
        <w:t xml:space="preserve"> runs over the carriageway of an existing private road (Point C), from which it crosses the Weir (Point D), towards Iffley Meadows.  The Order relates to the extinguishment of 13 metres of this path between Points C-D.</w:t>
      </w:r>
    </w:p>
    <w:p w14:paraId="7D7B0218" w14:textId="317F3110"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The alternative route</w:t>
      </w:r>
      <w:r w:rsidR="00430137">
        <w:rPr>
          <w:rFonts w:ascii="Arial" w:hAnsi="Arial" w:cs="Arial"/>
          <w:sz w:val="24"/>
          <w:szCs w:val="24"/>
        </w:rPr>
        <w:t xml:space="preserve"> moves the alignment of the existing footpath to the southwest to run alongside the western boundary of the private track as shown on the Order map between Points A-B. The alternative route would increase walking distance by up to 14 metres.</w:t>
      </w:r>
    </w:p>
    <w:p w14:paraId="730C5FA8" w14:textId="778A053B"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Pr>
          <w:rFonts w:ascii="Arial" w:hAnsi="Arial" w:cs="Arial"/>
          <w:sz w:val="24"/>
          <w:szCs w:val="24"/>
        </w:rPr>
        <w:t>The rationale for the need for the Order is set out at paragraph 3.2 of the Agency’s Statement of Grounds “</w:t>
      </w:r>
      <w:r w:rsidR="00430137" w:rsidRPr="006B5848">
        <w:rPr>
          <w:rFonts w:ascii="Arial" w:hAnsi="Arial" w:cs="Arial"/>
          <w:i/>
          <w:iCs/>
          <w:sz w:val="24"/>
          <w:szCs w:val="24"/>
        </w:rPr>
        <w:t>The private road where the footpath closure and diversion is located, is the only vehicular access that the Environment Agency can use to install and maintain large flap valves on the two culvert pipe outfalls that lie immediately to the east of this private road. These flap valves will form part of the Oxford FAS. The outfall pipes run below the B4495 Donnington Bridge Road and facilitate the drainage of the ditch which runs along the rear of the properties on Fox Crescent and Cowmead Allotments. This ditch is located on the dry side of the new flood defences in this area. The flap valves are required to prevent high water levels in Weirs Mill Stream flowing back up through the culverts and to reduce flood risk to properties in the Fox Crescent area</w:t>
      </w:r>
      <w:r w:rsidR="00430137" w:rsidRPr="00C759CD">
        <w:rPr>
          <w:rFonts w:ascii="Arial" w:hAnsi="Arial" w:cs="Arial"/>
          <w:sz w:val="24"/>
          <w:szCs w:val="24"/>
        </w:rPr>
        <w:t>.</w:t>
      </w:r>
      <w:r w:rsidR="00430137">
        <w:rPr>
          <w:rFonts w:ascii="Arial" w:hAnsi="Arial" w:cs="Arial"/>
          <w:sz w:val="24"/>
          <w:szCs w:val="24"/>
        </w:rPr>
        <w:t>”</w:t>
      </w:r>
    </w:p>
    <w:p w14:paraId="3CBEA37F" w14:textId="77777777" w:rsidR="00430137" w:rsidRPr="00ED75E4" w:rsidRDefault="00430137" w:rsidP="00430137">
      <w:pPr>
        <w:pStyle w:val="Style1"/>
        <w:numPr>
          <w:ilvl w:val="0"/>
          <w:numId w:val="0"/>
        </w:numPr>
        <w:ind w:left="431"/>
        <w:rPr>
          <w:rFonts w:ascii="Arial" w:hAnsi="Arial" w:cs="Arial"/>
          <w:sz w:val="24"/>
          <w:szCs w:val="24"/>
          <w:u w:val="single"/>
        </w:rPr>
      </w:pPr>
      <w:r w:rsidRPr="00ED75E4">
        <w:rPr>
          <w:rFonts w:ascii="Arial" w:hAnsi="Arial" w:cs="Arial"/>
          <w:sz w:val="24"/>
          <w:szCs w:val="24"/>
          <w:u w:val="single"/>
        </w:rPr>
        <w:t>Footpath 352/1 Acquisition Extinguishment Order 2023</w:t>
      </w:r>
    </w:p>
    <w:p w14:paraId="78931587" w14:textId="04F7A126" w:rsidR="00430137" w:rsidRDefault="00630014" w:rsidP="00430137">
      <w:pPr>
        <w:pStyle w:val="Style1"/>
        <w:numPr>
          <w:ilvl w:val="0"/>
          <w:numId w:val="21"/>
        </w:numPr>
        <w:tabs>
          <w:tab w:val="clear" w:pos="720"/>
          <w:tab w:val="num" w:pos="360"/>
        </w:tabs>
        <w:autoSpaceDE w:val="0"/>
        <w:autoSpaceDN w:val="0"/>
        <w:adjustRightInd w:val="0"/>
        <w:ind w:left="432" w:hanging="432"/>
        <w:rPr>
          <w:rFonts w:ascii="Arial" w:hAnsi="Arial" w:cs="Arial"/>
          <w:sz w:val="24"/>
          <w:szCs w:val="24"/>
        </w:rPr>
      </w:pPr>
      <w:r>
        <w:rPr>
          <w:rFonts w:ascii="Arial" w:hAnsi="Arial" w:cs="Arial"/>
          <w:sz w:val="24"/>
          <w:szCs w:val="24"/>
        </w:rPr>
        <w:t xml:space="preserve"> </w:t>
      </w:r>
      <w:r w:rsidR="00430137" w:rsidRPr="00C544DB">
        <w:rPr>
          <w:rFonts w:ascii="Arial" w:hAnsi="Arial" w:cs="Arial"/>
          <w:sz w:val="24"/>
          <w:szCs w:val="24"/>
        </w:rPr>
        <w:t xml:space="preserve">The present route crosses a grassed paddock, from John Piers Lane in a northly direction, for a distance of 51 metres. </w:t>
      </w:r>
    </w:p>
    <w:p w14:paraId="3DADC671" w14:textId="2AEDD3E5" w:rsidR="00430137" w:rsidRPr="00C544DB" w:rsidRDefault="00630014" w:rsidP="00430137">
      <w:pPr>
        <w:pStyle w:val="Style1"/>
        <w:numPr>
          <w:ilvl w:val="0"/>
          <w:numId w:val="21"/>
        </w:numPr>
        <w:tabs>
          <w:tab w:val="clear" w:pos="720"/>
          <w:tab w:val="num" w:pos="360"/>
        </w:tabs>
        <w:autoSpaceDE w:val="0"/>
        <w:autoSpaceDN w:val="0"/>
        <w:adjustRightInd w:val="0"/>
        <w:ind w:left="432" w:hanging="432"/>
        <w:rPr>
          <w:rFonts w:ascii="Arial" w:hAnsi="Arial" w:cs="Arial"/>
          <w:sz w:val="24"/>
          <w:szCs w:val="24"/>
        </w:rPr>
      </w:pPr>
      <w:r>
        <w:rPr>
          <w:rFonts w:ascii="Arial" w:hAnsi="Arial" w:cs="Arial"/>
          <w:sz w:val="24"/>
          <w:szCs w:val="24"/>
        </w:rPr>
        <w:t xml:space="preserve"> </w:t>
      </w:r>
      <w:r w:rsidR="00430137" w:rsidRPr="00C544DB">
        <w:rPr>
          <w:rFonts w:ascii="Arial" w:hAnsi="Arial" w:cs="Arial"/>
          <w:sz w:val="24"/>
          <w:szCs w:val="24"/>
        </w:rPr>
        <w:t>The alternative route retains the same termination points as the existing route. However, the alternative path forms a dog leg, offset approximately 15 metres to the east of the existing route.</w:t>
      </w:r>
      <w:r w:rsidR="00430137">
        <w:rPr>
          <w:rFonts w:ascii="Arial" w:hAnsi="Arial" w:cs="Arial"/>
          <w:sz w:val="24"/>
          <w:szCs w:val="24"/>
        </w:rPr>
        <w:t xml:space="preserve"> </w:t>
      </w:r>
      <w:r w:rsidR="00430137" w:rsidRPr="00C544DB">
        <w:rPr>
          <w:rFonts w:ascii="Arial" w:hAnsi="Arial" w:cs="Arial"/>
          <w:sz w:val="24"/>
          <w:szCs w:val="24"/>
        </w:rPr>
        <w:t>Due to the presence of grazing animals in the field, the area close to the proposed route would need to be fenced. The fencing w</w:t>
      </w:r>
      <w:r w:rsidR="00430137">
        <w:rPr>
          <w:rFonts w:ascii="Arial" w:hAnsi="Arial" w:cs="Arial"/>
          <w:sz w:val="24"/>
          <w:szCs w:val="24"/>
        </w:rPr>
        <w:t>ould</w:t>
      </w:r>
      <w:r w:rsidR="00430137" w:rsidRPr="00C544DB">
        <w:rPr>
          <w:rFonts w:ascii="Arial" w:hAnsi="Arial" w:cs="Arial"/>
          <w:sz w:val="24"/>
          <w:szCs w:val="24"/>
        </w:rPr>
        <w:t xml:space="preserve"> include</w:t>
      </w:r>
      <w:r w:rsidR="00430137">
        <w:rPr>
          <w:rFonts w:ascii="Arial" w:hAnsi="Arial" w:cs="Arial"/>
          <w:sz w:val="24"/>
          <w:szCs w:val="24"/>
        </w:rPr>
        <w:t xml:space="preserve"> </w:t>
      </w:r>
      <w:r w:rsidR="00430137" w:rsidRPr="00C544DB">
        <w:rPr>
          <w:rFonts w:ascii="Arial" w:hAnsi="Arial" w:cs="Arial"/>
          <w:sz w:val="24"/>
          <w:szCs w:val="24"/>
        </w:rPr>
        <w:t>a gate for pedestrian use</w:t>
      </w:r>
      <w:r w:rsidR="00430137">
        <w:rPr>
          <w:rFonts w:ascii="Arial" w:hAnsi="Arial" w:cs="Arial"/>
          <w:sz w:val="24"/>
          <w:szCs w:val="24"/>
        </w:rPr>
        <w:t>.</w:t>
      </w:r>
      <w:r w:rsidR="00430137" w:rsidRPr="00C544DB">
        <w:rPr>
          <w:rFonts w:ascii="Arial" w:hAnsi="Arial" w:cs="Arial"/>
          <w:sz w:val="24"/>
          <w:szCs w:val="24"/>
        </w:rPr>
        <w:t xml:space="preserve"> Th</w:t>
      </w:r>
      <w:r w:rsidR="00430137">
        <w:rPr>
          <w:rFonts w:ascii="Arial" w:hAnsi="Arial" w:cs="Arial"/>
          <w:sz w:val="24"/>
          <w:szCs w:val="24"/>
        </w:rPr>
        <w:t>e alternative</w:t>
      </w:r>
      <w:r w:rsidR="00430137" w:rsidRPr="00C544DB">
        <w:rPr>
          <w:rFonts w:ascii="Arial" w:hAnsi="Arial" w:cs="Arial"/>
          <w:sz w:val="24"/>
          <w:szCs w:val="24"/>
        </w:rPr>
        <w:t xml:space="preserve"> route </w:t>
      </w:r>
      <w:r w:rsidR="00430137">
        <w:rPr>
          <w:rFonts w:ascii="Arial" w:hAnsi="Arial" w:cs="Arial"/>
          <w:sz w:val="24"/>
          <w:szCs w:val="24"/>
        </w:rPr>
        <w:t>would provide an increase in walking distance of some 4 metres</w:t>
      </w:r>
      <w:r w:rsidR="00430137" w:rsidRPr="00C544DB">
        <w:rPr>
          <w:rFonts w:ascii="Arial" w:hAnsi="Arial" w:cs="Arial"/>
          <w:sz w:val="24"/>
          <w:szCs w:val="24"/>
        </w:rPr>
        <w:t>.</w:t>
      </w:r>
      <w:r w:rsidR="00430137">
        <w:rPr>
          <w:rFonts w:ascii="Arial" w:hAnsi="Arial" w:cs="Arial"/>
          <w:sz w:val="24"/>
          <w:szCs w:val="24"/>
        </w:rPr>
        <w:t xml:space="preserve"> </w:t>
      </w:r>
    </w:p>
    <w:p w14:paraId="4EA2B431" w14:textId="00E6CEAA"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Pr>
          <w:rFonts w:ascii="Arial" w:hAnsi="Arial" w:cs="Arial"/>
          <w:sz w:val="24"/>
          <w:szCs w:val="24"/>
        </w:rPr>
        <w:t>The rationale for the need for the Order i</w:t>
      </w:r>
      <w:r w:rsidR="00430137" w:rsidRPr="002B44B5">
        <w:rPr>
          <w:rFonts w:ascii="Arial" w:hAnsi="Arial" w:cs="Arial"/>
          <w:sz w:val="24"/>
          <w:szCs w:val="24"/>
        </w:rPr>
        <w:t>s set out at paragraph 3.2 of the Agency’s Statement of Grounds “</w:t>
      </w:r>
      <w:r w:rsidR="00430137" w:rsidRPr="002B44B5">
        <w:rPr>
          <w:rFonts w:ascii="Arial" w:hAnsi="Arial" w:cs="Arial"/>
          <w:i/>
          <w:iCs/>
          <w:sz w:val="24"/>
          <w:szCs w:val="24"/>
        </w:rPr>
        <w:t>In this location, the Environment Agency will construct a raised earth embankment to protect the village of South Hinksey during flood events. The embankment is part of the Oxford FAS and follows the line of the exi</w:t>
      </w:r>
      <w:r w:rsidR="00430137">
        <w:rPr>
          <w:rFonts w:ascii="Arial" w:hAnsi="Arial" w:cs="Arial"/>
          <w:i/>
          <w:iCs/>
          <w:sz w:val="24"/>
          <w:szCs w:val="24"/>
        </w:rPr>
        <w:t>s</w:t>
      </w:r>
      <w:r w:rsidR="00430137" w:rsidRPr="002B44B5">
        <w:rPr>
          <w:rFonts w:ascii="Arial" w:hAnsi="Arial" w:cs="Arial"/>
          <w:i/>
          <w:iCs/>
          <w:sz w:val="24"/>
          <w:szCs w:val="24"/>
        </w:rPr>
        <w:t>ting low raised area on which temporary defences are mobilised during each flood event. This embankment will remove the</w:t>
      </w:r>
      <w:r w:rsidR="00430137" w:rsidRPr="00A05305">
        <w:rPr>
          <w:rFonts w:ascii="Arial" w:hAnsi="Arial" w:cs="Arial"/>
          <w:i/>
          <w:iCs/>
          <w:sz w:val="24"/>
          <w:szCs w:val="24"/>
        </w:rPr>
        <w:t xml:space="preserve"> need to mobilise the temporary defences each time a flood warning is issued. The embankment will be </w:t>
      </w:r>
      <w:r w:rsidR="00430137" w:rsidRPr="00A05305">
        <w:rPr>
          <w:rFonts w:ascii="Arial" w:hAnsi="Arial" w:cs="Arial"/>
          <w:i/>
          <w:iCs/>
          <w:sz w:val="24"/>
          <w:szCs w:val="24"/>
        </w:rPr>
        <w:lastRenderedPageBreak/>
        <w:t>approximately 1.2m high in the area of the existing public footpath, with side slopes of 1 in 3</w:t>
      </w:r>
      <w:r w:rsidR="00430137" w:rsidRPr="00A05305">
        <w:rPr>
          <w:rFonts w:ascii="Arial" w:hAnsi="Arial" w:cs="Arial"/>
          <w:sz w:val="24"/>
          <w:szCs w:val="24"/>
        </w:rPr>
        <w:t>.</w:t>
      </w:r>
    </w:p>
    <w:p w14:paraId="52E79F28" w14:textId="3192F466"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Pr>
          <w:rFonts w:ascii="Arial" w:hAnsi="Arial" w:cs="Arial"/>
          <w:sz w:val="24"/>
          <w:szCs w:val="24"/>
        </w:rPr>
        <w:t xml:space="preserve">Whilst the footpath could be retained on its current alignment the Agency considered that this would be impractical due to the steepness of the side slopes. Instead the path would be realigned along the proposed vehicle access ramp. </w:t>
      </w:r>
    </w:p>
    <w:p w14:paraId="1AD195D4" w14:textId="77777777" w:rsidR="00430137" w:rsidRPr="00ED75E4" w:rsidRDefault="00430137" w:rsidP="00430137">
      <w:pPr>
        <w:pStyle w:val="Style1"/>
        <w:numPr>
          <w:ilvl w:val="0"/>
          <w:numId w:val="0"/>
        </w:numPr>
        <w:ind w:left="431"/>
        <w:rPr>
          <w:rFonts w:ascii="Arial" w:hAnsi="Arial" w:cs="Arial"/>
          <w:sz w:val="24"/>
          <w:szCs w:val="24"/>
          <w:u w:val="single"/>
        </w:rPr>
      </w:pPr>
      <w:r w:rsidRPr="00ED75E4">
        <w:rPr>
          <w:rFonts w:ascii="Arial" w:hAnsi="Arial" w:cs="Arial"/>
          <w:sz w:val="24"/>
          <w:szCs w:val="24"/>
          <w:u w:val="single"/>
        </w:rPr>
        <w:t>Footpath 320/16 Acquisition Extinguishment Order 2023</w:t>
      </w:r>
    </w:p>
    <w:p w14:paraId="756DA6C0" w14:textId="6DB6C013" w:rsidR="00430137" w:rsidRPr="006727E5"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6727E5">
        <w:rPr>
          <w:rFonts w:ascii="Arial" w:hAnsi="Arial" w:cs="Arial"/>
          <w:sz w:val="24"/>
          <w:szCs w:val="24"/>
        </w:rPr>
        <w:t xml:space="preserve">The present route follows the Ferry Hinksey Road and then the Hinksey Causeway and runs in a broadly northeast to southwest direction. </w:t>
      </w:r>
    </w:p>
    <w:p w14:paraId="0AA3118F" w14:textId="16F38823"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6727E5">
        <w:rPr>
          <w:rFonts w:ascii="Arial" w:hAnsi="Arial" w:cs="Arial"/>
          <w:sz w:val="24"/>
          <w:szCs w:val="24"/>
        </w:rPr>
        <w:t>Two sections of the existing footpath are shown to be extinguished as part of the Order.</w:t>
      </w:r>
      <w:r w:rsidR="00430137">
        <w:rPr>
          <w:rFonts w:ascii="Arial" w:hAnsi="Arial" w:cs="Arial"/>
          <w:sz w:val="24"/>
          <w:szCs w:val="24"/>
        </w:rPr>
        <w:t xml:space="preserve"> </w:t>
      </w:r>
      <w:r w:rsidR="00430137" w:rsidRPr="006727E5">
        <w:rPr>
          <w:rFonts w:ascii="Arial" w:hAnsi="Arial" w:cs="Arial"/>
          <w:sz w:val="24"/>
          <w:szCs w:val="24"/>
        </w:rPr>
        <w:t>The footpath between Points E-F will be moved to the southeast by approximately 10 metres but following the same alignment.</w:t>
      </w:r>
      <w:r w:rsidR="00430137">
        <w:rPr>
          <w:rFonts w:ascii="Arial" w:hAnsi="Arial" w:cs="Arial"/>
          <w:sz w:val="24"/>
          <w:szCs w:val="24"/>
        </w:rPr>
        <w:t xml:space="preserve"> </w:t>
      </w:r>
      <w:r w:rsidR="00430137" w:rsidRPr="006727E5">
        <w:rPr>
          <w:rFonts w:ascii="Arial" w:hAnsi="Arial" w:cs="Arial"/>
          <w:sz w:val="24"/>
          <w:szCs w:val="24"/>
        </w:rPr>
        <w:t>The footpath between Points G-H will be moved to the southeast by approximately 5 metres, also following the same alignment.</w:t>
      </w:r>
      <w:r w:rsidR="00430137">
        <w:rPr>
          <w:rFonts w:ascii="Arial" w:hAnsi="Arial" w:cs="Arial"/>
          <w:sz w:val="24"/>
          <w:szCs w:val="24"/>
        </w:rPr>
        <w:t xml:space="preserve"> These changes would result in the path being some 20 metres longer in length.</w:t>
      </w:r>
    </w:p>
    <w:p w14:paraId="2CE54D87" w14:textId="17BA5FE3"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6727E5">
        <w:rPr>
          <w:rFonts w:ascii="Arial" w:hAnsi="Arial" w:cs="Arial"/>
          <w:sz w:val="24"/>
          <w:szCs w:val="24"/>
        </w:rPr>
        <w:t>In the location of the footpath closure between points E and F, the Agency</w:t>
      </w:r>
      <w:r w:rsidR="00430137">
        <w:rPr>
          <w:rFonts w:ascii="Arial" w:hAnsi="Arial" w:cs="Arial"/>
          <w:sz w:val="24"/>
          <w:szCs w:val="24"/>
        </w:rPr>
        <w:t xml:space="preserve"> </w:t>
      </w:r>
      <w:r w:rsidR="00430137" w:rsidRPr="006727E5">
        <w:rPr>
          <w:rFonts w:ascii="Arial" w:hAnsi="Arial" w:cs="Arial"/>
          <w:sz w:val="24"/>
          <w:szCs w:val="24"/>
        </w:rPr>
        <w:t>w</w:t>
      </w:r>
      <w:r w:rsidR="00430137">
        <w:rPr>
          <w:rFonts w:ascii="Arial" w:hAnsi="Arial" w:cs="Arial"/>
          <w:sz w:val="24"/>
          <w:szCs w:val="24"/>
        </w:rPr>
        <w:t>ould need to</w:t>
      </w:r>
      <w:r w:rsidR="00430137" w:rsidRPr="006727E5">
        <w:rPr>
          <w:rFonts w:ascii="Arial" w:hAnsi="Arial" w:cs="Arial"/>
          <w:sz w:val="24"/>
          <w:szCs w:val="24"/>
        </w:rPr>
        <w:t xml:space="preserve"> construct a low flood wall and raised defences adjacent to Osney Mead Industrial Estate</w:t>
      </w:r>
      <w:r w:rsidR="00430137">
        <w:rPr>
          <w:rFonts w:ascii="Arial" w:hAnsi="Arial" w:cs="Arial"/>
          <w:sz w:val="24"/>
          <w:szCs w:val="24"/>
        </w:rPr>
        <w:t xml:space="preserve"> </w:t>
      </w:r>
      <w:r w:rsidR="00430137" w:rsidRPr="006727E5">
        <w:rPr>
          <w:rFonts w:ascii="Arial" w:hAnsi="Arial" w:cs="Arial"/>
          <w:sz w:val="24"/>
          <w:szCs w:val="24"/>
        </w:rPr>
        <w:t>to protect the Industrial Estate during flood events</w:t>
      </w:r>
      <w:r w:rsidR="00430137" w:rsidRPr="00717189">
        <w:rPr>
          <w:rFonts w:ascii="Arial" w:hAnsi="Arial" w:cs="Arial"/>
          <w:sz w:val="24"/>
          <w:szCs w:val="24"/>
        </w:rPr>
        <w:t>.</w:t>
      </w:r>
    </w:p>
    <w:p w14:paraId="73DBFED2" w14:textId="005215F9"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717189">
        <w:rPr>
          <w:rFonts w:ascii="Arial" w:hAnsi="Arial" w:cs="Arial"/>
          <w:sz w:val="24"/>
          <w:szCs w:val="24"/>
        </w:rPr>
        <w:t>In the location of the footpath closure between points G and H, the Agency</w:t>
      </w:r>
      <w:r w:rsidR="00430137">
        <w:rPr>
          <w:rFonts w:ascii="Arial" w:hAnsi="Arial" w:cs="Arial"/>
          <w:sz w:val="24"/>
          <w:szCs w:val="24"/>
        </w:rPr>
        <w:t xml:space="preserve"> propose to </w:t>
      </w:r>
      <w:r w:rsidR="00430137" w:rsidRPr="00717189">
        <w:rPr>
          <w:rFonts w:ascii="Arial" w:hAnsi="Arial" w:cs="Arial"/>
          <w:sz w:val="24"/>
          <w:szCs w:val="24"/>
        </w:rPr>
        <w:t>construct a foot bridge which will cross the new channel beneath. The bridge will be 2.8</w:t>
      </w:r>
      <w:r w:rsidR="00430137">
        <w:rPr>
          <w:rFonts w:ascii="Arial" w:hAnsi="Arial" w:cs="Arial"/>
          <w:sz w:val="24"/>
          <w:szCs w:val="24"/>
        </w:rPr>
        <w:t xml:space="preserve"> </w:t>
      </w:r>
      <w:r w:rsidR="00430137" w:rsidRPr="00717189">
        <w:rPr>
          <w:rFonts w:ascii="Arial" w:hAnsi="Arial" w:cs="Arial"/>
          <w:sz w:val="24"/>
          <w:szCs w:val="24"/>
        </w:rPr>
        <w:t>m</w:t>
      </w:r>
      <w:r w:rsidR="00430137">
        <w:rPr>
          <w:rFonts w:ascii="Arial" w:hAnsi="Arial" w:cs="Arial"/>
          <w:sz w:val="24"/>
          <w:szCs w:val="24"/>
        </w:rPr>
        <w:t>etres</w:t>
      </w:r>
      <w:r w:rsidR="00430137" w:rsidRPr="00717189">
        <w:rPr>
          <w:rFonts w:ascii="Arial" w:hAnsi="Arial" w:cs="Arial"/>
          <w:sz w:val="24"/>
          <w:szCs w:val="24"/>
        </w:rPr>
        <w:t xml:space="preserve"> wide to allow pedestrians to easily pass each other and consist of</w:t>
      </w:r>
      <w:r w:rsidR="00430137">
        <w:rPr>
          <w:rFonts w:ascii="Arial" w:hAnsi="Arial" w:cs="Arial"/>
          <w:sz w:val="24"/>
          <w:szCs w:val="24"/>
        </w:rPr>
        <w:t xml:space="preserve"> </w:t>
      </w:r>
      <w:r w:rsidR="00430137" w:rsidRPr="00717189">
        <w:rPr>
          <w:rFonts w:ascii="Arial" w:hAnsi="Arial" w:cs="Arial"/>
          <w:sz w:val="24"/>
          <w:szCs w:val="24"/>
        </w:rPr>
        <w:t>24</w:t>
      </w:r>
      <w:r w:rsidR="00430137">
        <w:rPr>
          <w:rFonts w:ascii="Arial" w:hAnsi="Arial" w:cs="Arial"/>
          <w:sz w:val="24"/>
          <w:szCs w:val="24"/>
        </w:rPr>
        <w:t xml:space="preserve"> </w:t>
      </w:r>
      <w:r w:rsidR="00430137" w:rsidRPr="00717189">
        <w:rPr>
          <w:rFonts w:ascii="Arial" w:hAnsi="Arial" w:cs="Arial"/>
          <w:sz w:val="24"/>
          <w:szCs w:val="24"/>
        </w:rPr>
        <w:t>m</w:t>
      </w:r>
      <w:r w:rsidR="00430137">
        <w:rPr>
          <w:rFonts w:ascii="Arial" w:hAnsi="Arial" w:cs="Arial"/>
          <w:sz w:val="24"/>
          <w:szCs w:val="24"/>
        </w:rPr>
        <w:t>etre</w:t>
      </w:r>
      <w:r w:rsidR="00430137" w:rsidRPr="00717189">
        <w:rPr>
          <w:rFonts w:ascii="Arial" w:hAnsi="Arial" w:cs="Arial"/>
          <w:sz w:val="24"/>
          <w:szCs w:val="24"/>
        </w:rPr>
        <w:t xml:space="preserve"> span arched steel main beams with a non-slip timber decking and composite steel and</w:t>
      </w:r>
      <w:r w:rsidR="00430137">
        <w:rPr>
          <w:rFonts w:ascii="Arial" w:hAnsi="Arial" w:cs="Arial"/>
          <w:sz w:val="24"/>
          <w:szCs w:val="24"/>
        </w:rPr>
        <w:t xml:space="preserve"> </w:t>
      </w:r>
      <w:r w:rsidR="00430137" w:rsidRPr="00717189">
        <w:rPr>
          <w:rFonts w:ascii="Arial" w:hAnsi="Arial" w:cs="Arial"/>
          <w:sz w:val="24"/>
          <w:szCs w:val="24"/>
        </w:rPr>
        <w:t>timber handrailing</w:t>
      </w:r>
      <w:r w:rsidR="00430137">
        <w:rPr>
          <w:rFonts w:ascii="Arial" w:hAnsi="Arial" w:cs="Arial"/>
          <w:sz w:val="24"/>
          <w:szCs w:val="24"/>
        </w:rPr>
        <w:t>.</w:t>
      </w:r>
    </w:p>
    <w:p w14:paraId="7430295E" w14:textId="77777777" w:rsidR="00430137" w:rsidRPr="006F474B" w:rsidRDefault="00430137" w:rsidP="00430137">
      <w:pPr>
        <w:pStyle w:val="Style1"/>
        <w:numPr>
          <w:ilvl w:val="0"/>
          <w:numId w:val="0"/>
        </w:numPr>
        <w:rPr>
          <w:rFonts w:ascii="Arial" w:hAnsi="Arial" w:cs="Arial"/>
          <w:i/>
          <w:iCs/>
          <w:sz w:val="24"/>
          <w:szCs w:val="24"/>
        </w:rPr>
      </w:pPr>
      <w:r>
        <w:rPr>
          <w:rFonts w:ascii="Arial" w:hAnsi="Arial" w:cs="Arial"/>
          <w:i/>
          <w:iCs/>
          <w:sz w:val="24"/>
          <w:szCs w:val="24"/>
        </w:rPr>
        <w:t xml:space="preserve">Comment on </w:t>
      </w:r>
      <w:r w:rsidRPr="006F474B">
        <w:rPr>
          <w:rFonts w:ascii="Arial" w:hAnsi="Arial" w:cs="Arial"/>
          <w:i/>
          <w:iCs/>
          <w:sz w:val="24"/>
          <w:szCs w:val="24"/>
        </w:rPr>
        <w:t>Objections</w:t>
      </w:r>
    </w:p>
    <w:p w14:paraId="76AFF820" w14:textId="682197BE" w:rsidR="00430137" w:rsidRPr="00ED75E4"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It is common ground that the existing footpaths are all currently used by members of the public and that the Agency has put forward alternative routes for these affected footpaths.</w:t>
      </w:r>
      <w:r w:rsidR="00430137">
        <w:rPr>
          <w:rFonts w:ascii="Arial" w:hAnsi="Arial" w:cs="Arial"/>
          <w:sz w:val="24"/>
          <w:szCs w:val="24"/>
        </w:rPr>
        <w:t xml:space="preserve"> </w:t>
      </w:r>
      <w:r w:rsidR="00430137" w:rsidRPr="00ED75E4">
        <w:rPr>
          <w:rFonts w:ascii="Arial" w:hAnsi="Arial" w:cs="Arial"/>
          <w:sz w:val="24"/>
          <w:szCs w:val="24"/>
        </w:rPr>
        <w:t>As such it is reasonable for me to consider the disadvantages to present users of the highway and to the general public and take them into account. This might (for example) be as a result of an unacceptably long alternative route through traffic, convenience or increased noise and disturbance for residents on an alternative route and highway safety.</w:t>
      </w:r>
      <w:r w:rsidR="00430137">
        <w:rPr>
          <w:rFonts w:ascii="Arial" w:hAnsi="Arial" w:cs="Arial"/>
          <w:sz w:val="24"/>
          <w:szCs w:val="24"/>
        </w:rPr>
        <w:t xml:space="preserve"> </w:t>
      </w:r>
    </w:p>
    <w:p w14:paraId="57CEE2ED" w14:textId="6BC74D42" w:rsidR="00430137" w:rsidRPr="00317905"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317905">
        <w:rPr>
          <w:rFonts w:ascii="Arial" w:hAnsi="Arial" w:cs="Arial"/>
          <w:sz w:val="24"/>
          <w:szCs w:val="24"/>
        </w:rPr>
        <w:t>Many of the public rights of way across the Oxford Floodplain are historical routes, particularly the Hinksey Causeway.</w:t>
      </w:r>
      <w:r w:rsidR="00430137">
        <w:rPr>
          <w:rFonts w:ascii="Arial" w:hAnsi="Arial" w:cs="Arial"/>
          <w:sz w:val="24"/>
          <w:szCs w:val="24"/>
        </w:rPr>
        <w:t xml:space="preserve"> </w:t>
      </w:r>
      <w:r w:rsidR="00430137" w:rsidRPr="00317905">
        <w:rPr>
          <w:rFonts w:ascii="Arial" w:hAnsi="Arial" w:cs="Arial"/>
          <w:sz w:val="24"/>
          <w:szCs w:val="24"/>
        </w:rPr>
        <w:t>Heritage surveys have been undertaken and confirm that there are no permanent impacts predicted on the historic landscape during operation of the OFAS. Given the evidence before me I do not consider that the proposed changes to the rights of way network would significantly alter the ability for walkers to appreciate or interpret the historic landscape.</w:t>
      </w:r>
      <w:r w:rsidR="00430137">
        <w:rPr>
          <w:rFonts w:ascii="Arial" w:hAnsi="Arial" w:cs="Arial"/>
          <w:sz w:val="24"/>
          <w:szCs w:val="24"/>
        </w:rPr>
        <w:t xml:space="preserve">  </w:t>
      </w:r>
    </w:p>
    <w:p w14:paraId="36E48F51" w14:textId="57EBC128" w:rsidR="00430137" w:rsidRPr="00102E7E"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317905">
        <w:rPr>
          <w:rFonts w:ascii="Arial" w:hAnsi="Arial" w:cs="Arial"/>
          <w:sz w:val="24"/>
          <w:szCs w:val="24"/>
        </w:rPr>
        <w:t>As I observed on my site visits the local footpath network is well used for both</w:t>
      </w:r>
      <w:r w:rsidR="00430137" w:rsidRPr="005B39C4">
        <w:rPr>
          <w:rFonts w:ascii="Arial" w:hAnsi="Arial" w:cs="Arial"/>
          <w:sz w:val="24"/>
          <w:szCs w:val="24"/>
        </w:rPr>
        <w:t xml:space="preserve"> recreational walking and for commuting purposes.</w:t>
      </w:r>
      <w:r w:rsidR="00430137">
        <w:rPr>
          <w:rFonts w:ascii="Arial" w:hAnsi="Arial" w:cs="Arial"/>
          <w:sz w:val="24"/>
          <w:szCs w:val="24"/>
        </w:rPr>
        <w:t xml:space="preserve"> </w:t>
      </w:r>
      <w:r w:rsidR="00430137" w:rsidRPr="005B39C4">
        <w:rPr>
          <w:rFonts w:ascii="Arial" w:hAnsi="Arial" w:cs="Arial"/>
          <w:sz w:val="24"/>
          <w:szCs w:val="24"/>
        </w:rPr>
        <w:t>I also note that, in terms of recreational walking, many of the footpaths link up to provide circular routes, that the evidence highlights are important to local people.</w:t>
      </w:r>
      <w:r w:rsidR="00430137">
        <w:rPr>
          <w:rFonts w:ascii="Arial" w:hAnsi="Arial" w:cs="Arial"/>
          <w:sz w:val="24"/>
          <w:szCs w:val="24"/>
        </w:rPr>
        <w:t xml:space="preserve"> </w:t>
      </w:r>
      <w:r w:rsidR="00430137" w:rsidRPr="005B39C4">
        <w:rPr>
          <w:rFonts w:ascii="Arial" w:hAnsi="Arial" w:cs="Arial"/>
          <w:sz w:val="24"/>
          <w:szCs w:val="24"/>
        </w:rPr>
        <w:t>Nevertheless, the alternative routes are, in the main, small sections of a longer route and the termination points continue to facilitate links to other paths and the highway network so that circular routes can continue to be enjoyed.</w:t>
      </w:r>
      <w:r w:rsidR="00430137">
        <w:rPr>
          <w:rFonts w:ascii="Arial" w:hAnsi="Arial" w:cs="Arial"/>
          <w:sz w:val="24"/>
          <w:szCs w:val="24"/>
        </w:rPr>
        <w:t xml:space="preserve"> </w:t>
      </w:r>
      <w:r w:rsidR="00430137" w:rsidRPr="005B39C4">
        <w:rPr>
          <w:rFonts w:ascii="Arial" w:hAnsi="Arial" w:cs="Arial"/>
          <w:sz w:val="24"/>
          <w:szCs w:val="24"/>
        </w:rPr>
        <w:t xml:space="preserve">Moreover, the proposed alternative route would </w:t>
      </w:r>
      <w:r w:rsidR="00430137" w:rsidRPr="005B39C4">
        <w:rPr>
          <w:rFonts w:ascii="Arial" w:hAnsi="Arial" w:cs="Arial"/>
          <w:sz w:val="24"/>
          <w:szCs w:val="24"/>
        </w:rPr>
        <w:lastRenderedPageBreak/>
        <w:t>maintain, and in some cases improve the options for and the convenience of</w:t>
      </w:r>
      <w:r w:rsidR="00430137" w:rsidRPr="00102E7E">
        <w:rPr>
          <w:rFonts w:ascii="Arial" w:hAnsi="Arial" w:cs="Arial"/>
          <w:sz w:val="24"/>
          <w:szCs w:val="24"/>
        </w:rPr>
        <w:t xml:space="preserve"> connectivity with the rights of way network. </w:t>
      </w:r>
    </w:p>
    <w:p w14:paraId="795ADB82" w14:textId="0A5DEFD4" w:rsidR="00430137" w:rsidRPr="009C3BF8"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9C3BF8">
        <w:rPr>
          <w:rFonts w:ascii="Arial" w:hAnsi="Arial" w:cs="Arial"/>
          <w:sz w:val="24"/>
          <w:szCs w:val="24"/>
        </w:rPr>
        <w:t>It is accepted that during construction operations a number of paths may be unavailable for public use due to safety reasons.</w:t>
      </w:r>
      <w:r w:rsidR="00430137">
        <w:rPr>
          <w:rFonts w:ascii="Arial" w:hAnsi="Arial" w:cs="Arial"/>
          <w:sz w:val="24"/>
          <w:szCs w:val="24"/>
        </w:rPr>
        <w:t xml:space="preserve"> </w:t>
      </w:r>
      <w:r w:rsidR="00430137" w:rsidRPr="009C3BF8">
        <w:rPr>
          <w:rFonts w:ascii="Arial" w:hAnsi="Arial" w:cs="Arial"/>
          <w:sz w:val="24"/>
          <w:szCs w:val="24"/>
        </w:rPr>
        <w:t>However, the Agency has developed a construction methodology which aims to minimise disturbance to footpath users and provide communication as to timescales for any proposed works.</w:t>
      </w:r>
      <w:r w:rsidR="00430137">
        <w:rPr>
          <w:rFonts w:ascii="Arial" w:hAnsi="Arial" w:cs="Arial"/>
          <w:sz w:val="24"/>
          <w:szCs w:val="24"/>
        </w:rPr>
        <w:t xml:space="preserve"> </w:t>
      </w:r>
      <w:r w:rsidR="00430137" w:rsidRPr="009C3BF8">
        <w:rPr>
          <w:rFonts w:ascii="Arial" w:hAnsi="Arial" w:cs="Arial"/>
          <w:sz w:val="24"/>
          <w:szCs w:val="24"/>
        </w:rPr>
        <w:t xml:space="preserve">This document was submitted with the Planning Application for the OFAS and would form part of the planning conditions for the scheme should permission be granted. </w:t>
      </w:r>
    </w:p>
    <w:p w14:paraId="2DA3F633" w14:textId="50C658C1" w:rsidR="00430137" w:rsidRPr="009C3BF8"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9C3BF8">
        <w:rPr>
          <w:rFonts w:ascii="Arial" w:hAnsi="Arial" w:cs="Arial"/>
          <w:sz w:val="24"/>
          <w:szCs w:val="24"/>
        </w:rPr>
        <w:t>I note the points about the Order and its effect on the ability of the public to use the right</w:t>
      </w:r>
      <w:r w:rsidR="00430137">
        <w:rPr>
          <w:rFonts w:ascii="Arial" w:hAnsi="Arial" w:cs="Arial"/>
          <w:sz w:val="24"/>
          <w:szCs w:val="24"/>
        </w:rPr>
        <w:t>s</w:t>
      </w:r>
      <w:r w:rsidR="00430137" w:rsidRPr="009C3BF8">
        <w:rPr>
          <w:rFonts w:ascii="Arial" w:hAnsi="Arial" w:cs="Arial"/>
          <w:sz w:val="24"/>
          <w:szCs w:val="24"/>
        </w:rPr>
        <w:t xml:space="preserve"> of way network in the area. The Order would mean that members of the public would not be able to use the </w:t>
      </w:r>
      <w:r w:rsidR="00430137">
        <w:rPr>
          <w:rFonts w:ascii="Arial" w:hAnsi="Arial" w:cs="Arial"/>
          <w:sz w:val="24"/>
          <w:szCs w:val="24"/>
        </w:rPr>
        <w:t xml:space="preserve">Order Route </w:t>
      </w:r>
      <w:r w:rsidR="00430137" w:rsidRPr="009C3BF8">
        <w:rPr>
          <w:rFonts w:ascii="Arial" w:hAnsi="Arial" w:cs="Arial"/>
          <w:sz w:val="24"/>
          <w:szCs w:val="24"/>
        </w:rPr>
        <w:t xml:space="preserve">and there would be a gap between it being </w:t>
      </w:r>
      <w:r w:rsidR="00430137">
        <w:rPr>
          <w:rFonts w:ascii="Arial" w:hAnsi="Arial" w:cs="Arial"/>
          <w:sz w:val="24"/>
          <w:szCs w:val="24"/>
        </w:rPr>
        <w:t>extinguished</w:t>
      </w:r>
      <w:r w:rsidR="00430137" w:rsidRPr="009C3BF8">
        <w:rPr>
          <w:rFonts w:ascii="Arial" w:hAnsi="Arial" w:cs="Arial"/>
          <w:sz w:val="24"/>
          <w:szCs w:val="24"/>
        </w:rPr>
        <w:t xml:space="preserve"> and the new paths being made available for use. These will take time to deliver due to the scale of development involved and the engineering works entailed, but </w:t>
      </w:r>
      <w:r w:rsidR="00430137">
        <w:rPr>
          <w:rFonts w:ascii="Arial" w:hAnsi="Arial" w:cs="Arial"/>
          <w:sz w:val="24"/>
          <w:szCs w:val="24"/>
        </w:rPr>
        <w:t xml:space="preserve">diversions would be made available </w:t>
      </w:r>
      <w:r w:rsidR="00430137" w:rsidRPr="009C3BF8">
        <w:rPr>
          <w:rFonts w:ascii="Arial" w:hAnsi="Arial" w:cs="Arial"/>
          <w:sz w:val="24"/>
          <w:szCs w:val="24"/>
        </w:rPr>
        <w:t xml:space="preserve">during the construction period for users. </w:t>
      </w:r>
    </w:p>
    <w:p w14:paraId="0628D2A1" w14:textId="6447BB8D"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845169">
        <w:rPr>
          <w:rFonts w:ascii="Arial" w:hAnsi="Arial" w:cs="Arial"/>
          <w:sz w:val="24"/>
          <w:szCs w:val="24"/>
        </w:rPr>
        <w:t>I do not accept that the alternatives routes will change the character of the area.</w:t>
      </w:r>
      <w:r w:rsidR="00430137">
        <w:rPr>
          <w:rFonts w:ascii="Arial" w:hAnsi="Arial" w:cs="Arial"/>
          <w:sz w:val="24"/>
          <w:szCs w:val="24"/>
        </w:rPr>
        <w:t xml:space="preserve"> </w:t>
      </w:r>
      <w:r w:rsidR="00430137" w:rsidRPr="00845169">
        <w:rPr>
          <w:rFonts w:ascii="Arial" w:hAnsi="Arial" w:cs="Arial"/>
          <w:sz w:val="24"/>
          <w:szCs w:val="24"/>
        </w:rPr>
        <w:t>Indeed, in some cases the surface treatment of paths will be advantageous to users and facilitate year-round accessibility, where current use can be curtailed in times of flood.</w:t>
      </w:r>
      <w:r w:rsidR="00430137">
        <w:rPr>
          <w:rFonts w:ascii="Arial" w:hAnsi="Arial" w:cs="Arial"/>
          <w:sz w:val="24"/>
          <w:szCs w:val="24"/>
        </w:rPr>
        <w:t xml:space="preserve"> </w:t>
      </w:r>
      <w:r w:rsidR="00430137" w:rsidRPr="00845169">
        <w:rPr>
          <w:rFonts w:ascii="Arial" w:hAnsi="Arial" w:cs="Arial"/>
          <w:sz w:val="24"/>
          <w:szCs w:val="24"/>
        </w:rPr>
        <w:t>Furthermore, users would still experience the attractive panoramas that are available over the floodplain.</w:t>
      </w:r>
      <w:r w:rsidR="00430137">
        <w:rPr>
          <w:rFonts w:ascii="Arial" w:hAnsi="Arial" w:cs="Arial"/>
          <w:sz w:val="24"/>
          <w:szCs w:val="24"/>
        </w:rPr>
        <w:t xml:space="preserve"> </w:t>
      </w:r>
      <w:r w:rsidR="00430137" w:rsidRPr="00845169">
        <w:rPr>
          <w:rFonts w:ascii="Arial" w:hAnsi="Arial" w:cs="Arial"/>
          <w:sz w:val="24"/>
          <w:szCs w:val="24"/>
        </w:rPr>
        <w:t>Accordingly, I do not consider that the alternative route</w:t>
      </w:r>
      <w:r w:rsidR="00430137">
        <w:rPr>
          <w:rFonts w:ascii="Arial" w:hAnsi="Arial" w:cs="Arial"/>
          <w:sz w:val="24"/>
          <w:szCs w:val="24"/>
        </w:rPr>
        <w:t>s</w:t>
      </w:r>
      <w:r w:rsidR="00430137" w:rsidRPr="00845169">
        <w:rPr>
          <w:rFonts w:ascii="Arial" w:hAnsi="Arial" w:cs="Arial"/>
          <w:sz w:val="24"/>
          <w:szCs w:val="24"/>
        </w:rPr>
        <w:t xml:space="preserve"> proposed would significantly impact on the public enjoyment of the path. </w:t>
      </w:r>
    </w:p>
    <w:p w14:paraId="672524A1" w14:textId="2EF30F74"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133947">
        <w:rPr>
          <w:rFonts w:ascii="Arial" w:hAnsi="Arial" w:cs="Arial"/>
          <w:sz w:val="24"/>
          <w:szCs w:val="24"/>
        </w:rPr>
        <w:t>Two objectors mention that the Order would restrict vehicle access to their property and garages.</w:t>
      </w:r>
      <w:r w:rsidR="00430137">
        <w:rPr>
          <w:rFonts w:ascii="Arial" w:hAnsi="Arial" w:cs="Arial"/>
          <w:sz w:val="24"/>
          <w:szCs w:val="24"/>
        </w:rPr>
        <w:t xml:space="preserve"> </w:t>
      </w:r>
      <w:r w:rsidR="00430137" w:rsidRPr="00133947">
        <w:rPr>
          <w:rFonts w:ascii="Arial" w:hAnsi="Arial" w:cs="Arial"/>
          <w:sz w:val="24"/>
          <w:szCs w:val="24"/>
        </w:rPr>
        <w:t>However, the CPO makes it clear that all rights of access would be regranted to ‘qualified persons’.</w:t>
      </w:r>
    </w:p>
    <w:p w14:paraId="16FB32E5" w14:textId="3DA498F4" w:rsidR="00430137" w:rsidRPr="00851A3B"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25EC7D9F">
        <w:rPr>
          <w:rFonts w:ascii="Arial" w:hAnsi="Arial" w:cs="Arial"/>
          <w:sz w:val="24"/>
          <w:szCs w:val="24"/>
        </w:rPr>
        <w:t>Objectors’ are concerned about that impact of the wider OFAS scheme on biodiversity.</w:t>
      </w:r>
      <w:r w:rsidR="00430137">
        <w:rPr>
          <w:rFonts w:ascii="Arial" w:hAnsi="Arial" w:cs="Arial"/>
          <w:sz w:val="24"/>
          <w:szCs w:val="24"/>
        </w:rPr>
        <w:t xml:space="preserve"> </w:t>
      </w:r>
      <w:r w:rsidR="00430137" w:rsidRPr="25EC7D9F">
        <w:rPr>
          <w:rFonts w:ascii="Arial" w:hAnsi="Arial" w:cs="Arial"/>
          <w:sz w:val="24"/>
          <w:szCs w:val="24"/>
        </w:rPr>
        <w:t>However, I must consider matters that relate solely to the Orders.</w:t>
      </w:r>
      <w:r w:rsidR="00430137">
        <w:rPr>
          <w:rFonts w:ascii="Arial" w:hAnsi="Arial" w:cs="Arial"/>
          <w:sz w:val="24"/>
          <w:szCs w:val="24"/>
        </w:rPr>
        <w:t xml:space="preserve"> </w:t>
      </w:r>
      <w:r w:rsidR="00430137" w:rsidRPr="25EC7D9F">
        <w:rPr>
          <w:rFonts w:ascii="Arial" w:hAnsi="Arial" w:cs="Arial"/>
          <w:sz w:val="24"/>
          <w:szCs w:val="24"/>
        </w:rPr>
        <w:t>There is no evidence before me that the alternative routes contained in the Orders would materially impact upon the biodiversity of the area and the alternative routes are unlikely to have any adverse impact upon the natural beauty of the area.</w:t>
      </w:r>
      <w:r w:rsidR="00430137">
        <w:rPr>
          <w:rFonts w:ascii="Arial" w:hAnsi="Arial" w:cs="Arial"/>
          <w:sz w:val="24"/>
          <w:szCs w:val="24"/>
        </w:rPr>
        <w:t xml:space="preserve"> I also note that a Habitat Regulation Assessment accompanied the planning Application for the OFAS and that Natural England have not raised any objections, subject to the imposition of suitable planning conditions. </w:t>
      </w:r>
    </w:p>
    <w:p w14:paraId="3DDC3F14" w14:textId="77777777" w:rsidR="00430137" w:rsidRPr="00717377" w:rsidRDefault="00430137" w:rsidP="00430137">
      <w:pPr>
        <w:pStyle w:val="Style1"/>
        <w:numPr>
          <w:ilvl w:val="0"/>
          <w:numId w:val="0"/>
        </w:numPr>
        <w:rPr>
          <w:rFonts w:ascii="Arial" w:hAnsi="Arial" w:cs="Arial"/>
          <w:i/>
          <w:iCs/>
          <w:sz w:val="24"/>
          <w:szCs w:val="24"/>
        </w:rPr>
      </w:pPr>
      <w:r w:rsidRPr="00717377">
        <w:rPr>
          <w:rFonts w:ascii="Arial" w:hAnsi="Arial" w:cs="Arial"/>
          <w:i/>
          <w:iCs/>
          <w:sz w:val="24"/>
          <w:szCs w:val="24"/>
        </w:rPr>
        <w:t>Weighing the advantages and disadvantages</w:t>
      </w:r>
    </w:p>
    <w:p w14:paraId="456CAB78" w14:textId="6E8C8AE0" w:rsidR="00430137" w:rsidRPr="000E6FA2"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25EC7D9F">
        <w:rPr>
          <w:rFonts w:ascii="Arial" w:hAnsi="Arial" w:cs="Arial"/>
          <w:sz w:val="24"/>
          <w:szCs w:val="24"/>
        </w:rPr>
        <w:t xml:space="preserve">There are minor advantages to the </w:t>
      </w:r>
      <w:r w:rsidR="00430137">
        <w:rPr>
          <w:rFonts w:ascii="Arial" w:hAnsi="Arial" w:cs="Arial"/>
          <w:sz w:val="24"/>
          <w:szCs w:val="24"/>
        </w:rPr>
        <w:t xml:space="preserve">walking </w:t>
      </w:r>
      <w:r w:rsidR="00430137" w:rsidRPr="25EC7D9F">
        <w:rPr>
          <w:rFonts w:ascii="Arial" w:hAnsi="Arial" w:cs="Arial"/>
          <w:sz w:val="24"/>
          <w:szCs w:val="24"/>
        </w:rPr>
        <w:t xml:space="preserve">public flowing from the Orders and there are very considerable benefits of the OFAS. Balanced against these is the limited disadvantage to the general public and/or individuals from the extinguishments. The effects, however, would be temporary and felt mostly during the construction phase. The affected rights of way will continue to legally exist and whilst there may be a limited change to how the public access and travel across the area, the improvements to the network would facilitate greater use. Overall, the disadvantage that arises from the Orders are not sufficient to outweigh the advantages of the OFAS and they are not individually or collectively significant enough to prevent the confirmation of the Orders. </w:t>
      </w:r>
    </w:p>
    <w:p w14:paraId="74FB0630" w14:textId="77777777" w:rsidR="00430137" w:rsidRPr="00717377" w:rsidRDefault="00430137" w:rsidP="00430137">
      <w:pPr>
        <w:pStyle w:val="Style1"/>
        <w:numPr>
          <w:ilvl w:val="0"/>
          <w:numId w:val="0"/>
        </w:numPr>
        <w:autoSpaceDE w:val="0"/>
        <w:autoSpaceDN w:val="0"/>
        <w:adjustRightInd w:val="0"/>
        <w:spacing w:before="120"/>
        <w:rPr>
          <w:rFonts w:ascii="Arial" w:hAnsi="Arial" w:cs="Arial"/>
          <w:b/>
          <w:bCs/>
          <w:sz w:val="24"/>
          <w:szCs w:val="24"/>
        </w:rPr>
      </w:pPr>
      <w:r w:rsidRPr="00717377">
        <w:rPr>
          <w:rFonts w:ascii="Arial" w:hAnsi="Arial" w:cs="Arial"/>
          <w:b/>
          <w:bCs/>
          <w:sz w:val="24"/>
          <w:szCs w:val="24"/>
        </w:rPr>
        <w:lastRenderedPageBreak/>
        <w:t>Conclusion</w:t>
      </w:r>
    </w:p>
    <w:p w14:paraId="5D295958" w14:textId="2AA1232D" w:rsidR="00430137" w:rsidRPr="00E27B18"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717377">
        <w:rPr>
          <w:rFonts w:ascii="Arial" w:hAnsi="Arial" w:cs="Arial"/>
          <w:sz w:val="24"/>
          <w:szCs w:val="24"/>
        </w:rPr>
        <w:t>Having regard to these, and all other matters raised in the written representations, I conclude that the Order</w:t>
      </w:r>
      <w:r w:rsidR="00430137">
        <w:rPr>
          <w:rFonts w:ascii="Arial" w:hAnsi="Arial" w:cs="Arial"/>
          <w:sz w:val="24"/>
          <w:szCs w:val="24"/>
        </w:rPr>
        <w:t>s</w:t>
      </w:r>
      <w:r w:rsidR="00430137" w:rsidRPr="00717377">
        <w:rPr>
          <w:rFonts w:ascii="Arial" w:hAnsi="Arial" w:cs="Arial"/>
          <w:sz w:val="24"/>
          <w:szCs w:val="24"/>
        </w:rPr>
        <w:t xml:space="preserve"> should be confirmed</w:t>
      </w:r>
      <w:r w:rsidR="00E27B18" w:rsidRPr="00E27B18">
        <w:t xml:space="preserve"> </w:t>
      </w:r>
      <w:r w:rsidR="00E27B18" w:rsidRPr="00E27B18">
        <w:rPr>
          <w:rFonts w:ascii="Arial" w:hAnsi="Arial" w:cs="Arial"/>
          <w:sz w:val="24"/>
          <w:szCs w:val="24"/>
        </w:rPr>
        <w:t>with the modification described in paragraph</w:t>
      </w:r>
      <w:r w:rsidR="00E27B18">
        <w:rPr>
          <w:rFonts w:ascii="Arial" w:hAnsi="Arial" w:cs="Arial"/>
          <w:sz w:val="24"/>
          <w:szCs w:val="24"/>
        </w:rPr>
        <w:t>s 2 and 3</w:t>
      </w:r>
      <w:r w:rsidR="00E27B18" w:rsidRPr="00E27B18">
        <w:rPr>
          <w:rFonts w:ascii="Arial" w:hAnsi="Arial" w:cs="Arial"/>
          <w:sz w:val="24"/>
          <w:szCs w:val="24"/>
        </w:rPr>
        <w:t xml:space="preserve"> above, which do</w:t>
      </w:r>
      <w:r w:rsidR="00AD7922">
        <w:rPr>
          <w:rFonts w:ascii="Arial" w:hAnsi="Arial" w:cs="Arial"/>
          <w:sz w:val="24"/>
          <w:szCs w:val="24"/>
        </w:rPr>
        <w:t>es</w:t>
      </w:r>
      <w:r w:rsidR="00E27B18" w:rsidRPr="00E27B18">
        <w:rPr>
          <w:rFonts w:ascii="Arial" w:hAnsi="Arial" w:cs="Arial"/>
          <w:sz w:val="24"/>
          <w:szCs w:val="24"/>
        </w:rPr>
        <w:t xml:space="preserve"> not require advertising</w:t>
      </w:r>
      <w:r w:rsidR="00430137" w:rsidRPr="00E27B18">
        <w:rPr>
          <w:rFonts w:ascii="Arial" w:hAnsi="Arial" w:cs="Arial"/>
          <w:sz w:val="24"/>
          <w:szCs w:val="24"/>
        </w:rPr>
        <w:t>.</w:t>
      </w:r>
    </w:p>
    <w:p w14:paraId="16557331" w14:textId="77777777" w:rsidR="00430137" w:rsidRPr="00ED75E4" w:rsidRDefault="00430137" w:rsidP="00430137">
      <w:pPr>
        <w:pStyle w:val="Style1"/>
        <w:numPr>
          <w:ilvl w:val="0"/>
          <w:numId w:val="0"/>
        </w:numPr>
        <w:rPr>
          <w:rFonts w:ascii="Arial" w:hAnsi="Arial" w:cs="Arial"/>
          <w:b/>
          <w:bCs/>
          <w:sz w:val="24"/>
          <w:szCs w:val="24"/>
        </w:rPr>
      </w:pPr>
      <w:r w:rsidRPr="25EC7D9F">
        <w:rPr>
          <w:rFonts w:ascii="Arial" w:hAnsi="Arial" w:cs="Arial"/>
          <w:b/>
          <w:bCs/>
          <w:sz w:val="24"/>
          <w:szCs w:val="24"/>
        </w:rPr>
        <w:t>Formal Decision</w:t>
      </w:r>
    </w:p>
    <w:p w14:paraId="6730D9B1" w14:textId="4386883E" w:rsidR="00430137" w:rsidRDefault="00630014" w:rsidP="00430137">
      <w:pPr>
        <w:pStyle w:val="Style1"/>
        <w:numPr>
          <w:ilvl w:val="0"/>
          <w:numId w:val="21"/>
        </w:numPr>
        <w:tabs>
          <w:tab w:val="clear" w:pos="720"/>
          <w:tab w:val="num" w:pos="360"/>
        </w:tabs>
        <w:ind w:left="432" w:hanging="432"/>
        <w:rPr>
          <w:rFonts w:ascii="Arial" w:hAnsi="Arial" w:cs="Arial"/>
          <w:sz w:val="24"/>
          <w:szCs w:val="24"/>
        </w:rPr>
      </w:pPr>
      <w:r>
        <w:rPr>
          <w:rFonts w:ascii="Arial" w:hAnsi="Arial" w:cs="Arial"/>
          <w:sz w:val="24"/>
          <w:szCs w:val="24"/>
        </w:rPr>
        <w:t xml:space="preserve"> </w:t>
      </w:r>
      <w:r w:rsidR="00430137" w:rsidRPr="00ED75E4">
        <w:rPr>
          <w:rFonts w:ascii="Arial" w:hAnsi="Arial" w:cs="Arial"/>
          <w:sz w:val="24"/>
          <w:szCs w:val="24"/>
        </w:rPr>
        <w:t>I confirm the Order</w:t>
      </w:r>
      <w:r w:rsidR="00430137">
        <w:rPr>
          <w:rFonts w:ascii="Arial" w:hAnsi="Arial" w:cs="Arial"/>
          <w:sz w:val="24"/>
          <w:szCs w:val="24"/>
        </w:rPr>
        <w:t>s</w:t>
      </w:r>
      <w:r w:rsidR="00F25C98">
        <w:rPr>
          <w:rFonts w:ascii="Arial" w:hAnsi="Arial" w:cs="Arial"/>
          <w:sz w:val="24"/>
          <w:szCs w:val="24"/>
        </w:rPr>
        <w:t xml:space="preserve"> subject to the following </w:t>
      </w:r>
      <w:r w:rsidR="00615B6E">
        <w:rPr>
          <w:rFonts w:ascii="Arial" w:hAnsi="Arial" w:cs="Arial"/>
          <w:sz w:val="24"/>
          <w:szCs w:val="24"/>
        </w:rPr>
        <w:t>m</w:t>
      </w:r>
      <w:r w:rsidR="00362D2B">
        <w:rPr>
          <w:rFonts w:ascii="Arial" w:hAnsi="Arial" w:cs="Arial"/>
          <w:sz w:val="24"/>
          <w:szCs w:val="24"/>
        </w:rPr>
        <w:t>odification</w:t>
      </w:r>
      <w:r w:rsidR="00615B6E">
        <w:rPr>
          <w:rFonts w:ascii="Arial" w:hAnsi="Arial" w:cs="Arial"/>
          <w:sz w:val="24"/>
          <w:szCs w:val="24"/>
        </w:rPr>
        <w:t>:</w:t>
      </w:r>
    </w:p>
    <w:p w14:paraId="7CDB0C2B" w14:textId="505C18E7" w:rsidR="00BB3E99" w:rsidRPr="00ED75E4" w:rsidRDefault="005064E3" w:rsidP="00BB3E99">
      <w:pPr>
        <w:pStyle w:val="Style1"/>
        <w:numPr>
          <w:ilvl w:val="0"/>
          <w:numId w:val="37"/>
        </w:numPr>
        <w:ind w:left="851" w:hanging="425"/>
        <w:rPr>
          <w:rFonts w:ascii="Arial" w:hAnsi="Arial" w:cs="Arial"/>
          <w:sz w:val="24"/>
          <w:szCs w:val="24"/>
        </w:rPr>
      </w:pPr>
      <w:r>
        <w:rPr>
          <w:rFonts w:ascii="Arial" w:hAnsi="Arial" w:cs="Arial"/>
          <w:b/>
          <w:bCs/>
          <w:sz w:val="24"/>
          <w:szCs w:val="24"/>
        </w:rPr>
        <w:t xml:space="preserve">Order Ref ROW/3328591 </w:t>
      </w:r>
      <w:r w:rsidR="00BB3E99" w:rsidRPr="00D52142">
        <w:rPr>
          <w:rFonts w:ascii="Arial" w:hAnsi="Arial" w:cs="Arial"/>
          <w:b/>
          <w:bCs/>
          <w:sz w:val="24"/>
          <w:szCs w:val="24"/>
        </w:rPr>
        <w:t>Footpath 320/16</w:t>
      </w:r>
      <w:r w:rsidR="00BB3E99" w:rsidRPr="00944B72">
        <w:rPr>
          <w:rFonts w:ascii="Arial" w:hAnsi="Arial" w:cs="Arial"/>
          <w:sz w:val="24"/>
          <w:szCs w:val="24"/>
        </w:rPr>
        <w:t xml:space="preserve"> Acquisition Extinguishment Order 2023 – </w:t>
      </w:r>
      <w:r w:rsidR="00BB3E99">
        <w:rPr>
          <w:rFonts w:ascii="Arial" w:hAnsi="Arial" w:cs="Arial"/>
          <w:sz w:val="24"/>
          <w:szCs w:val="24"/>
        </w:rPr>
        <w:t>Delete “</w:t>
      </w:r>
      <w:r w:rsidR="00BB3E99" w:rsidRPr="00CE6630">
        <w:rPr>
          <w:rFonts w:ascii="Arial" w:hAnsi="Arial" w:cs="Arial"/>
          <w:i/>
          <w:iCs/>
          <w:sz w:val="24"/>
          <w:szCs w:val="24"/>
        </w:rPr>
        <w:t>2022</w:t>
      </w:r>
      <w:r w:rsidR="00BB3E99">
        <w:rPr>
          <w:rFonts w:ascii="Arial" w:hAnsi="Arial" w:cs="Arial"/>
          <w:sz w:val="24"/>
          <w:szCs w:val="24"/>
        </w:rPr>
        <w:t>” from paragraph 1(a) of the Order and insert with ‘</w:t>
      </w:r>
      <w:r w:rsidR="00BB3E99" w:rsidRPr="00CE6630">
        <w:rPr>
          <w:rFonts w:ascii="Arial" w:hAnsi="Arial" w:cs="Arial"/>
          <w:i/>
          <w:iCs/>
          <w:sz w:val="24"/>
          <w:szCs w:val="24"/>
        </w:rPr>
        <w:t>2023</w:t>
      </w:r>
      <w:r w:rsidR="00BB3E99">
        <w:rPr>
          <w:rFonts w:ascii="Arial" w:hAnsi="Arial" w:cs="Arial"/>
          <w:sz w:val="24"/>
          <w:szCs w:val="24"/>
        </w:rPr>
        <w:t>’.</w:t>
      </w:r>
    </w:p>
    <w:p w14:paraId="3A2367D9" w14:textId="65B72449" w:rsidR="00DA31C7" w:rsidRPr="00ED75E4" w:rsidRDefault="00DA31C7" w:rsidP="00DA31C7">
      <w:pPr>
        <w:pStyle w:val="Style1"/>
        <w:numPr>
          <w:ilvl w:val="0"/>
          <w:numId w:val="37"/>
        </w:numPr>
        <w:ind w:left="851" w:hanging="425"/>
        <w:rPr>
          <w:rFonts w:ascii="Arial" w:hAnsi="Arial" w:cs="Arial"/>
          <w:sz w:val="24"/>
          <w:szCs w:val="24"/>
        </w:rPr>
      </w:pPr>
      <w:r>
        <w:rPr>
          <w:rFonts w:ascii="Arial" w:hAnsi="Arial" w:cs="Arial"/>
          <w:b/>
          <w:bCs/>
          <w:sz w:val="24"/>
          <w:szCs w:val="24"/>
        </w:rPr>
        <w:t xml:space="preserve">Order Ref ROW/3328592 </w:t>
      </w:r>
      <w:r w:rsidRPr="00D52142">
        <w:rPr>
          <w:rFonts w:ascii="Arial" w:hAnsi="Arial" w:cs="Arial"/>
          <w:b/>
          <w:bCs/>
          <w:sz w:val="24"/>
          <w:szCs w:val="24"/>
        </w:rPr>
        <w:t>Footpath 352/1</w:t>
      </w:r>
      <w:r w:rsidRPr="00944B72">
        <w:rPr>
          <w:rFonts w:ascii="Arial" w:hAnsi="Arial" w:cs="Arial"/>
          <w:sz w:val="24"/>
          <w:szCs w:val="24"/>
        </w:rPr>
        <w:t xml:space="preserve"> Acquisition Extinguishment Order 2023 – </w:t>
      </w:r>
      <w:r>
        <w:rPr>
          <w:rFonts w:ascii="Arial" w:hAnsi="Arial" w:cs="Arial"/>
          <w:sz w:val="24"/>
          <w:szCs w:val="24"/>
        </w:rPr>
        <w:t>Delete “</w:t>
      </w:r>
      <w:r w:rsidRPr="00CE6630">
        <w:rPr>
          <w:rFonts w:ascii="Arial" w:hAnsi="Arial" w:cs="Arial"/>
          <w:i/>
          <w:iCs/>
          <w:sz w:val="24"/>
          <w:szCs w:val="24"/>
        </w:rPr>
        <w:t>2022</w:t>
      </w:r>
      <w:r>
        <w:rPr>
          <w:rFonts w:ascii="Arial" w:hAnsi="Arial" w:cs="Arial"/>
          <w:sz w:val="24"/>
          <w:szCs w:val="24"/>
        </w:rPr>
        <w:t>” from paragraph 1(a) of the Order and insert with ‘</w:t>
      </w:r>
      <w:r w:rsidRPr="00CE6630">
        <w:rPr>
          <w:rFonts w:ascii="Arial" w:hAnsi="Arial" w:cs="Arial"/>
          <w:i/>
          <w:iCs/>
          <w:sz w:val="24"/>
          <w:szCs w:val="24"/>
        </w:rPr>
        <w:t>2023</w:t>
      </w:r>
      <w:r>
        <w:rPr>
          <w:rFonts w:ascii="Arial" w:hAnsi="Arial" w:cs="Arial"/>
          <w:sz w:val="24"/>
          <w:szCs w:val="24"/>
        </w:rPr>
        <w:t>’.</w:t>
      </w:r>
    </w:p>
    <w:p w14:paraId="7C562914" w14:textId="4988899C" w:rsidR="00DA31C7" w:rsidRPr="00ED75E4" w:rsidRDefault="00DA31C7" w:rsidP="00DA31C7">
      <w:pPr>
        <w:pStyle w:val="Style1"/>
        <w:numPr>
          <w:ilvl w:val="0"/>
          <w:numId w:val="37"/>
        </w:numPr>
        <w:ind w:left="851" w:hanging="425"/>
        <w:rPr>
          <w:rFonts w:ascii="Arial" w:hAnsi="Arial" w:cs="Arial"/>
          <w:sz w:val="24"/>
          <w:szCs w:val="24"/>
        </w:rPr>
      </w:pPr>
      <w:r>
        <w:rPr>
          <w:rFonts w:ascii="Arial" w:hAnsi="Arial" w:cs="Arial"/>
          <w:b/>
          <w:bCs/>
          <w:sz w:val="24"/>
          <w:szCs w:val="24"/>
        </w:rPr>
        <w:t xml:space="preserve">Order Ref ROW/3328593 </w:t>
      </w:r>
      <w:r w:rsidRPr="00D52142">
        <w:rPr>
          <w:rFonts w:ascii="Arial" w:hAnsi="Arial" w:cs="Arial"/>
          <w:b/>
          <w:bCs/>
          <w:sz w:val="24"/>
          <w:szCs w:val="24"/>
        </w:rPr>
        <w:t>Footpath 320/18</w:t>
      </w:r>
      <w:r w:rsidRPr="00944B72">
        <w:rPr>
          <w:rFonts w:ascii="Arial" w:hAnsi="Arial" w:cs="Arial"/>
          <w:sz w:val="24"/>
          <w:szCs w:val="24"/>
        </w:rPr>
        <w:t xml:space="preserve"> Acquisition Extinguishment Order 2023 – </w:t>
      </w:r>
      <w:r>
        <w:rPr>
          <w:rFonts w:ascii="Arial" w:hAnsi="Arial" w:cs="Arial"/>
          <w:sz w:val="24"/>
          <w:szCs w:val="24"/>
        </w:rPr>
        <w:t>Delete “</w:t>
      </w:r>
      <w:r w:rsidRPr="00CE6630">
        <w:rPr>
          <w:rFonts w:ascii="Arial" w:hAnsi="Arial" w:cs="Arial"/>
          <w:i/>
          <w:iCs/>
          <w:sz w:val="24"/>
          <w:szCs w:val="24"/>
        </w:rPr>
        <w:t>2022</w:t>
      </w:r>
      <w:r>
        <w:rPr>
          <w:rFonts w:ascii="Arial" w:hAnsi="Arial" w:cs="Arial"/>
          <w:sz w:val="24"/>
          <w:szCs w:val="24"/>
        </w:rPr>
        <w:t>” from paragraph 1(a) of the Order and insert with ‘</w:t>
      </w:r>
      <w:r w:rsidRPr="00CE6630">
        <w:rPr>
          <w:rFonts w:ascii="Arial" w:hAnsi="Arial" w:cs="Arial"/>
          <w:i/>
          <w:iCs/>
          <w:sz w:val="24"/>
          <w:szCs w:val="24"/>
        </w:rPr>
        <w:t>2023</w:t>
      </w:r>
      <w:r>
        <w:rPr>
          <w:rFonts w:ascii="Arial" w:hAnsi="Arial" w:cs="Arial"/>
          <w:sz w:val="24"/>
          <w:szCs w:val="24"/>
        </w:rPr>
        <w:t>’.</w:t>
      </w:r>
    </w:p>
    <w:p w14:paraId="2A87B6C9" w14:textId="0764A384" w:rsidR="00D52142" w:rsidRPr="00ED75E4" w:rsidRDefault="00DA31C7" w:rsidP="00D52142">
      <w:pPr>
        <w:pStyle w:val="Style1"/>
        <w:numPr>
          <w:ilvl w:val="0"/>
          <w:numId w:val="37"/>
        </w:numPr>
        <w:ind w:left="851" w:hanging="425"/>
        <w:rPr>
          <w:rFonts w:ascii="Arial" w:hAnsi="Arial" w:cs="Arial"/>
          <w:sz w:val="24"/>
          <w:szCs w:val="24"/>
        </w:rPr>
      </w:pPr>
      <w:r>
        <w:rPr>
          <w:rFonts w:ascii="Arial" w:hAnsi="Arial" w:cs="Arial"/>
          <w:b/>
          <w:bCs/>
          <w:sz w:val="24"/>
          <w:szCs w:val="24"/>
        </w:rPr>
        <w:t xml:space="preserve">Order Ref ROW/3328594 </w:t>
      </w:r>
      <w:r w:rsidR="00944B72" w:rsidRPr="00D52142">
        <w:rPr>
          <w:rFonts w:ascii="Arial" w:hAnsi="Arial" w:cs="Arial"/>
          <w:b/>
          <w:bCs/>
          <w:sz w:val="24"/>
          <w:szCs w:val="24"/>
        </w:rPr>
        <w:t>Footpath 352/3</w:t>
      </w:r>
      <w:r w:rsidR="00944B72" w:rsidRPr="00944B72">
        <w:rPr>
          <w:rFonts w:ascii="Arial" w:hAnsi="Arial" w:cs="Arial"/>
          <w:sz w:val="24"/>
          <w:szCs w:val="24"/>
        </w:rPr>
        <w:t xml:space="preserve"> Acquisition Extinguishment Order 2023 – </w:t>
      </w:r>
      <w:r w:rsidR="00D52142">
        <w:rPr>
          <w:rFonts w:ascii="Arial" w:hAnsi="Arial" w:cs="Arial"/>
          <w:sz w:val="24"/>
          <w:szCs w:val="24"/>
        </w:rPr>
        <w:t>Delete “</w:t>
      </w:r>
      <w:r w:rsidR="00D52142" w:rsidRPr="00CE6630">
        <w:rPr>
          <w:rFonts w:ascii="Arial" w:hAnsi="Arial" w:cs="Arial"/>
          <w:i/>
          <w:iCs/>
          <w:sz w:val="24"/>
          <w:szCs w:val="24"/>
        </w:rPr>
        <w:t>2022</w:t>
      </w:r>
      <w:r w:rsidR="00D52142">
        <w:rPr>
          <w:rFonts w:ascii="Arial" w:hAnsi="Arial" w:cs="Arial"/>
          <w:sz w:val="24"/>
          <w:szCs w:val="24"/>
        </w:rPr>
        <w:t>” from paragraph 1(a) of the Order and insert with ‘</w:t>
      </w:r>
      <w:r w:rsidR="00D52142" w:rsidRPr="00CE6630">
        <w:rPr>
          <w:rFonts w:ascii="Arial" w:hAnsi="Arial" w:cs="Arial"/>
          <w:i/>
          <w:iCs/>
          <w:sz w:val="24"/>
          <w:szCs w:val="24"/>
        </w:rPr>
        <w:t>2023</w:t>
      </w:r>
      <w:r w:rsidR="00D52142">
        <w:rPr>
          <w:rFonts w:ascii="Arial" w:hAnsi="Arial" w:cs="Arial"/>
          <w:sz w:val="24"/>
          <w:szCs w:val="24"/>
        </w:rPr>
        <w:t>’.</w:t>
      </w:r>
    </w:p>
    <w:p w14:paraId="4EFC0483" w14:textId="77777777" w:rsidR="00D255A4" w:rsidRDefault="00D255A4" w:rsidP="00430137">
      <w:pPr>
        <w:pStyle w:val="Style1"/>
        <w:numPr>
          <w:ilvl w:val="0"/>
          <w:numId w:val="0"/>
        </w:numPr>
        <w:rPr>
          <w:rFonts w:ascii="Monotype Corsiva" w:hAnsi="Monotype Corsiva"/>
          <w:sz w:val="36"/>
          <w:szCs w:val="36"/>
        </w:rPr>
      </w:pPr>
    </w:p>
    <w:p w14:paraId="581C52A9" w14:textId="29201616" w:rsidR="00430137" w:rsidRDefault="00430137" w:rsidP="00430137">
      <w:pPr>
        <w:pStyle w:val="Style1"/>
        <w:numPr>
          <w:ilvl w:val="0"/>
          <w:numId w:val="0"/>
        </w:numPr>
        <w:rPr>
          <w:rFonts w:ascii="Monotype Corsiva" w:hAnsi="Monotype Corsiva"/>
          <w:sz w:val="36"/>
          <w:szCs w:val="36"/>
        </w:rPr>
      </w:pPr>
      <w:r>
        <w:rPr>
          <w:rFonts w:ascii="Monotype Corsiva" w:hAnsi="Monotype Corsiva"/>
          <w:sz w:val="36"/>
          <w:szCs w:val="36"/>
        </w:rPr>
        <w:t xml:space="preserve">J Burston </w:t>
      </w:r>
    </w:p>
    <w:p w14:paraId="519C04CB" w14:textId="77777777" w:rsidR="00430137" w:rsidRDefault="00430137" w:rsidP="00430137">
      <w:pPr>
        <w:pStyle w:val="Style1"/>
        <w:numPr>
          <w:ilvl w:val="0"/>
          <w:numId w:val="0"/>
        </w:numPr>
      </w:pPr>
      <w:r>
        <w:t>INSPECTOR</w:t>
      </w:r>
    </w:p>
    <w:p w14:paraId="11502064" w14:textId="77777777" w:rsidR="00E770EF" w:rsidRDefault="00E770EF">
      <w:pPr>
        <w:spacing w:after="0"/>
        <w:rPr>
          <w:b/>
          <w:bCs/>
          <w:color w:val="000000"/>
          <w:kern w:val="28"/>
        </w:rPr>
      </w:pPr>
      <w:r>
        <w:rPr>
          <w:b/>
          <w:bCs/>
        </w:rPr>
        <w:br w:type="page"/>
      </w:r>
    </w:p>
    <w:p w14:paraId="32C8A479" w14:textId="12C45727" w:rsidR="00430137" w:rsidRDefault="009D0593" w:rsidP="00430137">
      <w:pPr>
        <w:pStyle w:val="Style1"/>
        <w:numPr>
          <w:ilvl w:val="0"/>
          <w:numId w:val="0"/>
        </w:numPr>
        <w:jc w:val="right"/>
        <w:rPr>
          <w:b/>
          <w:bCs/>
        </w:rPr>
      </w:pPr>
      <w:r>
        <w:rPr>
          <w:b/>
          <w:bCs/>
        </w:rPr>
        <w:lastRenderedPageBreak/>
        <w:t>A</w:t>
      </w:r>
      <w:r w:rsidR="00430137">
        <w:rPr>
          <w:b/>
          <w:bCs/>
        </w:rPr>
        <w:t>NNEX A</w:t>
      </w:r>
    </w:p>
    <w:p w14:paraId="3C5E3582" w14:textId="77777777" w:rsidR="00C167EF" w:rsidRDefault="00430137" w:rsidP="00430137">
      <w:pPr>
        <w:pStyle w:val="Style1"/>
        <w:numPr>
          <w:ilvl w:val="0"/>
          <w:numId w:val="0"/>
        </w:numPr>
        <w:rPr>
          <w:b/>
          <w:bCs/>
        </w:rPr>
      </w:pPr>
      <w:r w:rsidRPr="0012132E">
        <w:rPr>
          <w:b/>
          <w:bCs/>
        </w:rPr>
        <w:t>Order Route 320/16</w:t>
      </w:r>
    </w:p>
    <w:p w14:paraId="6B65359D" w14:textId="055C2E05" w:rsidR="00430137" w:rsidRDefault="00430137" w:rsidP="00430137">
      <w:pPr>
        <w:pStyle w:val="Style1"/>
        <w:numPr>
          <w:ilvl w:val="0"/>
          <w:numId w:val="0"/>
        </w:numPr>
      </w:pPr>
      <w:r w:rsidRPr="00524AC5">
        <w:rPr>
          <w:noProof/>
        </w:rPr>
        <w:drawing>
          <wp:inline distT="0" distB="0" distL="0" distR="0" wp14:anchorId="2D92BF41" wp14:editId="54923E42">
            <wp:extent cx="7337597" cy="5858218"/>
            <wp:effectExtent l="0" t="3175" r="0" b="0"/>
            <wp:docPr id="5" name="Picture 5" descr="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1"/>
                    <pic:cNvPicPr/>
                  </pic:nvPicPr>
                  <pic:blipFill>
                    <a:blip r:embed="rId12"/>
                    <a:stretch>
                      <a:fillRect/>
                    </a:stretch>
                  </pic:blipFill>
                  <pic:spPr>
                    <a:xfrm rot="16200000">
                      <a:off x="0" y="0"/>
                      <a:ext cx="7374558" cy="5887727"/>
                    </a:xfrm>
                    <a:prstGeom prst="rect">
                      <a:avLst/>
                    </a:prstGeom>
                  </pic:spPr>
                </pic:pic>
              </a:graphicData>
            </a:graphic>
          </wp:inline>
        </w:drawing>
      </w:r>
    </w:p>
    <w:p w14:paraId="24C6C910" w14:textId="77777777" w:rsidR="00430137" w:rsidRDefault="00430137" w:rsidP="00430137">
      <w:pPr>
        <w:rPr>
          <w:b/>
          <w:bCs/>
          <w:color w:val="000000"/>
          <w:kern w:val="28"/>
        </w:rPr>
      </w:pPr>
      <w:r>
        <w:rPr>
          <w:b/>
          <w:bCs/>
        </w:rPr>
        <w:br w:type="page"/>
      </w:r>
    </w:p>
    <w:p w14:paraId="791C3C8E" w14:textId="77777777" w:rsidR="00430137" w:rsidRPr="00A91339" w:rsidRDefault="00430137" w:rsidP="00430137">
      <w:pPr>
        <w:pStyle w:val="Style1"/>
        <w:numPr>
          <w:ilvl w:val="0"/>
          <w:numId w:val="0"/>
        </w:numPr>
        <w:rPr>
          <w:b/>
          <w:bCs/>
        </w:rPr>
      </w:pPr>
      <w:r w:rsidRPr="00A91339">
        <w:rPr>
          <w:b/>
          <w:bCs/>
        </w:rPr>
        <w:lastRenderedPageBreak/>
        <w:t>Order Route 352/1</w:t>
      </w:r>
    </w:p>
    <w:p w14:paraId="4B4C1A4F" w14:textId="77777777" w:rsidR="00430137" w:rsidRDefault="00430137" w:rsidP="00430137">
      <w:pPr>
        <w:pStyle w:val="Style1"/>
        <w:numPr>
          <w:ilvl w:val="0"/>
          <w:numId w:val="0"/>
        </w:numPr>
      </w:pPr>
      <w:r w:rsidRPr="00995C48">
        <w:rPr>
          <w:noProof/>
        </w:rPr>
        <w:drawing>
          <wp:inline distT="0" distB="0" distL="0" distR="0" wp14:anchorId="698E2D20" wp14:editId="096B423F">
            <wp:extent cx="8270074" cy="5697220"/>
            <wp:effectExtent l="0" t="9207" r="7937" b="7938"/>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a:stretch>
                      <a:fillRect/>
                    </a:stretch>
                  </pic:blipFill>
                  <pic:spPr>
                    <a:xfrm rot="16200000">
                      <a:off x="0" y="0"/>
                      <a:ext cx="8297878" cy="5716374"/>
                    </a:xfrm>
                    <a:prstGeom prst="rect">
                      <a:avLst/>
                    </a:prstGeom>
                  </pic:spPr>
                </pic:pic>
              </a:graphicData>
            </a:graphic>
          </wp:inline>
        </w:drawing>
      </w:r>
    </w:p>
    <w:p w14:paraId="419A12F4" w14:textId="77777777" w:rsidR="00430137" w:rsidRDefault="00430137" w:rsidP="00430137">
      <w:pPr>
        <w:rPr>
          <w:b/>
          <w:bCs/>
          <w:color w:val="000000"/>
          <w:kern w:val="28"/>
        </w:rPr>
      </w:pPr>
      <w:r>
        <w:rPr>
          <w:b/>
          <w:bCs/>
        </w:rPr>
        <w:br w:type="page"/>
      </w:r>
    </w:p>
    <w:p w14:paraId="4ED5F4B4" w14:textId="77777777" w:rsidR="00430137" w:rsidRPr="00A91339" w:rsidRDefault="00430137" w:rsidP="00430137">
      <w:pPr>
        <w:pStyle w:val="Style1"/>
        <w:numPr>
          <w:ilvl w:val="0"/>
          <w:numId w:val="0"/>
        </w:numPr>
        <w:rPr>
          <w:b/>
          <w:bCs/>
        </w:rPr>
      </w:pPr>
      <w:r w:rsidRPr="00A91339">
        <w:rPr>
          <w:b/>
          <w:bCs/>
        </w:rPr>
        <w:lastRenderedPageBreak/>
        <w:t>Order Route 320/18</w:t>
      </w:r>
    </w:p>
    <w:p w14:paraId="011983F9" w14:textId="77777777" w:rsidR="00430137" w:rsidRDefault="00430137" w:rsidP="00430137">
      <w:pPr>
        <w:pStyle w:val="Style1"/>
        <w:numPr>
          <w:ilvl w:val="0"/>
          <w:numId w:val="0"/>
        </w:numPr>
      </w:pPr>
      <w:r w:rsidRPr="005740FE">
        <w:rPr>
          <w:noProof/>
        </w:rPr>
        <w:drawing>
          <wp:inline distT="0" distB="0" distL="0" distR="0" wp14:anchorId="7D9A41F6" wp14:editId="44B082FF">
            <wp:extent cx="8351653" cy="5943282"/>
            <wp:effectExtent l="4127" t="0" r="0" b="0"/>
            <wp:docPr id="7" name="Picture 7"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3"/>
                    <pic:cNvPicPr/>
                  </pic:nvPicPr>
                  <pic:blipFill>
                    <a:blip r:embed="rId14"/>
                    <a:stretch>
                      <a:fillRect/>
                    </a:stretch>
                  </pic:blipFill>
                  <pic:spPr>
                    <a:xfrm rot="16200000">
                      <a:off x="0" y="0"/>
                      <a:ext cx="8370693" cy="5956832"/>
                    </a:xfrm>
                    <a:prstGeom prst="rect">
                      <a:avLst/>
                    </a:prstGeom>
                  </pic:spPr>
                </pic:pic>
              </a:graphicData>
            </a:graphic>
          </wp:inline>
        </w:drawing>
      </w:r>
    </w:p>
    <w:p w14:paraId="4AE88E1F" w14:textId="77777777" w:rsidR="00430137" w:rsidRDefault="00430137" w:rsidP="00430137">
      <w:pPr>
        <w:rPr>
          <w:b/>
          <w:bCs/>
          <w:color w:val="000000"/>
          <w:kern w:val="28"/>
        </w:rPr>
      </w:pPr>
      <w:r>
        <w:rPr>
          <w:b/>
          <w:bCs/>
        </w:rPr>
        <w:br w:type="page"/>
      </w:r>
    </w:p>
    <w:p w14:paraId="56A10A9C" w14:textId="77777777" w:rsidR="00430137" w:rsidRDefault="00430137" w:rsidP="00430137">
      <w:pPr>
        <w:pStyle w:val="Style1"/>
        <w:numPr>
          <w:ilvl w:val="0"/>
          <w:numId w:val="0"/>
        </w:numPr>
        <w:rPr>
          <w:b/>
          <w:bCs/>
        </w:rPr>
      </w:pPr>
      <w:r w:rsidRPr="00F6641E">
        <w:rPr>
          <w:b/>
          <w:bCs/>
        </w:rPr>
        <w:lastRenderedPageBreak/>
        <w:t>Order Route 352/3</w:t>
      </w:r>
    </w:p>
    <w:p w14:paraId="7B20F5AF" w14:textId="77777777" w:rsidR="00430137" w:rsidRPr="00F6641E" w:rsidRDefault="00430137" w:rsidP="00430137">
      <w:pPr>
        <w:pStyle w:val="Style1"/>
        <w:numPr>
          <w:ilvl w:val="0"/>
          <w:numId w:val="0"/>
        </w:numPr>
        <w:rPr>
          <w:b/>
          <w:bCs/>
        </w:rPr>
      </w:pPr>
    </w:p>
    <w:p w14:paraId="3A7E33CF" w14:textId="77777777" w:rsidR="00430137" w:rsidRPr="00F6641E" w:rsidRDefault="00430137" w:rsidP="00430137">
      <w:pPr>
        <w:pStyle w:val="Style1"/>
        <w:numPr>
          <w:ilvl w:val="0"/>
          <w:numId w:val="0"/>
        </w:numPr>
      </w:pPr>
      <w:r w:rsidRPr="00F6641E">
        <w:rPr>
          <w:noProof/>
        </w:rPr>
        <w:drawing>
          <wp:inline distT="0" distB="0" distL="0" distR="0" wp14:anchorId="64052F51" wp14:editId="14B0915A">
            <wp:extent cx="7992524" cy="5859338"/>
            <wp:effectExtent l="0" t="318" r="8573" b="8572"/>
            <wp:docPr id="8" name="Picture 8" descr="map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4&#10;"/>
                    <pic:cNvPicPr/>
                  </pic:nvPicPr>
                  <pic:blipFill>
                    <a:blip r:embed="rId15"/>
                    <a:stretch>
                      <a:fillRect/>
                    </a:stretch>
                  </pic:blipFill>
                  <pic:spPr>
                    <a:xfrm rot="16200000">
                      <a:off x="0" y="0"/>
                      <a:ext cx="8018884" cy="5878663"/>
                    </a:xfrm>
                    <a:prstGeom prst="rect">
                      <a:avLst/>
                    </a:prstGeom>
                  </pic:spPr>
                </pic:pic>
              </a:graphicData>
            </a:graphic>
          </wp:inline>
        </w:drawing>
      </w:r>
    </w:p>
    <w:p w14:paraId="16736D85" w14:textId="045B736F" w:rsidR="00490C2B" w:rsidRPr="00430137" w:rsidRDefault="00490C2B" w:rsidP="00430137"/>
    <w:sectPr w:rsidR="00490C2B" w:rsidRPr="00430137" w:rsidSect="00E674DD">
      <w:headerReference w:type="default" r:id="rId16"/>
      <w:footerReference w:type="even" r:id="rId17"/>
      <w:footerReference w:type="default" r:id="rId18"/>
      <w:headerReference w:type="first" r:id="rId19"/>
      <w:footerReference w:type="first" r:id="rId20"/>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511A0" w14:textId="77777777" w:rsidR="00423916" w:rsidRDefault="00423916" w:rsidP="00F62916">
      <w:r>
        <w:separator/>
      </w:r>
    </w:p>
  </w:endnote>
  <w:endnote w:type="continuationSeparator" w:id="0">
    <w:p w14:paraId="62E365A0" w14:textId="77777777" w:rsidR="00423916" w:rsidRDefault="00423916"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446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1B00EE"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6457"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6555684" wp14:editId="4286914E">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16259"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29117D4" w14:textId="77777777" w:rsidR="00366F95" w:rsidRPr="00E45340" w:rsidRDefault="00AD0A5B"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6B34" w14:textId="77777777" w:rsidR="00366F95" w:rsidRDefault="00366F95" w:rsidP="00A564E8">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7F5F17F4" wp14:editId="3F81289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09D4F"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7B7376C4" w14:textId="77777777" w:rsidR="00366F95" w:rsidRPr="00451EE4" w:rsidRDefault="00AD0A5B">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264DF" w14:textId="77777777" w:rsidR="00423916" w:rsidRDefault="00423916" w:rsidP="00F62916">
      <w:r>
        <w:separator/>
      </w:r>
    </w:p>
  </w:footnote>
  <w:footnote w:type="continuationSeparator" w:id="0">
    <w:p w14:paraId="1948DA3B" w14:textId="77777777" w:rsidR="00423916" w:rsidRDefault="00423916"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0AA71C2" w14:textId="77777777">
      <w:tc>
        <w:tcPr>
          <w:tcW w:w="9520" w:type="dxa"/>
        </w:tcPr>
        <w:p w14:paraId="04807F90" w14:textId="243EA81E" w:rsidR="00366F95" w:rsidRDefault="00A564E8">
          <w:pPr>
            <w:pStyle w:val="Footer"/>
          </w:pPr>
          <w:r>
            <w:t xml:space="preserve">Order Decision </w:t>
          </w:r>
          <w:r w:rsidR="00955093">
            <w:t>ROW</w:t>
          </w:r>
          <w:r>
            <w:t>/</w:t>
          </w:r>
          <w:r w:rsidR="00354986">
            <w:t xml:space="preserve">3328591; 3328592; 3328593; </w:t>
          </w:r>
          <w:r w:rsidR="00E770EF">
            <w:t>3328594</w:t>
          </w:r>
        </w:p>
      </w:tc>
    </w:tr>
  </w:tbl>
  <w:p w14:paraId="35DAED07"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1AEA930C" wp14:editId="5F5E5F9A">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E855"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3B185"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57B72AE"/>
    <w:multiLevelType w:val="multilevel"/>
    <w:tmpl w:val="A22611FC"/>
    <w:numStyleLink w:val="ConditionsList"/>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9260CE0"/>
    <w:multiLevelType w:val="multilevel"/>
    <w:tmpl w:val="379818D8"/>
    <w:lvl w:ilvl="0">
      <w:start w:val="1"/>
      <w:numFmt w:val="upperRoman"/>
      <w:lvlText w:val="%1."/>
      <w:lvlJc w:val="righ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2D0844BF"/>
    <w:multiLevelType w:val="hybridMultilevel"/>
    <w:tmpl w:val="1676F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816C74"/>
    <w:multiLevelType w:val="multilevel"/>
    <w:tmpl w:val="8B20C66C"/>
    <w:lvl w:ilvl="0">
      <w:start w:val="1"/>
      <w:numFmt w:val="bullet"/>
      <w:lvlText w:val=""/>
      <w:lvlJc w:val="left"/>
      <w:pPr>
        <w:tabs>
          <w:tab w:val="num" w:pos="720"/>
        </w:tabs>
        <w:ind w:left="431" w:hanging="431"/>
      </w:pPr>
      <w:rPr>
        <w:rFonts w:ascii="Symbol" w:hAnsi="Symbol"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2" w15:restartNumberingAfterBreak="0">
    <w:nsid w:val="40984594"/>
    <w:multiLevelType w:val="multilevel"/>
    <w:tmpl w:val="FCFA93FA"/>
    <w:lvl w:ilvl="0">
      <w:start w:val="1"/>
      <w:numFmt w:val="bullet"/>
      <w:lvlText w:val=""/>
      <w:lvlJc w:val="left"/>
      <w:pPr>
        <w:tabs>
          <w:tab w:val="num" w:pos="720"/>
        </w:tabs>
        <w:ind w:left="432" w:hanging="432"/>
      </w:pPr>
      <w:rPr>
        <w:rFonts w:ascii="Symbol" w:hAnsi="Symbol"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5" w15:restartNumberingAfterBreak="0">
    <w:nsid w:val="48E96106"/>
    <w:multiLevelType w:val="hybridMultilevel"/>
    <w:tmpl w:val="008E828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6" w15:restartNumberingAfterBreak="0">
    <w:nsid w:val="4AB7177F"/>
    <w:multiLevelType w:val="multilevel"/>
    <w:tmpl w:val="A22611FC"/>
    <w:numStyleLink w:val="ConditionsList"/>
  </w:abstractNum>
  <w:abstractNum w:abstractNumId="17"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F2342F1"/>
    <w:multiLevelType w:val="multilevel"/>
    <w:tmpl w:val="A22611FC"/>
    <w:numStyleLink w:val="ConditionsList"/>
  </w:abstractNum>
  <w:abstractNum w:abstractNumId="19" w15:restartNumberingAfterBreak="0">
    <w:nsid w:val="4F7E53C3"/>
    <w:multiLevelType w:val="multilevel"/>
    <w:tmpl w:val="A0B484F6"/>
    <w:lvl w:ilvl="0">
      <w:start w:val="1"/>
      <w:numFmt w:val="bullet"/>
      <w:lvlText w:val=""/>
      <w:lvlJc w:val="left"/>
      <w:pPr>
        <w:tabs>
          <w:tab w:val="num" w:pos="720"/>
        </w:tabs>
        <w:ind w:left="431" w:hanging="431"/>
      </w:pPr>
      <w:rPr>
        <w:rFonts w:ascii="Symbol" w:hAnsi="Symbol"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0" w15:restartNumberingAfterBreak="0">
    <w:nsid w:val="5137716E"/>
    <w:multiLevelType w:val="multilevel"/>
    <w:tmpl w:val="A22611FC"/>
    <w:numStyleLink w:val="ConditionsList"/>
  </w:abstractNum>
  <w:abstractNum w:abstractNumId="21" w15:restartNumberingAfterBreak="0">
    <w:nsid w:val="514C1F46"/>
    <w:multiLevelType w:val="multilevel"/>
    <w:tmpl w:val="A0B484F6"/>
    <w:lvl w:ilvl="0">
      <w:start w:val="1"/>
      <w:numFmt w:val="bullet"/>
      <w:lvlText w:val=""/>
      <w:lvlJc w:val="left"/>
      <w:pPr>
        <w:tabs>
          <w:tab w:val="num" w:pos="720"/>
        </w:tabs>
        <w:ind w:left="431" w:hanging="431"/>
      </w:pPr>
      <w:rPr>
        <w:rFonts w:ascii="Symbol" w:hAnsi="Symbol"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2" w15:restartNumberingAfterBreak="0">
    <w:nsid w:val="53F51752"/>
    <w:multiLevelType w:val="multilevel"/>
    <w:tmpl w:val="A22611FC"/>
    <w:numStyleLink w:val="ConditionsList"/>
  </w:abstractNum>
  <w:abstractNum w:abstractNumId="23" w15:restartNumberingAfterBreak="0">
    <w:nsid w:val="581D08C8"/>
    <w:multiLevelType w:val="multilevel"/>
    <w:tmpl w:val="E75896C2"/>
    <w:lvl w:ilvl="0">
      <w:start w:val="1"/>
      <w:numFmt w:val="bullet"/>
      <w:lvlText w:val=""/>
      <w:lvlJc w:val="left"/>
      <w:pPr>
        <w:tabs>
          <w:tab w:val="num" w:pos="720"/>
        </w:tabs>
        <w:ind w:left="432" w:hanging="432"/>
      </w:pPr>
      <w:rPr>
        <w:rFonts w:ascii="Symbol" w:hAnsi="Symbol"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5"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7" w15:restartNumberingAfterBreak="0">
    <w:nsid w:val="65B7639F"/>
    <w:multiLevelType w:val="multilevel"/>
    <w:tmpl w:val="A22611FC"/>
    <w:numStyleLink w:val="ConditionsList"/>
  </w:abstractNum>
  <w:abstractNum w:abstractNumId="2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9" w15:restartNumberingAfterBreak="0">
    <w:nsid w:val="6BB43426"/>
    <w:multiLevelType w:val="multilevel"/>
    <w:tmpl w:val="CE12226A"/>
    <w:styleLink w:val="StyleList"/>
    <w:lvl w:ilvl="0">
      <w:start w:val="1"/>
      <w:numFmt w:val="decimal"/>
      <w:lvlText w:val="%1."/>
      <w:lvlJc w:val="left"/>
      <w:pPr>
        <w:tabs>
          <w:tab w:val="num" w:pos="720"/>
        </w:tabs>
        <w:ind w:left="432" w:hanging="432"/>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CC457E2"/>
    <w:multiLevelType w:val="hybridMultilevel"/>
    <w:tmpl w:val="70E21ED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0687153">
    <w:abstractNumId w:val="26"/>
  </w:num>
  <w:num w:numId="2" w16cid:durableId="1137644908">
    <w:abstractNumId w:val="26"/>
  </w:num>
  <w:num w:numId="3" w16cid:durableId="509493340">
    <w:abstractNumId w:val="28"/>
  </w:num>
  <w:num w:numId="4" w16cid:durableId="841552585">
    <w:abstractNumId w:val="0"/>
  </w:num>
  <w:num w:numId="5" w16cid:durableId="142162991">
    <w:abstractNumId w:val="13"/>
  </w:num>
  <w:num w:numId="6" w16cid:durableId="232012622">
    <w:abstractNumId w:val="25"/>
  </w:num>
  <w:num w:numId="7" w16cid:durableId="260645287">
    <w:abstractNumId w:val="31"/>
  </w:num>
  <w:num w:numId="8" w16cid:durableId="487212150">
    <w:abstractNumId w:val="24"/>
  </w:num>
  <w:num w:numId="9" w16cid:durableId="361706164">
    <w:abstractNumId w:val="5"/>
  </w:num>
  <w:num w:numId="10" w16cid:durableId="1743022814">
    <w:abstractNumId w:val="6"/>
  </w:num>
  <w:num w:numId="11" w16cid:durableId="1087311613">
    <w:abstractNumId w:val="17"/>
  </w:num>
  <w:num w:numId="12" w16cid:durableId="1366054485">
    <w:abstractNumId w:val="18"/>
  </w:num>
  <w:num w:numId="13" w16cid:durableId="1116563253">
    <w:abstractNumId w:val="9"/>
  </w:num>
  <w:num w:numId="14" w16cid:durableId="613630760">
    <w:abstractNumId w:val="16"/>
  </w:num>
  <w:num w:numId="15" w16cid:durableId="1671181530">
    <w:abstractNumId w:val="20"/>
  </w:num>
  <w:num w:numId="16" w16cid:durableId="847327647">
    <w:abstractNumId w:val="2"/>
  </w:num>
  <w:num w:numId="17" w16cid:durableId="131824453">
    <w:abstractNumId w:val="22"/>
  </w:num>
  <w:num w:numId="18" w16cid:durableId="527528438">
    <w:abstractNumId w:val="7"/>
  </w:num>
  <w:num w:numId="19" w16cid:durableId="1649164600">
    <w:abstractNumId w:val="3"/>
  </w:num>
  <w:num w:numId="20" w16cid:durableId="1362973049">
    <w:abstractNumId w:val="8"/>
  </w:num>
  <w:num w:numId="21" w16cid:durableId="583954735">
    <w:abstractNumId w:val="14"/>
  </w:num>
  <w:num w:numId="22" w16cid:durableId="2049909197">
    <w:abstractNumId w:val="14"/>
  </w:num>
  <w:num w:numId="23" w16cid:durableId="2107646983">
    <w:abstractNumId w:val="27"/>
  </w:num>
  <w:num w:numId="24" w16cid:durableId="1774205009">
    <w:abstractNumId w:val="10"/>
  </w:num>
  <w:num w:numId="25" w16cid:durableId="1248803124">
    <w:abstractNumId w:val="29"/>
    <w:lvlOverride w:ilvl="0">
      <w:lvl w:ilvl="0">
        <w:start w:val="1"/>
        <w:numFmt w:val="decimal"/>
        <w:lvlText w:val="%1."/>
        <w:lvlJc w:val="left"/>
        <w:pPr>
          <w:tabs>
            <w:tab w:val="num" w:pos="720"/>
          </w:tabs>
          <w:ind w:left="432" w:hanging="432"/>
        </w:pPr>
        <w:rPr>
          <w:rFonts w:hint="default"/>
          <w:i w:val="0"/>
          <w:iCs w:val="0"/>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6" w16cid:durableId="1481578184">
    <w:abstractNumId w:val="29"/>
  </w:num>
  <w:num w:numId="27" w16cid:durableId="575214665">
    <w:abstractNumId w:val="12"/>
  </w:num>
  <w:num w:numId="28" w16cid:durableId="2066566984">
    <w:abstractNumId w:val="30"/>
  </w:num>
  <w:num w:numId="29" w16cid:durableId="816724511">
    <w:abstractNumId w:val="23"/>
  </w:num>
  <w:num w:numId="30" w16cid:durableId="1813785667">
    <w:abstractNumId w:val="21"/>
  </w:num>
  <w:num w:numId="31" w16cid:durableId="715281291">
    <w:abstractNumId w:val="19"/>
  </w:num>
  <w:num w:numId="32" w16cid:durableId="1038746114">
    <w:abstractNumId w:val="14"/>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16cid:durableId="416752298">
    <w:abstractNumId w:val="4"/>
  </w:num>
  <w:num w:numId="34" w16cid:durableId="17327738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38047117">
    <w:abstractNumId w:val="1"/>
  </w:num>
  <w:num w:numId="36" w16cid:durableId="2000424162">
    <w:abstractNumId w:val="29"/>
    <w:lvlOverride w:ilvl="0">
      <w:lvl w:ilvl="0">
        <w:start w:val="1"/>
        <w:numFmt w:val="decimal"/>
        <w:lvlText w:val="%1."/>
        <w:lvlJc w:val="left"/>
        <w:pPr>
          <w:tabs>
            <w:tab w:val="num" w:pos="720"/>
          </w:tabs>
          <w:ind w:left="432" w:hanging="432"/>
        </w:pPr>
        <w:rPr>
          <w:rFonts w:hint="default"/>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7" w16cid:durableId="213204894">
    <w:abstractNumId w:val="15"/>
  </w:num>
  <w:num w:numId="38" w16cid:durableId="1855069587">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564E8"/>
    <w:rsid w:val="00000055"/>
    <w:rsid w:val="0000127E"/>
    <w:rsid w:val="0000335F"/>
    <w:rsid w:val="00011835"/>
    <w:rsid w:val="00011B10"/>
    <w:rsid w:val="000136F8"/>
    <w:rsid w:val="000141BE"/>
    <w:rsid w:val="0001424E"/>
    <w:rsid w:val="00021F57"/>
    <w:rsid w:val="00022B7E"/>
    <w:rsid w:val="00024500"/>
    <w:rsid w:val="000247B2"/>
    <w:rsid w:val="00024CE7"/>
    <w:rsid w:val="00026862"/>
    <w:rsid w:val="00027F64"/>
    <w:rsid w:val="00030235"/>
    <w:rsid w:val="00031D49"/>
    <w:rsid w:val="0003382D"/>
    <w:rsid w:val="00035B0D"/>
    <w:rsid w:val="0003671B"/>
    <w:rsid w:val="00037385"/>
    <w:rsid w:val="00046145"/>
    <w:rsid w:val="0004625F"/>
    <w:rsid w:val="00052823"/>
    <w:rsid w:val="00053135"/>
    <w:rsid w:val="000531CD"/>
    <w:rsid w:val="0005561C"/>
    <w:rsid w:val="00072CD0"/>
    <w:rsid w:val="00074A9F"/>
    <w:rsid w:val="00075690"/>
    <w:rsid w:val="00077358"/>
    <w:rsid w:val="0008172C"/>
    <w:rsid w:val="00087477"/>
    <w:rsid w:val="00087DEC"/>
    <w:rsid w:val="00094A44"/>
    <w:rsid w:val="000951C4"/>
    <w:rsid w:val="000A0A71"/>
    <w:rsid w:val="000A4AEB"/>
    <w:rsid w:val="000A5A4F"/>
    <w:rsid w:val="000A64AE"/>
    <w:rsid w:val="000B02BC"/>
    <w:rsid w:val="000B0589"/>
    <w:rsid w:val="000B44A5"/>
    <w:rsid w:val="000B5741"/>
    <w:rsid w:val="000C3F13"/>
    <w:rsid w:val="000C5098"/>
    <w:rsid w:val="000C5F0B"/>
    <w:rsid w:val="000C698E"/>
    <w:rsid w:val="000C6A95"/>
    <w:rsid w:val="000C7C04"/>
    <w:rsid w:val="000D0673"/>
    <w:rsid w:val="000D17CA"/>
    <w:rsid w:val="000D29E1"/>
    <w:rsid w:val="000D301A"/>
    <w:rsid w:val="000D6C6C"/>
    <w:rsid w:val="000E1D56"/>
    <w:rsid w:val="000E456B"/>
    <w:rsid w:val="000E54C5"/>
    <w:rsid w:val="000E57C1"/>
    <w:rsid w:val="000E6FA2"/>
    <w:rsid w:val="000E740E"/>
    <w:rsid w:val="000F16F4"/>
    <w:rsid w:val="000F6EC2"/>
    <w:rsid w:val="001000CB"/>
    <w:rsid w:val="00102E7E"/>
    <w:rsid w:val="00104D93"/>
    <w:rsid w:val="001073D7"/>
    <w:rsid w:val="001079B9"/>
    <w:rsid w:val="00110FFA"/>
    <w:rsid w:val="00113A1F"/>
    <w:rsid w:val="00114277"/>
    <w:rsid w:val="00116EFA"/>
    <w:rsid w:val="00117836"/>
    <w:rsid w:val="00117D1F"/>
    <w:rsid w:val="00120A8B"/>
    <w:rsid w:val="0012132E"/>
    <w:rsid w:val="00124E58"/>
    <w:rsid w:val="00125263"/>
    <w:rsid w:val="00130893"/>
    <w:rsid w:val="00133947"/>
    <w:rsid w:val="00141200"/>
    <w:rsid w:val="00142DA6"/>
    <w:rsid w:val="001440C3"/>
    <w:rsid w:val="00146464"/>
    <w:rsid w:val="00146EE3"/>
    <w:rsid w:val="00147EBE"/>
    <w:rsid w:val="00152C92"/>
    <w:rsid w:val="00157B3E"/>
    <w:rsid w:val="00161B5C"/>
    <w:rsid w:val="0017542A"/>
    <w:rsid w:val="001754E8"/>
    <w:rsid w:val="001867D4"/>
    <w:rsid w:val="00195F4B"/>
    <w:rsid w:val="00197B5B"/>
    <w:rsid w:val="001A3EA3"/>
    <w:rsid w:val="001A5329"/>
    <w:rsid w:val="001A6C1B"/>
    <w:rsid w:val="001B1F81"/>
    <w:rsid w:val="001B37BF"/>
    <w:rsid w:val="001C015D"/>
    <w:rsid w:val="001C2A13"/>
    <w:rsid w:val="001C55CD"/>
    <w:rsid w:val="001D2AD7"/>
    <w:rsid w:val="001D40E6"/>
    <w:rsid w:val="001D41B3"/>
    <w:rsid w:val="001E2924"/>
    <w:rsid w:val="001E6F05"/>
    <w:rsid w:val="001F0411"/>
    <w:rsid w:val="001F2955"/>
    <w:rsid w:val="001F3499"/>
    <w:rsid w:val="001F41D0"/>
    <w:rsid w:val="001F5990"/>
    <w:rsid w:val="00201034"/>
    <w:rsid w:val="00204133"/>
    <w:rsid w:val="00207816"/>
    <w:rsid w:val="00212C8F"/>
    <w:rsid w:val="002148B3"/>
    <w:rsid w:val="00215804"/>
    <w:rsid w:val="002213FD"/>
    <w:rsid w:val="00227AC3"/>
    <w:rsid w:val="00233224"/>
    <w:rsid w:val="00242A5E"/>
    <w:rsid w:val="002556FE"/>
    <w:rsid w:val="00260A05"/>
    <w:rsid w:val="00261242"/>
    <w:rsid w:val="00265B6B"/>
    <w:rsid w:val="00265D18"/>
    <w:rsid w:val="00267759"/>
    <w:rsid w:val="00270D12"/>
    <w:rsid w:val="0027454E"/>
    <w:rsid w:val="00274C84"/>
    <w:rsid w:val="002819AB"/>
    <w:rsid w:val="00281ED5"/>
    <w:rsid w:val="00283A47"/>
    <w:rsid w:val="002878EA"/>
    <w:rsid w:val="002958D9"/>
    <w:rsid w:val="00296488"/>
    <w:rsid w:val="0029679F"/>
    <w:rsid w:val="00297684"/>
    <w:rsid w:val="002A117C"/>
    <w:rsid w:val="002A2077"/>
    <w:rsid w:val="002A2D38"/>
    <w:rsid w:val="002A407C"/>
    <w:rsid w:val="002A508F"/>
    <w:rsid w:val="002A7020"/>
    <w:rsid w:val="002A7C34"/>
    <w:rsid w:val="002B2A08"/>
    <w:rsid w:val="002B3607"/>
    <w:rsid w:val="002B44B5"/>
    <w:rsid w:val="002B5A3A"/>
    <w:rsid w:val="002C068A"/>
    <w:rsid w:val="002C2524"/>
    <w:rsid w:val="002C61EF"/>
    <w:rsid w:val="002C7A2C"/>
    <w:rsid w:val="002D24E5"/>
    <w:rsid w:val="002D5373"/>
    <w:rsid w:val="002D5A7C"/>
    <w:rsid w:val="002D6DBD"/>
    <w:rsid w:val="002E154E"/>
    <w:rsid w:val="002E2469"/>
    <w:rsid w:val="002E2C16"/>
    <w:rsid w:val="002E7534"/>
    <w:rsid w:val="002F79BF"/>
    <w:rsid w:val="00303CA5"/>
    <w:rsid w:val="0030500E"/>
    <w:rsid w:val="00305ED5"/>
    <w:rsid w:val="00312117"/>
    <w:rsid w:val="003144F6"/>
    <w:rsid w:val="00317825"/>
    <w:rsid w:val="00317905"/>
    <w:rsid w:val="00317994"/>
    <w:rsid w:val="003206FD"/>
    <w:rsid w:val="00321FF8"/>
    <w:rsid w:val="0033257E"/>
    <w:rsid w:val="00334FD3"/>
    <w:rsid w:val="00342E33"/>
    <w:rsid w:val="00343A1F"/>
    <w:rsid w:val="00344294"/>
    <w:rsid w:val="00344CD1"/>
    <w:rsid w:val="003459A4"/>
    <w:rsid w:val="00347422"/>
    <w:rsid w:val="003479C0"/>
    <w:rsid w:val="00354986"/>
    <w:rsid w:val="0035571D"/>
    <w:rsid w:val="00355FCC"/>
    <w:rsid w:val="00356910"/>
    <w:rsid w:val="00360664"/>
    <w:rsid w:val="00361890"/>
    <w:rsid w:val="00361FBC"/>
    <w:rsid w:val="00362D2B"/>
    <w:rsid w:val="00362DA8"/>
    <w:rsid w:val="00364E17"/>
    <w:rsid w:val="00366BA1"/>
    <w:rsid w:val="00366F95"/>
    <w:rsid w:val="0037008C"/>
    <w:rsid w:val="003704B3"/>
    <w:rsid w:val="003753FE"/>
    <w:rsid w:val="003804DF"/>
    <w:rsid w:val="00381129"/>
    <w:rsid w:val="003829F2"/>
    <w:rsid w:val="00385217"/>
    <w:rsid w:val="003941CF"/>
    <w:rsid w:val="00397621"/>
    <w:rsid w:val="003A4A4B"/>
    <w:rsid w:val="003B1AFC"/>
    <w:rsid w:val="003B2FE6"/>
    <w:rsid w:val="003C3302"/>
    <w:rsid w:val="003C5B15"/>
    <w:rsid w:val="003C5BAD"/>
    <w:rsid w:val="003D1D4A"/>
    <w:rsid w:val="003D3715"/>
    <w:rsid w:val="003D4E25"/>
    <w:rsid w:val="003E5408"/>
    <w:rsid w:val="003E54CC"/>
    <w:rsid w:val="003F3533"/>
    <w:rsid w:val="003F7DFB"/>
    <w:rsid w:val="004029F3"/>
    <w:rsid w:val="004034C8"/>
    <w:rsid w:val="0041021C"/>
    <w:rsid w:val="00410CD9"/>
    <w:rsid w:val="0041527C"/>
    <w:rsid w:val="004156F0"/>
    <w:rsid w:val="004168EC"/>
    <w:rsid w:val="00416AC9"/>
    <w:rsid w:val="00423916"/>
    <w:rsid w:val="00424147"/>
    <w:rsid w:val="0042536C"/>
    <w:rsid w:val="00430137"/>
    <w:rsid w:val="00434739"/>
    <w:rsid w:val="00437309"/>
    <w:rsid w:val="00446497"/>
    <w:rsid w:val="004474DE"/>
    <w:rsid w:val="00451475"/>
    <w:rsid w:val="00451EE4"/>
    <w:rsid w:val="004522C1"/>
    <w:rsid w:val="0045321B"/>
    <w:rsid w:val="00453E15"/>
    <w:rsid w:val="00454A0F"/>
    <w:rsid w:val="0047077C"/>
    <w:rsid w:val="0047084B"/>
    <w:rsid w:val="004738D1"/>
    <w:rsid w:val="0047718B"/>
    <w:rsid w:val="0048041A"/>
    <w:rsid w:val="00482F46"/>
    <w:rsid w:val="00483D15"/>
    <w:rsid w:val="00487746"/>
    <w:rsid w:val="00490C2B"/>
    <w:rsid w:val="0049356F"/>
    <w:rsid w:val="00493EE4"/>
    <w:rsid w:val="00496518"/>
    <w:rsid w:val="004976CF"/>
    <w:rsid w:val="004A06C1"/>
    <w:rsid w:val="004A2EB8"/>
    <w:rsid w:val="004B0819"/>
    <w:rsid w:val="004B7A0E"/>
    <w:rsid w:val="004C07CB"/>
    <w:rsid w:val="004D2999"/>
    <w:rsid w:val="004D31B5"/>
    <w:rsid w:val="004D5323"/>
    <w:rsid w:val="004D746D"/>
    <w:rsid w:val="004E04E0"/>
    <w:rsid w:val="004E17CB"/>
    <w:rsid w:val="004E6091"/>
    <w:rsid w:val="004F06F4"/>
    <w:rsid w:val="004F13C9"/>
    <w:rsid w:val="004F274A"/>
    <w:rsid w:val="004F5388"/>
    <w:rsid w:val="0050083E"/>
    <w:rsid w:val="00501B55"/>
    <w:rsid w:val="00504374"/>
    <w:rsid w:val="005064E3"/>
    <w:rsid w:val="00506851"/>
    <w:rsid w:val="0052076F"/>
    <w:rsid w:val="0052347F"/>
    <w:rsid w:val="00523706"/>
    <w:rsid w:val="00524AC5"/>
    <w:rsid w:val="00530B24"/>
    <w:rsid w:val="0053133D"/>
    <w:rsid w:val="00541734"/>
    <w:rsid w:val="00542B4C"/>
    <w:rsid w:val="00544C1E"/>
    <w:rsid w:val="005464D5"/>
    <w:rsid w:val="005470A2"/>
    <w:rsid w:val="00551C6B"/>
    <w:rsid w:val="00552319"/>
    <w:rsid w:val="0055281E"/>
    <w:rsid w:val="00555C17"/>
    <w:rsid w:val="00561E69"/>
    <w:rsid w:val="005661ED"/>
    <w:rsid w:val="0056634F"/>
    <w:rsid w:val="005665EB"/>
    <w:rsid w:val="0057098A"/>
    <w:rsid w:val="00570F60"/>
    <w:rsid w:val="005718AF"/>
    <w:rsid w:val="00571FD4"/>
    <w:rsid w:val="00572879"/>
    <w:rsid w:val="00572E7B"/>
    <w:rsid w:val="005740FE"/>
    <w:rsid w:val="0057411B"/>
    <w:rsid w:val="0057471E"/>
    <w:rsid w:val="0057782A"/>
    <w:rsid w:val="00580A06"/>
    <w:rsid w:val="00581AD5"/>
    <w:rsid w:val="005841E1"/>
    <w:rsid w:val="005848A6"/>
    <w:rsid w:val="00585E67"/>
    <w:rsid w:val="005878FB"/>
    <w:rsid w:val="00591235"/>
    <w:rsid w:val="00593F7F"/>
    <w:rsid w:val="005941D0"/>
    <w:rsid w:val="00597399"/>
    <w:rsid w:val="005A0029"/>
    <w:rsid w:val="005A0799"/>
    <w:rsid w:val="005A3A64"/>
    <w:rsid w:val="005A5847"/>
    <w:rsid w:val="005A6323"/>
    <w:rsid w:val="005B0015"/>
    <w:rsid w:val="005B24E6"/>
    <w:rsid w:val="005B39C4"/>
    <w:rsid w:val="005B75F8"/>
    <w:rsid w:val="005C272D"/>
    <w:rsid w:val="005C2C74"/>
    <w:rsid w:val="005C63E1"/>
    <w:rsid w:val="005C69C3"/>
    <w:rsid w:val="005D0904"/>
    <w:rsid w:val="005D250A"/>
    <w:rsid w:val="005D590B"/>
    <w:rsid w:val="005D739E"/>
    <w:rsid w:val="005E34E1"/>
    <w:rsid w:val="005E34FF"/>
    <w:rsid w:val="005E3542"/>
    <w:rsid w:val="005E52F9"/>
    <w:rsid w:val="005E6845"/>
    <w:rsid w:val="005F1261"/>
    <w:rsid w:val="005F42DC"/>
    <w:rsid w:val="005F63AF"/>
    <w:rsid w:val="00602315"/>
    <w:rsid w:val="006052EF"/>
    <w:rsid w:val="0060546A"/>
    <w:rsid w:val="00610A76"/>
    <w:rsid w:val="006113CF"/>
    <w:rsid w:val="006122EF"/>
    <w:rsid w:val="006127F0"/>
    <w:rsid w:val="00614E46"/>
    <w:rsid w:val="00615462"/>
    <w:rsid w:val="00615B6E"/>
    <w:rsid w:val="00620E77"/>
    <w:rsid w:val="0062138F"/>
    <w:rsid w:val="00621BEB"/>
    <w:rsid w:val="00625338"/>
    <w:rsid w:val="00630014"/>
    <w:rsid w:val="00630398"/>
    <w:rsid w:val="006319E6"/>
    <w:rsid w:val="006334FB"/>
    <w:rsid w:val="0063373D"/>
    <w:rsid w:val="00636AF2"/>
    <w:rsid w:val="00650E6F"/>
    <w:rsid w:val="00652F21"/>
    <w:rsid w:val="00654171"/>
    <w:rsid w:val="0065719B"/>
    <w:rsid w:val="00662411"/>
    <w:rsid w:val="00662768"/>
    <w:rsid w:val="0066322F"/>
    <w:rsid w:val="00666DC1"/>
    <w:rsid w:val="006727E5"/>
    <w:rsid w:val="006749D9"/>
    <w:rsid w:val="006760C6"/>
    <w:rsid w:val="00676718"/>
    <w:rsid w:val="00681108"/>
    <w:rsid w:val="00683417"/>
    <w:rsid w:val="00685A46"/>
    <w:rsid w:val="00686137"/>
    <w:rsid w:val="0069133D"/>
    <w:rsid w:val="00692CB6"/>
    <w:rsid w:val="0069559D"/>
    <w:rsid w:val="00695FD4"/>
    <w:rsid w:val="00696368"/>
    <w:rsid w:val="00697B24"/>
    <w:rsid w:val="00697FEB"/>
    <w:rsid w:val="006A1C9D"/>
    <w:rsid w:val="006A3154"/>
    <w:rsid w:val="006A5182"/>
    <w:rsid w:val="006A5BB3"/>
    <w:rsid w:val="006A7B8B"/>
    <w:rsid w:val="006B03DF"/>
    <w:rsid w:val="006B3085"/>
    <w:rsid w:val="006B5848"/>
    <w:rsid w:val="006B7570"/>
    <w:rsid w:val="006C054E"/>
    <w:rsid w:val="006C0DC3"/>
    <w:rsid w:val="006C0FD4"/>
    <w:rsid w:val="006C4C25"/>
    <w:rsid w:val="006C6D1A"/>
    <w:rsid w:val="006D2842"/>
    <w:rsid w:val="006D29B6"/>
    <w:rsid w:val="006D5133"/>
    <w:rsid w:val="006D5233"/>
    <w:rsid w:val="006D7F0A"/>
    <w:rsid w:val="006E0F10"/>
    <w:rsid w:val="006E30C2"/>
    <w:rsid w:val="006F16D9"/>
    <w:rsid w:val="006F2EEA"/>
    <w:rsid w:val="006F37C6"/>
    <w:rsid w:val="006F474B"/>
    <w:rsid w:val="006F4FF8"/>
    <w:rsid w:val="006F61BC"/>
    <w:rsid w:val="006F6496"/>
    <w:rsid w:val="006F6D9E"/>
    <w:rsid w:val="00704126"/>
    <w:rsid w:val="00705787"/>
    <w:rsid w:val="00706F99"/>
    <w:rsid w:val="0071204A"/>
    <w:rsid w:val="0071604A"/>
    <w:rsid w:val="00717189"/>
    <w:rsid w:val="00717377"/>
    <w:rsid w:val="00723D43"/>
    <w:rsid w:val="00731A1C"/>
    <w:rsid w:val="00734664"/>
    <w:rsid w:val="0073777C"/>
    <w:rsid w:val="00737F53"/>
    <w:rsid w:val="0074346B"/>
    <w:rsid w:val="0074516F"/>
    <w:rsid w:val="00745E50"/>
    <w:rsid w:val="007574D4"/>
    <w:rsid w:val="00757C1E"/>
    <w:rsid w:val="0076625A"/>
    <w:rsid w:val="00771101"/>
    <w:rsid w:val="00771DC9"/>
    <w:rsid w:val="007774E4"/>
    <w:rsid w:val="00777DCA"/>
    <w:rsid w:val="00782209"/>
    <w:rsid w:val="00785862"/>
    <w:rsid w:val="007939A0"/>
    <w:rsid w:val="0079607B"/>
    <w:rsid w:val="007A0537"/>
    <w:rsid w:val="007A0603"/>
    <w:rsid w:val="007A06BE"/>
    <w:rsid w:val="007A1216"/>
    <w:rsid w:val="007A14EB"/>
    <w:rsid w:val="007A395A"/>
    <w:rsid w:val="007B4C9B"/>
    <w:rsid w:val="007C0836"/>
    <w:rsid w:val="007C1DBC"/>
    <w:rsid w:val="007C27CA"/>
    <w:rsid w:val="007C3404"/>
    <w:rsid w:val="007D1941"/>
    <w:rsid w:val="007D3007"/>
    <w:rsid w:val="007D65B4"/>
    <w:rsid w:val="007D6FC7"/>
    <w:rsid w:val="007E44C5"/>
    <w:rsid w:val="007E6B16"/>
    <w:rsid w:val="007F1352"/>
    <w:rsid w:val="007F3F10"/>
    <w:rsid w:val="007F59EB"/>
    <w:rsid w:val="008009D8"/>
    <w:rsid w:val="00806F2A"/>
    <w:rsid w:val="0081197D"/>
    <w:rsid w:val="0082366D"/>
    <w:rsid w:val="00827937"/>
    <w:rsid w:val="00831BC7"/>
    <w:rsid w:val="00834368"/>
    <w:rsid w:val="0083732C"/>
    <w:rsid w:val="008411A4"/>
    <w:rsid w:val="00843D3D"/>
    <w:rsid w:val="00845169"/>
    <w:rsid w:val="00851A3B"/>
    <w:rsid w:val="008530CE"/>
    <w:rsid w:val="0087167F"/>
    <w:rsid w:val="00871B3C"/>
    <w:rsid w:val="00871FE0"/>
    <w:rsid w:val="00872F8E"/>
    <w:rsid w:val="008749C0"/>
    <w:rsid w:val="00882B66"/>
    <w:rsid w:val="00882F66"/>
    <w:rsid w:val="008840E2"/>
    <w:rsid w:val="008852FB"/>
    <w:rsid w:val="0089073C"/>
    <w:rsid w:val="008918A0"/>
    <w:rsid w:val="0089402B"/>
    <w:rsid w:val="00894FF1"/>
    <w:rsid w:val="00895240"/>
    <w:rsid w:val="008964A8"/>
    <w:rsid w:val="008A03E3"/>
    <w:rsid w:val="008A1807"/>
    <w:rsid w:val="008B7090"/>
    <w:rsid w:val="008C11DF"/>
    <w:rsid w:val="008C3123"/>
    <w:rsid w:val="008C3CE3"/>
    <w:rsid w:val="008C5799"/>
    <w:rsid w:val="008C6FA3"/>
    <w:rsid w:val="008D1600"/>
    <w:rsid w:val="008D66EF"/>
    <w:rsid w:val="008E359C"/>
    <w:rsid w:val="008E753D"/>
    <w:rsid w:val="008E762B"/>
    <w:rsid w:val="008F120F"/>
    <w:rsid w:val="008F4D56"/>
    <w:rsid w:val="009002D7"/>
    <w:rsid w:val="00901334"/>
    <w:rsid w:val="0090594E"/>
    <w:rsid w:val="00906BDD"/>
    <w:rsid w:val="00907108"/>
    <w:rsid w:val="00911834"/>
    <w:rsid w:val="009124CE"/>
    <w:rsid w:val="00912553"/>
    <w:rsid w:val="00912954"/>
    <w:rsid w:val="00921F34"/>
    <w:rsid w:val="0092304C"/>
    <w:rsid w:val="00923F06"/>
    <w:rsid w:val="0092562E"/>
    <w:rsid w:val="00933E7E"/>
    <w:rsid w:val="00935CBE"/>
    <w:rsid w:val="00940D30"/>
    <w:rsid w:val="009443A9"/>
    <w:rsid w:val="00944B72"/>
    <w:rsid w:val="00955093"/>
    <w:rsid w:val="009579F8"/>
    <w:rsid w:val="0096073D"/>
    <w:rsid w:val="00960B10"/>
    <w:rsid w:val="00962601"/>
    <w:rsid w:val="009675FD"/>
    <w:rsid w:val="00972EDE"/>
    <w:rsid w:val="00974924"/>
    <w:rsid w:val="009841DA"/>
    <w:rsid w:val="0098495D"/>
    <w:rsid w:val="00985C15"/>
    <w:rsid w:val="00986627"/>
    <w:rsid w:val="00992B87"/>
    <w:rsid w:val="00993B83"/>
    <w:rsid w:val="00994A8E"/>
    <w:rsid w:val="00995821"/>
    <w:rsid w:val="00995C48"/>
    <w:rsid w:val="009A51E8"/>
    <w:rsid w:val="009A5996"/>
    <w:rsid w:val="009B2C16"/>
    <w:rsid w:val="009B3075"/>
    <w:rsid w:val="009B4CA5"/>
    <w:rsid w:val="009B4E15"/>
    <w:rsid w:val="009B55A8"/>
    <w:rsid w:val="009B72ED"/>
    <w:rsid w:val="009B7BD4"/>
    <w:rsid w:val="009B7F3F"/>
    <w:rsid w:val="009C1BA7"/>
    <w:rsid w:val="009C3BF8"/>
    <w:rsid w:val="009D0593"/>
    <w:rsid w:val="009D3A6B"/>
    <w:rsid w:val="009D48FF"/>
    <w:rsid w:val="009D52D8"/>
    <w:rsid w:val="009E1447"/>
    <w:rsid w:val="009E179D"/>
    <w:rsid w:val="009E3C69"/>
    <w:rsid w:val="009E4076"/>
    <w:rsid w:val="009E6517"/>
    <w:rsid w:val="009E6FB7"/>
    <w:rsid w:val="009F0CE8"/>
    <w:rsid w:val="009F0D71"/>
    <w:rsid w:val="009F19D3"/>
    <w:rsid w:val="00A00FCD"/>
    <w:rsid w:val="00A032C0"/>
    <w:rsid w:val="00A0384B"/>
    <w:rsid w:val="00A05305"/>
    <w:rsid w:val="00A05B1E"/>
    <w:rsid w:val="00A063EB"/>
    <w:rsid w:val="00A06D0D"/>
    <w:rsid w:val="00A101CD"/>
    <w:rsid w:val="00A11C3F"/>
    <w:rsid w:val="00A12F94"/>
    <w:rsid w:val="00A164D2"/>
    <w:rsid w:val="00A171B9"/>
    <w:rsid w:val="00A223CB"/>
    <w:rsid w:val="00A23FC7"/>
    <w:rsid w:val="00A273F5"/>
    <w:rsid w:val="00A2786C"/>
    <w:rsid w:val="00A34554"/>
    <w:rsid w:val="00A412BD"/>
    <w:rsid w:val="00A418A7"/>
    <w:rsid w:val="00A43CAF"/>
    <w:rsid w:val="00A50808"/>
    <w:rsid w:val="00A51813"/>
    <w:rsid w:val="00A54B50"/>
    <w:rsid w:val="00A564E8"/>
    <w:rsid w:val="00A57384"/>
    <w:rsid w:val="00A5760C"/>
    <w:rsid w:val="00A60DB3"/>
    <w:rsid w:val="00A62211"/>
    <w:rsid w:val="00A62CF9"/>
    <w:rsid w:val="00A67392"/>
    <w:rsid w:val="00A7718D"/>
    <w:rsid w:val="00A77199"/>
    <w:rsid w:val="00A817D0"/>
    <w:rsid w:val="00A81D89"/>
    <w:rsid w:val="00A83A1C"/>
    <w:rsid w:val="00A865D0"/>
    <w:rsid w:val="00A90DE1"/>
    <w:rsid w:val="00A91339"/>
    <w:rsid w:val="00A92647"/>
    <w:rsid w:val="00A9419A"/>
    <w:rsid w:val="00A97051"/>
    <w:rsid w:val="00A970C3"/>
    <w:rsid w:val="00AA5D0C"/>
    <w:rsid w:val="00AB2B91"/>
    <w:rsid w:val="00AB5D40"/>
    <w:rsid w:val="00AC260A"/>
    <w:rsid w:val="00AD0A5B"/>
    <w:rsid w:val="00AD0E39"/>
    <w:rsid w:val="00AD2F56"/>
    <w:rsid w:val="00AD5DAC"/>
    <w:rsid w:val="00AD7922"/>
    <w:rsid w:val="00AE07A7"/>
    <w:rsid w:val="00AE2FAA"/>
    <w:rsid w:val="00AE7204"/>
    <w:rsid w:val="00AF4FF3"/>
    <w:rsid w:val="00AF5BA2"/>
    <w:rsid w:val="00B01955"/>
    <w:rsid w:val="00B02FC0"/>
    <w:rsid w:val="00B049F2"/>
    <w:rsid w:val="00B053B2"/>
    <w:rsid w:val="00B05E5C"/>
    <w:rsid w:val="00B23D81"/>
    <w:rsid w:val="00B25794"/>
    <w:rsid w:val="00B32324"/>
    <w:rsid w:val="00B345C9"/>
    <w:rsid w:val="00B372D8"/>
    <w:rsid w:val="00B51412"/>
    <w:rsid w:val="00B51D9F"/>
    <w:rsid w:val="00B5525B"/>
    <w:rsid w:val="00B55403"/>
    <w:rsid w:val="00B56990"/>
    <w:rsid w:val="00B61A59"/>
    <w:rsid w:val="00B63C4F"/>
    <w:rsid w:val="00B7142C"/>
    <w:rsid w:val="00B76393"/>
    <w:rsid w:val="00B77239"/>
    <w:rsid w:val="00B81D3D"/>
    <w:rsid w:val="00B8224E"/>
    <w:rsid w:val="00B857CC"/>
    <w:rsid w:val="00B86EAE"/>
    <w:rsid w:val="00B87B5F"/>
    <w:rsid w:val="00B87BD7"/>
    <w:rsid w:val="00B919A5"/>
    <w:rsid w:val="00B92143"/>
    <w:rsid w:val="00BA5014"/>
    <w:rsid w:val="00BB0620"/>
    <w:rsid w:val="00BB293D"/>
    <w:rsid w:val="00BB3E99"/>
    <w:rsid w:val="00BB752B"/>
    <w:rsid w:val="00BC0524"/>
    <w:rsid w:val="00BC2702"/>
    <w:rsid w:val="00BD09CD"/>
    <w:rsid w:val="00BD2678"/>
    <w:rsid w:val="00BD6676"/>
    <w:rsid w:val="00BE45E5"/>
    <w:rsid w:val="00BE6377"/>
    <w:rsid w:val="00BF0449"/>
    <w:rsid w:val="00BF34D7"/>
    <w:rsid w:val="00C00054"/>
    <w:rsid w:val="00C00A67"/>
    <w:rsid w:val="00C00E8A"/>
    <w:rsid w:val="00C03399"/>
    <w:rsid w:val="00C06773"/>
    <w:rsid w:val="00C11BD0"/>
    <w:rsid w:val="00C167EF"/>
    <w:rsid w:val="00C2303D"/>
    <w:rsid w:val="00C23C2D"/>
    <w:rsid w:val="00C26C98"/>
    <w:rsid w:val="00C274BD"/>
    <w:rsid w:val="00C35C48"/>
    <w:rsid w:val="00C36797"/>
    <w:rsid w:val="00C37C9D"/>
    <w:rsid w:val="00C40EA6"/>
    <w:rsid w:val="00C41AE3"/>
    <w:rsid w:val="00C51BEE"/>
    <w:rsid w:val="00C544DB"/>
    <w:rsid w:val="00C57B84"/>
    <w:rsid w:val="00C61DB0"/>
    <w:rsid w:val="00C63588"/>
    <w:rsid w:val="00C65C46"/>
    <w:rsid w:val="00C715D2"/>
    <w:rsid w:val="00C7249B"/>
    <w:rsid w:val="00C74873"/>
    <w:rsid w:val="00C759CD"/>
    <w:rsid w:val="00C77F63"/>
    <w:rsid w:val="00C80D28"/>
    <w:rsid w:val="00C8343C"/>
    <w:rsid w:val="00C857CB"/>
    <w:rsid w:val="00C8740F"/>
    <w:rsid w:val="00C8764F"/>
    <w:rsid w:val="00C90202"/>
    <w:rsid w:val="00C915A8"/>
    <w:rsid w:val="00C9199F"/>
    <w:rsid w:val="00C95330"/>
    <w:rsid w:val="00CA4124"/>
    <w:rsid w:val="00CA41EF"/>
    <w:rsid w:val="00CA7252"/>
    <w:rsid w:val="00CB568D"/>
    <w:rsid w:val="00CC50AC"/>
    <w:rsid w:val="00CD3814"/>
    <w:rsid w:val="00CD447E"/>
    <w:rsid w:val="00CD5247"/>
    <w:rsid w:val="00CD74ED"/>
    <w:rsid w:val="00CE1221"/>
    <w:rsid w:val="00CE21C0"/>
    <w:rsid w:val="00CE2205"/>
    <w:rsid w:val="00CE3218"/>
    <w:rsid w:val="00CE6630"/>
    <w:rsid w:val="00CE7213"/>
    <w:rsid w:val="00CE7908"/>
    <w:rsid w:val="00D00D61"/>
    <w:rsid w:val="00D016CC"/>
    <w:rsid w:val="00D02B48"/>
    <w:rsid w:val="00D1120A"/>
    <w:rsid w:val="00D125BE"/>
    <w:rsid w:val="00D1410D"/>
    <w:rsid w:val="00D1412A"/>
    <w:rsid w:val="00D228A4"/>
    <w:rsid w:val="00D2494D"/>
    <w:rsid w:val="00D255A4"/>
    <w:rsid w:val="00D307B8"/>
    <w:rsid w:val="00D31A8F"/>
    <w:rsid w:val="00D31E41"/>
    <w:rsid w:val="00D354A3"/>
    <w:rsid w:val="00D36066"/>
    <w:rsid w:val="00D419E2"/>
    <w:rsid w:val="00D423EB"/>
    <w:rsid w:val="00D46AD2"/>
    <w:rsid w:val="00D52142"/>
    <w:rsid w:val="00D542C1"/>
    <w:rsid w:val="00D555DA"/>
    <w:rsid w:val="00D57D6E"/>
    <w:rsid w:val="00D6074D"/>
    <w:rsid w:val="00D63337"/>
    <w:rsid w:val="00D64894"/>
    <w:rsid w:val="00D651B3"/>
    <w:rsid w:val="00D65F63"/>
    <w:rsid w:val="00D75479"/>
    <w:rsid w:val="00D75BB4"/>
    <w:rsid w:val="00D8089C"/>
    <w:rsid w:val="00D84770"/>
    <w:rsid w:val="00D942A7"/>
    <w:rsid w:val="00D94A10"/>
    <w:rsid w:val="00D96786"/>
    <w:rsid w:val="00DA31C7"/>
    <w:rsid w:val="00DA6110"/>
    <w:rsid w:val="00DB1128"/>
    <w:rsid w:val="00DB594E"/>
    <w:rsid w:val="00DB7937"/>
    <w:rsid w:val="00DC13EE"/>
    <w:rsid w:val="00DC45F0"/>
    <w:rsid w:val="00DC4CB1"/>
    <w:rsid w:val="00DC6940"/>
    <w:rsid w:val="00DD0F21"/>
    <w:rsid w:val="00DD2102"/>
    <w:rsid w:val="00DD5CDB"/>
    <w:rsid w:val="00DD6020"/>
    <w:rsid w:val="00DE265F"/>
    <w:rsid w:val="00DE4E65"/>
    <w:rsid w:val="00DF24D2"/>
    <w:rsid w:val="00E04913"/>
    <w:rsid w:val="00E11244"/>
    <w:rsid w:val="00E113CF"/>
    <w:rsid w:val="00E13179"/>
    <w:rsid w:val="00E15353"/>
    <w:rsid w:val="00E16CAE"/>
    <w:rsid w:val="00E172DF"/>
    <w:rsid w:val="00E2233F"/>
    <w:rsid w:val="00E23B40"/>
    <w:rsid w:val="00E2459A"/>
    <w:rsid w:val="00E248F2"/>
    <w:rsid w:val="00E24CD6"/>
    <w:rsid w:val="00E264F1"/>
    <w:rsid w:val="00E27B18"/>
    <w:rsid w:val="00E353E7"/>
    <w:rsid w:val="00E363F8"/>
    <w:rsid w:val="00E425DE"/>
    <w:rsid w:val="00E42D8F"/>
    <w:rsid w:val="00E45340"/>
    <w:rsid w:val="00E46E8F"/>
    <w:rsid w:val="00E515DB"/>
    <w:rsid w:val="00E51B3C"/>
    <w:rsid w:val="00E537A2"/>
    <w:rsid w:val="00E54F7C"/>
    <w:rsid w:val="00E565B0"/>
    <w:rsid w:val="00E574E9"/>
    <w:rsid w:val="00E63809"/>
    <w:rsid w:val="00E648C7"/>
    <w:rsid w:val="00E674DD"/>
    <w:rsid w:val="00E67B22"/>
    <w:rsid w:val="00E70A74"/>
    <w:rsid w:val="00E74C63"/>
    <w:rsid w:val="00E770EF"/>
    <w:rsid w:val="00E806B2"/>
    <w:rsid w:val="00E81323"/>
    <w:rsid w:val="00E85A4B"/>
    <w:rsid w:val="00E85BAC"/>
    <w:rsid w:val="00E85E3D"/>
    <w:rsid w:val="00E93A0C"/>
    <w:rsid w:val="00E974ED"/>
    <w:rsid w:val="00EA406E"/>
    <w:rsid w:val="00EA43AC"/>
    <w:rsid w:val="00EA52D3"/>
    <w:rsid w:val="00EA6453"/>
    <w:rsid w:val="00EA73CE"/>
    <w:rsid w:val="00EB1DC4"/>
    <w:rsid w:val="00EB2329"/>
    <w:rsid w:val="00EB4F93"/>
    <w:rsid w:val="00EB58D6"/>
    <w:rsid w:val="00EC45A2"/>
    <w:rsid w:val="00EC6087"/>
    <w:rsid w:val="00ED043A"/>
    <w:rsid w:val="00ED3727"/>
    <w:rsid w:val="00ED3DDF"/>
    <w:rsid w:val="00ED3FF4"/>
    <w:rsid w:val="00ED4DF0"/>
    <w:rsid w:val="00ED50F4"/>
    <w:rsid w:val="00ED75E4"/>
    <w:rsid w:val="00ED7788"/>
    <w:rsid w:val="00EE1C1A"/>
    <w:rsid w:val="00EE2613"/>
    <w:rsid w:val="00EE473A"/>
    <w:rsid w:val="00EE4F3A"/>
    <w:rsid w:val="00EE5398"/>
    <w:rsid w:val="00EE550A"/>
    <w:rsid w:val="00EE7A57"/>
    <w:rsid w:val="00EF11E4"/>
    <w:rsid w:val="00EF1E98"/>
    <w:rsid w:val="00EF28E6"/>
    <w:rsid w:val="00EF48B4"/>
    <w:rsid w:val="00EF5820"/>
    <w:rsid w:val="00EF676D"/>
    <w:rsid w:val="00EF68D7"/>
    <w:rsid w:val="00EF6B21"/>
    <w:rsid w:val="00EF758C"/>
    <w:rsid w:val="00F00713"/>
    <w:rsid w:val="00F02980"/>
    <w:rsid w:val="00F039C4"/>
    <w:rsid w:val="00F04174"/>
    <w:rsid w:val="00F05736"/>
    <w:rsid w:val="00F1025A"/>
    <w:rsid w:val="00F165F8"/>
    <w:rsid w:val="00F2297F"/>
    <w:rsid w:val="00F23287"/>
    <w:rsid w:val="00F24C5E"/>
    <w:rsid w:val="00F25C98"/>
    <w:rsid w:val="00F31140"/>
    <w:rsid w:val="00F35EDC"/>
    <w:rsid w:val="00F3637C"/>
    <w:rsid w:val="00F40097"/>
    <w:rsid w:val="00F40B65"/>
    <w:rsid w:val="00F44102"/>
    <w:rsid w:val="00F572CD"/>
    <w:rsid w:val="00F62070"/>
    <w:rsid w:val="00F62916"/>
    <w:rsid w:val="00F6351E"/>
    <w:rsid w:val="00F63D9A"/>
    <w:rsid w:val="00F659A3"/>
    <w:rsid w:val="00F6641E"/>
    <w:rsid w:val="00F66D61"/>
    <w:rsid w:val="00F7417F"/>
    <w:rsid w:val="00F855EE"/>
    <w:rsid w:val="00F908F5"/>
    <w:rsid w:val="00F952E5"/>
    <w:rsid w:val="00F97EA9"/>
    <w:rsid w:val="00FA02D2"/>
    <w:rsid w:val="00FA22E6"/>
    <w:rsid w:val="00FA7557"/>
    <w:rsid w:val="00FA7826"/>
    <w:rsid w:val="00FB1491"/>
    <w:rsid w:val="00FB206E"/>
    <w:rsid w:val="00FB28AE"/>
    <w:rsid w:val="00FB743C"/>
    <w:rsid w:val="00FC23E9"/>
    <w:rsid w:val="00FC538D"/>
    <w:rsid w:val="00FC6E8D"/>
    <w:rsid w:val="00FD307B"/>
    <w:rsid w:val="00FD66A9"/>
    <w:rsid w:val="00FE019B"/>
    <w:rsid w:val="00FE32A3"/>
    <w:rsid w:val="00FE68E4"/>
    <w:rsid w:val="00FF34A3"/>
    <w:rsid w:val="00FF5062"/>
    <w:rsid w:val="00FF7763"/>
    <w:rsid w:val="07C02661"/>
    <w:rsid w:val="25EC7D9F"/>
    <w:rsid w:val="2A9AABF5"/>
    <w:rsid w:val="3358C41F"/>
    <w:rsid w:val="57F83508"/>
    <w:rsid w:val="657F2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37338"/>
  <w15:docId w15:val="{48FC9374-6C11-40FD-92E3-786086AAB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0137"/>
    <w:pPr>
      <w:spacing w:after="80"/>
    </w:pPr>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00127E"/>
    <w:pPr>
      <w:ind w:left="720"/>
      <w:contextualSpacing/>
    </w:pPr>
  </w:style>
  <w:style w:type="numbering" w:customStyle="1" w:styleId="StyleList">
    <w:name w:val="StyleList"/>
    <w:uiPriority w:val="99"/>
    <w:rsid w:val="00962601"/>
    <w:pPr>
      <w:numPr>
        <w:numId w:val="26"/>
      </w:numPr>
    </w:pPr>
  </w:style>
  <w:style w:type="paragraph" w:customStyle="1" w:styleId="Default">
    <w:name w:val="Default"/>
    <w:rsid w:val="00C00A67"/>
    <w:pPr>
      <w:autoSpaceDE w:val="0"/>
      <w:autoSpaceDN w:val="0"/>
      <w:adjustRightInd w:val="0"/>
    </w:pPr>
    <w:rPr>
      <w:rFonts w:ascii="Arial" w:hAnsi="Arial" w:cs="Arial"/>
      <w:color w:val="000000"/>
      <w:sz w:val="24"/>
      <w:szCs w:val="24"/>
    </w:rPr>
  </w:style>
  <w:style w:type="character" w:customStyle="1" w:styleId="Style1Char">
    <w:name w:val="Style1 Char"/>
    <w:basedOn w:val="DefaultParagraphFont"/>
    <w:link w:val="Style1"/>
    <w:locked/>
    <w:rsid w:val="00C41AE3"/>
    <w:rPr>
      <w:rFonts w:ascii="Verdana" w:hAnsi="Verdana"/>
      <w:color w:val="000000"/>
      <w:kern w:val="28"/>
      <w:sz w:val="22"/>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rFonts w:ascii="Verdana" w:hAnsi="Verdana"/>
    </w:rPr>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8306">
      <w:bodyDiv w:val="1"/>
      <w:marLeft w:val="0"/>
      <w:marRight w:val="0"/>
      <w:marTop w:val="0"/>
      <w:marBottom w:val="0"/>
      <w:divBdr>
        <w:top w:val="none" w:sz="0" w:space="0" w:color="auto"/>
        <w:left w:val="none" w:sz="0" w:space="0" w:color="auto"/>
        <w:bottom w:val="none" w:sz="0" w:space="0" w:color="auto"/>
        <w:right w:val="none" w:sz="0" w:space="0" w:color="auto"/>
      </w:divBdr>
    </w:div>
    <w:div w:id="660423838">
      <w:bodyDiv w:val="1"/>
      <w:marLeft w:val="0"/>
      <w:marRight w:val="0"/>
      <w:marTop w:val="0"/>
      <w:marBottom w:val="0"/>
      <w:divBdr>
        <w:top w:val="none" w:sz="0" w:space="0" w:color="auto"/>
        <w:left w:val="none" w:sz="0" w:space="0" w:color="auto"/>
        <w:bottom w:val="none" w:sz="0" w:space="0" w:color="auto"/>
        <w:right w:val="none" w:sz="0" w:space="0" w:color="auto"/>
      </w:divBdr>
    </w:div>
    <w:div w:id="930967496">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9392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FFEC61C2-BAFB-4DDA-BA1B-AF917AF6966E}">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2.xml><?xml version="1.0" encoding="utf-8"?>
<ds:datastoreItem xmlns:ds="http://schemas.openxmlformats.org/officeDocument/2006/customXml" ds:itemID="{913F357A-D464-4936-9211-5F2F2940E6F5}">
  <ds:schemaRefs>
    <ds:schemaRef ds:uri="http://schemas.microsoft.com/sharepoint/v3/contenttype/forms"/>
  </ds:schemaRefs>
</ds:datastoreItem>
</file>

<file path=customXml/itemProps3.xml><?xml version="1.0" encoding="utf-8"?>
<ds:datastoreItem xmlns:ds="http://schemas.openxmlformats.org/officeDocument/2006/customXml" ds:itemID="{E79FD5F0-BFDE-4BAB-ADE3-A683736E1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13</Pages>
  <Words>3913</Words>
  <Characters>19923</Characters>
  <Application>Microsoft Office Word</Application>
  <DocSecurity>4</DocSecurity>
  <Lines>166</Lines>
  <Paragraphs>47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Small, Martin</dc:creator>
  <cp:lastModifiedBy>Richards, Clive</cp:lastModifiedBy>
  <cp:revision>2</cp:revision>
  <cp:lastPrinted>2013-05-29T14:27:00Z</cp:lastPrinted>
  <dcterms:created xsi:type="dcterms:W3CDTF">2025-05-12T11:42:00Z</dcterms:created>
  <dcterms:modified xsi:type="dcterms:W3CDTF">2025-05-12T11:42:00Z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