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00D46" w14:textId="718F4632" w:rsidR="000B0589" w:rsidRDefault="000B0589" w:rsidP="00BC2702">
      <w:pPr>
        <w:pStyle w:val="Conditions1"/>
        <w:numPr>
          <w:ilvl w:val="0"/>
          <w:numId w:val="0"/>
        </w:numPr>
      </w:pPr>
    </w:p>
    <w:p w14:paraId="150B1FAE" w14:textId="66CB1659" w:rsidR="00F54880" w:rsidRDefault="00F54880" w:rsidP="00BC2702">
      <w:pPr>
        <w:pStyle w:val="Conditions1"/>
        <w:numPr>
          <w:ilvl w:val="0"/>
          <w:numId w:val="0"/>
        </w:numPr>
      </w:pPr>
      <w:r>
        <w:rPr>
          <w:noProof/>
        </w:rPr>
        <w:drawing>
          <wp:inline distT="0" distB="0" distL="0" distR="0" wp14:anchorId="182540C2" wp14:editId="5DA37719">
            <wp:extent cx="3419475" cy="405452"/>
            <wp:effectExtent l="0" t="0" r="0" b="0"/>
            <wp:docPr id="48095499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954991" name="Picture 1"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0386" cy="447060"/>
                    </a:xfrm>
                    <a:prstGeom prst="rect">
                      <a:avLst/>
                    </a:prstGeom>
                    <a:noFill/>
                  </pic:spPr>
                </pic:pic>
              </a:graphicData>
            </a:graphic>
          </wp:inline>
        </w:drawing>
      </w:r>
    </w:p>
    <w:p w14:paraId="2F5A06D4" w14:textId="77777777" w:rsidR="000B0589" w:rsidRDefault="000B0589" w:rsidP="00A5760C"/>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24F4FB67" w14:textId="77777777" w:rsidTr="00975C5D">
        <w:trPr>
          <w:cantSplit/>
          <w:trHeight w:val="23"/>
        </w:trPr>
        <w:tc>
          <w:tcPr>
            <w:tcW w:w="9356" w:type="dxa"/>
            <w:shd w:val="clear" w:color="auto" w:fill="auto"/>
          </w:tcPr>
          <w:p w14:paraId="376125D4" w14:textId="78EE1A37" w:rsidR="000B0589" w:rsidRPr="007C09D0" w:rsidRDefault="00975C5D" w:rsidP="002E2646">
            <w:pPr>
              <w:spacing w:before="120"/>
              <w:ind w:left="-108" w:right="34"/>
              <w:rPr>
                <w:rFonts w:ascii="Arial" w:hAnsi="Arial" w:cs="Arial"/>
                <w:b/>
                <w:color w:val="000000"/>
                <w:sz w:val="40"/>
                <w:szCs w:val="40"/>
              </w:rPr>
            </w:pPr>
            <w:bookmarkStart w:id="0" w:name="bmkTable00"/>
            <w:bookmarkEnd w:id="0"/>
            <w:r w:rsidRPr="007C09D0">
              <w:rPr>
                <w:rFonts w:ascii="Arial" w:hAnsi="Arial" w:cs="Arial"/>
                <w:b/>
                <w:color w:val="000000"/>
                <w:sz w:val="40"/>
                <w:szCs w:val="40"/>
              </w:rPr>
              <w:t>Order Decision</w:t>
            </w:r>
          </w:p>
        </w:tc>
      </w:tr>
      <w:tr w:rsidR="000B0589" w:rsidRPr="000C3F13" w14:paraId="4940C2AC" w14:textId="77777777" w:rsidTr="00975C5D">
        <w:trPr>
          <w:cantSplit/>
          <w:trHeight w:val="23"/>
        </w:trPr>
        <w:tc>
          <w:tcPr>
            <w:tcW w:w="9356" w:type="dxa"/>
            <w:shd w:val="clear" w:color="auto" w:fill="auto"/>
            <w:vAlign w:val="center"/>
          </w:tcPr>
          <w:p w14:paraId="655D5989" w14:textId="69967F0B" w:rsidR="000B0589" w:rsidRPr="007C09D0" w:rsidRDefault="00975C5D" w:rsidP="00975C5D">
            <w:pPr>
              <w:spacing w:before="60"/>
              <w:ind w:left="-108" w:right="34"/>
              <w:rPr>
                <w:rFonts w:ascii="Arial" w:hAnsi="Arial" w:cs="Arial"/>
                <w:color w:val="000000"/>
                <w:szCs w:val="22"/>
              </w:rPr>
            </w:pPr>
            <w:r w:rsidRPr="007C09D0">
              <w:rPr>
                <w:rFonts w:ascii="Arial" w:hAnsi="Arial" w:cs="Arial"/>
                <w:color w:val="000000"/>
                <w:szCs w:val="22"/>
              </w:rPr>
              <w:t>Site visit made on 2</w:t>
            </w:r>
            <w:r w:rsidR="00950487">
              <w:rPr>
                <w:rFonts w:ascii="Arial" w:hAnsi="Arial" w:cs="Arial"/>
                <w:color w:val="000000"/>
                <w:szCs w:val="22"/>
              </w:rPr>
              <w:t>9</w:t>
            </w:r>
            <w:r w:rsidRPr="007C09D0">
              <w:rPr>
                <w:rFonts w:ascii="Arial" w:hAnsi="Arial" w:cs="Arial"/>
                <w:color w:val="000000"/>
                <w:szCs w:val="22"/>
              </w:rPr>
              <w:t xml:space="preserve"> </w:t>
            </w:r>
            <w:r w:rsidR="00950487">
              <w:rPr>
                <w:rFonts w:ascii="Arial" w:hAnsi="Arial" w:cs="Arial"/>
                <w:color w:val="000000"/>
                <w:szCs w:val="22"/>
              </w:rPr>
              <w:t>April</w:t>
            </w:r>
            <w:r w:rsidRPr="007C09D0">
              <w:rPr>
                <w:rFonts w:ascii="Arial" w:hAnsi="Arial" w:cs="Arial"/>
                <w:color w:val="000000"/>
                <w:szCs w:val="22"/>
              </w:rPr>
              <w:t xml:space="preserve"> 2025</w:t>
            </w:r>
          </w:p>
        </w:tc>
      </w:tr>
      <w:tr w:rsidR="000B0589" w:rsidRPr="00361890" w14:paraId="4521B1C1" w14:textId="77777777" w:rsidTr="00975C5D">
        <w:trPr>
          <w:cantSplit/>
          <w:trHeight w:val="23"/>
        </w:trPr>
        <w:tc>
          <w:tcPr>
            <w:tcW w:w="9356" w:type="dxa"/>
            <w:shd w:val="clear" w:color="auto" w:fill="auto"/>
          </w:tcPr>
          <w:p w14:paraId="54791B85" w14:textId="2416AE67" w:rsidR="000B0589" w:rsidRPr="007C09D0" w:rsidRDefault="00975C5D" w:rsidP="00975C5D">
            <w:pPr>
              <w:spacing w:before="180"/>
              <w:ind w:left="-108" w:right="34"/>
              <w:rPr>
                <w:rFonts w:ascii="Arial" w:hAnsi="Arial" w:cs="Arial"/>
                <w:b/>
                <w:color w:val="000000"/>
                <w:sz w:val="16"/>
                <w:szCs w:val="22"/>
              </w:rPr>
            </w:pPr>
            <w:r w:rsidRPr="007C09D0">
              <w:rPr>
                <w:rFonts w:ascii="Arial" w:hAnsi="Arial" w:cs="Arial"/>
                <w:b/>
                <w:color w:val="000000"/>
                <w:szCs w:val="22"/>
              </w:rPr>
              <w:t>by Paul Freer BA (Hons) LLM PhD MRTPI</w:t>
            </w:r>
          </w:p>
        </w:tc>
      </w:tr>
      <w:tr w:rsidR="000B0589" w:rsidRPr="00361890" w14:paraId="64499A77" w14:textId="77777777" w:rsidTr="00975C5D">
        <w:trPr>
          <w:cantSplit/>
          <w:trHeight w:val="23"/>
        </w:trPr>
        <w:tc>
          <w:tcPr>
            <w:tcW w:w="9356" w:type="dxa"/>
            <w:shd w:val="clear" w:color="auto" w:fill="auto"/>
          </w:tcPr>
          <w:p w14:paraId="38AD1D4B" w14:textId="7B6D5204" w:rsidR="000B0589" w:rsidRPr="007C09D0" w:rsidRDefault="00975C5D" w:rsidP="002E2646">
            <w:pPr>
              <w:spacing w:before="120"/>
              <w:ind w:left="-108" w:right="34"/>
              <w:rPr>
                <w:rFonts w:ascii="Arial" w:hAnsi="Arial" w:cs="Arial"/>
                <w:b/>
                <w:color w:val="000000"/>
                <w:sz w:val="16"/>
                <w:szCs w:val="16"/>
              </w:rPr>
            </w:pPr>
            <w:r w:rsidRPr="007C09D0">
              <w:rPr>
                <w:rFonts w:ascii="Arial" w:hAnsi="Arial" w:cs="Arial"/>
                <w:b/>
                <w:color w:val="000000"/>
                <w:sz w:val="16"/>
                <w:szCs w:val="16"/>
              </w:rPr>
              <w:t>an Inspector appointed by the Secretary of State for Environment, Food and Rural Affairs</w:t>
            </w:r>
          </w:p>
        </w:tc>
      </w:tr>
      <w:tr w:rsidR="000B0589" w:rsidRPr="00A101CD" w14:paraId="7E9C7658" w14:textId="77777777" w:rsidTr="00975C5D">
        <w:trPr>
          <w:cantSplit/>
          <w:trHeight w:val="23"/>
        </w:trPr>
        <w:tc>
          <w:tcPr>
            <w:tcW w:w="9356" w:type="dxa"/>
            <w:shd w:val="clear" w:color="auto" w:fill="auto"/>
          </w:tcPr>
          <w:p w14:paraId="76B7A75C" w14:textId="4C0AA904" w:rsidR="000B0589" w:rsidRPr="007C09D0" w:rsidRDefault="000B0589" w:rsidP="002E2646">
            <w:pPr>
              <w:spacing w:before="120"/>
              <w:ind w:left="-108" w:right="176"/>
              <w:rPr>
                <w:rFonts w:ascii="Arial" w:hAnsi="Arial" w:cs="Arial"/>
                <w:b/>
                <w:color w:val="000000"/>
                <w:sz w:val="16"/>
                <w:szCs w:val="16"/>
              </w:rPr>
            </w:pPr>
            <w:r w:rsidRPr="007C09D0">
              <w:rPr>
                <w:rFonts w:ascii="Arial" w:hAnsi="Arial" w:cs="Arial"/>
                <w:b/>
                <w:color w:val="000000"/>
                <w:sz w:val="16"/>
                <w:szCs w:val="16"/>
              </w:rPr>
              <w:t>Decision date:</w:t>
            </w:r>
            <w:r w:rsidR="00240380">
              <w:rPr>
                <w:rFonts w:ascii="Arial" w:hAnsi="Arial" w:cs="Arial"/>
                <w:b/>
                <w:color w:val="000000"/>
                <w:sz w:val="16"/>
                <w:szCs w:val="16"/>
              </w:rPr>
              <w:t xml:space="preserve"> 23 June 2025</w:t>
            </w:r>
          </w:p>
        </w:tc>
      </w:tr>
    </w:tbl>
    <w:p w14:paraId="7467641E" w14:textId="77777777" w:rsidR="00975C5D" w:rsidRDefault="00975C5D" w:rsidP="000B0589"/>
    <w:tbl>
      <w:tblPr>
        <w:tblW w:w="0" w:type="auto"/>
        <w:tblLayout w:type="fixed"/>
        <w:tblLook w:val="0000" w:firstRow="0" w:lastRow="0" w:firstColumn="0" w:lastColumn="0" w:noHBand="0" w:noVBand="0"/>
      </w:tblPr>
      <w:tblGrid>
        <w:gridCol w:w="9520"/>
      </w:tblGrid>
      <w:tr w:rsidR="00975C5D" w14:paraId="1CEADA3D" w14:textId="77777777" w:rsidTr="00975C5D">
        <w:tc>
          <w:tcPr>
            <w:tcW w:w="9520" w:type="dxa"/>
            <w:shd w:val="clear" w:color="auto" w:fill="auto"/>
          </w:tcPr>
          <w:p w14:paraId="5E41C9E2" w14:textId="009DACB7" w:rsidR="00975C5D" w:rsidRPr="005C14BE" w:rsidRDefault="00975C5D" w:rsidP="00975C5D">
            <w:pPr>
              <w:spacing w:after="60"/>
              <w:rPr>
                <w:rFonts w:ascii="Arial" w:hAnsi="Arial" w:cs="Arial"/>
                <w:b/>
                <w:color w:val="000000"/>
                <w:sz w:val="20"/>
              </w:rPr>
            </w:pPr>
            <w:r w:rsidRPr="005C14BE">
              <w:rPr>
                <w:rFonts w:ascii="Arial" w:hAnsi="Arial" w:cs="Arial"/>
                <w:b/>
                <w:color w:val="000000"/>
                <w:sz w:val="20"/>
              </w:rPr>
              <w:t>Order Ref: ROW/33</w:t>
            </w:r>
            <w:r w:rsidR="000F5F40">
              <w:rPr>
                <w:rFonts w:ascii="Arial" w:hAnsi="Arial" w:cs="Arial"/>
                <w:b/>
                <w:color w:val="000000"/>
                <w:sz w:val="20"/>
              </w:rPr>
              <w:t>32188</w:t>
            </w:r>
          </w:p>
        </w:tc>
      </w:tr>
      <w:tr w:rsidR="00975C5D" w14:paraId="60E5B969" w14:textId="77777777" w:rsidTr="00975C5D">
        <w:tc>
          <w:tcPr>
            <w:tcW w:w="9520" w:type="dxa"/>
            <w:shd w:val="clear" w:color="auto" w:fill="auto"/>
          </w:tcPr>
          <w:p w14:paraId="09F3969D" w14:textId="060DAE48" w:rsidR="00975C5D" w:rsidRPr="005C14BE" w:rsidRDefault="00975C5D" w:rsidP="00975C5D">
            <w:pPr>
              <w:pStyle w:val="TBullet"/>
              <w:rPr>
                <w:rFonts w:ascii="Arial" w:hAnsi="Arial" w:cs="Arial"/>
              </w:rPr>
            </w:pPr>
            <w:r w:rsidRPr="005C14BE">
              <w:rPr>
                <w:rFonts w:ascii="Arial" w:hAnsi="Arial" w:cs="Arial"/>
              </w:rPr>
              <w:t xml:space="preserve">This Order is made under Section 53 (2) (b) of the Wildlife and Countryside Act 1981 (the 1981 Act) and is known as </w:t>
            </w:r>
            <w:r w:rsidR="000E0E73">
              <w:rPr>
                <w:rFonts w:ascii="Arial" w:hAnsi="Arial" w:cs="Arial"/>
              </w:rPr>
              <w:t xml:space="preserve">the Derbyshire </w:t>
            </w:r>
            <w:r w:rsidR="00A97EA6">
              <w:rPr>
                <w:rFonts w:ascii="Arial" w:hAnsi="Arial" w:cs="Arial"/>
              </w:rPr>
              <w:t xml:space="preserve">County </w:t>
            </w:r>
            <w:r w:rsidRPr="005C14BE">
              <w:rPr>
                <w:rFonts w:ascii="Arial" w:hAnsi="Arial" w:cs="Arial"/>
              </w:rPr>
              <w:t>Council</w:t>
            </w:r>
            <w:r w:rsidR="00A97EA6">
              <w:rPr>
                <w:rFonts w:ascii="Arial" w:hAnsi="Arial" w:cs="Arial"/>
              </w:rPr>
              <w:t xml:space="preserve"> </w:t>
            </w:r>
            <w:r w:rsidRPr="005C14BE">
              <w:rPr>
                <w:rFonts w:ascii="Arial" w:hAnsi="Arial" w:cs="Arial"/>
              </w:rPr>
              <w:t>(</w:t>
            </w:r>
            <w:r w:rsidR="00D95296">
              <w:rPr>
                <w:rFonts w:ascii="Arial" w:hAnsi="Arial" w:cs="Arial"/>
              </w:rPr>
              <w:t xml:space="preserve">Addition of a Restricted Byway from Lumsdale </w:t>
            </w:r>
            <w:r w:rsidR="00532F0A">
              <w:rPr>
                <w:rFonts w:ascii="Arial" w:hAnsi="Arial" w:cs="Arial"/>
              </w:rPr>
              <w:t xml:space="preserve">Road to Public Footpath </w:t>
            </w:r>
            <w:r w:rsidR="003E3C40">
              <w:rPr>
                <w:rFonts w:ascii="Arial" w:hAnsi="Arial" w:cs="Arial"/>
              </w:rPr>
              <w:t xml:space="preserve">No 31 and Upgrading to </w:t>
            </w:r>
            <w:r w:rsidR="00F23FCC">
              <w:rPr>
                <w:rFonts w:ascii="Arial" w:hAnsi="Arial" w:cs="Arial"/>
              </w:rPr>
              <w:t>Restricted</w:t>
            </w:r>
            <w:r w:rsidR="003E3C40">
              <w:rPr>
                <w:rFonts w:ascii="Arial" w:hAnsi="Arial" w:cs="Arial"/>
              </w:rPr>
              <w:t xml:space="preserve"> Byway</w:t>
            </w:r>
            <w:r w:rsidR="00F23FCC">
              <w:rPr>
                <w:rFonts w:ascii="Arial" w:hAnsi="Arial" w:cs="Arial"/>
              </w:rPr>
              <w:t xml:space="preserve"> of Public Footpath No 31 (Part) </w:t>
            </w:r>
            <w:r w:rsidR="00D27979">
              <w:rPr>
                <w:rFonts w:ascii="Arial" w:hAnsi="Arial" w:cs="Arial"/>
              </w:rPr>
              <w:t xml:space="preserve">and 102 (Matlock) and Public Footpath </w:t>
            </w:r>
            <w:r w:rsidR="00AB12BA">
              <w:rPr>
                <w:rFonts w:ascii="Arial" w:hAnsi="Arial" w:cs="Arial"/>
              </w:rPr>
              <w:t xml:space="preserve">No.14 (Tansley) </w:t>
            </w:r>
            <w:r w:rsidR="00101420">
              <w:rPr>
                <w:rFonts w:ascii="Arial" w:hAnsi="Arial" w:cs="Arial"/>
              </w:rPr>
              <w:t>-</w:t>
            </w:r>
            <w:r w:rsidR="00AB12BA">
              <w:rPr>
                <w:rFonts w:ascii="Arial" w:hAnsi="Arial" w:cs="Arial"/>
              </w:rPr>
              <w:t xml:space="preserve"> Parishe</w:t>
            </w:r>
            <w:r w:rsidR="0028265B">
              <w:rPr>
                <w:rFonts w:ascii="Arial" w:hAnsi="Arial" w:cs="Arial"/>
              </w:rPr>
              <w:t xml:space="preserve">s of Tansley and Matlock Town) </w:t>
            </w:r>
            <w:r w:rsidR="00101420">
              <w:rPr>
                <w:rFonts w:ascii="Arial" w:hAnsi="Arial" w:cs="Arial"/>
              </w:rPr>
              <w:t xml:space="preserve"> </w:t>
            </w:r>
            <w:r w:rsidRPr="005C14BE">
              <w:rPr>
                <w:rFonts w:ascii="Arial" w:hAnsi="Arial" w:cs="Arial"/>
              </w:rPr>
              <w:t>Modification Order 2022.</w:t>
            </w:r>
          </w:p>
        </w:tc>
      </w:tr>
      <w:tr w:rsidR="00975C5D" w14:paraId="1286BF14" w14:textId="77777777" w:rsidTr="00975C5D">
        <w:tc>
          <w:tcPr>
            <w:tcW w:w="9520" w:type="dxa"/>
            <w:shd w:val="clear" w:color="auto" w:fill="auto"/>
          </w:tcPr>
          <w:p w14:paraId="125CF098" w14:textId="5759CECE" w:rsidR="00975C5D" w:rsidRPr="005C14BE" w:rsidRDefault="00975C5D" w:rsidP="00975C5D">
            <w:pPr>
              <w:pStyle w:val="TBullet"/>
              <w:rPr>
                <w:rFonts w:ascii="Arial" w:hAnsi="Arial" w:cs="Arial"/>
              </w:rPr>
            </w:pPr>
            <w:r w:rsidRPr="005C14BE">
              <w:rPr>
                <w:rFonts w:ascii="Arial" w:hAnsi="Arial" w:cs="Arial"/>
              </w:rPr>
              <w:t xml:space="preserve">The Order is dated </w:t>
            </w:r>
            <w:r w:rsidR="0063749C">
              <w:rPr>
                <w:rFonts w:ascii="Arial" w:hAnsi="Arial" w:cs="Arial"/>
              </w:rPr>
              <w:t>20 January</w:t>
            </w:r>
            <w:r w:rsidRPr="005C14BE">
              <w:rPr>
                <w:rFonts w:ascii="Arial" w:hAnsi="Arial" w:cs="Arial"/>
              </w:rPr>
              <w:t xml:space="preserve"> 2022 and proposes to modify the Definitive Map and Statement for the area by </w:t>
            </w:r>
            <w:r w:rsidR="00674FB3" w:rsidRPr="005C14BE">
              <w:rPr>
                <w:rFonts w:ascii="Arial" w:hAnsi="Arial" w:cs="Arial"/>
              </w:rPr>
              <w:t xml:space="preserve">the </w:t>
            </w:r>
            <w:r w:rsidRPr="005C14BE">
              <w:rPr>
                <w:rFonts w:ascii="Arial" w:hAnsi="Arial" w:cs="Arial"/>
              </w:rPr>
              <w:t>addi</w:t>
            </w:r>
            <w:r w:rsidR="00674FB3" w:rsidRPr="005C14BE">
              <w:rPr>
                <w:rFonts w:ascii="Arial" w:hAnsi="Arial" w:cs="Arial"/>
              </w:rPr>
              <w:t>tion of</w:t>
            </w:r>
            <w:r w:rsidRPr="005C14BE">
              <w:rPr>
                <w:rFonts w:ascii="Arial" w:hAnsi="Arial" w:cs="Arial"/>
              </w:rPr>
              <w:t xml:space="preserve"> a </w:t>
            </w:r>
            <w:r w:rsidR="00352554">
              <w:rPr>
                <w:rFonts w:ascii="Arial" w:hAnsi="Arial" w:cs="Arial"/>
              </w:rPr>
              <w:t>Restricted Byway and upgrading of a footpath to a Restricted Byway</w:t>
            </w:r>
            <w:r w:rsidRPr="005C14BE">
              <w:rPr>
                <w:rFonts w:ascii="Arial" w:hAnsi="Arial" w:cs="Arial"/>
              </w:rPr>
              <w:t xml:space="preserve"> as shown in the Order plan and described in the Order Schedule.</w:t>
            </w:r>
          </w:p>
        </w:tc>
      </w:tr>
      <w:tr w:rsidR="00975C5D" w14:paraId="59181C62" w14:textId="77777777" w:rsidTr="00975C5D">
        <w:tc>
          <w:tcPr>
            <w:tcW w:w="9520" w:type="dxa"/>
            <w:shd w:val="clear" w:color="auto" w:fill="auto"/>
          </w:tcPr>
          <w:p w14:paraId="71F4D83A" w14:textId="28CAD0AA" w:rsidR="00975C5D" w:rsidRPr="005C14BE" w:rsidRDefault="00975C5D" w:rsidP="00975C5D">
            <w:pPr>
              <w:pStyle w:val="TBullet"/>
              <w:rPr>
                <w:rFonts w:ascii="Arial" w:hAnsi="Arial" w:cs="Arial"/>
              </w:rPr>
            </w:pPr>
            <w:r w:rsidRPr="005C14BE">
              <w:rPr>
                <w:rFonts w:ascii="Arial" w:hAnsi="Arial" w:cs="Arial"/>
              </w:rPr>
              <w:t xml:space="preserve">There were </w:t>
            </w:r>
            <w:r w:rsidR="00683455">
              <w:rPr>
                <w:rFonts w:ascii="Arial" w:hAnsi="Arial" w:cs="Arial"/>
              </w:rPr>
              <w:t>four</w:t>
            </w:r>
            <w:r w:rsidR="00CD6D92" w:rsidRPr="005C14BE">
              <w:rPr>
                <w:rFonts w:ascii="Arial" w:hAnsi="Arial" w:cs="Arial"/>
              </w:rPr>
              <w:t xml:space="preserve"> </w:t>
            </w:r>
            <w:r w:rsidRPr="005C14BE">
              <w:rPr>
                <w:rFonts w:ascii="Arial" w:hAnsi="Arial" w:cs="Arial"/>
              </w:rPr>
              <w:t>objections outstanding</w:t>
            </w:r>
            <w:r w:rsidR="002C67AB" w:rsidRPr="005C14BE">
              <w:rPr>
                <w:rFonts w:ascii="Arial" w:hAnsi="Arial" w:cs="Arial"/>
              </w:rPr>
              <w:t xml:space="preserve"> </w:t>
            </w:r>
            <w:r w:rsidRPr="005C14BE">
              <w:rPr>
                <w:rFonts w:ascii="Arial" w:hAnsi="Arial" w:cs="Arial"/>
              </w:rPr>
              <w:t xml:space="preserve">when </w:t>
            </w:r>
            <w:r w:rsidR="00F70587" w:rsidRPr="005C14BE">
              <w:rPr>
                <w:rFonts w:ascii="Arial" w:hAnsi="Arial" w:cs="Arial"/>
              </w:rPr>
              <w:t>D</w:t>
            </w:r>
            <w:r w:rsidR="00332D95">
              <w:rPr>
                <w:rFonts w:ascii="Arial" w:hAnsi="Arial" w:cs="Arial"/>
              </w:rPr>
              <w:t>erbyshire</w:t>
            </w:r>
            <w:r w:rsidR="002C67AB" w:rsidRPr="005C14BE">
              <w:rPr>
                <w:rFonts w:ascii="Arial" w:hAnsi="Arial" w:cs="Arial"/>
              </w:rPr>
              <w:t xml:space="preserve"> County Council </w:t>
            </w:r>
            <w:r w:rsidRPr="005C14BE">
              <w:rPr>
                <w:rFonts w:ascii="Arial" w:hAnsi="Arial" w:cs="Arial"/>
              </w:rPr>
              <w:t>submitted the Order to the Secretary of State for Environment, Food and Rural Affairs for confirmation.</w:t>
            </w:r>
          </w:p>
        </w:tc>
      </w:tr>
      <w:tr w:rsidR="00975C5D" w14:paraId="00A4C796" w14:textId="77777777" w:rsidTr="00975C5D">
        <w:tc>
          <w:tcPr>
            <w:tcW w:w="9520" w:type="dxa"/>
            <w:shd w:val="clear" w:color="auto" w:fill="auto"/>
          </w:tcPr>
          <w:p w14:paraId="779740FB" w14:textId="647ACE85" w:rsidR="00975C5D" w:rsidRPr="005C14BE" w:rsidRDefault="00975C5D" w:rsidP="00975C5D">
            <w:pPr>
              <w:spacing w:before="60"/>
              <w:rPr>
                <w:rFonts w:ascii="Arial" w:hAnsi="Arial" w:cs="Arial"/>
                <w:b/>
                <w:color w:val="000000"/>
                <w:sz w:val="20"/>
              </w:rPr>
            </w:pPr>
            <w:r w:rsidRPr="005C14BE">
              <w:rPr>
                <w:rFonts w:ascii="Arial" w:hAnsi="Arial" w:cs="Arial"/>
                <w:b/>
                <w:color w:val="000000"/>
                <w:sz w:val="20"/>
              </w:rPr>
              <w:t>Summary of Decision:</w:t>
            </w:r>
            <w:r w:rsidR="0081556C" w:rsidRPr="005C14BE">
              <w:rPr>
                <w:rFonts w:ascii="Arial" w:hAnsi="Arial" w:cs="Arial"/>
                <w:b/>
                <w:color w:val="000000"/>
                <w:sz w:val="20"/>
              </w:rPr>
              <w:t xml:space="preserve"> the Order is confirmed</w:t>
            </w:r>
            <w:r w:rsidR="00F52AC1">
              <w:rPr>
                <w:rFonts w:ascii="Arial" w:hAnsi="Arial" w:cs="Arial"/>
                <w:b/>
                <w:color w:val="000000"/>
                <w:sz w:val="20"/>
              </w:rPr>
              <w:t xml:space="preserve"> with</w:t>
            </w:r>
            <w:r w:rsidR="00683455">
              <w:rPr>
                <w:rFonts w:ascii="Arial" w:hAnsi="Arial" w:cs="Arial"/>
                <w:b/>
                <w:color w:val="000000"/>
                <w:sz w:val="20"/>
              </w:rPr>
              <w:t xml:space="preserve"> </w:t>
            </w:r>
            <w:r w:rsidR="00F52AC1">
              <w:rPr>
                <w:rFonts w:ascii="Arial" w:hAnsi="Arial" w:cs="Arial"/>
                <w:b/>
                <w:color w:val="000000"/>
                <w:sz w:val="20"/>
              </w:rPr>
              <w:t>modification</w:t>
            </w:r>
            <w:r w:rsidR="00683455">
              <w:rPr>
                <w:rFonts w:ascii="Arial" w:hAnsi="Arial" w:cs="Arial"/>
                <w:b/>
                <w:color w:val="000000"/>
                <w:sz w:val="20"/>
              </w:rPr>
              <w:t>s</w:t>
            </w:r>
          </w:p>
        </w:tc>
      </w:tr>
      <w:tr w:rsidR="00975C5D" w14:paraId="1AC2DD5C" w14:textId="77777777" w:rsidTr="00975C5D">
        <w:tc>
          <w:tcPr>
            <w:tcW w:w="9520" w:type="dxa"/>
            <w:tcBorders>
              <w:bottom w:val="single" w:sz="6" w:space="0" w:color="000000"/>
            </w:tcBorders>
            <w:shd w:val="clear" w:color="auto" w:fill="auto"/>
          </w:tcPr>
          <w:p w14:paraId="0334C6FF" w14:textId="77777777" w:rsidR="00975C5D" w:rsidRPr="00975C5D" w:rsidRDefault="00975C5D" w:rsidP="00975C5D">
            <w:pPr>
              <w:spacing w:before="60"/>
              <w:rPr>
                <w:b/>
                <w:color w:val="000000"/>
                <w:sz w:val="2"/>
              </w:rPr>
            </w:pPr>
            <w:bookmarkStart w:id="1" w:name="bmkReturn"/>
            <w:bookmarkEnd w:id="1"/>
          </w:p>
        </w:tc>
      </w:tr>
    </w:tbl>
    <w:p w14:paraId="69DB6BFE" w14:textId="77777777" w:rsidR="00AA4663" w:rsidRPr="0059149F" w:rsidRDefault="00AA4663" w:rsidP="0059149F">
      <w:pPr>
        <w:pStyle w:val="Style1"/>
        <w:numPr>
          <w:ilvl w:val="0"/>
          <w:numId w:val="0"/>
        </w:numPr>
        <w:tabs>
          <w:tab w:val="clear" w:pos="432"/>
        </w:tabs>
        <w:ind w:left="432"/>
        <w:rPr>
          <w:rFonts w:ascii="Arial" w:hAnsi="Arial" w:cs="Arial"/>
          <w:b/>
          <w:bCs/>
          <w:sz w:val="24"/>
          <w:szCs w:val="24"/>
        </w:rPr>
      </w:pPr>
      <w:bookmarkStart w:id="2" w:name="_Ref397443356"/>
      <w:r w:rsidRPr="0059149F">
        <w:rPr>
          <w:rFonts w:ascii="Arial" w:hAnsi="Arial" w:cs="Arial"/>
          <w:b/>
          <w:bCs/>
          <w:sz w:val="24"/>
          <w:szCs w:val="24"/>
        </w:rPr>
        <w:t>Procedural matters</w:t>
      </w:r>
    </w:p>
    <w:p w14:paraId="79A3E588" w14:textId="2C2D119E" w:rsidR="008816E6" w:rsidRPr="00777E94" w:rsidRDefault="000004E5" w:rsidP="00B97DA6">
      <w:pPr>
        <w:pStyle w:val="Style1"/>
        <w:numPr>
          <w:ilvl w:val="0"/>
          <w:numId w:val="24"/>
        </w:numPr>
        <w:tabs>
          <w:tab w:val="clear" w:pos="432"/>
        </w:tabs>
        <w:rPr>
          <w:rFonts w:ascii="Arial" w:hAnsi="Arial" w:cs="Arial"/>
          <w:sz w:val="24"/>
          <w:szCs w:val="24"/>
        </w:rPr>
      </w:pPr>
      <w:r>
        <w:rPr>
          <w:rFonts w:ascii="Arial" w:hAnsi="Arial" w:cs="Arial"/>
          <w:sz w:val="24"/>
          <w:szCs w:val="24"/>
        </w:rPr>
        <w:t xml:space="preserve">Derbyshire County </w:t>
      </w:r>
      <w:r w:rsidR="00E764E7" w:rsidRPr="00777E94">
        <w:rPr>
          <w:rFonts w:ascii="Arial" w:hAnsi="Arial" w:cs="Arial"/>
          <w:sz w:val="24"/>
          <w:szCs w:val="24"/>
        </w:rPr>
        <w:t xml:space="preserve">Council </w:t>
      </w:r>
      <w:r>
        <w:rPr>
          <w:rFonts w:ascii="Arial" w:hAnsi="Arial" w:cs="Arial"/>
          <w:sz w:val="24"/>
          <w:szCs w:val="24"/>
        </w:rPr>
        <w:t xml:space="preserve">(DCC) </w:t>
      </w:r>
      <w:r w:rsidR="00E764E7" w:rsidRPr="00777E94">
        <w:rPr>
          <w:rFonts w:ascii="Arial" w:hAnsi="Arial" w:cs="Arial"/>
          <w:sz w:val="24"/>
          <w:szCs w:val="24"/>
        </w:rPr>
        <w:t xml:space="preserve">notes two errors in </w:t>
      </w:r>
      <w:r w:rsidR="00B97DA6" w:rsidRPr="00777E94">
        <w:rPr>
          <w:rFonts w:ascii="Arial" w:hAnsi="Arial" w:cs="Arial"/>
          <w:sz w:val="24"/>
          <w:szCs w:val="24"/>
        </w:rPr>
        <w:t xml:space="preserve">Part II of </w:t>
      </w:r>
      <w:r w:rsidR="00E764E7" w:rsidRPr="00777E94">
        <w:rPr>
          <w:rFonts w:ascii="Arial" w:hAnsi="Arial" w:cs="Arial"/>
          <w:sz w:val="24"/>
          <w:szCs w:val="24"/>
        </w:rPr>
        <w:t>the Order, specifically</w:t>
      </w:r>
      <w:r w:rsidR="00BE362E" w:rsidRPr="00777E94">
        <w:rPr>
          <w:rFonts w:ascii="Arial" w:hAnsi="Arial" w:cs="Arial"/>
          <w:sz w:val="24"/>
          <w:szCs w:val="24"/>
        </w:rPr>
        <w:t>:</w:t>
      </w:r>
      <w:r w:rsidR="00E764E7" w:rsidRPr="00777E94">
        <w:rPr>
          <w:rFonts w:ascii="Arial" w:hAnsi="Arial" w:cs="Arial"/>
          <w:sz w:val="24"/>
          <w:szCs w:val="24"/>
        </w:rPr>
        <w:t xml:space="preserve"> </w:t>
      </w:r>
    </w:p>
    <w:p w14:paraId="19BBAB9D" w14:textId="4DF77284" w:rsidR="00E764E7" w:rsidRPr="00777E94" w:rsidRDefault="00E764E7" w:rsidP="00445050">
      <w:pPr>
        <w:pStyle w:val="Style1"/>
        <w:numPr>
          <w:ilvl w:val="0"/>
          <w:numId w:val="0"/>
        </w:numPr>
        <w:tabs>
          <w:tab w:val="clear" w:pos="432"/>
        </w:tabs>
        <w:ind w:left="709" w:hanging="283"/>
        <w:rPr>
          <w:rFonts w:ascii="Arial" w:hAnsi="Arial" w:cs="Arial"/>
          <w:sz w:val="24"/>
          <w:szCs w:val="24"/>
        </w:rPr>
      </w:pPr>
      <w:r w:rsidRPr="00777E94">
        <w:rPr>
          <w:rFonts w:ascii="Arial" w:hAnsi="Arial" w:cs="Arial"/>
          <w:sz w:val="24"/>
          <w:szCs w:val="24"/>
        </w:rPr>
        <w:t xml:space="preserve">• </w:t>
      </w:r>
      <w:r w:rsidR="00445050" w:rsidRPr="00777E94">
        <w:rPr>
          <w:rFonts w:ascii="Arial" w:hAnsi="Arial" w:cs="Arial"/>
          <w:sz w:val="24"/>
          <w:szCs w:val="24"/>
        </w:rPr>
        <w:tab/>
      </w:r>
      <w:r w:rsidR="008816E6" w:rsidRPr="00777E94">
        <w:rPr>
          <w:rFonts w:ascii="Arial" w:hAnsi="Arial" w:cs="Arial"/>
          <w:sz w:val="24"/>
          <w:szCs w:val="24"/>
        </w:rPr>
        <w:t xml:space="preserve">the </w:t>
      </w:r>
      <w:r w:rsidRPr="00777E94">
        <w:rPr>
          <w:rFonts w:ascii="Arial" w:hAnsi="Arial" w:cs="Arial"/>
          <w:sz w:val="24"/>
          <w:szCs w:val="24"/>
        </w:rPr>
        <w:t>new description of FP31</w:t>
      </w:r>
      <w:r w:rsidR="008816E6" w:rsidRPr="00777E94">
        <w:rPr>
          <w:rFonts w:ascii="Arial" w:hAnsi="Arial" w:cs="Arial"/>
          <w:sz w:val="24"/>
          <w:szCs w:val="24"/>
        </w:rPr>
        <w:t xml:space="preserve"> </w:t>
      </w:r>
      <w:r w:rsidRPr="00777E94">
        <w:rPr>
          <w:rFonts w:ascii="Arial" w:hAnsi="Arial" w:cs="Arial"/>
          <w:sz w:val="24"/>
          <w:szCs w:val="24"/>
        </w:rPr>
        <w:t>should read ‘… to Restricted Byway 102’</w:t>
      </w:r>
    </w:p>
    <w:p w14:paraId="7C1BB7F2" w14:textId="77777777" w:rsidR="005D3461" w:rsidRPr="00777E94" w:rsidRDefault="00E764E7" w:rsidP="00445050">
      <w:pPr>
        <w:autoSpaceDE w:val="0"/>
        <w:autoSpaceDN w:val="0"/>
        <w:adjustRightInd w:val="0"/>
        <w:ind w:firstLine="709"/>
        <w:rPr>
          <w:rFonts w:ascii="Arial" w:hAnsi="Arial" w:cs="Arial"/>
          <w:sz w:val="24"/>
          <w:szCs w:val="24"/>
        </w:rPr>
      </w:pPr>
      <w:r w:rsidRPr="00777E94">
        <w:rPr>
          <w:rFonts w:ascii="Arial" w:hAnsi="Arial" w:cs="Arial"/>
          <w:sz w:val="24"/>
          <w:szCs w:val="24"/>
        </w:rPr>
        <w:t>not ‘… to Restricted Byway 113’</w:t>
      </w:r>
      <w:r w:rsidR="005D3461" w:rsidRPr="00777E94">
        <w:rPr>
          <w:rFonts w:ascii="Arial" w:hAnsi="Arial" w:cs="Arial"/>
          <w:sz w:val="24"/>
          <w:szCs w:val="24"/>
        </w:rPr>
        <w:t>, and</w:t>
      </w:r>
    </w:p>
    <w:p w14:paraId="4B4D2D05" w14:textId="3262B7CC" w:rsidR="00E764E7" w:rsidRPr="00777E94" w:rsidRDefault="008F0259" w:rsidP="00BB7B85">
      <w:pPr>
        <w:pStyle w:val="ListParagraph"/>
        <w:numPr>
          <w:ilvl w:val="0"/>
          <w:numId w:val="26"/>
        </w:numPr>
        <w:autoSpaceDE w:val="0"/>
        <w:autoSpaceDN w:val="0"/>
        <w:adjustRightInd w:val="0"/>
        <w:rPr>
          <w:rFonts w:ascii="Arial" w:hAnsi="Arial" w:cs="Arial"/>
          <w:sz w:val="24"/>
          <w:szCs w:val="24"/>
        </w:rPr>
      </w:pPr>
      <w:r>
        <w:rPr>
          <w:rFonts w:ascii="Arial" w:hAnsi="Arial" w:cs="Arial"/>
          <w:sz w:val="24"/>
          <w:szCs w:val="24"/>
        </w:rPr>
        <w:t>i</w:t>
      </w:r>
      <w:r w:rsidR="002563EC" w:rsidRPr="00777E94">
        <w:rPr>
          <w:rFonts w:ascii="Arial" w:hAnsi="Arial" w:cs="Arial"/>
          <w:sz w:val="24"/>
          <w:szCs w:val="24"/>
        </w:rPr>
        <w:t>n the 9</w:t>
      </w:r>
      <w:r w:rsidR="002563EC" w:rsidRPr="00777E94">
        <w:rPr>
          <w:rFonts w:ascii="Arial" w:hAnsi="Arial" w:cs="Arial"/>
          <w:sz w:val="24"/>
          <w:szCs w:val="24"/>
          <w:vertAlign w:val="superscript"/>
        </w:rPr>
        <w:t>th</w:t>
      </w:r>
      <w:r w:rsidR="002563EC" w:rsidRPr="00777E94">
        <w:rPr>
          <w:rFonts w:ascii="Arial" w:hAnsi="Arial" w:cs="Arial"/>
          <w:sz w:val="24"/>
          <w:szCs w:val="24"/>
        </w:rPr>
        <w:t xml:space="preserve"> line, </w:t>
      </w:r>
      <w:r w:rsidR="00861741" w:rsidRPr="00777E94">
        <w:rPr>
          <w:rFonts w:ascii="Arial" w:hAnsi="Arial" w:cs="Arial"/>
          <w:sz w:val="24"/>
          <w:szCs w:val="24"/>
        </w:rPr>
        <w:t xml:space="preserve">the </w:t>
      </w:r>
      <w:r w:rsidR="00E764E7" w:rsidRPr="00777E94">
        <w:rPr>
          <w:rFonts w:ascii="Arial" w:hAnsi="Arial" w:cs="Arial"/>
          <w:sz w:val="24"/>
          <w:szCs w:val="24"/>
        </w:rPr>
        <w:t>description of Restricted Byway 102 should read</w:t>
      </w:r>
      <w:r w:rsidR="00861741" w:rsidRPr="00777E94">
        <w:rPr>
          <w:rFonts w:ascii="Arial" w:hAnsi="Arial" w:cs="Arial"/>
          <w:sz w:val="24"/>
          <w:szCs w:val="24"/>
        </w:rPr>
        <w:t xml:space="preserve"> </w:t>
      </w:r>
      <w:r w:rsidR="00E764E7" w:rsidRPr="00777E94">
        <w:rPr>
          <w:rFonts w:ascii="Arial" w:hAnsi="Arial" w:cs="Arial"/>
          <w:sz w:val="24"/>
          <w:szCs w:val="24"/>
        </w:rPr>
        <w:t>‘then’</w:t>
      </w:r>
    </w:p>
    <w:p w14:paraId="00089A65" w14:textId="5A2B522C" w:rsidR="00BE362E" w:rsidRPr="00777E94" w:rsidRDefault="00744778" w:rsidP="00445050">
      <w:pPr>
        <w:pStyle w:val="Style1"/>
        <w:numPr>
          <w:ilvl w:val="0"/>
          <w:numId w:val="24"/>
        </w:numPr>
        <w:tabs>
          <w:tab w:val="clear" w:pos="432"/>
        </w:tabs>
        <w:rPr>
          <w:rFonts w:ascii="Arial" w:hAnsi="Arial" w:cs="Arial"/>
          <w:sz w:val="24"/>
          <w:szCs w:val="24"/>
        </w:rPr>
      </w:pPr>
      <w:r w:rsidRPr="00777E94">
        <w:rPr>
          <w:rFonts w:ascii="Arial" w:hAnsi="Arial" w:cs="Arial"/>
          <w:sz w:val="24"/>
          <w:szCs w:val="24"/>
        </w:rPr>
        <w:t xml:space="preserve">I am satisfied that the Order can be modified to correct these minor errors without the need for </w:t>
      </w:r>
      <w:r w:rsidR="00445050" w:rsidRPr="00777E94">
        <w:rPr>
          <w:rFonts w:ascii="Arial" w:hAnsi="Arial" w:cs="Arial"/>
          <w:sz w:val="24"/>
          <w:szCs w:val="24"/>
        </w:rPr>
        <w:t>re-advertising.</w:t>
      </w:r>
      <w:r w:rsidRPr="00777E94">
        <w:rPr>
          <w:rFonts w:ascii="Arial" w:hAnsi="Arial" w:cs="Arial"/>
          <w:sz w:val="24"/>
          <w:szCs w:val="24"/>
        </w:rPr>
        <w:t xml:space="preserve"> </w:t>
      </w:r>
    </w:p>
    <w:p w14:paraId="6354D4D7" w14:textId="77777777" w:rsidR="00AA4663" w:rsidRPr="0059149F" w:rsidRDefault="00AA4663" w:rsidP="00AA4663">
      <w:pPr>
        <w:pStyle w:val="Style1"/>
        <w:numPr>
          <w:ilvl w:val="0"/>
          <w:numId w:val="0"/>
        </w:numPr>
        <w:tabs>
          <w:tab w:val="clear" w:pos="432"/>
        </w:tabs>
        <w:ind w:left="432"/>
        <w:rPr>
          <w:rFonts w:ascii="Arial" w:hAnsi="Arial" w:cs="Arial"/>
          <w:b/>
          <w:bCs/>
          <w:sz w:val="24"/>
          <w:szCs w:val="24"/>
        </w:rPr>
      </w:pPr>
      <w:r w:rsidRPr="0059149F">
        <w:rPr>
          <w:rFonts w:ascii="Arial" w:hAnsi="Arial" w:cs="Arial"/>
          <w:b/>
          <w:bCs/>
          <w:sz w:val="24"/>
          <w:szCs w:val="24"/>
        </w:rPr>
        <w:t>Main Issue</w:t>
      </w:r>
    </w:p>
    <w:p w14:paraId="4554CE15" w14:textId="752A39EB" w:rsidR="00582A62" w:rsidRPr="005C14BE" w:rsidRDefault="00582A62" w:rsidP="00582A62">
      <w:pPr>
        <w:pStyle w:val="Style1"/>
        <w:numPr>
          <w:ilvl w:val="0"/>
          <w:numId w:val="24"/>
        </w:numPr>
        <w:rPr>
          <w:rFonts w:ascii="Arial" w:hAnsi="Arial" w:cs="Arial"/>
          <w:sz w:val="24"/>
          <w:szCs w:val="24"/>
        </w:rPr>
      </w:pPr>
      <w:r w:rsidRPr="005C14BE">
        <w:rPr>
          <w:rFonts w:ascii="Arial" w:hAnsi="Arial" w:cs="Arial"/>
          <w:sz w:val="24"/>
          <w:szCs w:val="24"/>
        </w:rPr>
        <w:t xml:space="preserve">The main issue here is whether the evidence is sufficient to show a </w:t>
      </w:r>
      <w:r w:rsidR="00B25872">
        <w:rPr>
          <w:rFonts w:ascii="Arial" w:hAnsi="Arial" w:cs="Arial"/>
          <w:sz w:val="24"/>
          <w:szCs w:val="24"/>
        </w:rPr>
        <w:t>Restricted Byway</w:t>
      </w:r>
      <w:r w:rsidR="00674FB3" w:rsidRPr="005C14BE">
        <w:rPr>
          <w:rFonts w:ascii="Arial" w:hAnsi="Arial" w:cs="Arial"/>
          <w:sz w:val="24"/>
          <w:szCs w:val="24"/>
        </w:rPr>
        <w:t xml:space="preserve"> </w:t>
      </w:r>
      <w:r w:rsidRPr="005C14BE">
        <w:rPr>
          <w:rFonts w:ascii="Arial" w:hAnsi="Arial" w:cs="Arial"/>
          <w:sz w:val="24"/>
          <w:szCs w:val="24"/>
        </w:rPr>
        <w:t xml:space="preserve">can be presumed to have been established.  </w:t>
      </w:r>
    </w:p>
    <w:p w14:paraId="3F24ABD6" w14:textId="77777777" w:rsidR="00960CC6" w:rsidRPr="00960CC6" w:rsidRDefault="00582A62" w:rsidP="00EE1168">
      <w:pPr>
        <w:pStyle w:val="Style1"/>
        <w:numPr>
          <w:ilvl w:val="0"/>
          <w:numId w:val="24"/>
        </w:numPr>
        <w:tabs>
          <w:tab w:val="clear" w:pos="432"/>
        </w:tabs>
        <w:rPr>
          <w:rFonts w:ascii="Arial" w:hAnsi="Arial" w:cs="Arial"/>
          <w:sz w:val="24"/>
          <w:szCs w:val="24"/>
        </w:rPr>
      </w:pPr>
      <w:r w:rsidRPr="005C14BE">
        <w:rPr>
          <w:rFonts w:ascii="Arial" w:hAnsi="Arial" w:cs="Arial"/>
          <w:sz w:val="24"/>
          <w:szCs w:val="24"/>
        </w:rPr>
        <w:t xml:space="preserve">The Order was made under the </w:t>
      </w:r>
      <w:r w:rsidRPr="005C14BE">
        <w:rPr>
          <w:rFonts w:ascii="Arial" w:hAnsi="Arial" w:cs="Arial"/>
          <w:color w:val="auto"/>
          <w:sz w:val="24"/>
          <w:szCs w:val="24"/>
        </w:rPr>
        <w:t>Wildlife and Countryside Act 1981(the 1981 Act) on the basis of events specified in sub-sections 53(3)(c)(i</w:t>
      </w:r>
      <w:r w:rsidR="00B600E8">
        <w:rPr>
          <w:rFonts w:ascii="Arial" w:hAnsi="Arial" w:cs="Arial"/>
          <w:color w:val="auto"/>
          <w:sz w:val="24"/>
          <w:szCs w:val="24"/>
        </w:rPr>
        <w:t>),(ii) and (iii)</w:t>
      </w:r>
      <w:r w:rsidR="00E85CB8">
        <w:rPr>
          <w:rFonts w:ascii="Arial" w:hAnsi="Arial" w:cs="Arial"/>
          <w:color w:val="auto"/>
          <w:sz w:val="24"/>
          <w:szCs w:val="24"/>
        </w:rPr>
        <w:t>, namely</w:t>
      </w:r>
      <w:r w:rsidR="00960CC6">
        <w:rPr>
          <w:rFonts w:ascii="Arial" w:hAnsi="Arial" w:cs="Arial"/>
          <w:color w:val="auto"/>
          <w:sz w:val="24"/>
          <w:szCs w:val="24"/>
        </w:rPr>
        <w:t>:</w:t>
      </w:r>
    </w:p>
    <w:p w14:paraId="637F8513" w14:textId="77777777" w:rsidR="00885EC4" w:rsidRDefault="00960CC6" w:rsidP="00885EC4">
      <w:pPr>
        <w:pStyle w:val="Style1"/>
        <w:numPr>
          <w:ilvl w:val="5"/>
          <w:numId w:val="24"/>
        </w:numPr>
        <w:tabs>
          <w:tab w:val="clear" w:pos="432"/>
          <w:tab w:val="clear" w:pos="2160"/>
        </w:tabs>
        <w:ind w:left="993" w:hanging="567"/>
        <w:rPr>
          <w:rFonts w:ascii="Arial" w:hAnsi="Arial" w:cs="Arial"/>
          <w:color w:val="auto"/>
          <w:sz w:val="24"/>
          <w:szCs w:val="24"/>
        </w:rPr>
      </w:pPr>
      <w:r w:rsidRPr="00960CC6">
        <w:rPr>
          <w:rFonts w:ascii="Arial" w:hAnsi="Arial" w:cs="Arial"/>
          <w:color w:val="auto"/>
          <w:sz w:val="24"/>
          <w:szCs w:val="24"/>
        </w:rPr>
        <w:t>that a right of way which is not shown in the map and statement subsists or is reasonably alleged to subsist over land in the area to which the map relates</w:t>
      </w:r>
    </w:p>
    <w:p w14:paraId="5E369D2F" w14:textId="49D0B287" w:rsidR="00885EC4" w:rsidRDefault="00960CC6" w:rsidP="00885EC4">
      <w:pPr>
        <w:pStyle w:val="Style1"/>
        <w:numPr>
          <w:ilvl w:val="5"/>
          <w:numId w:val="24"/>
        </w:numPr>
        <w:tabs>
          <w:tab w:val="clear" w:pos="432"/>
          <w:tab w:val="clear" w:pos="2160"/>
        </w:tabs>
        <w:ind w:left="993" w:hanging="567"/>
        <w:rPr>
          <w:rFonts w:ascii="Arial" w:hAnsi="Arial" w:cs="Arial"/>
          <w:color w:val="auto"/>
          <w:sz w:val="24"/>
          <w:szCs w:val="24"/>
        </w:rPr>
      </w:pPr>
      <w:r w:rsidRPr="00885EC4">
        <w:rPr>
          <w:rFonts w:ascii="Arial" w:hAnsi="Arial" w:cs="Arial"/>
          <w:color w:val="auto"/>
          <w:sz w:val="24"/>
          <w:szCs w:val="24"/>
        </w:rPr>
        <w:t>that a highway shown in the map and statement as a highway of a particular description ought to be there shown as a highway of a different description;</w:t>
      </w:r>
    </w:p>
    <w:p w14:paraId="4E2C77E2" w14:textId="2E047044" w:rsidR="00960CC6" w:rsidRPr="00885EC4" w:rsidRDefault="00960CC6" w:rsidP="00885EC4">
      <w:pPr>
        <w:pStyle w:val="Style1"/>
        <w:numPr>
          <w:ilvl w:val="5"/>
          <w:numId w:val="24"/>
        </w:numPr>
        <w:tabs>
          <w:tab w:val="clear" w:pos="432"/>
          <w:tab w:val="clear" w:pos="2160"/>
        </w:tabs>
        <w:ind w:left="993" w:hanging="567"/>
        <w:rPr>
          <w:rFonts w:ascii="Arial" w:hAnsi="Arial" w:cs="Arial"/>
          <w:color w:val="auto"/>
          <w:sz w:val="24"/>
          <w:szCs w:val="24"/>
        </w:rPr>
      </w:pPr>
      <w:r w:rsidRPr="00885EC4">
        <w:rPr>
          <w:rFonts w:ascii="Arial" w:hAnsi="Arial" w:cs="Arial"/>
          <w:color w:val="auto"/>
          <w:sz w:val="24"/>
          <w:szCs w:val="24"/>
        </w:rPr>
        <w:t>that there is no public right of way over land shown in the map and statement as a highway of any description, or any other particulars contained in the map and statement require modification</w:t>
      </w:r>
      <w:r w:rsidR="007463FB">
        <w:rPr>
          <w:rFonts w:ascii="Arial" w:hAnsi="Arial" w:cs="Arial"/>
          <w:color w:val="auto"/>
          <w:sz w:val="24"/>
          <w:szCs w:val="24"/>
        </w:rPr>
        <w:t>.</w:t>
      </w:r>
    </w:p>
    <w:p w14:paraId="4785AB2F" w14:textId="60C4E789" w:rsidR="00960CC6" w:rsidRPr="00960CC6" w:rsidRDefault="00960CC6" w:rsidP="007463FB">
      <w:pPr>
        <w:pStyle w:val="Style1"/>
        <w:numPr>
          <w:ilvl w:val="0"/>
          <w:numId w:val="0"/>
        </w:numPr>
        <w:tabs>
          <w:tab w:val="clear" w:pos="432"/>
        </w:tabs>
        <w:ind w:left="432"/>
        <w:rPr>
          <w:rFonts w:ascii="Arial" w:hAnsi="Arial" w:cs="Arial"/>
          <w:sz w:val="24"/>
          <w:szCs w:val="24"/>
        </w:rPr>
      </w:pPr>
    </w:p>
    <w:p w14:paraId="4FBC8FF4" w14:textId="0DFF0B80" w:rsidR="00EE1168" w:rsidRDefault="00582A62" w:rsidP="00EE1168">
      <w:pPr>
        <w:pStyle w:val="Style1"/>
        <w:numPr>
          <w:ilvl w:val="0"/>
          <w:numId w:val="24"/>
        </w:numPr>
        <w:tabs>
          <w:tab w:val="clear" w:pos="432"/>
        </w:tabs>
        <w:rPr>
          <w:rFonts w:ascii="Arial" w:hAnsi="Arial" w:cs="Arial"/>
          <w:sz w:val="24"/>
          <w:szCs w:val="24"/>
        </w:rPr>
      </w:pPr>
      <w:r w:rsidRPr="005C14BE">
        <w:rPr>
          <w:rFonts w:ascii="Arial" w:hAnsi="Arial" w:cs="Arial"/>
          <w:color w:val="auto"/>
          <w:sz w:val="24"/>
          <w:szCs w:val="24"/>
        </w:rPr>
        <w:lastRenderedPageBreak/>
        <w:t>If</w:t>
      </w:r>
      <w:r w:rsidRPr="005C14BE">
        <w:rPr>
          <w:rFonts w:ascii="Arial" w:hAnsi="Arial" w:cs="Arial"/>
          <w:sz w:val="24"/>
          <w:szCs w:val="24"/>
        </w:rPr>
        <w:t xml:space="preserve"> I am to confirm </w:t>
      </w:r>
      <w:r w:rsidR="00164D77">
        <w:rPr>
          <w:rFonts w:ascii="Arial" w:hAnsi="Arial" w:cs="Arial"/>
          <w:sz w:val="24"/>
          <w:szCs w:val="24"/>
        </w:rPr>
        <w:t>the Order</w:t>
      </w:r>
      <w:r w:rsidRPr="005C14BE">
        <w:rPr>
          <w:rFonts w:ascii="Arial" w:hAnsi="Arial" w:cs="Arial"/>
          <w:sz w:val="24"/>
          <w:szCs w:val="24"/>
        </w:rPr>
        <w:t xml:space="preserve">, I must be satisfied that, on a balance of probability, the evidence shows a </w:t>
      </w:r>
      <w:r w:rsidR="00834F1F">
        <w:rPr>
          <w:rFonts w:ascii="Arial" w:hAnsi="Arial" w:cs="Arial"/>
          <w:sz w:val="24"/>
          <w:szCs w:val="24"/>
        </w:rPr>
        <w:t>Restricted Byway</w:t>
      </w:r>
      <w:r w:rsidR="00A30B6C" w:rsidRPr="005C14BE">
        <w:rPr>
          <w:rFonts w:ascii="Arial" w:hAnsi="Arial" w:cs="Arial"/>
          <w:sz w:val="24"/>
          <w:szCs w:val="24"/>
        </w:rPr>
        <w:t xml:space="preserve"> </w:t>
      </w:r>
      <w:r w:rsidRPr="005C14BE">
        <w:rPr>
          <w:rFonts w:ascii="Arial" w:hAnsi="Arial" w:cs="Arial"/>
          <w:sz w:val="24"/>
          <w:szCs w:val="24"/>
        </w:rPr>
        <w:t>subsists along the route described in the Order and that other particulars contained in the map and statement require modification</w:t>
      </w:r>
      <w:r w:rsidR="000E7ACB">
        <w:rPr>
          <w:rFonts w:ascii="Arial" w:hAnsi="Arial" w:cs="Arial"/>
          <w:sz w:val="24"/>
          <w:szCs w:val="24"/>
        </w:rPr>
        <w:t>.</w:t>
      </w:r>
    </w:p>
    <w:p w14:paraId="611764BE" w14:textId="0D2B432B" w:rsidR="006D783C" w:rsidRPr="00EE1168" w:rsidRDefault="006D783C" w:rsidP="00EE1168">
      <w:pPr>
        <w:pStyle w:val="Style1"/>
        <w:numPr>
          <w:ilvl w:val="0"/>
          <w:numId w:val="24"/>
        </w:numPr>
        <w:tabs>
          <w:tab w:val="clear" w:pos="432"/>
        </w:tabs>
        <w:rPr>
          <w:rFonts w:ascii="Arial" w:hAnsi="Arial" w:cs="Arial"/>
          <w:sz w:val="24"/>
          <w:szCs w:val="24"/>
        </w:rPr>
      </w:pPr>
      <w:r w:rsidRPr="00EE1168">
        <w:t>I shall examine the evidence as a whole to establish whether a public right of way for vehicles exists along the Order route. However, the Natural Environment and Rural Communities Act 2006 (the 2006 Act) extinguished rights for mechanically propelled vehicles subject to certain exceptions set out in section 67 of that Act. In this case, it is not argued they have been saved by any of the exceptions set out in section 67 of that Act. Accordingly, should I find in favour of public vehicular rights existing, the way should be recorded as a Restricted Byway.</w:t>
      </w:r>
    </w:p>
    <w:bookmarkEnd w:id="2"/>
    <w:p w14:paraId="0B9143FF" w14:textId="19381929" w:rsidR="00582A62" w:rsidRPr="005C14BE" w:rsidRDefault="00582A62" w:rsidP="00500E75">
      <w:pPr>
        <w:pStyle w:val="Heading6blackfont"/>
        <w:ind w:left="432"/>
        <w:rPr>
          <w:rFonts w:ascii="Arial" w:hAnsi="Arial" w:cs="Arial"/>
          <w:sz w:val="24"/>
          <w:szCs w:val="24"/>
        </w:rPr>
      </w:pPr>
      <w:r w:rsidRPr="005C14BE">
        <w:rPr>
          <w:rFonts w:ascii="Arial" w:hAnsi="Arial" w:cs="Arial"/>
          <w:sz w:val="24"/>
          <w:szCs w:val="24"/>
        </w:rPr>
        <w:t>Reasons</w:t>
      </w:r>
    </w:p>
    <w:p w14:paraId="42DE6540" w14:textId="605AC375" w:rsidR="002F1EB9" w:rsidRPr="002F1EB9" w:rsidRDefault="00EA607E" w:rsidP="002F1EB9">
      <w:pPr>
        <w:pStyle w:val="Style1"/>
        <w:numPr>
          <w:ilvl w:val="0"/>
          <w:numId w:val="24"/>
        </w:numPr>
        <w:tabs>
          <w:tab w:val="clear" w:pos="432"/>
        </w:tabs>
        <w:rPr>
          <w:rFonts w:ascii="Arial" w:hAnsi="Arial" w:cs="Arial"/>
          <w:sz w:val="24"/>
          <w:szCs w:val="24"/>
        </w:rPr>
      </w:pPr>
      <w:r w:rsidRPr="002F1EB9">
        <w:rPr>
          <w:rFonts w:ascii="Arial" w:hAnsi="Arial" w:cs="Arial"/>
          <w:sz w:val="24"/>
          <w:szCs w:val="24"/>
        </w:rPr>
        <w:t>DC</w:t>
      </w:r>
      <w:r w:rsidR="00582A62" w:rsidRPr="002F1EB9">
        <w:rPr>
          <w:rFonts w:ascii="Arial" w:hAnsi="Arial" w:cs="Arial"/>
          <w:sz w:val="24"/>
          <w:szCs w:val="24"/>
        </w:rPr>
        <w:t xml:space="preserve">C made this Order in response to an application from </w:t>
      </w:r>
      <w:r w:rsidR="002F1EB9" w:rsidRPr="002F1EB9">
        <w:rPr>
          <w:rFonts w:ascii="Arial" w:hAnsi="Arial" w:cs="Arial"/>
          <w:sz w:val="24"/>
          <w:szCs w:val="24"/>
        </w:rPr>
        <w:t>the Matlock &amp; District Bridleway Access Group</w:t>
      </w:r>
      <w:r w:rsidR="00E20EDC">
        <w:rPr>
          <w:rFonts w:ascii="Arial" w:hAnsi="Arial" w:cs="Arial"/>
          <w:sz w:val="24"/>
          <w:szCs w:val="24"/>
        </w:rPr>
        <w:t xml:space="preserve"> made on </w:t>
      </w:r>
      <w:r w:rsidR="00BC15B9">
        <w:rPr>
          <w:rFonts w:ascii="Arial" w:hAnsi="Arial" w:cs="Arial"/>
          <w:sz w:val="24"/>
          <w:szCs w:val="24"/>
        </w:rPr>
        <w:t>15 June 2018.</w:t>
      </w:r>
    </w:p>
    <w:p w14:paraId="2DA239D1" w14:textId="0428078A" w:rsidR="00E9147F" w:rsidRPr="002B5A62" w:rsidRDefault="00582A62" w:rsidP="002B5A62">
      <w:pPr>
        <w:pStyle w:val="Style1"/>
        <w:numPr>
          <w:ilvl w:val="0"/>
          <w:numId w:val="24"/>
        </w:numPr>
        <w:tabs>
          <w:tab w:val="clear" w:pos="432"/>
        </w:tabs>
        <w:rPr>
          <w:rFonts w:ascii="Arial" w:hAnsi="Arial" w:cs="Arial"/>
          <w:sz w:val="24"/>
          <w:szCs w:val="24"/>
        </w:rPr>
      </w:pPr>
      <w:r w:rsidRPr="005C14BE">
        <w:rPr>
          <w:rFonts w:ascii="Arial" w:hAnsi="Arial" w:cs="Arial"/>
          <w:sz w:val="24"/>
          <w:szCs w:val="24"/>
        </w:rPr>
        <w:t xml:space="preserve">The </w:t>
      </w:r>
      <w:r w:rsidR="00846164">
        <w:rPr>
          <w:rFonts w:ascii="Arial" w:hAnsi="Arial" w:cs="Arial"/>
          <w:sz w:val="24"/>
          <w:szCs w:val="24"/>
        </w:rPr>
        <w:t xml:space="preserve">application </w:t>
      </w:r>
      <w:r w:rsidR="00ED5005">
        <w:rPr>
          <w:rFonts w:ascii="Arial" w:hAnsi="Arial" w:cs="Arial"/>
          <w:sz w:val="24"/>
          <w:szCs w:val="24"/>
        </w:rPr>
        <w:t>relied on both documentary and use</w:t>
      </w:r>
      <w:r w:rsidR="006A43F3">
        <w:rPr>
          <w:rFonts w:ascii="Arial" w:hAnsi="Arial" w:cs="Arial"/>
          <w:sz w:val="24"/>
          <w:szCs w:val="24"/>
        </w:rPr>
        <w:t>r</w:t>
      </w:r>
      <w:r w:rsidR="00ED5005">
        <w:rPr>
          <w:rFonts w:ascii="Arial" w:hAnsi="Arial" w:cs="Arial"/>
          <w:sz w:val="24"/>
          <w:szCs w:val="24"/>
        </w:rPr>
        <w:t xml:space="preserve"> evidence. </w:t>
      </w:r>
      <w:r w:rsidR="00A5310B" w:rsidRPr="002B5A62">
        <w:t xml:space="preserve">Section 32 of the Highways Act 1980 (the 1980 Act) requires me to take into consideration any map, plan or history of the locality, or other relevant document provided, giving it such weight as is appropriate, before determining whether or not a way has been dedicated as a highway. </w:t>
      </w:r>
      <w:r w:rsidRPr="002B5A62">
        <w:rPr>
          <w:rFonts w:ascii="Arial" w:hAnsi="Arial" w:cs="Arial"/>
          <w:sz w:val="24"/>
          <w:szCs w:val="24"/>
        </w:rPr>
        <w:t xml:space="preserve"> </w:t>
      </w:r>
    </w:p>
    <w:p w14:paraId="46EB534B" w14:textId="77777777" w:rsidR="0044374F" w:rsidRPr="009E32CC" w:rsidRDefault="0044374F" w:rsidP="0044374F">
      <w:pPr>
        <w:tabs>
          <w:tab w:val="left" w:pos="630"/>
          <w:tab w:val="left" w:pos="851"/>
        </w:tabs>
        <w:spacing w:before="180"/>
        <w:ind w:left="432"/>
        <w:rPr>
          <w:rFonts w:ascii="Arial" w:hAnsi="Arial" w:cs="Arial"/>
          <w:b/>
          <w:bCs/>
          <w:i/>
          <w:iCs/>
          <w:sz w:val="24"/>
          <w:szCs w:val="24"/>
        </w:rPr>
      </w:pPr>
      <w:bookmarkStart w:id="3" w:name="_Ref444349657"/>
      <w:r w:rsidRPr="009E32CC">
        <w:rPr>
          <w:rFonts w:ascii="Arial" w:hAnsi="Arial" w:cs="Arial"/>
          <w:b/>
          <w:bCs/>
          <w:i/>
          <w:iCs/>
          <w:sz w:val="24"/>
          <w:szCs w:val="24"/>
        </w:rPr>
        <w:t>Documentary evidenc</w:t>
      </w:r>
      <w:r w:rsidR="003148F1" w:rsidRPr="009E32CC">
        <w:rPr>
          <w:rFonts w:ascii="Arial" w:hAnsi="Arial" w:cs="Arial"/>
          <w:b/>
          <w:bCs/>
          <w:i/>
          <w:iCs/>
          <w:sz w:val="24"/>
          <w:szCs w:val="24"/>
        </w:rPr>
        <w:t>e</w:t>
      </w:r>
    </w:p>
    <w:p w14:paraId="007A971A" w14:textId="1C3EB57D" w:rsidR="00EE0F2E" w:rsidRPr="00E81A57" w:rsidRDefault="0044374F" w:rsidP="00E81A57">
      <w:pPr>
        <w:numPr>
          <w:ilvl w:val="0"/>
          <w:numId w:val="24"/>
        </w:numPr>
        <w:tabs>
          <w:tab w:val="clear" w:pos="432"/>
          <w:tab w:val="left" w:pos="425"/>
          <w:tab w:val="left" w:pos="630"/>
          <w:tab w:val="left" w:pos="851"/>
        </w:tabs>
        <w:spacing w:before="180"/>
        <w:rPr>
          <w:rFonts w:ascii="Arial" w:hAnsi="Arial" w:cs="Arial"/>
          <w:sz w:val="24"/>
          <w:szCs w:val="24"/>
        </w:rPr>
      </w:pPr>
      <w:r w:rsidRPr="002B460D">
        <w:rPr>
          <w:rFonts w:ascii="Arial" w:hAnsi="Arial" w:cs="Arial"/>
          <w:sz w:val="24"/>
          <w:szCs w:val="24"/>
        </w:rPr>
        <w:t>T</w:t>
      </w:r>
      <w:r w:rsidR="004B0C87" w:rsidRPr="002B460D">
        <w:rPr>
          <w:rFonts w:ascii="Arial" w:hAnsi="Arial" w:cs="Arial"/>
          <w:sz w:val="24"/>
          <w:szCs w:val="24"/>
        </w:rPr>
        <w:t xml:space="preserve">he claimed route is not shown on Burdett’s Map of Derbyshire </w:t>
      </w:r>
      <w:r w:rsidR="003066CD" w:rsidRPr="002B460D">
        <w:rPr>
          <w:rFonts w:ascii="Arial" w:hAnsi="Arial" w:cs="Arial"/>
          <w:sz w:val="24"/>
          <w:szCs w:val="24"/>
        </w:rPr>
        <w:t>(</w:t>
      </w:r>
      <w:r w:rsidR="004B0C87" w:rsidRPr="002B460D">
        <w:rPr>
          <w:rFonts w:ascii="Arial" w:hAnsi="Arial" w:cs="Arial"/>
          <w:sz w:val="24"/>
          <w:szCs w:val="24"/>
        </w:rPr>
        <w:t>1791</w:t>
      </w:r>
      <w:r w:rsidR="003066CD" w:rsidRPr="002B460D">
        <w:rPr>
          <w:rFonts w:ascii="Arial" w:hAnsi="Arial" w:cs="Arial"/>
          <w:sz w:val="24"/>
          <w:szCs w:val="24"/>
        </w:rPr>
        <w:t>)</w:t>
      </w:r>
      <w:r w:rsidR="002B460D" w:rsidRPr="002B460D">
        <w:rPr>
          <w:rFonts w:ascii="Arial" w:hAnsi="Arial" w:cs="Arial"/>
          <w:sz w:val="24"/>
          <w:szCs w:val="24"/>
        </w:rPr>
        <w:t>. O</w:t>
      </w:r>
      <w:r w:rsidR="00DB4084" w:rsidRPr="002B460D">
        <w:rPr>
          <w:rFonts w:ascii="Arial" w:hAnsi="Arial" w:cs="Arial"/>
          <w:sz w:val="24"/>
          <w:szCs w:val="24"/>
        </w:rPr>
        <w:t>ther than the short section approximating to Matlock FP 31</w:t>
      </w:r>
      <w:r w:rsidR="00160F1A" w:rsidRPr="002B460D">
        <w:rPr>
          <w:rFonts w:ascii="Arial" w:hAnsi="Arial" w:cs="Arial"/>
          <w:sz w:val="24"/>
          <w:szCs w:val="24"/>
        </w:rPr>
        <w:t xml:space="preserve"> and a short cul de sac section of trackway which branches</w:t>
      </w:r>
      <w:r w:rsidR="00E81A57" w:rsidRPr="002B460D">
        <w:rPr>
          <w:rFonts w:ascii="Arial" w:hAnsi="Arial" w:cs="Arial"/>
          <w:sz w:val="24"/>
          <w:szCs w:val="24"/>
        </w:rPr>
        <w:t xml:space="preserve"> </w:t>
      </w:r>
      <w:r w:rsidR="00160F1A" w:rsidRPr="002B460D">
        <w:rPr>
          <w:rFonts w:ascii="Arial" w:hAnsi="Arial" w:cs="Arial"/>
          <w:sz w:val="24"/>
          <w:szCs w:val="24"/>
        </w:rPr>
        <w:t>off the above route towards Tansley on</w:t>
      </w:r>
      <w:r w:rsidR="00E81A57" w:rsidRPr="002B460D">
        <w:rPr>
          <w:rFonts w:ascii="Arial" w:hAnsi="Arial" w:cs="Arial"/>
          <w:sz w:val="24"/>
          <w:szCs w:val="24"/>
        </w:rPr>
        <w:t xml:space="preserve"> </w:t>
      </w:r>
      <w:r w:rsidR="00160F1A" w:rsidRPr="002B460D">
        <w:rPr>
          <w:rFonts w:ascii="Arial" w:hAnsi="Arial" w:cs="Arial"/>
          <w:sz w:val="24"/>
          <w:szCs w:val="24"/>
        </w:rPr>
        <w:t>the approximate alignment of Matlock FP 102</w:t>
      </w:r>
      <w:r w:rsidR="005F5DE1" w:rsidRPr="002B460D">
        <w:rPr>
          <w:rFonts w:ascii="Arial" w:hAnsi="Arial" w:cs="Arial"/>
          <w:sz w:val="24"/>
          <w:szCs w:val="24"/>
        </w:rPr>
        <w:t xml:space="preserve">, the route is not shown </w:t>
      </w:r>
      <w:r w:rsidR="00DB4084" w:rsidRPr="002B460D">
        <w:rPr>
          <w:rFonts w:ascii="Arial" w:hAnsi="Arial" w:cs="Arial"/>
          <w:sz w:val="24"/>
          <w:szCs w:val="24"/>
        </w:rPr>
        <w:t xml:space="preserve">Sanderson’s map </w:t>
      </w:r>
      <w:r w:rsidR="005F5DE1" w:rsidRPr="002B460D">
        <w:rPr>
          <w:rFonts w:ascii="Arial" w:hAnsi="Arial" w:cs="Arial"/>
          <w:sz w:val="24"/>
          <w:szCs w:val="24"/>
        </w:rPr>
        <w:t>of 1835</w:t>
      </w:r>
      <w:r w:rsidR="00C03B4F" w:rsidRPr="00E81A57">
        <w:rPr>
          <w:rFonts w:ascii="Arial" w:hAnsi="Arial" w:cs="Arial"/>
          <w:sz w:val="24"/>
          <w:szCs w:val="24"/>
        </w:rPr>
        <w:t xml:space="preserve">. </w:t>
      </w:r>
    </w:p>
    <w:p w14:paraId="40BD6270" w14:textId="45AEFB4A" w:rsidR="008A7E60" w:rsidRPr="00B35705" w:rsidRDefault="00C03B4F" w:rsidP="00B35705">
      <w:pPr>
        <w:numPr>
          <w:ilvl w:val="0"/>
          <w:numId w:val="24"/>
        </w:numPr>
        <w:tabs>
          <w:tab w:val="clear" w:pos="432"/>
          <w:tab w:val="left" w:pos="425"/>
          <w:tab w:val="left" w:pos="630"/>
          <w:tab w:val="left" w:pos="851"/>
        </w:tabs>
        <w:spacing w:before="180"/>
        <w:rPr>
          <w:rFonts w:ascii="Arial" w:hAnsi="Arial" w:cs="Arial"/>
          <w:sz w:val="24"/>
          <w:szCs w:val="24"/>
        </w:rPr>
      </w:pPr>
      <w:r w:rsidRPr="00B35705">
        <w:rPr>
          <w:rFonts w:ascii="Arial" w:hAnsi="Arial" w:cs="Arial"/>
          <w:sz w:val="24"/>
          <w:szCs w:val="24"/>
        </w:rPr>
        <w:t>The Matlock Tithe Plan of 1850 shows a route on the approximate alignment of Matlock Footpath 102 entering into Tansley parish, and also shows routes on the approximate alignment of Matlock Footpath 31</w:t>
      </w:r>
      <w:r w:rsidR="008A7E60" w:rsidRPr="00B35705">
        <w:rPr>
          <w:rFonts w:ascii="Arial" w:hAnsi="Arial" w:cs="Arial"/>
          <w:sz w:val="24"/>
          <w:szCs w:val="24"/>
        </w:rPr>
        <w:t>.</w:t>
      </w:r>
      <w:r w:rsidR="00C32965" w:rsidRPr="00B35705">
        <w:rPr>
          <w:rFonts w:ascii="Arial" w:hAnsi="Arial" w:cs="Arial"/>
          <w:sz w:val="24"/>
          <w:szCs w:val="24"/>
        </w:rPr>
        <w:t xml:space="preserve"> </w:t>
      </w:r>
      <w:r w:rsidR="00407E15" w:rsidRPr="00B35705">
        <w:rPr>
          <w:rFonts w:ascii="Arial" w:hAnsi="Arial" w:cs="Arial"/>
          <w:sz w:val="24"/>
          <w:szCs w:val="24"/>
        </w:rPr>
        <w:t>The tithe apportionment schedule indicates that m</w:t>
      </w:r>
      <w:r w:rsidR="00C32965" w:rsidRPr="00B35705">
        <w:rPr>
          <w:rFonts w:ascii="Arial" w:hAnsi="Arial" w:cs="Arial"/>
          <w:sz w:val="24"/>
          <w:szCs w:val="24"/>
        </w:rPr>
        <w:t xml:space="preserve">uch of the relevant land, including the area of Matlock Footpath 102 was owned by </w:t>
      </w:r>
      <w:r w:rsidR="00BE1ECB">
        <w:rPr>
          <w:rFonts w:ascii="Arial" w:hAnsi="Arial" w:cs="Arial"/>
          <w:sz w:val="24"/>
          <w:szCs w:val="24"/>
        </w:rPr>
        <w:t xml:space="preserve">a </w:t>
      </w:r>
      <w:r w:rsidR="00C32965" w:rsidRPr="00B35705">
        <w:rPr>
          <w:rFonts w:ascii="Arial" w:hAnsi="Arial" w:cs="Arial"/>
          <w:sz w:val="24"/>
          <w:szCs w:val="24"/>
        </w:rPr>
        <w:t>John Garton</w:t>
      </w:r>
      <w:r w:rsidR="004524F8">
        <w:rPr>
          <w:rFonts w:ascii="Arial" w:hAnsi="Arial" w:cs="Arial"/>
          <w:sz w:val="24"/>
          <w:szCs w:val="24"/>
        </w:rPr>
        <w:t>. H</w:t>
      </w:r>
      <w:r w:rsidR="00C32965" w:rsidRPr="00B35705">
        <w:rPr>
          <w:rFonts w:ascii="Arial" w:hAnsi="Arial" w:cs="Arial"/>
          <w:sz w:val="24"/>
          <w:szCs w:val="24"/>
        </w:rPr>
        <w:t>is land in this area (</w:t>
      </w:r>
      <w:r w:rsidR="00407E15" w:rsidRPr="00B35705">
        <w:rPr>
          <w:rFonts w:ascii="Arial" w:hAnsi="Arial" w:cs="Arial"/>
          <w:sz w:val="24"/>
          <w:szCs w:val="24"/>
        </w:rPr>
        <w:t>which is numbered</w:t>
      </w:r>
      <w:r w:rsidR="00B35705">
        <w:rPr>
          <w:rFonts w:ascii="Arial" w:hAnsi="Arial" w:cs="Arial"/>
          <w:sz w:val="24"/>
          <w:szCs w:val="24"/>
        </w:rPr>
        <w:t xml:space="preserve"> </w:t>
      </w:r>
      <w:r w:rsidR="00C32965" w:rsidRPr="00B35705">
        <w:rPr>
          <w:rFonts w:ascii="Arial" w:hAnsi="Arial" w:cs="Arial"/>
          <w:sz w:val="24"/>
          <w:szCs w:val="24"/>
        </w:rPr>
        <w:t>350</w:t>
      </w:r>
      <w:r w:rsidR="00407E15" w:rsidRPr="00B35705">
        <w:rPr>
          <w:rFonts w:ascii="Arial" w:hAnsi="Arial" w:cs="Arial"/>
          <w:sz w:val="24"/>
          <w:szCs w:val="24"/>
        </w:rPr>
        <w:t xml:space="preserve"> on </w:t>
      </w:r>
      <w:r w:rsidR="00B35705" w:rsidRPr="00B35705">
        <w:rPr>
          <w:rFonts w:ascii="Arial" w:hAnsi="Arial" w:cs="Arial"/>
          <w:sz w:val="24"/>
          <w:szCs w:val="24"/>
        </w:rPr>
        <w:t>the Tithe Map</w:t>
      </w:r>
      <w:r w:rsidR="00C32965" w:rsidRPr="00B35705">
        <w:rPr>
          <w:rFonts w:ascii="Arial" w:hAnsi="Arial" w:cs="Arial"/>
          <w:sz w:val="24"/>
          <w:szCs w:val="24"/>
        </w:rPr>
        <w:t>) is</w:t>
      </w:r>
      <w:r w:rsidR="00B35705" w:rsidRPr="00B35705">
        <w:rPr>
          <w:rFonts w:ascii="Arial" w:hAnsi="Arial" w:cs="Arial"/>
          <w:sz w:val="24"/>
          <w:szCs w:val="24"/>
        </w:rPr>
        <w:t xml:space="preserve"> </w:t>
      </w:r>
      <w:r w:rsidR="00C32965" w:rsidRPr="00B35705">
        <w:rPr>
          <w:rFonts w:ascii="Arial" w:hAnsi="Arial" w:cs="Arial"/>
          <w:sz w:val="24"/>
          <w:szCs w:val="24"/>
        </w:rPr>
        <w:t>described as ‘Lum’s Plantation, two Paint Mills, Brook Lane to Tansley</w:t>
      </w:r>
      <w:r w:rsidR="00B35705" w:rsidRPr="00B35705">
        <w:rPr>
          <w:rFonts w:ascii="Arial" w:hAnsi="Arial" w:cs="Arial"/>
          <w:sz w:val="24"/>
          <w:szCs w:val="24"/>
        </w:rPr>
        <w:t xml:space="preserve"> </w:t>
      </w:r>
      <w:r w:rsidR="00C32965" w:rsidRPr="00B35705">
        <w:rPr>
          <w:rFonts w:ascii="Arial" w:hAnsi="Arial" w:cs="Arial"/>
          <w:sz w:val="24"/>
          <w:szCs w:val="24"/>
        </w:rPr>
        <w:t>Common, and other Roads’.</w:t>
      </w:r>
      <w:r w:rsidR="00B35705" w:rsidRPr="00B35705">
        <w:rPr>
          <w:rFonts w:ascii="Arial" w:hAnsi="Arial" w:cs="Arial"/>
          <w:sz w:val="24"/>
          <w:szCs w:val="24"/>
        </w:rPr>
        <w:t xml:space="preserve"> </w:t>
      </w:r>
      <w:r w:rsidR="008A7E60" w:rsidRPr="00B35705">
        <w:rPr>
          <w:rFonts w:ascii="Arial" w:hAnsi="Arial" w:cs="Arial"/>
          <w:sz w:val="24"/>
          <w:szCs w:val="24"/>
        </w:rPr>
        <w:t>T</w:t>
      </w:r>
      <w:r w:rsidR="00E5215B" w:rsidRPr="00B35705">
        <w:rPr>
          <w:rFonts w:ascii="Arial" w:hAnsi="Arial" w:cs="Arial"/>
          <w:sz w:val="24"/>
          <w:szCs w:val="24"/>
        </w:rPr>
        <w:t xml:space="preserve">he </w:t>
      </w:r>
      <w:r w:rsidR="00EE0F2E" w:rsidRPr="00B35705">
        <w:rPr>
          <w:rFonts w:ascii="Arial" w:hAnsi="Arial" w:cs="Arial"/>
          <w:sz w:val="24"/>
          <w:szCs w:val="24"/>
        </w:rPr>
        <w:t>depiction</w:t>
      </w:r>
      <w:r w:rsidR="00E5215B" w:rsidRPr="00B35705">
        <w:rPr>
          <w:rFonts w:ascii="Arial" w:hAnsi="Arial" w:cs="Arial"/>
          <w:sz w:val="24"/>
          <w:szCs w:val="24"/>
        </w:rPr>
        <w:t xml:space="preserve"> of this route on the </w:t>
      </w:r>
      <w:r w:rsidR="00EE0F2E" w:rsidRPr="00B35705">
        <w:rPr>
          <w:rFonts w:ascii="Arial" w:hAnsi="Arial" w:cs="Arial"/>
          <w:sz w:val="24"/>
          <w:szCs w:val="24"/>
        </w:rPr>
        <w:t xml:space="preserve">Tithe Plan </w:t>
      </w:r>
      <w:r w:rsidR="00A3476F" w:rsidRPr="00B35705">
        <w:rPr>
          <w:rFonts w:ascii="Arial" w:hAnsi="Arial" w:cs="Arial"/>
          <w:sz w:val="24"/>
          <w:szCs w:val="24"/>
        </w:rPr>
        <w:t xml:space="preserve">is consistent </w:t>
      </w:r>
      <w:r w:rsidR="008A7E60" w:rsidRPr="00B35705">
        <w:rPr>
          <w:rFonts w:ascii="Arial" w:hAnsi="Arial" w:cs="Arial"/>
          <w:sz w:val="24"/>
          <w:szCs w:val="24"/>
        </w:rPr>
        <w:t>with the depiction of this area on the earlier</w:t>
      </w:r>
      <w:r w:rsidR="00A3476F" w:rsidRPr="00B35705">
        <w:rPr>
          <w:rFonts w:ascii="Arial" w:hAnsi="Arial" w:cs="Arial"/>
          <w:sz w:val="24"/>
          <w:szCs w:val="24"/>
        </w:rPr>
        <w:t xml:space="preserve"> Sanderson map of 1835.</w:t>
      </w:r>
    </w:p>
    <w:p w14:paraId="1F30378C" w14:textId="182DA2BD" w:rsidR="00754E55" w:rsidRPr="0096052D" w:rsidRDefault="00754E55" w:rsidP="00D600D9">
      <w:pPr>
        <w:numPr>
          <w:ilvl w:val="0"/>
          <w:numId w:val="24"/>
        </w:numPr>
        <w:tabs>
          <w:tab w:val="clear" w:pos="432"/>
          <w:tab w:val="left" w:pos="425"/>
          <w:tab w:val="left" w:pos="630"/>
          <w:tab w:val="left" w:pos="851"/>
        </w:tabs>
        <w:spacing w:before="180"/>
        <w:rPr>
          <w:rFonts w:ascii="Arial" w:hAnsi="Arial" w:cs="Arial"/>
          <w:sz w:val="24"/>
          <w:szCs w:val="24"/>
        </w:rPr>
      </w:pPr>
      <w:r w:rsidRPr="0096052D">
        <w:rPr>
          <w:rFonts w:ascii="Arial" w:hAnsi="Arial" w:cs="Arial"/>
          <w:sz w:val="24"/>
          <w:szCs w:val="24"/>
        </w:rPr>
        <w:t xml:space="preserve">The Tansley enclosure map </w:t>
      </w:r>
      <w:r w:rsidR="00656C5C" w:rsidRPr="0096052D">
        <w:rPr>
          <w:rFonts w:ascii="Arial" w:hAnsi="Arial" w:cs="Arial"/>
          <w:sz w:val="24"/>
          <w:szCs w:val="24"/>
        </w:rPr>
        <w:t xml:space="preserve">of 1855 </w:t>
      </w:r>
      <w:r w:rsidRPr="0096052D">
        <w:rPr>
          <w:rFonts w:ascii="Arial" w:hAnsi="Arial" w:cs="Arial"/>
          <w:sz w:val="24"/>
          <w:szCs w:val="24"/>
        </w:rPr>
        <w:t>shows the claimed route in Tansley parish bounded by</w:t>
      </w:r>
      <w:r w:rsidR="00656C5C" w:rsidRPr="0096052D">
        <w:rPr>
          <w:rFonts w:ascii="Arial" w:hAnsi="Arial" w:cs="Arial"/>
          <w:sz w:val="24"/>
          <w:szCs w:val="24"/>
        </w:rPr>
        <w:t xml:space="preserve"> </w:t>
      </w:r>
      <w:r w:rsidRPr="0096052D">
        <w:rPr>
          <w:rFonts w:ascii="Arial" w:hAnsi="Arial" w:cs="Arial"/>
          <w:sz w:val="24"/>
          <w:szCs w:val="24"/>
        </w:rPr>
        <w:t>two solid lines</w:t>
      </w:r>
      <w:r w:rsidR="00831220" w:rsidRPr="0096052D">
        <w:rPr>
          <w:rFonts w:ascii="Arial" w:hAnsi="Arial" w:cs="Arial"/>
          <w:sz w:val="24"/>
          <w:szCs w:val="24"/>
        </w:rPr>
        <w:t xml:space="preserve"> </w:t>
      </w:r>
      <w:r w:rsidRPr="0096052D">
        <w:rPr>
          <w:rFonts w:ascii="Arial" w:hAnsi="Arial" w:cs="Arial"/>
          <w:sz w:val="24"/>
          <w:szCs w:val="24"/>
        </w:rPr>
        <w:t>and coloured in a similar way to other roads.</w:t>
      </w:r>
      <w:r w:rsidR="00656C5C" w:rsidRPr="0096052D">
        <w:rPr>
          <w:rFonts w:ascii="Arial" w:hAnsi="Arial" w:cs="Arial"/>
          <w:sz w:val="24"/>
          <w:szCs w:val="24"/>
        </w:rPr>
        <w:t xml:space="preserve"> </w:t>
      </w:r>
      <w:r w:rsidRPr="0096052D">
        <w:rPr>
          <w:rFonts w:ascii="Arial" w:hAnsi="Arial" w:cs="Arial"/>
          <w:sz w:val="24"/>
          <w:szCs w:val="24"/>
        </w:rPr>
        <w:t>Beyond the Matlock parish boundary the route is marked ‘From Matlock</w:t>
      </w:r>
      <w:r w:rsidR="00656C5C" w:rsidRPr="0096052D">
        <w:rPr>
          <w:rFonts w:ascii="Arial" w:hAnsi="Arial" w:cs="Arial"/>
          <w:sz w:val="24"/>
          <w:szCs w:val="24"/>
        </w:rPr>
        <w:t xml:space="preserve"> </w:t>
      </w:r>
      <w:r w:rsidRPr="0096052D">
        <w:rPr>
          <w:rFonts w:ascii="Arial" w:hAnsi="Arial" w:cs="Arial"/>
          <w:sz w:val="24"/>
          <w:szCs w:val="24"/>
        </w:rPr>
        <w:t>Bank’. The Enclosure Award for Tansley sets out the route as ‘One other</w:t>
      </w:r>
      <w:r w:rsidR="00656C5C" w:rsidRPr="0096052D">
        <w:rPr>
          <w:rFonts w:ascii="Arial" w:hAnsi="Arial" w:cs="Arial"/>
          <w:sz w:val="24"/>
          <w:szCs w:val="24"/>
        </w:rPr>
        <w:t xml:space="preserve"> </w:t>
      </w:r>
      <w:r w:rsidRPr="0096052D">
        <w:rPr>
          <w:rFonts w:ascii="Arial" w:hAnsi="Arial" w:cs="Arial"/>
          <w:sz w:val="24"/>
          <w:szCs w:val="24"/>
        </w:rPr>
        <w:t>public Carriage Road of the width of Twenty feet to be called Lumsdale Road</w:t>
      </w:r>
      <w:r w:rsidR="00D600D9" w:rsidRPr="0096052D">
        <w:rPr>
          <w:rFonts w:ascii="Arial" w:hAnsi="Arial" w:cs="Arial"/>
          <w:sz w:val="24"/>
          <w:szCs w:val="24"/>
        </w:rPr>
        <w:t xml:space="preserve">’.  </w:t>
      </w:r>
    </w:p>
    <w:p w14:paraId="11A97587" w14:textId="332FAE54" w:rsidR="00DE6B37" w:rsidRDefault="00DE6B37" w:rsidP="00817F3B">
      <w:pPr>
        <w:numPr>
          <w:ilvl w:val="0"/>
          <w:numId w:val="24"/>
        </w:numPr>
        <w:tabs>
          <w:tab w:val="clear" w:pos="432"/>
          <w:tab w:val="left" w:pos="425"/>
          <w:tab w:val="left" w:pos="630"/>
          <w:tab w:val="left" w:pos="851"/>
        </w:tabs>
        <w:spacing w:before="180"/>
        <w:rPr>
          <w:rFonts w:ascii="Arial" w:hAnsi="Arial" w:cs="Arial"/>
          <w:sz w:val="24"/>
          <w:szCs w:val="24"/>
        </w:rPr>
      </w:pPr>
      <w:r w:rsidRPr="008D546E">
        <w:rPr>
          <w:rFonts w:ascii="Arial" w:hAnsi="Arial" w:cs="Arial"/>
          <w:sz w:val="24"/>
          <w:szCs w:val="24"/>
        </w:rPr>
        <w:t>All sections of the claimed route are shown on t</w:t>
      </w:r>
      <w:r w:rsidR="008D546E" w:rsidRPr="008D546E">
        <w:rPr>
          <w:rFonts w:ascii="Arial" w:hAnsi="Arial" w:cs="Arial"/>
          <w:sz w:val="24"/>
          <w:szCs w:val="24"/>
        </w:rPr>
        <w:t>he 1st Edition Ordnance Survey Map 1880</w:t>
      </w:r>
      <w:r w:rsidR="008D546E">
        <w:rPr>
          <w:rFonts w:ascii="Arial" w:hAnsi="Arial" w:cs="Arial"/>
          <w:sz w:val="24"/>
          <w:szCs w:val="24"/>
        </w:rPr>
        <w:t>. T</w:t>
      </w:r>
      <w:r w:rsidRPr="008D546E">
        <w:rPr>
          <w:rFonts w:ascii="Arial" w:hAnsi="Arial" w:cs="Arial"/>
          <w:sz w:val="24"/>
          <w:szCs w:val="24"/>
        </w:rPr>
        <w:t>he majority of Footpath 31 is depicted as an uncoloured and unenclosed</w:t>
      </w:r>
      <w:r w:rsidR="00817F3B">
        <w:rPr>
          <w:rFonts w:ascii="Arial" w:hAnsi="Arial" w:cs="Arial"/>
          <w:sz w:val="24"/>
          <w:szCs w:val="24"/>
        </w:rPr>
        <w:t xml:space="preserve"> </w:t>
      </w:r>
      <w:r w:rsidRPr="00817F3B">
        <w:rPr>
          <w:rFonts w:ascii="Arial" w:hAnsi="Arial" w:cs="Arial"/>
          <w:sz w:val="24"/>
          <w:szCs w:val="24"/>
        </w:rPr>
        <w:t xml:space="preserve">track, </w:t>
      </w:r>
      <w:r w:rsidR="00817F3B">
        <w:rPr>
          <w:rFonts w:ascii="Arial" w:hAnsi="Arial" w:cs="Arial"/>
          <w:sz w:val="24"/>
          <w:szCs w:val="24"/>
        </w:rPr>
        <w:t xml:space="preserve">whereas </w:t>
      </w:r>
      <w:r w:rsidRPr="00817F3B">
        <w:rPr>
          <w:rFonts w:ascii="Arial" w:hAnsi="Arial" w:cs="Arial"/>
          <w:sz w:val="24"/>
          <w:szCs w:val="24"/>
        </w:rPr>
        <w:t>the route currently recorded as Footpaths 102 &amp; 14 and their</w:t>
      </w:r>
      <w:r w:rsidR="00817F3B">
        <w:rPr>
          <w:rFonts w:ascii="Arial" w:hAnsi="Arial" w:cs="Arial"/>
          <w:sz w:val="24"/>
          <w:szCs w:val="24"/>
        </w:rPr>
        <w:t xml:space="preserve"> </w:t>
      </w:r>
      <w:r w:rsidRPr="00817F3B">
        <w:rPr>
          <w:rFonts w:ascii="Arial" w:hAnsi="Arial" w:cs="Arial"/>
          <w:sz w:val="24"/>
          <w:szCs w:val="24"/>
        </w:rPr>
        <w:t>continuation southwards along Footpath 31 and then along the currently</w:t>
      </w:r>
      <w:r w:rsidR="00817F3B">
        <w:rPr>
          <w:rFonts w:ascii="Arial" w:hAnsi="Arial" w:cs="Arial"/>
          <w:sz w:val="24"/>
          <w:szCs w:val="24"/>
        </w:rPr>
        <w:t xml:space="preserve"> </w:t>
      </w:r>
      <w:r w:rsidRPr="00817F3B">
        <w:rPr>
          <w:rFonts w:ascii="Arial" w:hAnsi="Arial" w:cs="Arial"/>
          <w:sz w:val="24"/>
          <w:szCs w:val="24"/>
        </w:rPr>
        <w:t>unrecorded section to the lower part of the Lumsdale road, is shown coloured</w:t>
      </w:r>
      <w:r w:rsidR="00817F3B">
        <w:rPr>
          <w:rFonts w:ascii="Arial" w:hAnsi="Arial" w:cs="Arial"/>
          <w:sz w:val="24"/>
          <w:szCs w:val="24"/>
        </w:rPr>
        <w:t xml:space="preserve"> </w:t>
      </w:r>
      <w:r w:rsidRPr="00817F3B">
        <w:rPr>
          <w:rFonts w:ascii="Arial" w:hAnsi="Arial" w:cs="Arial"/>
          <w:sz w:val="24"/>
          <w:szCs w:val="24"/>
        </w:rPr>
        <w:t>burnt sienna.</w:t>
      </w:r>
      <w:r w:rsidR="00817F3B">
        <w:rPr>
          <w:rFonts w:ascii="Arial" w:hAnsi="Arial" w:cs="Arial"/>
          <w:sz w:val="24"/>
          <w:szCs w:val="24"/>
        </w:rPr>
        <w:t xml:space="preserve"> </w:t>
      </w:r>
      <w:r w:rsidR="00160917">
        <w:rPr>
          <w:rFonts w:ascii="Arial" w:hAnsi="Arial" w:cs="Arial"/>
          <w:sz w:val="24"/>
          <w:szCs w:val="24"/>
        </w:rPr>
        <w:t>DCC explain that this</w:t>
      </w:r>
      <w:r w:rsidR="00E75E84">
        <w:rPr>
          <w:rFonts w:ascii="Arial" w:hAnsi="Arial" w:cs="Arial"/>
          <w:sz w:val="24"/>
          <w:szCs w:val="24"/>
        </w:rPr>
        <w:t xml:space="preserve"> </w:t>
      </w:r>
      <w:r w:rsidRPr="00817F3B">
        <w:rPr>
          <w:rFonts w:ascii="Arial" w:hAnsi="Arial" w:cs="Arial"/>
          <w:sz w:val="24"/>
          <w:szCs w:val="24"/>
        </w:rPr>
        <w:t xml:space="preserve">colouring was used on the 1st </w:t>
      </w:r>
      <w:r w:rsidR="00812E58">
        <w:rPr>
          <w:rFonts w:ascii="Arial" w:hAnsi="Arial" w:cs="Arial"/>
          <w:sz w:val="24"/>
          <w:szCs w:val="24"/>
        </w:rPr>
        <w:t>Edition</w:t>
      </w:r>
      <w:r w:rsidRPr="00817F3B">
        <w:rPr>
          <w:rFonts w:ascii="Arial" w:hAnsi="Arial" w:cs="Arial"/>
          <w:sz w:val="24"/>
          <w:szCs w:val="24"/>
        </w:rPr>
        <w:t xml:space="preserve"> 1:2500 O</w:t>
      </w:r>
      <w:r w:rsidR="00C84F1C">
        <w:rPr>
          <w:rFonts w:ascii="Arial" w:hAnsi="Arial" w:cs="Arial"/>
          <w:sz w:val="24"/>
          <w:szCs w:val="24"/>
        </w:rPr>
        <w:t xml:space="preserve">rdnance </w:t>
      </w:r>
      <w:r w:rsidRPr="00817F3B">
        <w:rPr>
          <w:rFonts w:ascii="Arial" w:hAnsi="Arial" w:cs="Arial"/>
          <w:sz w:val="24"/>
          <w:szCs w:val="24"/>
        </w:rPr>
        <w:t>S</w:t>
      </w:r>
      <w:r w:rsidR="00C84F1C">
        <w:rPr>
          <w:rFonts w:ascii="Arial" w:hAnsi="Arial" w:cs="Arial"/>
          <w:sz w:val="24"/>
          <w:szCs w:val="24"/>
        </w:rPr>
        <w:t>urvey</w:t>
      </w:r>
      <w:r w:rsidRPr="00817F3B">
        <w:rPr>
          <w:rFonts w:ascii="Arial" w:hAnsi="Arial" w:cs="Arial"/>
          <w:sz w:val="24"/>
          <w:szCs w:val="24"/>
        </w:rPr>
        <w:t xml:space="preserve"> plans to identify those roads</w:t>
      </w:r>
      <w:r w:rsidR="00817F3B">
        <w:rPr>
          <w:rFonts w:ascii="Arial" w:hAnsi="Arial" w:cs="Arial"/>
          <w:sz w:val="24"/>
          <w:szCs w:val="24"/>
        </w:rPr>
        <w:t xml:space="preserve"> </w:t>
      </w:r>
      <w:r w:rsidRPr="00817F3B">
        <w:rPr>
          <w:rFonts w:ascii="Arial" w:hAnsi="Arial" w:cs="Arial"/>
          <w:sz w:val="24"/>
          <w:szCs w:val="24"/>
        </w:rPr>
        <w:t xml:space="preserve">with a metalled surface. </w:t>
      </w:r>
    </w:p>
    <w:p w14:paraId="1B441414" w14:textId="2F5CBE7D" w:rsidR="00251DA9" w:rsidRPr="00812E58" w:rsidRDefault="00CF6C30" w:rsidP="00251DA9">
      <w:pPr>
        <w:numPr>
          <w:ilvl w:val="0"/>
          <w:numId w:val="24"/>
        </w:numPr>
        <w:tabs>
          <w:tab w:val="clear" w:pos="432"/>
          <w:tab w:val="left" w:pos="425"/>
          <w:tab w:val="left" w:pos="630"/>
          <w:tab w:val="left" w:pos="851"/>
        </w:tabs>
        <w:spacing w:before="180"/>
        <w:rPr>
          <w:rFonts w:ascii="Arial" w:hAnsi="Arial" w:cs="Arial"/>
          <w:sz w:val="24"/>
          <w:szCs w:val="24"/>
        </w:rPr>
      </w:pPr>
      <w:r w:rsidRPr="00812E58">
        <w:rPr>
          <w:rFonts w:ascii="Arial" w:hAnsi="Arial" w:cs="Arial"/>
          <w:sz w:val="24"/>
          <w:szCs w:val="24"/>
        </w:rPr>
        <w:lastRenderedPageBreak/>
        <w:t>The later large scale Ordnance Survey</w:t>
      </w:r>
      <w:r w:rsidR="00A32372" w:rsidRPr="00812E58">
        <w:rPr>
          <w:rFonts w:ascii="Arial" w:hAnsi="Arial" w:cs="Arial"/>
          <w:sz w:val="24"/>
          <w:szCs w:val="24"/>
        </w:rPr>
        <w:t xml:space="preserve"> </w:t>
      </w:r>
      <w:r w:rsidRPr="00812E58">
        <w:rPr>
          <w:rFonts w:ascii="Arial" w:hAnsi="Arial" w:cs="Arial"/>
          <w:sz w:val="24"/>
          <w:szCs w:val="24"/>
        </w:rPr>
        <w:t>plans dating from 1898 onwards all show the</w:t>
      </w:r>
      <w:r w:rsidR="00A32372" w:rsidRPr="00812E58">
        <w:rPr>
          <w:rFonts w:ascii="Arial" w:hAnsi="Arial" w:cs="Arial"/>
          <w:sz w:val="24"/>
          <w:szCs w:val="24"/>
        </w:rPr>
        <w:t xml:space="preserve"> </w:t>
      </w:r>
      <w:r w:rsidRPr="00812E58">
        <w:rPr>
          <w:rFonts w:ascii="Arial" w:hAnsi="Arial" w:cs="Arial"/>
          <w:sz w:val="24"/>
          <w:szCs w:val="24"/>
        </w:rPr>
        <w:t xml:space="preserve">different sections of the claimed route subsisting on the ground but </w:t>
      </w:r>
      <w:r w:rsidR="00A32372" w:rsidRPr="00812E58">
        <w:rPr>
          <w:rFonts w:ascii="Arial" w:hAnsi="Arial" w:cs="Arial"/>
          <w:sz w:val="24"/>
          <w:szCs w:val="24"/>
        </w:rPr>
        <w:t xml:space="preserve">do not indicate their </w:t>
      </w:r>
      <w:r w:rsidR="00251DA9" w:rsidRPr="00812E58">
        <w:rPr>
          <w:rFonts w:ascii="Arial" w:hAnsi="Arial" w:cs="Arial"/>
          <w:sz w:val="24"/>
          <w:szCs w:val="24"/>
        </w:rPr>
        <w:t xml:space="preserve">highway </w:t>
      </w:r>
      <w:r w:rsidR="00A32372" w:rsidRPr="00812E58">
        <w:rPr>
          <w:rFonts w:ascii="Arial" w:hAnsi="Arial" w:cs="Arial"/>
          <w:sz w:val="24"/>
          <w:szCs w:val="24"/>
        </w:rPr>
        <w:t xml:space="preserve">status. </w:t>
      </w:r>
    </w:p>
    <w:p w14:paraId="4BC388E7" w14:textId="23DE827F" w:rsidR="000C75CA" w:rsidRDefault="000C75CA" w:rsidP="00691BE4">
      <w:pPr>
        <w:numPr>
          <w:ilvl w:val="0"/>
          <w:numId w:val="24"/>
        </w:numPr>
        <w:tabs>
          <w:tab w:val="clear" w:pos="432"/>
          <w:tab w:val="left" w:pos="425"/>
          <w:tab w:val="left" w:pos="630"/>
          <w:tab w:val="left" w:pos="851"/>
        </w:tabs>
        <w:spacing w:before="180"/>
        <w:rPr>
          <w:rFonts w:ascii="Arial" w:hAnsi="Arial" w:cs="Arial"/>
          <w:sz w:val="24"/>
          <w:szCs w:val="24"/>
        </w:rPr>
      </w:pPr>
      <w:r w:rsidRPr="00691BE4">
        <w:rPr>
          <w:rFonts w:ascii="Arial" w:hAnsi="Arial" w:cs="Arial"/>
          <w:sz w:val="24"/>
          <w:szCs w:val="24"/>
        </w:rPr>
        <w:t>The Lumsdale Estate Plan of 190</w:t>
      </w:r>
      <w:r w:rsidR="00121C2E" w:rsidRPr="00691BE4">
        <w:rPr>
          <w:rFonts w:ascii="Arial" w:hAnsi="Arial" w:cs="Arial"/>
          <w:sz w:val="24"/>
          <w:szCs w:val="24"/>
        </w:rPr>
        <w:t>6</w:t>
      </w:r>
      <w:r w:rsidRPr="00691BE4">
        <w:rPr>
          <w:rFonts w:ascii="Arial" w:hAnsi="Arial" w:cs="Arial"/>
          <w:sz w:val="24"/>
          <w:szCs w:val="24"/>
        </w:rPr>
        <w:t xml:space="preserve"> plan included in the documentation for the sale shows the claimed route</w:t>
      </w:r>
      <w:r w:rsidR="0011373C" w:rsidRPr="00691BE4">
        <w:rPr>
          <w:rFonts w:ascii="Arial" w:hAnsi="Arial" w:cs="Arial"/>
          <w:sz w:val="24"/>
          <w:szCs w:val="24"/>
        </w:rPr>
        <w:t xml:space="preserve"> </w:t>
      </w:r>
      <w:r w:rsidRPr="00691BE4">
        <w:rPr>
          <w:rFonts w:ascii="Arial" w:hAnsi="Arial" w:cs="Arial"/>
          <w:sz w:val="24"/>
          <w:szCs w:val="24"/>
        </w:rPr>
        <w:t>leading from the area of Lumb Mill down to</w:t>
      </w:r>
      <w:r w:rsidR="0011373C" w:rsidRPr="00691BE4">
        <w:rPr>
          <w:rFonts w:ascii="Arial" w:hAnsi="Arial" w:cs="Arial"/>
          <w:sz w:val="24"/>
          <w:szCs w:val="24"/>
        </w:rPr>
        <w:t xml:space="preserve"> </w:t>
      </w:r>
      <w:r w:rsidRPr="00691BE4">
        <w:rPr>
          <w:rFonts w:ascii="Arial" w:hAnsi="Arial" w:cs="Arial"/>
          <w:sz w:val="24"/>
          <w:szCs w:val="24"/>
        </w:rPr>
        <w:t xml:space="preserve">Lumsdale </w:t>
      </w:r>
      <w:r w:rsidR="0011373C" w:rsidRPr="00691BE4">
        <w:rPr>
          <w:rFonts w:ascii="Arial" w:hAnsi="Arial" w:cs="Arial"/>
          <w:sz w:val="24"/>
          <w:szCs w:val="24"/>
        </w:rPr>
        <w:t>R</w:t>
      </w:r>
      <w:r w:rsidRPr="00691BE4">
        <w:rPr>
          <w:rFonts w:ascii="Arial" w:hAnsi="Arial" w:cs="Arial"/>
          <w:sz w:val="24"/>
          <w:szCs w:val="24"/>
        </w:rPr>
        <w:t>oad labelled as a private road and the claimed route from Lumb</w:t>
      </w:r>
      <w:r w:rsidR="0011373C" w:rsidRPr="00691BE4">
        <w:rPr>
          <w:rFonts w:ascii="Arial" w:hAnsi="Arial" w:cs="Arial"/>
          <w:sz w:val="24"/>
          <w:szCs w:val="24"/>
        </w:rPr>
        <w:t xml:space="preserve"> </w:t>
      </w:r>
      <w:r w:rsidRPr="00691BE4">
        <w:rPr>
          <w:rFonts w:ascii="Arial" w:hAnsi="Arial" w:cs="Arial"/>
          <w:sz w:val="24"/>
          <w:szCs w:val="24"/>
        </w:rPr>
        <w:t>Mill eastwards towards the Tansley Parish boundary labelled as a ‘</w:t>
      </w:r>
      <w:r w:rsidRPr="00EB0FAF">
        <w:rPr>
          <w:rFonts w:ascii="Arial" w:hAnsi="Arial" w:cs="Arial"/>
          <w:i/>
          <w:iCs/>
          <w:sz w:val="24"/>
          <w:szCs w:val="24"/>
        </w:rPr>
        <w:t>bridle</w:t>
      </w:r>
      <w:r w:rsidR="00691BE4" w:rsidRPr="00EB0FAF">
        <w:rPr>
          <w:rFonts w:ascii="Arial" w:hAnsi="Arial" w:cs="Arial"/>
          <w:i/>
          <w:iCs/>
          <w:sz w:val="24"/>
          <w:szCs w:val="24"/>
        </w:rPr>
        <w:t xml:space="preserve"> </w:t>
      </w:r>
      <w:r w:rsidRPr="00EB0FAF">
        <w:rPr>
          <w:rFonts w:ascii="Arial" w:hAnsi="Arial" w:cs="Arial"/>
          <w:i/>
          <w:iCs/>
          <w:sz w:val="24"/>
          <w:szCs w:val="24"/>
        </w:rPr>
        <w:t>road</w:t>
      </w:r>
      <w:r w:rsidRPr="00691BE4">
        <w:rPr>
          <w:rFonts w:ascii="Arial" w:hAnsi="Arial" w:cs="Arial"/>
          <w:sz w:val="24"/>
          <w:szCs w:val="24"/>
        </w:rPr>
        <w:t>’.</w:t>
      </w:r>
    </w:p>
    <w:p w14:paraId="4A30AB57" w14:textId="037424FB" w:rsidR="00D96410" w:rsidRDefault="00D96410" w:rsidP="0090045A">
      <w:pPr>
        <w:numPr>
          <w:ilvl w:val="0"/>
          <w:numId w:val="24"/>
        </w:numPr>
        <w:tabs>
          <w:tab w:val="clear" w:pos="432"/>
          <w:tab w:val="left" w:pos="425"/>
          <w:tab w:val="left" w:pos="630"/>
          <w:tab w:val="left" w:pos="851"/>
        </w:tabs>
        <w:spacing w:before="180"/>
        <w:rPr>
          <w:rFonts w:ascii="Arial" w:hAnsi="Arial" w:cs="Arial"/>
          <w:sz w:val="24"/>
          <w:szCs w:val="24"/>
        </w:rPr>
      </w:pPr>
      <w:r w:rsidRPr="00586DE9">
        <w:rPr>
          <w:rFonts w:ascii="Arial" w:hAnsi="Arial" w:cs="Arial"/>
          <w:sz w:val="24"/>
          <w:szCs w:val="24"/>
        </w:rPr>
        <w:t>On the Finance Act</w:t>
      </w:r>
      <w:r w:rsidR="00D52277" w:rsidRPr="00586DE9">
        <w:rPr>
          <w:rFonts w:ascii="Arial" w:hAnsi="Arial" w:cs="Arial"/>
          <w:sz w:val="24"/>
          <w:szCs w:val="24"/>
        </w:rPr>
        <w:t xml:space="preserve"> Survey</w:t>
      </w:r>
      <w:r w:rsidRPr="00586DE9">
        <w:rPr>
          <w:rFonts w:ascii="Arial" w:hAnsi="Arial" w:cs="Arial"/>
          <w:sz w:val="24"/>
          <w:szCs w:val="24"/>
        </w:rPr>
        <w:t xml:space="preserve"> plans </w:t>
      </w:r>
      <w:r w:rsidR="00D52277" w:rsidRPr="00586DE9">
        <w:rPr>
          <w:rFonts w:ascii="Arial" w:hAnsi="Arial" w:cs="Arial"/>
          <w:sz w:val="24"/>
          <w:szCs w:val="24"/>
        </w:rPr>
        <w:t xml:space="preserve">of 1912, </w:t>
      </w:r>
      <w:r w:rsidRPr="00586DE9">
        <w:rPr>
          <w:rFonts w:ascii="Arial" w:hAnsi="Arial" w:cs="Arial"/>
          <w:sz w:val="24"/>
          <w:szCs w:val="24"/>
        </w:rPr>
        <w:t>the claimed route in Tansley parish i</w:t>
      </w:r>
      <w:r w:rsidR="0042374B" w:rsidRPr="00586DE9">
        <w:rPr>
          <w:rFonts w:ascii="Arial" w:hAnsi="Arial" w:cs="Arial"/>
          <w:sz w:val="24"/>
          <w:szCs w:val="24"/>
        </w:rPr>
        <w:t xml:space="preserve">s </w:t>
      </w:r>
      <w:r w:rsidRPr="00586DE9">
        <w:rPr>
          <w:rFonts w:ascii="Arial" w:hAnsi="Arial" w:cs="Arial"/>
          <w:sz w:val="24"/>
          <w:szCs w:val="24"/>
        </w:rPr>
        <w:t>excluded from the taxable land holdings. In Matlock</w:t>
      </w:r>
      <w:r w:rsidR="005616D9">
        <w:rPr>
          <w:rFonts w:ascii="Arial" w:hAnsi="Arial" w:cs="Arial"/>
          <w:sz w:val="24"/>
          <w:szCs w:val="24"/>
        </w:rPr>
        <w:t xml:space="preserve"> </w:t>
      </w:r>
      <w:r w:rsidR="003B57C2">
        <w:rPr>
          <w:rFonts w:ascii="Arial" w:hAnsi="Arial" w:cs="Arial"/>
          <w:sz w:val="24"/>
          <w:szCs w:val="24"/>
        </w:rPr>
        <w:t>(</w:t>
      </w:r>
      <w:r w:rsidR="005616D9">
        <w:rPr>
          <w:rFonts w:ascii="Arial" w:hAnsi="Arial" w:cs="Arial"/>
          <w:sz w:val="24"/>
          <w:szCs w:val="24"/>
        </w:rPr>
        <w:t>Points A to B of the Order route)</w:t>
      </w:r>
      <w:r w:rsidR="0042374B" w:rsidRPr="00586DE9">
        <w:rPr>
          <w:rFonts w:ascii="Arial" w:hAnsi="Arial" w:cs="Arial"/>
          <w:sz w:val="24"/>
          <w:szCs w:val="24"/>
        </w:rPr>
        <w:t>,</w:t>
      </w:r>
      <w:r w:rsidRPr="00586DE9">
        <w:rPr>
          <w:rFonts w:ascii="Arial" w:hAnsi="Arial" w:cs="Arial"/>
          <w:sz w:val="24"/>
          <w:szCs w:val="24"/>
        </w:rPr>
        <w:t xml:space="preserve"> </w:t>
      </w:r>
      <w:r w:rsidR="007B6A24" w:rsidRPr="00586DE9">
        <w:rPr>
          <w:rFonts w:ascii="Arial" w:hAnsi="Arial" w:cs="Arial"/>
          <w:sz w:val="24"/>
          <w:szCs w:val="24"/>
        </w:rPr>
        <w:t>the route</w:t>
      </w:r>
      <w:r w:rsidRPr="00586DE9">
        <w:rPr>
          <w:rFonts w:ascii="Arial" w:hAnsi="Arial" w:cs="Arial"/>
          <w:sz w:val="24"/>
          <w:szCs w:val="24"/>
        </w:rPr>
        <w:t xml:space="preserve"> is</w:t>
      </w:r>
      <w:r w:rsidR="0042374B" w:rsidRPr="00586DE9">
        <w:rPr>
          <w:rFonts w:ascii="Arial" w:hAnsi="Arial" w:cs="Arial"/>
          <w:sz w:val="24"/>
          <w:szCs w:val="24"/>
        </w:rPr>
        <w:t xml:space="preserve"> </w:t>
      </w:r>
      <w:r w:rsidRPr="00586DE9">
        <w:rPr>
          <w:rFonts w:ascii="Arial" w:hAnsi="Arial" w:cs="Arial"/>
          <w:sz w:val="24"/>
          <w:szCs w:val="24"/>
        </w:rPr>
        <w:t>included in</w:t>
      </w:r>
      <w:r w:rsidR="00F32115" w:rsidRPr="00586DE9">
        <w:rPr>
          <w:rFonts w:ascii="Arial" w:hAnsi="Arial" w:cs="Arial"/>
          <w:sz w:val="24"/>
          <w:szCs w:val="24"/>
        </w:rPr>
        <w:t xml:space="preserve"> the </w:t>
      </w:r>
      <w:r w:rsidRPr="00586DE9">
        <w:rPr>
          <w:rFonts w:ascii="Arial" w:hAnsi="Arial" w:cs="Arial"/>
          <w:sz w:val="24"/>
          <w:szCs w:val="24"/>
        </w:rPr>
        <w:t xml:space="preserve">plot numbered 2631, for which there </w:t>
      </w:r>
      <w:r w:rsidR="00F32115" w:rsidRPr="00586DE9">
        <w:rPr>
          <w:rFonts w:ascii="Arial" w:hAnsi="Arial" w:cs="Arial"/>
          <w:sz w:val="24"/>
          <w:szCs w:val="24"/>
        </w:rPr>
        <w:t>is</w:t>
      </w:r>
      <w:r w:rsidR="0090045A" w:rsidRPr="00586DE9">
        <w:rPr>
          <w:rFonts w:ascii="Arial" w:hAnsi="Arial" w:cs="Arial"/>
          <w:sz w:val="24"/>
          <w:szCs w:val="24"/>
        </w:rPr>
        <w:t xml:space="preserve"> </w:t>
      </w:r>
      <w:r w:rsidRPr="00586DE9">
        <w:rPr>
          <w:rFonts w:ascii="Arial" w:hAnsi="Arial" w:cs="Arial"/>
          <w:sz w:val="24"/>
          <w:szCs w:val="24"/>
        </w:rPr>
        <w:t>no deduction claimed for the presence of public rights of way or user,</w:t>
      </w:r>
      <w:r w:rsidR="0090045A" w:rsidRPr="00586DE9">
        <w:rPr>
          <w:rFonts w:ascii="Arial" w:hAnsi="Arial" w:cs="Arial"/>
          <w:sz w:val="24"/>
          <w:szCs w:val="24"/>
        </w:rPr>
        <w:t xml:space="preserve"> </w:t>
      </w:r>
      <w:r w:rsidR="007B6A24" w:rsidRPr="00586DE9">
        <w:rPr>
          <w:rFonts w:ascii="Arial" w:hAnsi="Arial" w:cs="Arial"/>
          <w:sz w:val="24"/>
          <w:szCs w:val="24"/>
        </w:rPr>
        <w:t>albeit it may have been</w:t>
      </w:r>
      <w:r w:rsidRPr="00586DE9">
        <w:rPr>
          <w:rFonts w:ascii="Arial" w:hAnsi="Arial" w:cs="Arial"/>
          <w:sz w:val="24"/>
          <w:szCs w:val="24"/>
        </w:rPr>
        <w:t xml:space="preserve"> excluded from </w:t>
      </w:r>
      <w:r w:rsidR="00491F48">
        <w:rPr>
          <w:rFonts w:ascii="Arial" w:hAnsi="Arial" w:cs="Arial"/>
          <w:sz w:val="24"/>
          <w:szCs w:val="24"/>
        </w:rPr>
        <w:t xml:space="preserve">an </w:t>
      </w:r>
      <w:r w:rsidRPr="00586DE9">
        <w:rPr>
          <w:rFonts w:ascii="Arial" w:hAnsi="Arial" w:cs="Arial"/>
          <w:sz w:val="24"/>
          <w:szCs w:val="24"/>
        </w:rPr>
        <w:t>a</w:t>
      </w:r>
      <w:r w:rsidR="007B6A24" w:rsidRPr="00586DE9">
        <w:rPr>
          <w:rFonts w:ascii="Arial" w:hAnsi="Arial" w:cs="Arial"/>
          <w:sz w:val="24"/>
          <w:szCs w:val="24"/>
        </w:rPr>
        <w:t xml:space="preserve">djacent </w:t>
      </w:r>
      <w:r w:rsidRPr="00586DE9">
        <w:rPr>
          <w:rFonts w:ascii="Arial" w:hAnsi="Arial" w:cs="Arial"/>
          <w:sz w:val="24"/>
          <w:szCs w:val="24"/>
        </w:rPr>
        <w:t>plot.</w:t>
      </w:r>
    </w:p>
    <w:p w14:paraId="029C882F" w14:textId="12757EB2" w:rsidR="00A7040F" w:rsidRPr="00586DE9" w:rsidRDefault="00A7040F" w:rsidP="0090045A">
      <w:pPr>
        <w:numPr>
          <w:ilvl w:val="0"/>
          <w:numId w:val="24"/>
        </w:numPr>
        <w:tabs>
          <w:tab w:val="clear" w:pos="432"/>
          <w:tab w:val="left" w:pos="425"/>
          <w:tab w:val="left" w:pos="630"/>
          <w:tab w:val="left" w:pos="851"/>
        </w:tabs>
        <w:spacing w:before="180"/>
        <w:rPr>
          <w:rFonts w:ascii="Arial" w:hAnsi="Arial" w:cs="Arial"/>
          <w:sz w:val="24"/>
          <w:szCs w:val="24"/>
        </w:rPr>
      </w:pPr>
      <w:r>
        <w:rPr>
          <w:rFonts w:ascii="Arial" w:hAnsi="Arial" w:cs="Arial"/>
          <w:sz w:val="24"/>
          <w:szCs w:val="24"/>
        </w:rPr>
        <w:t xml:space="preserve">The Matlock Land Use Map </w:t>
      </w:r>
      <w:r w:rsidR="003C484A">
        <w:rPr>
          <w:rFonts w:ascii="Arial" w:hAnsi="Arial" w:cs="Arial"/>
          <w:sz w:val="24"/>
          <w:szCs w:val="24"/>
        </w:rPr>
        <w:t xml:space="preserve">produced in the 20the Century shows the Order Route as </w:t>
      </w:r>
      <w:r w:rsidR="00AF421C">
        <w:rPr>
          <w:rFonts w:ascii="Arial" w:hAnsi="Arial" w:cs="Arial"/>
          <w:sz w:val="24"/>
          <w:szCs w:val="24"/>
        </w:rPr>
        <w:t xml:space="preserve">a Highway </w:t>
      </w:r>
      <w:r w:rsidR="00102E7D">
        <w:rPr>
          <w:rFonts w:ascii="Arial" w:hAnsi="Arial" w:cs="Arial"/>
          <w:sz w:val="24"/>
          <w:szCs w:val="24"/>
        </w:rPr>
        <w:t>(Maintained by the Public)</w:t>
      </w:r>
      <w:r w:rsidR="001B7682">
        <w:rPr>
          <w:rFonts w:ascii="Arial" w:hAnsi="Arial" w:cs="Arial"/>
          <w:sz w:val="24"/>
          <w:szCs w:val="24"/>
        </w:rPr>
        <w:t xml:space="preserve"> albeit this document should not </w:t>
      </w:r>
      <w:r w:rsidR="00570634">
        <w:rPr>
          <w:rFonts w:ascii="Arial" w:hAnsi="Arial" w:cs="Arial"/>
          <w:sz w:val="24"/>
          <w:szCs w:val="24"/>
        </w:rPr>
        <w:t xml:space="preserve">be </w:t>
      </w:r>
      <w:r w:rsidR="001B7682">
        <w:rPr>
          <w:rFonts w:ascii="Arial" w:hAnsi="Arial" w:cs="Arial"/>
          <w:sz w:val="24"/>
          <w:szCs w:val="24"/>
        </w:rPr>
        <w:t>taken as indicating</w:t>
      </w:r>
      <w:r w:rsidR="00066C2A">
        <w:rPr>
          <w:rFonts w:ascii="Arial" w:hAnsi="Arial" w:cs="Arial"/>
          <w:sz w:val="24"/>
          <w:szCs w:val="24"/>
        </w:rPr>
        <w:t xml:space="preserve"> the highway status of the route.</w:t>
      </w:r>
      <w:r w:rsidR="003C484A">
        <w:rPr>
          <w:rFonts w:ascii="Arial" w:hAnsi="Arial" w:cs="Arial"/>
          <w:sz w:val="24"/>
          <w:szCs w:val="24"/>
        </w:rPr>
        <w:t xml:space="preserve"> </w:t>
      </w:r>
    </w:p>
    <w:p w14:paraId="11AD53AF" w14:textId="229299AA" w:rsidR="00902FAD" w:rsidRDefault="009E1E46" w:rsidP="00B8550F">
      <w:pPr>
        <w:numPr>
          <w:ilvl w:val="0"/>
          <w:numId w:val="24"/>
        </w:numPr>
        <w:tabs>
          <w:tab w:val="clear" w:pos="432"/>
          <w:tab w:val="left" w:pos="425"/>
          <w:tab w:val="left" w:pos="630"/>
          <w:tab w:val="left" w:pos="851"/>
        </w:tabs>
        <w:spacing w:before="180"/>
        <w:rPr>
          <w:rFonts w:ascii="Arial" w:hAnsi="Arial" w:cs="Arial"/>
          <w:sz w:val="24"/>
          <w:szCs w:val="24"/>
        </w:rPr>
      </w:pPr>
      <w:r w:rsidRPr="00902FAD">
        <w:rPr>
          <w:rFonts w:ascii="Arial" w:hAnsi="Arial" w:cs="Arial"/>
          <w:sz w:val="24"/>
          <w:szCs w:val="24"/>
        </w:rPr>
        <w:t>As part of the production of the Definitive Map, t</w:t>
      </w:r>
      <w:r w:rsidR="0075575C" w:rsidRPr="00902FAD">
        <w:rPr>
          <w:rFonts w:ascii="Arial" w:hAnsi="Arial" w:cs="Arial"/>
          <w:sz w:val="24"/>
          <w:szCs w:val="24"/>
        </w:rPr>
        <w:t>he claim schedule and accompanying map for what is now Matlock Footpath31 shows that originally the entire loop</w:t>
      </w:r>
      <w:r w:rsidR="00E74E8B" w:rsidRPr="00902FAD">
        <w:rPr>
          <w:rFonts w:ascii="Arial" w:hAnsi="Arial" w:cs="Arial"/>
          <w:sz w:val="24"/>
          <w:szCs w:val="24"/>
        </w:rPr>
        <w:t xml:space="preserve"> </w:t>
      </w:r>
      <w:r w:rsidR="0075575C" w:rsidRPr="00902FAD">
        <w:rPr>
          <w:rFonts w:ascii="Arial" w:hAnsi="Arial" w:cs="Arial"/>
          <w:sz w:val="24"/>
          <w:szCs w:val="24"/>
        </w:rPr>
        <w:t xml:space="preserve">was claimed as a ‘carriage road used mainly as a bridleway’ </w:t>
      </w:r>
      <w:r w:rsidR="00E74E8B" w:rsidRPr="00902FAD">
        <w:rPr>
          <w:rFonts w:ascii="Arial" w:hAnsi="Arial" w:cs="Arial"/>
          <w:sz w:val="24"/>
          <w:szCs w:val="24"/>
        </w:rPr>
        <w:t>(</w:t>
      </w:r>
      <w:r w:rsidR="0075575C" w:rsidRPr="00902FAD">
        <w:rPr>
          <w:rFonts w:ascii="Arial" w:hAnsi="Arial" w:cs="Arial"/>
          <w:sz w:val="24"/>
          <w:szCs w:val="24"/>
        </w:rPr>
        <w:t>CRB</w:t>
      </w:r>
      <w:r w:rsidR="00E74E8B" w:rsidRPr="00902FAD">
        <w:rPr>
          <w:rFonts w:ascii="Arial" w:hAnsi="Arial" w:cs="Arial"/>
          <w:sz w:val="24"/>
          <w:szCs w:val="24"/>
        </w:rPr>
        <w:t>)</w:t>
      </w:r>
      <w:r w:rsidR="0075575C" w:rsidRPr="00902FAD">
        <w:rPr>
          <w:rFonts w:ascii="Arial" w:hAnsi="Arial" w:cs="Arial"/>
          <w:sz w:val="24"/>
          <w:szCs w:val="24"/>
        </w:rPr>
        <w:t>.</w:t>
      </w:r>
      <w:r w:rsidR="00E74E8B" w:rsidRPr="00902FAD">
        <w:rPr>
          <w:rFonts w:ascii="Arial" w:hAnsi="Arial" w:cs="Arial"/>
          <w:sz w:val="24"/>
          <w:szCs w:val="24"/>
        </w:rPr>
        <w:t xml:space="preserve"> </w:t>
      </w:r>
      <w:r w:rsidR="0075575C" w:rsidRPr="00902FAD">
        <w:rPr>
          <w:rFonts w:ascii="Arial" w:hAnsi="Arial" w:cs="Arial"/>
          <w:sz w:val="24"/>
          <w:szCs w:val="24"/>
        </w:rPr>
        <w:t>The schedule description states that it is of vehicle width and that it serves</w:t>
      </w:r>
      <w:r w:rsidR="00E74E8B" w:rsidRPr="00902FAD">
        <w:rPr>
          <w:rFonts w:ascii="Arial" w:hAnsi="Arial" w:cs="Arial"/>
          <w:sz w:val="24"/>
          <w:szCs w:val="24"/>
        </w:rPr>
        <w:t xml:space="preserve"> </w:t>
      </w:r>
      <w:r w:rsidR="0075575C" w:rsidRPr="00902FAD">
        <w:rPr>
          <w:rFonts w:ascii="Arial" w:hAnsi="Arial" w:cs="Arial"/>
          <w:sz w:val="24"/>
          <w:szCs w:val="24"/>
        </w:rPr>
        <w:t>properties</w:t>
      </w:r>
      <w:r w:rsidR="00723687" w:rsidRPr="00902FAD">
        <w:rPr>
          <w:rFonts w:ascii="Arial" w:hAnsi="Arial" w:cs="Arial"/>
          <w:sz w:val="24"/>
          <w:szCs w:val="24"/>
        </w:rPr>
        <w:t>.</w:t>
      </w:r>
      <w:r w:rsidR="00E9494C" w:rsidRPr="00902FAD">
        <w:rPr>
          <w:rFonts w:ascii="Arial" w:hAnsi="Arial" w:cs="Arial"/>
          <w:sz w:val="24"/>
          <w:szCs w:val="24"/>
        </w:rPr>
        <w:t xml:space="preserve"> In the event, while the route was originally claimed as a CRB</w:t>
      </w:r>
      <w:r w:rsidR="00902FAD" w:rsidRPr="00902FAD">
        <w:rPr>
          <w:rFonts w:ascii="Arial" w:hAnsi="Arial" w:cs="Arial"/>
          <w:sz w:val="24"/>
          <w:szCs w:val="24"/>
        </w:rPr>
        <w:t xml:space="preserve">, </w:t>
      </w:r>
      <w:r w:rsidR="00E9494C" w:rsidRPr="00902FAD">
        <w:rPr>
          <w:rFonts w:ascii="Arial" w:hAnsi="Arial" w:cs="Arial"/>
          <w:sz w:val="24"/>
          <w:szCs w:val="24"/>
        </w:rPr>
        <w:t xml:space="preserve">except for </w:t>
      </w:r>
      <w:r w:rsidR="00902FAD" w:rsidRPr="00902FAD">
        <w:rPr>
          <w:rFonts w:ascii="Arial" w:hAnsi="Arial" w:cs="Arial"/>
          <w:sz w:val="24"/>
          <w:szCs w:val="24"/>
        </w:rPr>
        <w:t xml:space="preserve">one </w:t>
      </w:r>
      <w:r w:rsidR="00E9494C" w:rsidRPr="00902FAD">
        <w:rPr>
          <w:rFonts w:ascii="Arial" w:hAnsi="Arial" w:cs="Arial"/>
          <w:sz w:val="24"/>
          <w:szCs w:val="24"/>
        </w:rPr>
        <w:t xml:space="preserve">short section </w:t>
      </w:r>
      <w:r w:rsidR="00902FAD" w:rsidRPr="00902FAD">
        <w:rPr>
          <w:rFonts w:ascii="Arial" w:hAnsi="Arial" w:cs="Arial"/>
          <w:sz w:val="24"/>
          <w:szCs w:val="24"/>
        </w:rPr>
        <w:t xml:space="preserve">(which was unrecorded) the route </w:t>
      </w:r>
      <w:r w:rsidR="00E9494C" w:rsidRPr="00902FAD">
        <w:rPr>
          <w:rFonts w:ascii="Arial" w:hAnsi="Arial" w:cs="Arial"/>
          <w:sz w:val="24"/>
          <w:szCs w:val="24"/>
        </w:rPr>
        <w:t>became shown on the definitive map and statement as a public</w:t>
      </w:r>
      <w:r w:rsidR="00902FAD" w:rsidRPr="00902FAD">
        <w:rPr>
          <w:rFonts w:ascii="Arial" w:hAnsi="Arial" w:cs="Arial"/>
          <w:sz w:val="24"/>
          <w:szCs w:val="24"/>
        </w:rPr>
        <w:t xml:space="preserve"> </w:t>
      </w:r>
      <w:r w:rsidR="00E9494C" w:rsidRPr="00902FAD">
        <w:rPr>
          <w:rFonts w:ascii="Arial" w:hAnsi="Arial" w:cs="Arial"/>
          <w:sz w:val="24"/>
          <w:szCs w:val="24"/>
        </w:rPr>
        <w:t>footpath.</w:t>
      </w:r>
      <w:r w:rsidR="00B8550F">
        <w:rPr>
          <w:rFonts w:ascii="Arial" w:hAnsi="Arial" w:cs="Arial"/>
          <w:sz w:val="24"/>
          <w:szCs w:val="24"/>
        </w:rPr>
        <w:t xml:space="preserve"> </w:t>
      </w:r>
      <w:r w:rsidR="0029240E" w:rsidRPr="00B8550F">
        <w:rPr>
          <w:rFonts w:ascii="Arial" w:hAnsi="Arial" w:cs="Arial"/>
          <w:sz w:val="24"/>
          <w:szCs w:val="24"/>
        </w:rPr>
        <w:t>The claim schedule and accompanying map for Tansley Footpath 14 and</w:t>
      </w:r>
      <w:r w:rsidR="00B8550F" w:rsidRPr="00B8550F">
        <w:rPr>
          <w:rFonts w:ascii="Arial" w:hAnsi="Arial" w:cs="Arial"/>
          <w:sz w:val="24"/>
          <w:szCs w:val="24"/>
        </w:rPr>
        <w:t xml:space="preserve"> </w:t>
      </w:r>
      <w:r w:rsidR="0029240E" w:rsidRPr="00B8550F">
        <w:rPr>
          <w:rFonts w:ascii="Arial" w:hAnsi="Arial" w:cs="Arial"/>
          <w:sz w:val="24"/>
          <w:szCs w:val="24"/>
        </w:rPr>
        <w:t>Matlock Footpath 102 refers to that route as a public footpath</w:t>
      </w:r>
      <w:r w:rsidR="00B8550F" w:rsidRPr="00B8550F">
        <w:rPr>
          <w:rFonts w:ascii="Arial" w:hAnsi="Arial" w:cs="Arial"/>
          <w:sz w:val="24"/>
          <w:szCs w:val="24"/>
        </w:rPr>
        <w:t>.</w:t>
      </w:r>
    </w:p>
    <w:p w14:paraId="3F0C3413" w14:textId="3B82E909" w:rsidR="00FE0CC8" w:rsidRPr="009E32CC" w:rsidRDefault="00B12F3B" w:rsidP="00FE0CC8">
      <w:pPr>
        <w:tabs>
          <w:tab w:val="left" w:pos="630"/>
          <w:tab w:val="left" w:pos="851"/>
        </w:tabs>
        <w:spacing w:before="180"/>
        <w:ind w:left="432"/>
        <w:rPr>
          <w:rFonts w:ascii="Arial" w:hAnsi="Arial" w:cs="Arial"/>
          <w:b/>
          <w:bCs/>
          <w:i/>
          <w:sz w:val="24"/>
          <w:szCs w:val="24"/>
        </w:rPr>
      </w:pPr>
      <w:r w:rsidRPr="009E32CC">
        <w:rPr>
          <w:rFonts w:ascii="Arial" w:hAnsi="Arial" w:cs="Arial"/>
          <w:b/>
          <w:bCs/>
          <w:i/>
          <w:sz w:val="24"/>
          <w:szCs w:val="24"/>
        </w:rPr>
        <w:t xml:space="preserve">User evidence </w:t>
      </w:r>
    </w:p>
    <w:p w14:paraId="4A76F62D" w14:textId="79A30FD2" w:rsidR="00ED48FD" w:rsidRPr="002E7C35" w:rsidRDefault="00B12F3B" w:rsidP="002E7C35">
      <w:pPr>
        <w:numPr>
          <w:ilvl w:val="0"/>
          <w:numId w:val="24"/>
        </w:numPr>
        <w:tabs>
          <w:tab w:val="left" w:pos="630"/>
          <w:tab w:val="left" w:pos="851"/>
        </w:tabs>
        <w:spacing w:before="180"/>
        <w:rPr>
          <w:rFonts w:ascii="Arial" w:hAnsi="Arial" w:cs="Arial"/>
          <w:sz w:val="24"/>
          <w:szCs w:val="24"/>
        </w:rPr>
      </w:pPr>
      <w:r w:rsidRPr="001018FC">
        <w:rPr>
          <w:rFonts w:ascii="Arial" w:hAnsi="Arial" w:cs="Arial"/>
          <w:color w:val="000000"/>
          <w:sz w:val="24"/>
          <w:szCs w:val="24"/>
        </w:rPr>
        <w:t xml:space="preserve">The user evidence submitted in support of the Order relies on the presumption of dedication arising from tests laid out in section 31 of the Highways Act 1980 (the 1980 Act). </w:t>
      </w:r>
      <w:r w:rsidR="00ED48FD" w:rsidRPr="002E7C35">
        <w:rPr>
          <w:rFonts w:ascii="Arial" w:hAnsi="Arial" w:cs="Arial"/>
          <w:color w:val="000000"/>
          <w:sz w:val="24"/>
          <w:szCs w:val="24"/>
        </w:rPr>
        <w:t xml:space="preserve">The user evidence shows public use of the Order route </w:t>
      </w:r>
      <w:r w:rsidR="00A27F19" w:rsidRPr="002E7C35">
        <w:rPr>
          <w:rFonts w:ascii="Arial" w:hAnsi="Arial" w:cs="Arial"/>
          <w:color w:val="000000"/>
          <w:sz w:val="24"/>
          <w:szCs w:val="24"/>
        </w:rPr>
        <w:t xml:space="preserve">over </w:t>
      </w:r>
      <w:r w:rsidR="00A27F19" w:rsidRPr="002E7C35">
        <w:rPr>
          <w:rFonts w:ascii="Arial" w:hAnsi="Arial" w:cs="Arial"/>
          <w:sz w:val="24"/>
          <w:szCs w:val="24"/>
        </w:rPr>
        <w:t>the entirety of</w:t>
      </w:r>
      <w:r w:rsidR="009500A2" w:rsidRPr="002E7C35">
        <w:rPr>
          <w:rFonts w:ascii="Arial" w:hAnsi="Arial" w:cs="Arial"/>
          <w:sz w:val="24"/>
          <w:szCs w:val="24"/>
        </w:rPr>
        <w:t xml:space="preserve"> the relevant period</w:t>
      </w:r>
      <w:r w:rsidR="00A27F19" w:rsidRPr="002E7C35">
        <w:rPr>
          <w:rFonts w:ascii="Arial" w:hAnsi="Arial" w:cs="Arial"/>
          <w:color w:val="000000"/>
          <w:sz w:val="24"/>
          <w:szCs w:val="24"/>
        </w:rPr>
        <w:t xml:space="preserve">. The evidence shows that this use was </w:t>
      </w:r>
      <w:r w:rsidR="00ED48FD" w:rsidRPr="002E7C35">
        <w:rPr>
          <w:rFonts w:ascii="Arial" w:hAnsi="Arial" w:cs="Arial"/>
          <w:color w:val="000000"/>
          <w:sz w:val="24"/>
          <w:szCs w:val="24"/>
        </w:rPr>
        <w:t>without out challenge, force, secrecy or permission, indicates it</w:t>
      </w:r>
      <w:r w:rsidR="005E25D9" w:rsidRPr="002E7C35">
        <w:rPr>
          <w:rFonts w:ascii="Arial" w:hAnsi="Arial" w:cs="Arial"/>
          <w:color w:val="000000"/>
          <w:sz w:val="24"/>
          <w:szCs w:val="24"/>
        </w:rPr>
        <w:t>s</w:t>
      </w:r>
      <w:r w:rsidR="00ED48FD" w:rsidRPr="002E7C35">
        <w:rPr>
          <w:rFonts w:ascii="Arial" w:hAnsi="Arial" w:cs="Arial"/>
          <w:color w:val="000000"/>
          <w:sz w:val="24"/>
          <w:szCs w:val="24"/>
        </w:rPr>
        <w:t xml:space="preserve"> reputation as </w:t>
      </w:r>
      <w:r w:rsidR="00B60FF3" w:rsidRPr="002E7C35">
        <w:rPr>
          <w:rFonts w:ascii="Arial" w:hAnsi="Arial" w:cs="Arial"/>
          <w:color w:val="000000"/>
          <w:sz w:val="24"/>
          <w:szCs w:val="24"/>
        </w:rPr>
        <w:t>a Restricted Byway</w:t>
      </w:r>
      <w:r w:rsidR="00ED48FD" w:rsidRPr="002E7C35">
        <w:rPr>
          <w:rFonts w:ascii="Arial" w:hAnsi="Arial" w:cs="Arial"/>
          <w:color w:val="000000"/>
          <w:sz w:val="24"/>
          <w:szCs w:val="24"/>
        </w:rPr>
        <w:t>, and adds weight to/ supports the documentary evidenc</w:t>
      </w:r>
      <w:r w:rsidR="003B4F7F" w:rsidRPr="002E7C35">
        <w:rPr>
          <w:rFonts w:ascii="Arial" w:hAnsi="Arial" w:cs="Arial"/>
          <w:color w:val="000000"/>
          <w:sz w:val="24"/>
          <w:szCs w:val="24"/>
        </w:rPr>
        <w:t>e referred to above.</w:t>
      </w:r>
    </w:p>
    <w:p w14:paraId="2445B9CF" w14:textId="02257CF2" w:rsidR="00902FAD" w:rsidRPr="00D77F4B" w:rsidRDefault="00751104" w:rsidP="009A2024">
      <w:pPr>
        <w:tabs>
          <w:tab w:val="left" w:pos="630"/>
          <w:tab w:val="left" w:pos="851"/>
        </w:tabs>
        <w:spacing w:before="180"/>
        <w:ind w:left="432"/>
        <w:rPr>
          <w:rFonts w:ascii="Arial" w:hAnsi="Arial" w:cs="Arial"/>
          <w:b/>
          <w:bCs/>
          <w:i/>
          <w:iCs/>
          <w:sz w:val="24"/>
          <w:szCs w:val="24"/>
        </w:rPr>
      </w:pPr>
      <w:r w:rsidRPr="00D77F4B">
        <w:rPr>
          <w:rFonts w:ascii="Arial" w:hAnsi="Arial" w:cs="Arial"/>
          <w:b/>
          <w:bCs/>
          <w:i/>
          <w:iCs/>
          <w:sz w:val="24"/>
          <w:szCs w:val="24"/>
        </w:rPr>
        <w:t>Assessment of the evidence</w:t>
      </w:r>
    </w:p>
    <w:p w14:paraId="464F6371" w14:textId="4DF4EB59" w:rsidR="00B2005A" w:rsidRDefault="00B2005A" w:rsidP="00754E55">
      <w:pPr>
        <w:numPr>
          <w:ilvl w:val="0"/>
          <w:numId w:val="24"/>
        </w:numPr>
        <w:tabs>
          <w:tab w:val="clear" w:pos="432"/>
          <w:tab w:val="left" w:pos="425"/>
          <w:tab w:val="left" w:pos="630"/>
          <w:tab w:val="left" w:pos="851"/>
        </w:tabs>
        <w:spacing w:before="180"/>
        <w:rPr>
          <w:rFonts w:ascii="Arial" w:hAnsi="Arial" w:cs="Arial"/>
          <w:sz w:val="24"/>
          <w:szCs w:val="24"/>
        </w:rPr>
      </w:pPr>
      <w:r w:rsidRPr="00EE0F2E">
        <w:rPr>
          <w:rFonts w:ascii="Arial" w:hAnsi="Arial" w:cs="Arial"/>
          <w:sz w:val="24"/>
          <w:szCs w:val="24"/>
        </w:rPr>
        <w:t xml:space="preserve">The </w:t>
      </w:r>
      <w:r>
        <w:rPr>
          <w:rFonts w:ascii="Arial" w:hAnsi="Arial" w:cs="Arial"/>
          <w:sz w:val="24"/>
          <w:szCs w:val="24"/>
        </w:rPr>
        <w:t xml:space="preserve">inclusion of the route on the </w:t>
      </w:r>
      <w:r w:rsidRPr="00EE0F2E">
        <w:rPr>
          <w:rFonts w:ascii="Arial" w:hAnsi="Arial" w:cs="Arial"/>
          <w:sz w:val="24"/>
          <w:szCs w:val="24"/>
        </w:rPr>
        <w:t xml:space="preserve">Matlock Tithe Plan of 1850 </w:t>
      </w:r>
      <w:r>
        <w:rPr>
          <w:rFonts w:ascii="Arial" w:hAnsi="Arial" w:cs="Arial"/>
          <w:sz w:val="24"/>
          <w:szCs w:val="24"/>
        </w:rPr>
        <w:t>and t</w:t>
      </w:r>
      <w:r w:rsidRPr="0096052D">
        <w:rPr>
          <w:rFonts w:ascii="Arial" w:hAnsi="Arial" w:cs="Arial"/>
          <w:sz w:val="24"/>
          <w:szCs w:val="24"/>
        </w:rPr>
        <w:t>he Tansley enclosure map of 1855</w:t>
      </w:r>
      <w:r>
        <w:rPr>
          <w:rFonts w:ascii="Arial" w:hAnsi="Arial" w:cs="Arial"/>
          <w:sz w:val="24"/>
          <w:szCs w:val="24"/>
        </w:rPr>
        <w:t xml:space="preserve"> is significant, particularly the description of the route in the latter as a public carriage road.  This evidence is supported by the depiction of </w:t>
      </w:r>
      <w:r w:rsidRPr="00AD40AF">
        <w:rPr>
          <w:rFonts w:ascii="Arial" w:hAnsi="Arial" w:cs="Arial"/>
          <w:sz w:val="24"/>
          <w:szCs w:val="24"/>
        </w:rPr>
        <w:t>Footpaths 102 &amp; 14 and their continuation southwards along Footpath 31</w:t>
      </w:r>
      <w:r>
        <w:rPr>
          <w:rFonts w:ascii="Arial" w:hAnsi="Arial" w:cs="Arial"/>
          <w:sz w:val="24"/>
          <w:szCs w:val="24"/>
        </w:rPr>
        <w:t xml:space="preserve"> in the </w:t>
      </w:r>
      <w:r w:rsidRPr="00AD40AF">
        <w:rPr>
          <w:rFonts w:ascii="Arial" w:hAnsi="Arial" w:cs="Arial"/>
          <w:sz w:val="24"/>
          <w:szCs w:val="24"/>
        </w:rPr>
        <w:t>1st Edition Ordnance Survey Map 1880</w:t>
      </w:r>
      <w:r>
        <w:rPr>
          <w:rFonts w:ascii="Arial" w:hAnsi="Arial" w:cs="Arial"/>
          <w:sz w:val="24"/>
          <w:szCs w:val="24"/>
        </w:rPr>
        <w:t xml:space="preserve"> in a style usually associated with </w:t>
      </w:r>
      <w:r w:rsidRPr="00AD40AF">
        <w:rPr>
          <w:rFonts w:ascii="Arial" w:hAnsi="Arial" w:cs="Arial"/>
          <w:sz w:val="24"/>
          <w:szCs w:val="24"/>
        </w:rPr>
        <w:t>roads with a metalled surface</w:t>
      </w:r>
      <w:r>
        <w:rPr>
          <w:rFonts w:ascii="Arial" w:hAnsi="Arial" w:cs="Arial"/>
          <w:sz w:val="24"/>
          <w:szCs w:val="24"/>
        </w:rPr>
        <w:t xml:space="preserve">.  I am also mindful that </w:t>
      </w:r>
      <w:r w:rsidRPr="00831313">
        <w:rPr>
          <w:rFonts w:ascii="Arial" w:hAnsi="Arial" w:cs="Arial"/>
          <w:sz w:val="24"/>
          <w:szCs w:val="24"/>
        </w:rPr>
        <w:t>the claim schedule and accompanying map for what is now Matlock Footpath</w:t>
      </w:r>
      <w:r>
        <w:rPr>
          <w:rFonts w:ascii="Arial" w:hAnsi="Arial" w:cs="Arial"/>
          <w:sz w:val="24"/>
          <w:szCs w:val="24"/>
        </w:rPr>
        <w:t xml:space="preserve"> </w:t>
      </w:r>
      <w:r w:rsidRPr="00831313">
        <w:rPr>
          <w:rFonts w:ascii="Arial" w:hAnsi="Arial" w:cs="Arial"/>
          <w:sz w:val="24"/>
          <w:szCs w:val="24"/>
        </w:rPr>
        <w:t>31 show</w:t>
      </w:r>
      <w:r>
        <w:rPr>
          <w:rFonts w:ascii="Arial" w:hAnsi="Arial" w:cs="Arial"/>
          <w:sz w:val="24"/>
          <w:szCs w:val="24"/>
        </w:rPr>
        <w:t xml:space="preserve">ed the route then </w:t>
      </w:r>
      <w:r w:rsidRPr="00831313">
        <w:rPr>
          <w:rFonts w:ascii="Arial" w:hAnsi="Arial" w:cs="Arial"/>
          <w:sz w:val="24"/>
          <w:szCs w:val="24"/>
        </w:rPr>
        <w:t>claimed as a ‘carriage road used mainly as a bridleway’</w:t>
      </w:r>
      <w:r>
        <w:rPr>
          <w:rFonts w:ascii="Arial" w:hAnsi="Arial" w:cs="Arial"/>
          <w:sz w:val="24"/>
          <w:szCs w:val="24"/>
        </w:rPr>
        <w:t xml:space="preserve">, notwithstanding that it was subsequently recorded as a footpath on the Definitive Map. Taken as a whole, the documentary evidence suggests </w:t>
      </w:r>
      <w:bookmarkStart w:id="4" w:name="_Hlk197790796"/>
      <w:r>
        <w:rPr>
          <w:rFonts w:ascii="Arial" w:hAnsi="Arial" w:cs="Arial"/>
          <w:sz w:val="24"/>
          <w:szCs w:val="24"/>
        </w:rPr>
        <w:t>that</w:t>
      </w:r>
      <w:r w:rsidRPr="00B650EB">
        <w:rPr>
          <w:rFonts w:ascii="Arial" w:hAnsi="Arial" w:cs="Arial"/>
          <w:sz w:val="24"/>
          <w:szCs w:val="24"/>
        </w:rPr>
        <w:t xml:space="preserve"> </w:t>
      </w:r>
      <w:r>
        <w:rPr>
          <w:rFonts w:ascii="Arial" w:hAnsi="Arial" w:cs="Arial"/>
          <w:sz w:val="24"/>
          <w:szCs w:val="24"/>
        </w:rPr>
        <w:t>a Restricted Byway</w:t>
      </w:r>
      <w:r w:rsidRPr="005C14BE">
        <w:rPr>
          <w:rFonts w:ascii="Arial" w:hAnsi="Arial" w:cs="Arial"/>
          <w:sz w:val="24"/>
          <w:szCs w:val="24"/>
        </w:rPr>
        <w:t xml:space="preserve"> can be presumed to have been established</w:t>
      </w:r>
      <w:bookmarkEnd w:id="4"/>
      <w:r w:rsidR="002B7ED9">
        <w:rPr>
          <w:rFonts w:ascii="Arial" w:hAnsi="Arial" w:cs="Arial"/>
          <w:sz w:val="24"/>
          <w:szCs w:val="24"/>
        </w:rPr>
        <w:t>.</w:t>
      </w:r>
    </w:p>
    <w:p w14:paraId="205BE713" w14:textId="6A5E5FD0" w:rsidR="00751104" w:rsidRPr="00010EAD" w:rsidRDefault="00010EAD" w:rsidP="00010EAD">
      <w:pPr>
        <w:numPr>
          <w:ilvl w:val="0"/>
          <w:numId w:val="24"/>
        </w:numPr>
        <w:tabs>
          <w:tab w:val="left" w:pos="630"/>
          <w:tab w:val="left" w:pos="851"/>
        </w:tabs>
        <w:spacing w:before="180"/>
        <w:rPr>
          <w:rFonts w:ascii="Arial" w:hAnsi="Arial" w:cs="Arial"/>
          <w:sz w:val="24"/>
          <w:szCs w:val="24"/>
        </w:rPr>
      </w:pPr>
      <w:r>
        <w:rPr>
          <w:rFonts w:ascii="Arial" w:hAnsi="Arial" w:cs="Arial"/>
          <w:sz w:val="24"/>
          <w:szCs w:val="24"/>
        </w:rPr>
        <w:t>This is reinforced by the user evidence</w:t>
      </w:r>
      <w:r w:rsidR="00395F97">
        <w:rPr>
          <w:rFonts w:ascii="Arial" w:hAnsi="Arial" w:cs="Arial"/>
          <w:sz w:val="24"/>
          <w:szCs w:val="24"/>
        </w:rPr>
        <w:t xml:space="preserve"> which, a</w:t>
      </w:r>
      <w:r w:rsidR="00C6258A" w:rsidRPr="00010EAD">
        <w:rPr>
          <w:rFonts w:ascii="Arial" w:hAnsi="Arial" w:cs="Arial"/>
          <w:sz w:val="24"/>
          <w:szCs w:val="24"/>
        </w:rPr>
        <w:t xml:space="preserve">lthough not substantial in quantity, </w:t>
      </w:r>
      <w:r w:rsidR="00A96944" w:rsidRPr="00010EAD">
        <w:rPr>
          <w:rFonts w:ascii="Arial" w:hAnsi="Arial" w:cs="Arial"/>
          <w:sz w:val="24"/>
          <w:szCs w:val="24"/>
        </w:rPr>
        <w:t>covers</w:t>
      </w:r>
      <w:r w:rsidR="009500A2">
        <w:rPr>
          <w:rFonts w:ascii="Arial" w:hAnsi="Arial" w:cs="Arial"/>
          <w:sz w:val="24"/>
          <w:szCs w:val="24"/>
        </w:rPr>
        <w:t xml:space="preserve"> </w:t>
      </w:r>
      <w:r w:rsidR="00015D02" w:rsidRPr="00010EAD">
        <w:rPr>
          <w:rFonts w:ascii="Arial" w:hAnsi="Arial" w:cs="Arial"/>
          <w:sz w:val="24"/>
          <w:szCs w:val="24"/>
        </w:rPr>
        <w:t xml:space="preserve">entirety of </w:t>
      </w:r>
      <w:r w:rsidR="009500A2">
        <w:rPr>
          <w:rFonts w:ascii="Arial" w:hAnsi="Arial" w:cs="Arial"/>
          <w:sz w:val="24"/>
          <w:szCs w:val="24"/>
        </w:rPr>
        <w:t>the relevant period</w:t>
      </w:r>
      <w:r w:rsidR="00015D02" w:rsidRPr="00010EAD">
        <w:rPr>
          <w:rFonts w:ascii="Arial" w:hAnsi="Arial" w:cs="Arial"/>
          <w:sz w:val="24"/>
          <w:szCs w:val="24"/>
        </w:rPr>
        <w:t xml:space="preserve">. </w:t>
      </w:r>
    </w:p>
    <w:p w14:paraId="3ACC484F" w14:textId="53FECEFC" w:rsidR="00C70D3E" w:rsidRPr="00691BE4" w:rsidRDefault="009A2024" w:rsidP="00754E55">
      <w:pPr>
        <w:numPr>
          <w:ilvl w:val="0"/>
          <w:numId w:val="24"/>
        </w:numPr>
        <w:tabs>
          <w:tab w:val="clear" w:pos="432"/>
          <w:tab w:val="left" w:pos="425"/>
          <w:tab w:val="left" w:pos="630"/>
          <w:tab w:val="left" w:pos="851"/>
        </w:tabs>
        <w:spacing w:before="180"/>
        <w:rPr>
          <w:rFonts w:ascii="Arial" w:hAnsi="Arial" w:cs="Arial"/>
          <w:sz w:val="24"/>
          <w:szCs w:val="24"/>
        </w:rPr>
      </w:pPr>
      <w:r>
        <w:rPr>
          <w:rFonts w:ascii="Arial" w:hAnsi="Arial" w:cs="Arial"/>
          <w:sz w:val="24"/>
          <w:szCs w:val="24"/>
        </w:rPr>
        <w:lastRenderedPageBreak/>
        <w:t>For these reasons, and taking the evidence as a whole, I am satisfied that on the balance of probability a Restricted Byway</w:t>
      </w:r>
      <w:r w:rsidRPr="005C14BE">
        <w:rPr>
          <w:rFonts w:ascii="Arial" w:hAnsi="Arial" w:cs="Arial"/>
          <w:sz w:val="24"/>
          <w:szCs w:val="24"/>
        </w:rPr>
        <w:t xml:space="preserve"> can be presumed to have been established</w:t>
      </w:r>
      <w:r>
        <w:rPr>
          <w:rFonts w:ascii="Arial" w:hAnsi="Arial" w:cs="Arial"/>
          <w:sz w:val="24"/>
          <w:szCs w:val="24"/>
        </w:rPr>
        <w:t>.</w:t>
      </w:r>
    </w:p>
    <w:p w14:paraId="49C0FE17" w14:textId="1AE0F567" w:rsidR="009A2024" w:rsidRPr="009E32CC" w:rsidRDefault="002B1A90" w:rsidP="002B1A90">
      <w:pPr>
        <w:tabs>
          <w:tab w:val="left" w:pos="630"/>
          <w:tab w:val="left" w:pos="851"/>
        </w:tabs>
        <w:spacing w:before="180"/>
        <w:ind w:left="432"/>
        <w:rPr>
          <w:rFonts w:ascii="Arial" w:hAnsi="Arial" w:cs="Arial"/>
          <w:b/>
          <w:bCs/>
          <w:sz w:val="24"/>
          <w:szCs w:val="24"/>
        </w:rPr>
      </w:pPr>
      <w:r w:rsidRPr="009E32CC">
        <w:rPr>
          <w:rFonts w:ascii="Arial" w:hAnsi="Arial" w:cs="Arial"/>
          <w:b/>
          <w:bCs/>
          <w:sz w:val="24"/>
          <w:szCs w:val="24"/>
        </w:rPr>
        <w:t>O</w:t>
      </w:r>
      <w:r w:rsidR="008310B5" w:rsidRPr="009E32CC">
        <w:rPr>
          <w:rFonts w:ascii="Arial" w:hAnsi="Arial" w:cs="Arial"/>
          <w:b/>
          <w:bCs/>
          <w:sz w:val="24"/>
          <w:szCs w:val="24"/>
        </w:rPr>
        <w:t>ther matters</w:t>
      </w:r>
    </w:p>
    <w:p w14:paraId="58578199" w14:textId="5BF6E707" w:rsidR="009A5DE0" w:rsidRPr="002B1A90" w:rsidRDefault="009A5DE0" w:rsidP="002B1A90">
      <w:pPr>
        <w:numPr>
          <w:ilvl w:val="0"/>
          <w:numId w:val="24"/>
        </w:numPr>
        <w:tabs>
          <w:tab w:val="clear" w:pos="432"/>
          <w:tab w:val="left" w:pos="425"/>
          <w:tab w:val="left" w:pos="630"/>
          <w:tab w:val="left" w:pos="851"/>
        </w:tabs>
        <w:spacing w:before="180"/>
        <w:rPr>
          <w:rFonts w:ascii="Arial" w:hAnsi="Arial" w:cs="Arial"/>
          <w:sz w:val="24"/>
          <w:szCs w:val="24"/>
        </w:rPr>
      </w:pPr>
      <w:r w:rsidRPr="002B1A90">
        <w:rPr>
          <w:rFonts w:ascii="Arial" w:hAnsi="Arial" w:cs="Arial"/>
          <w:sz w:val="24"/>
          <w:szCs w:val="24"/>
        </w:rPr>
        <w:t>T</w:t>
      </w:r>
      <w:r w:rsidR="00E221FD">
        <w:rPr>
          <w:rFonts w:ascii="Arial" w:hAnsi="Arial" w:cs="Arial"/>
          <w:sz w:val="24"/>
          <w:szCs w:val="24"/>
        </w:rPr>
        <w:t xml:space="preserve">hree </w:t>
      </w:r>
      <w:r w:rsidRPr="002B1A90">
        <w:rPr>
          <w:rFonts w:ascii="Arial" w:hAnsi="Arial" w:cs="Arial"/>
          <w:sz w:val="24"/>
          <w:szCs w:val="24"/>
        </w:rPr>
        <w:t xml:space="preserve">objections have been made to the Order </w:t>
      </w:r>
      <w:r w:rsidR="001B2446" w:rsidRPr="002B1A90">
        <w:rPr>
          <w:rFonts w:ascii="Arial" w:hAnsi="Arial" w:cs="Arial"/>
          <w:sz w:val="24"/>
          <w:szCs w:val="24"/>
        </w:rPr>
        <w:t xml:space="preserve">on the </w:t>
      </w:r>
      <w:r w:rsidRPr="002B1A90">
        <w:rPr>
          <w:rFonts w:ascii="Arial" w:hAnsi="Arial" w:cs="Arial"/>
          <w:sz w:val="24"/>
          <w:szCs w:val="24"/>
        </w:rPr>
        <w:t>grounds of unsuitability</w:t>
      </w:r>
      <w:r w:rsidR="001B2446" w:rsidRPr="002B1A90">
        <w:rPr>
          <w:rFonts w:ascii="Arial" w:hAnsi="Arial" w:cs="Arial"/>
          <w:sz w:val="24"/>
          <w:szCs w:val="24"/>
        </w:rPr>
        <w:t xml:space="preserve"> of the route</w:t>
      </w:r>
      <w:r w:rsidRPr="002B1A90">
        <w:rPr>
          <w:rFonts w:ascii="Arial" w:hAnsi="Arial" w:cs="Arial"/>
          <w:sz w:val="24"/>
          <w:szCs w:val="24"/>
        </w:rPr>
        <w:t>, adverse environmental impact or risk to public safety.</w:t>
      </w:r>
      <w:r w:rsidR="00A70E76" w:rsidRPr="002B1A90">
        <w:rPr>
          <w:rFonts w:ascii="Arial" w:hAnsi="Arial" w:cs="Arial"/>
          <w:sz w:val="24"/>
          <w:szCs w:val="24"/>
        </w:rPr>
        <w:t xml:space="preserve"> Whilst these matters are clearly of genuine concern to the objections, </w:t>
      </w:r>
      <w:r w:rsidR="00AA4CBD" w:rsidRPr="002B1A90">
        <w:rPr>
          <w:rFonts w:ascii="Arial" w:hAnsi="Arial" w:cs="Arial"/>
          <w:sz w:val="24"/>
          <w:szCs w:val="24"/>
        </w:rPr>
        <w:t xml:space="preserve">my decision must be based on the </w:t>
      </w:r>
      <w:r w:rsidR="003159C2" w:rsidRPr="002B1A90">
        <w:rPr>
          <w:rFonts w:ascii="Arial" w:hAnsi="Arial" w:cs="Arial"/>
          <w:sz w:val="24"/>
          <w:szCs w:val="24"/>
        </w:rPr>
        <w:t xml:space="preserve">documentary and user evidence that is before me. </w:t>
      </w:r>
      <w:r w:rsidR="002B1A90" w:rsidRPr="002B1A90">
        <w:rPr>
          <w:rFonts w:ascii="Arial" w:hAnsi="Arial" w:cs="Arial"/>
          <w:sz w:val="24"/>
          <w:szCs w:val="24"/>
        </w:rPr>
        <w:t xml:space="preserve">Consequently, </w:t>
      </w:r>
      <w:r w:rsidR="0056001F" w:rsidRPr="002B1A90">
        <w:rPr>
          <w:rFonts w:ascii="Arial" w:hAnsi="Arial" w:cs="Arial"/>
          <w:sz w:val="24"/>
          <w:szCs w:val="24"/>
        </w:rPr>
        <w:t>th</w:t>
      </w:r>
      <w:r w:rsidR="002B1A90" w:rsidRPr="002B1A90">
        <w:rPr>
          <w:rFonts w:ascii="Arial" w:hAnsi="Arial" w:cs="Arial"/>
          <w:sz w:val="24"/>
          <w:szCs w:val="24"/>
        </w:rPr>
        <w:t>ese</w:t>
      </w:r>
      <w:r w:rsidR="0056001F" w:rsidRPr="002B1A90">
        <w:rPr>
          <w:rFonts w:ascii="Arial" w:hAnsi="Arial" w:cs="Arial"/>
          <w:sz w:val="24"/>
          <w:szCs w:val="24"/>
        </w:rPr>
        <w:t xml:space="preserve"> are not matters that I am able to take into account</w:t>
      </w:r>
      <w:r w:rsidR="002B1A90" w:rsidRPr="002B1A90">
        <w:rPr>
          <w:rFonts w:ascii="Arial" w:hAnsi="Arial" w:cs="Arial"/>
          <w:sz w:val="24"/>
          <w:szCs w:val="24"/>
        </w:rPr>
        <w:t>.</w:t>
      </w:r>
    </w:p>
    <w:p w14:paraId="2B07915F" w14:textId="17DCDD99" w:rsidR="00DE6B37" w:rsidRPr="009E32CC" w:rsidRDefault="002B1A90" w:rsidP="006E5F69">
      <w:pPr>
        <w:tabs>
          <w:tab w:val="left" w:pos="630"/>
          <w:tab w:val="left" w:pos="851"/>
        </w:tabs>
        <w:spacing w:before="180"/>
        <w:ind w:left="432"/>
        <w:rPr>
          <w:rFonts w:ascii="Arial" w:hAnsi="Arial" w:cs="Arial"/>
          <w:b/>
          <w:bCs/>
          <w:sz w:val="24"/>
          <w:szCs w:val="24"/>
        </w:rPr>
      </w:pPr>
      <w:r w:rsidRPr="009E32CC">
        <w:rPr>
          <w:rFonts w:ascii="Arial" w:hAnsi="Arial" w:cs="Arial"/>
          <w:b/>
          <w:bCs/>
          <w:sz w:val="24"/>
          <w:szCs w:val="24"/>
        </w:rPr>
        <w:t>W</w:t>
      </w:r>
      <w:r w:rsidR="00DE6B37" w:rsidRPr="009E32CC">
        <w:rPr>
          <w:rFonts w:ascii="Arial" w:hAnsi="Arial" w:cs="Arial"/>
          <w:b/>
          <w:bCs/>
          <w:sz w:val="24"/>
          <w:szCs w:val="24"/>
        </w:rPr>
        <w:t>idth</w:t>
      </w:r>
    </w:p>
    <w:p w14:paraId="29ED5A6A" w14:textId="747209D1" w:rsidR="00AE5323" w:rsidRDefault="00484D8D" w:rsidP="008037D0">
      <w:pPr>
        <w:numPr>
          <w:ilvl w:val="0"/>
          <w:numId w:val="24"/>
        </w:numPr>
        <w:tabs>
          <w:tab w:val="clear" w:pos="432"/>
          <w:tab w:val="left" w:pos="425"/>
          <w:tab w:val="left" w:pos="630"/>
          <w:tab w:val="left" w:pos="851"/>
        </w:tabs>
        <w:spacing w:before="180"/>
        <w:rPr>
          <w:rFonts w:ascii="Arial" w:hAnsi="Arial" w:cs="Arial"/>
          <w:sz w:val="24"/>
          <w:szCs w:val="24"/>
        </w:rPr>
      </w:pPr>
      <w:r w:rsidRPr="00621492">
        <w:rPr>
          <w:rFonts w:ascii="Arial" w:hAnsi="Arial" w:cs="Arial"/>
          <w:sz w:val="24"/>
          <w:szCs w:val="24"/>
        </w:rPr>
        <w:t>An objection has also been made on the grounds that there is no evidence to support the statement</w:t>
      </w:r>
      <w:r w:rsidR="001244BE" w:rsidRPr="00621492">
        <w:rPr>
          <w:rFonts w:ascii="Arial" w:hAnsi="Arial" w:cs="Arial"/>
          <w:sz w:val="24"/>
          <w:szCs w:val="24"/>
        </w:rPr>
        <w:t xml:space="preserve"> </w:t>
      </w:r>
      <w:r w:rsidRPr="00621492">
        <w:rPr>
          <w:rFonts w:ascii="Arial" w:hAnsi="Arial" w:cs="Arial"/>
          <w:sz w:val="24"/>
          <w:szCs w:val="24"/>
        </w:rPr>
        <w:t xml:space="preserve">that the width </w:t>
      </w:r>
      <w:r w:rsidR="001244BE" w:rsidRPr="00621492">
        <w:rPr>
          <w:rFonts w:ascii="Arial" w:hAnsi="Arial" w:cs="Arial"/>
          <w:sz w:val="24"/>
          <w:szCs w:val="24"/>
        </w:rPr>
        <w:t xml:space="preserve">of the route </w:t>
      </w:r>
      <w:r w:rsidRPr="00621492">
        <w:rPr>
          <w:rFonts w:ascii="Arial" w:hAnsi="Arial" w:cs="Arial"/>
          <w:sz w:val="24"/>
          <w:szCs w:val="24"/>
        </w:rPr>
        <w:t>is 3.6 to 6.8 metres. Th</w:t>
      </w:r>
      <w:r w:rsidR="001244BE" w:rsidRPr="00621492">
        <w:rPr>
          <w:rFonts w:ascii="Arial" w:hAnsi="Arial" w:cs="Arial"/>
          <w:sz w:val="24"/>
          <w:szCs w:val="24"/>
        </w:rPr>
        <w:t xml:space="preserve">e objector </w:t>
      </w:r>
      <w:r w:rsidR="007C752C" w:rsidRPr="00621492">
        <w:rPr>
          <w:rFonts w:ascii="Arial" w:hAnsi="Arial" w:cs="Arial"/>
          <w:sz w:val="24"/>
          <w:szCs w:val="24"/>
        </w:rPr>
        <w:t>points out that the width of the route</w:t>
      </w:r>
      <w:r w:rsidRPr="00621492">
        <w:rPr>
          <w:rFonts w:ascii="Arial" w:hAnsi="Arial" w:cs="Arial"/>
          <w:sz w:val="24"/>
          <w:szCs w:val="24"/>
        </w:rPr>
        <w:t xml:space="preserve"> can only be the width recorded in the</w:t>
      </w:r>
      <w:r w:rsidR="007C752C" w:rsidRPr="00621492">
        <w:rPr>
          <w:rFonts w:ascii="Arial" w:hAnsi="Arial" w:cs="Arial"/>
          <w:sz w:val="24"/>
          <w:szCs w:val="24"/>
        </w:rPr>
        <w:t xml:space="preserve"> </w:t>
      </w:r>
      <w:r w:rsidRPr="00621492">
        <w:rPr>
          <w:rFonts w:ascii="Arial" w:hAnsi="Arial" w:cs="Arial"/>
          <w:sz w:val="24"/>
          <w:szCs w:val="24"/>
        </w:rPr>
        <w:t xml:space="preserve">definitive statement or </w:t>
      </w:r>
      <w:r w:rsidR="008037D0" w:rsidRPr="00621492">
        <w:rPr>
          <w:rFonts w:ascii="Arial" w:hAnsi="Arial" w:cs="Arial"/>
          <w:sz w:val="24"/>
          <w:szCs w:val="24"/>
        </w:rPr>
        <w:t xml:space="preserve">if </w:t>
      </w:r>
      <w:r w:rsidRPr="00621492">
        <w:rPr>
          <w:rFonts w:ascii="Arial" w:hAnsi="Arial" w:cs="Arial"/>
          <w:sz w:val="24"/>
          <w:szCs w:val="24"/>
        </w:rPr>
        <w:t>a modification order</w:t>
      </w:r>
      <w:r w:rsidR="008037D0" w:rsidRPr="00621492">
        <w:rPr>
          <w:rFonts w:ascii="Arial" w:hAnsi="Arial" w:cs="Arial"/>
          <w:sz w:val="24"/>
          <w:szCs w:val="24"/>
        </w:rPr>
        <w:t xml:space="preserve"> has been made</w:t>
      </w:r>
      <w:r w:rsidRPr="00621492">
        <w:rPr>
          <w:rFonts w:ascii="Arial" w:hAnsi="Arial" w:cs="Arial"/>
          <w:sz w:val="24"/>
          <w:szCs w:val="24"/>
        </w:rPr>
        <w:t xml:space="preserve">, based on evidence, </w:t>
      </w:r>
      <w:r w:rsidR="00896505" w:rsidRPr="00621492">
        <w:rPr>
          <w:rFonts w:ascii="Arial" w:hAnsi="Arial" w:cs="Arial"/>
          <w:sz w:val="24"/>
          <w:szCs w:val="24"/>
        </w:rPr>
        <w:t xml:space="preserve">which </w:t>
      </w:r>
      <w:r w:rsidRPr="00621492">
        <w:rPr>
          <w:rFonts w:ascii="Arial" w:hAnsi="Arial" w:cs="Arial"/>
          <w:sz w:val="24"/>
          <w:szCs w:val="24"/>
        </w:rPr>
        <w:t>confirm</w:t>
      </w:r>
      <w:r w:rsidR="00896505" w:rsidRPr="00621492">
        <w:rPr>
          <w:rFonts w:ascii="Arial" w:hAnsi="Arial" w:cs="Arial"/>
          <w:sz w:val="24"/>
          <w:szCs w:val="24"/>
        </w:rPr>
        <w:t xml:space="preserve">s </w:t>
      </w:r>
      <w:r w:rsidRPr="00621492">
        <w:rPr>
          <w:rFonts w:ascii="Arial" w:hAnsi="Arial" w:cs="Arial"/>
          <w:sz w:val="24"/>
          <w:szCs w:val="24"/>
        </w:rPr>
        <w:t>th</w:t>
      </w:r>
      <w:r w:rsidR="00896505" w:rsidRPr="00621492">
        <w:rPr>
          <w:rFonts w:ascii="Arial" w:hAnsi="Arial" w:cs="Arial"/>
          <w:sz w:val="24"/>
          <w:szCs w:val="24"/>
        </w:rPr>
        <w:t>at</w:t>
      </w:r>
      <w:r w:rsidRPr="00621492">
        <w:rPr>
          <w:rFonts w:ascii="Arial" w:hAnsi="Arial" w:cs="Arial"/>
          <w:sz w:val="24"/>
          <w:szCs w:val="24"/>
        </w:rPr>
        <w:t xml:space="preserve"> width</w:t>
      </w:r>
      <w:r w:rsidR="00896505" w:rsidRPr="00621492">
        <w:rPr>
          <w:rFonts w:ascii="Arial" w:hAnsi="Arial" w:cs="Arial"/>
          <w:sz w:val="24"/>
          <w:szCs w:val="24"/>
        </w:rPr>
        <w:t>.</w:t>
      </w:r>
    </w:p>
    <w:p w14:paraId="60FBFBF6" w14:textId="6DCE68AC" w:rsidR="00896505" w:rsidRPr="003F5CAC" w:rsidRDefault="00715307" w:rsidP="00A95CD4">
      <w:pPr>
        <w:numPr>
          <w:ilvl w:val="0"/>
          <w:numId w:val="24"/>
        </w:numPr>
        <w:tabs>
          <w:tab w:val="clear" w:pos="432"/>
          <w:tab w:val="left" w:pos="425"/>
          <w:tab w:val="left" w:pos="630"/>
          <w:tab w:val="left" w:pos="851"/>
        </w:tabs>
        <w:spacing w:before="180"/>
        <w:rPr>
          <w:rFonts w:ascii="Arial" w:hAnsi="Arial" w:cs="Arial"/>
          <w:sz w:val="24"/>
          <w:szCs w:val="24"/>
        </w:rPr>
      </w:pPr>
      <w:r w:rsidRPr="003F5CAC">
        <w:rPr>
          <w:rFonts w:ascii="Arial" w:hAnsi="Arial" w:cs="Arial"/>
          <w:sz w:val="24"/>
          <w:szCs w:val="24"/>
        </w:rPr>
        <w:t>In response, DCC</w:t>
      </w:r>
      <w:r w:rsidR="007A7A77" w:rsidRPr="003F5CAC">
        <w:rPr>
          <w:rFonts w:ascii="Arial" w:hAnsi="Arial" w:cs="Arial"/>
          <w:sz w:val="24"/>
          <w:szCs w:val="24"/>
        </w:rPr>
        <w:t xml:space="preserve"> explain that there is no evidence of the recorded width at the time of dedication and </w:t>
      </w:r>
      <w:r w:rsidR="002F58C4" w:rsidRPr="003F5CAC">
        <w:rPr>
          <w:rFonts w:ascii="Arial" w:hAnsi="Arial" w:cs="Arial"/>
          <w:sz w:val="24"/>
          <w:szCs w:val="24"/>
        </w:rPr>
        <w:t xml:space="preserve">that </w:t>
      </w:r>
      <w:r w:rsidR="00E04299">
        <w:rPr>
          <w:rFonts w:ascii="Arial" w:hAnsi="Arial" w:cs="Arial"/>
          <w:sz w:val="24"/>
          <w:szCs w:val="24"/>
        </w:rPr>
        <w:t>in making the Order it</w:t>
      </w:r>
      <w:r w:rsidRPr="003F5CAC">
        <w:rPr>
          <w:rFonts w:ascii="Arial" w:hAnsi="Arial" w:cs="Arial"/>
          <w:sz w:val="24"/>
          <w:szCs w:val="24"/>
        </w:rPr>
        <w:t xml:space="preserve"> recorded the widt</w:t>
      </w:r>
      <w:r w:rsidR="007A7A77" w:rsidRPr="003F5CAC">
        <w:rPr>
          <w:rFonts w:ascii="Arial" w:hAnsi="Arial" w:cs="Arial"/>
          <w:sz w:val="24"/>
          <w:szCs w:val="24"/>
        </w:rPr>
        <w:t xml:space="preserve">h </w:t>
      </w:r>
      <w:r w:rsidRPr="003F5CAC">
        <w:rPr>
          <w:rFonts w:ascii="Arial" w:hAnsi="Arial" w:cs="Arial"/>
          <w:sz w:val="24"/>
          <w:szCs w:val="24"/>
        </w:rPr>
        <w:t>as what was</w:t>
      </w:r>
      <w:r w:rsidR="00A95CD4" w:rsidRPr="003F5CAC">
        <w:rPr>
          <w:rFonts w:ascii="Arial" w:hAnsi="Arial" w:cs="Arial"/>
          <w:sz w:val="24"/>
          <w:szCs w:val="24"/>
        </w:rPr>
        <w:t xml:space="preserve"> considered to be</w:t>
      </w:r>
      <w:r w:rsidRPr="003F5CAC">
        <w:rPr>
          <w:rFonts w:ascii="Arial" w:hAnsi="Arial" w:cs="Arial"/>
          <w:sz w:val="24"/>
          <w:szCs w:val="24"/>
        </w:rPr>
        <w:t xml:space="preserve"> reasonable on the ground. </w:t>
      </w:r>
      <w:r w:rsidR="00A363D0" w:rsidRPr="003F5CAC">
        <w:rPr>
          <w:rFonts w:ascii="Arial" w:hAnsi="Arial" w:cs="Arial"/>
          <w:sz w:val="24"/>
          <w:szCs w:val="24"/>
        </w:rPr>
        <w:t xml:space="preserve">In the absence of any further evidence on this point, and based on observations at my site visit, </w:t>
      </w:r>
      <w:r w:rsidR="00686467" w:rsidRPr="003F5CAC">
        <w:rPr>
          <w:rFonts w:ascii="Arial" w:hAnsi="Arial" w:cs="Arial"/>
          <w:sz w:val="24"/>
          <w:szCs w:val="24"/>
        </w:rPr>
        <w:t>I am satisfied that the width of the route as recorded in the Order is a reasonabl</w:t>
      </w:r>
      <w:r w:rsidR="0044189B" w:rsidRPr="003F5CAC">
        <w:rPr>
          <w:rFonts w:ascii="Arial" w:hAnsi="Arial" w:cs="Arial"/>
          <w:sz w:val="24"/>
          <w:szCs w:val="24"/>
        </w:rPr>
        <w:t>y accurate assessment of the width of the route, recognising that the width of the route varies significantly in</w:t>
      </w:r>
      <w:r w:rsidR="003F5CAC" w:rsidRPr="003F5CAC">
        <w:rPr>
          <w:rFonts w:ascii="Arial" w:hAnsi="Arial" w:cs="Arial"/>
          <w:sz w:val="24"/>
          <w:szCs w:val="24"/>
        </w:rPr>
        <w:t xml:space="preserve"> places. </w:t>
      </w:r>
      <w:r w:rsidR="00686467" w:rsidRPr="003F5CAC">
        <w:rPr>
          <w:rFonts w:ascii="Arial" w:hAnsi="Arial" w:cs="Arial"/>
          <w:sz w:val="24"/>
          <w:szCs w:val="24"/>
        </w:rPr>
        <w:t xml:space="preserve"> </w:t>
      </w:r>
    </w:p>
    <w:bookmarkEnd w:id="3"/>
    <w:p w14:paraId="626841D9" w14:textId="703F5DDE" w:rsidR="00582A62" w:rsidRPr="005C14BE" w:rsidRDefault="00582A62" w:rsidP="001C1112">
      <w:pPr>
        <w:pStyle w:val="Heading6blackfont"/>
        <w:ind w:firstLine="432"/>
        <w:rPr>
          <w:rFonts w:ascii="Arial" w:hAnsi="Arial" w:cs="Arial"/>
          <w:sz w:val="24"/>
          <w:szCs w:val="24"/>
        </w:rPr>
      </w:pPr>
      <w:r w:rsidRPr="005C14BE">
        <w:rPr>
          <w:rFonts w:ascii="Arial" w:hAnsi="Arial" w:cs="Arial"/>
          <w:sz w:val="24"/>
          <w:szCs w:val="24"/>
        </w:rPr>
        <w:t>Conclusion</w:t>
      </w:r>
    </w:p>
    <w:p w14:paraId="54B316F2" w14:textId="2EBCFE9F" w:rsidR="00582A62" w:rsidRPr="005C14BE" w:rsidRDefault="00582A62" w:rsidP="00582A62">
      <w:pPr>
        <w:pStyle w:val="Style1"/>
        <w:numPr>
          <w:ilvl w:val="0"/>
          <w:numId w:val="24"/>
        </w:numPr>
        <w:rPr>
          <w:rFonts w:ascii="Arial" w:hAnsi="Arial" w:cs="Arial"/>
          <w:color w:val="auto"/>
          <w:sz w:val="24"/>
          <w:szCs w:val="24"/>
        </w:rPr>
      </w:pPr>
      <w:r w:rsidRPr="005C14BE">
        <w:rPr>
          <w:rFonts w:ascii="Arial" w:hAnsi="Arial" w:cs="Arial"/>
          <w:color w:val="auto"/>
          <w:sz w:val="24"/>
          <w:szCs w:val="24"/>
        </w:rPr>
        <w:t>Having regard to the above and all other matters raised in the written representations, I confirm the Order</w:t>
      </w:r>
      <w:r w:rsidR="00F52AC1">
        <w:rPr>
          <w:rFonts w:ascii="Arial" w:hAnsi="Arial" w:cs="Arial"/>
          <w:color w:val="auto"/>
          <w:sz w:val="24"/>
          <w:szCs w:val="24"/>
        </w:rPr>
        <w:t xml:space="preserve"> with modification</w:t>
      </w:r>
      <w:r w:rsidR="00135C2C">
        <w:rPr>
          <w:rFonts w:ascii="Arial" w:hAnsi="Arial" w:cs="Arial"/>
          <w:color w:val="auto"/>
          <w:sz w:val="24"/>
          <w:szCs w:val="24"/>
        </w:rPr>
        <w:t>s</w:t>
      </w:r>
      <w:r w:rsidRPr="005C14BE">
        <w:rPr>
          <w:rFonts w:ascii="Arial" w:hAnsi="Arial" w:cs="Arial"/>
          <w:color w:val="auto"/>
          <w:sz w:val="24"/>
          <w:szCs w:val="24"/>
        </w:rPr>
        <w:t xml:space="preserve">. </w:t>
      </w:r>
    </w:p>
    <w:p w14:paraId="75841814" w14:textId="77777777" w:rsidR="00582A62" w:rsidRPr="005C14BE" w:rsidRDefault="00582A62" w:rsidP="00582A62">
      <w:pPr>
        <w:pStyle w:val="Heading6blackfont"/>
        <w:rPr>
          <w:rFonts w:ascii="Arial" w:hAnsi="Arial" w:cs="Arial"/>
          <w:color w:val="auto"/>
          <w:sz w:val="24"/>
          <w:szCs w:val="24"/>
        </w:rPr>
      </w:pPr>
      <w:r w:rsidRPr="005C14BE">
        <w:rPr>
          <w:rFonts w:ascii="Arial" w:hAnsi="Arial" w:cs="Arial"/>
          <w:color w:val="auto"/>
          <w:sz w:val="24"/>
          <w:szCs w:val="24"/>
        </w:rPr>
        <w:t xml:space="preserve">      Formal Decision</w:t>
      </w:r>
    </w:p>
    <w:p w14:paraId="679CB31F" w14:textId="7C7FB770" w:rsidR="00582A62" w:rsidRDefault="00582A62" w:rsidP="00582A62">
      <w:pPr>
        <w:pStyle w:val="Style1"/>
        <w:numPr>
          <w:ilvl w:val="0"/>
          <w:numId w:val="24"/>
        </w:numPr>
        <w:rPr>
          <w:rFonts w:ascii="Arial" w:hAnsi="Arial" w:cs="Arial"/>
          <w:color w:val="auto"/>
          <w:sz w:val="24"/>
          <w:szCs w:val="24"/>
        </w:rPr>
      </w:pPr>
      <w:r w:rsidRPr="005C14BE">
        <w:rPr>
          <w:rFonts w:ascii="Arial" w:hAnsi="Arial" w:cs="Arial"/>
          <w:color w:val="auto"/>
          <w:sz w:val="24"/>
          <w:szCs w:val="24"/>
        </w:rPr>
        <w:t>The Order is confirmed</w:t>
      </w:r>
      <w:r w:rsidR="003148F1">
        <w:rPr>
          <w:rFonts w:ascii="Arial" w:hAnsi="Arial" w:cs="Arial"/>
          <w:color w:val="auto"/>
          <w:sz w:val="24"/>
          <w:szCs w:val="24"/>
        </w:rPr>
        <w:t xml:space="preserve"> with </w:t>
      </w:r>
      <w:r w:rsidR="00917464">
        <w:rPr>
          <w:rFonts w:ascii="Arial" w:hAnsi="Arial" w:cs="Arial"/>
          <w:color w:val="auto"/>
          <w:sz w:val="24"/>
          <w:szCs w:val="24"/>
        </w:rPr>
        <w:t>the following</w:t>
      </w:r>
      <w:r w:rsidR="003148F1">
        <w:rPr>
          <w:rFonts w:ascii="Arial" w:hAnsi="Arial" w:cs="Arial"/>
          <w:color w:val="auto"/>
          <w:sz w:val="24"/>
          <w:szCs w:val="24"/>
        </w:rPr>
        <w:t xml:space="preserve"> modification</w:t>
      </w:r>
      <w:r w:rsidR="00A70F48">
        <w:rPr>
          <w:rFonts w:ascii="Arial" w:hAnsi="Arial" w:cs="Arial"/>
          <w:color w:val="auto"/>
          <w:sz w:val="24"/>
          <w:szCs w:val="24"/>
        </w:rPr>
        <w:t>s</w:t>
      </w:r>
      <w:r w:rsidR="00835EC2">
        <w:rPr>
          <w:rFonts w:ascii="Arial" w:hAnsi="Arial" w:cs="Arial"/>
          <w:color w:val="auto"/>
          <w:sz w:val="24"/>
          <w:szCs w:val="24"/>
        </w:rPr>
        <w:t>,</w:t>
      </w:r>
      <w:r w:rsidR="00835EC2">
        <w:rPr>
          <w:szCs w:val="22"/>
        </w:rPr>
        <w:t xml:space="preserve"> that do not require advertising</w:t>
      </w:r>
      <w:r w:rsidR="00835EC2">
        <w:rPr>
          <w:rFonts w:ascii="Arial" w:hAnsi="Arial" w:cs="Arial"/>
          <w:color w:val="auto"/>
          <w:sz w:val="24"/>
          <w:szCs w:val="24"/>
        </w:rPr>
        <w:t xml:space="preserve"> </w:t>
      </w:r>
      <w:r w:rsidR="00917464">
        <w:rPr>
          <w:rFonts w:ascii="Arial" w:hAnsi="Arial" w:cs="Arial"/>
          <w:color w:val="auto"/>
          <w:sz w:val="24"/>
          <w:szCs w:val="24"/>
        </w:rPr>
        <w:t>:</w:t>
      </w:r>
    </w:p>
    <w:p w14:paraId="40B5CD32" w14:textId="3B230746" w:rsidR="00603B16" w:rsidRDefault="00D10DF4" w:rsidP="00D16F77">
      <w:pPr>
        <w:pStyle w:val="Style1"/>
        <w:numPr>
          <w:ilvl w:val="0"/>
          <w:numId w:val="26"/>
        </w:numPr>
        <w:tabs>
          <w:tab w:val="clear" w:pos="432"/>
        </w:tabs>
        <w:rPr>
          <w:rFonts w:ascii="Arial" w:hAnsi="Arial" w:cs="Arial"/>
          <w:color w:val="auto"/>
          <w:sz w:val="24"/>
          <w:szCs w:val="24"/>
        </w:rPr>
      </w:pPr>
      <w:r>
        <w:rPr>
          <w:rFonts w:ascii="Arial" w:hAnsi="Arial" w:cs="Arial"/>
          <w:color w:val="auto"/>
          <w:sz w:val="24"/>
          <w:szCs w:val="24"/>
        </w:rPr>
        <w:t xml:space="preserve">In Part II of the Order, </w:t>
      </w:r>
      <w:r w:rsidR="005E1A16">
        <w:rPr>
          <w:rFonts w:ascii="Arial" w:hAnsi="Arial" w:cs="Arial"/>
          <w:color w:val="auto"/>
          <w:sz w:val="24"/>
          <w:szCs w:val="24"/>
        </w:rPr>
        <w:t xml:space="preserve">under the heading of ‘Status and </w:t>
      </w:r>
      <w:r w:rsidR="003E7B3A">
        <w:rPr>
          <w:rFonts w:ascii="Arial" w:hAnsi="Arial" w:cs="Arial"/>
          <w:color w:val="auto"/>
          <w:sz w:val="24"/>
          <w:szCs w:val="24"/>
        </w:rPr>
        <w:t xml:space="preserve">Description </w:t>
      </w:r>
      <w:r w:rsidR="0040209A">
        <w:rPr>
          <w:rFonts w:ascii="Arial" w:hAnsi="Arial" w:cs="Arial"/>
          <w:color w:val="auto"/>
          <w:sz w:val="24"/>
          <w:szCs w:val="24"/>
        </w:rPr>
        <w:t xml:space="preserve">of Route’ </w:t>
      </w:r>
      <w:r w:rsidR="004B2646">
        <w:rPr>
          <w:rFonts w:ascii="Arial" w:hAnsi="Arial" w:cs="Arial"/>
          <w:color w:val="auto"/>
          <w:sz w:val="24"/>
          <w:szCs w:val="24"/>
        </w:rPr>
        <w:t xml:space="preserve">and in relation to </w:t>
      </w:r>
      <w:r w:rsidR="004B2646" w:rsidRPr="00777E94">
        <w:rPr>
          <w:rFonts w:ascii="Arial" w:hAnsi="Arial" w:cs="Arial"/>
          <w:sz w:val="24"/>
          <w:szCs w:val="24"/>
        </w:rPr>
        <w:t>the new description of FP31</w:t>
      </w:r>
      <w:r w:rsidR="004B2646">
        <w:rPr>
          <w:rFonts w:ascii="Arial" w:hAnsi="Arial" w:cs="Arial"/>
          <w:sz w:val="24"/>
          <w:szCs w:val="24"/>
        </w:rPr>
        <w:t>,</w:t>
      </w:r>
      <w:r w:rsidR="004B2646" w:rsidRPr="00777E94">
        <w:rPr>
          <w:rFonts w:ascii="Arial" w:hAnsi="Arial" w:cs="Arial"/>
          <w:sz w:val="24"/>
          <w:szCs w:val="24"/>
        </w:rPr>
        <w:t xml:space="preserve"> </w:t>
      </w:r>
      <w:r w:rsidR="0040209A">
        <w:rPr>
          <w:rFonts w:ascii="Arial" w:hAnsi="Arial" w:cs="Arial"/>
          <w:color w:val="auto"/>
          <w:sz w:val="24"/>
          <w:szCs w:val="24"/>
        </w:rPr>
        <w:t xml:space="preserve">delete the words </w:t>
      </w:r>
      <w:r w:rsidR="0040209A" w:rsidRPr="00777E94">
        <w:rPr>
          <w:rFonts w:ascii="Arial" w:hAnsi="Arial" w:cs="Arial"/>
          <w:sz w:val="24"/>
          <w:szCs w:val="24"/>
        </w:rPr>
        <w:t>‘… to Restricted Byway 113’</w:t>
      </w:r>
      <w:r w:rsidR="0040209A">
        <w:rPr>
          <w:rFonts w:ascii="Arial" w:hAnsi="Arial" w:cs="Arial"/>
          <w:sz w:val="24"/>
          <w:szCs w:val="24"/>
        </w:rPr>
        <w:t xml:space="preserve"> and substitute there the words </w:t>
      </w:r>
      <w:r w:rsidR="0040209A" w:rsidRPr="00777E94">
        <w:rPr>
          <w:rFonts w:ascii="Arial" w:hAnsi="Arial" w:cs="Arial"/>
          <w:sz w:val="24"/>
          <w:szCs w:val="24"/>
        </w:rPr>
        <w:t>‘… to Restricted Byway 102’</w:t>
      </w:r>
    </w:p>
    <w:p w14:paraId="0287092B" w14:textId="77777777" w:rsidR="00D77F4B" w:rsidRDefault="00D77F4B" w:rsidP="00D77F4B">
      <w:pPr>
        <w:pStyle w:val="ListParagraph"/>
        <w:autoSpaceDE w:val="0"/>
        <w:autoSpaceDN w:val="0"/>
        <w:adjustRightInd w:val="0"/>
        <w:rPr>
          <w:rFonts w:ascii="Arial" w:hAnsi="Arial" w:cs="Arial"/>
          <w:sz w:val="24"/>
          <w:szCs w:val="24"/>
        </w:rPr>
      </w:pPr>
    </w:p>
    <w:p w14:paraId="1C0BF8FD" w14:textId="06443A8E" w:rsidR="003C364F" w:rsidRPr="00777E94" w:rsidRDefault="00817F69" w:rsidP="003C364F">
      <w:pPr>
        <w:pStyle w:val="ListParagraph"/>
        <w:numPr>
          <w:ilvl w:val="0"/>
          <w:numId w:val="26"/>
        </w:numPr>
        <w:autoSpaceDE w:val="0"/>
        <w:autoSpaceDN w:val="0"/>
        <w:adjustRightInd w:val="0"/>
        <w:rPr>
          <w:rFonts w:ascii="Arial" w:hAnsi="Arial" w:cs="Arial"/>
          <w:sz w:val="24"/>
          <w:szCs w:val="24"/>
        </w:rPr>
      </w:pPr>
      <w:r>
        <w:rPr>
          <w:rFonts w:ascii="Arial" w:hAnsi="Arial" w:cs="Arial"/>
          <w:sz w:val="24"/>
          <w:szCs w:val="24"/>
        </w:rPr>
        <w:t xml:space="preserve">In Part II of the Order, under the heading of ‘Status and Description of Route’ and in relation to </w:t>
      </w:r>
      <w:r w:rsidRPr="00777E94">
        <w:rPr>
          <w:rFonts w:ascii="Arial" w:hAnsi="Arial" w:cs="Arial"/>
          <w:sz w:val="24"/>
          <w:szCs w:val="24"/>
        </w:rPr>
        <w:t>the new description of</w:t>
      </w:r>
      <w:r>
        <w:rPr>
          <w:rFonts w:ascii="Arial" w:hAnsi="Arial" w:cs="Arial"/>
          <w:sz w:val="24"/>
          <w:szCs w:val="24"/>
        </w:rPr>
        <w:t xml:space="preserve"> Restricted Byway 102, i</w:t>
      </w:r>
      <w:r w:rsidR="003C364F" w:rsidRPr="00777E94">
        <w:rPr>
          <w:rFonts w:ascii="Arial" w:hAnsi="Arial" w:cs="Arial"/>
          <w:sz w:val="24"/>
          <w:szCs w:val="24"/>
        </w:rPr>
        <w:t>n the 9</w:t>
      </w:r>
      <w:r w:rsidR="003C364F" w:rsidRPr="00777E94">
        <w:rPr>
          <w:rFonts w:ascii="Arial" w:hAnsi="Arial" w:cs="Arial"/>
          <w:sz w:val="24"/>
          <w:szCs w:val="24"/>
          <w:vertAlign w:val="superscript"/>
        </w:rPr>
        <w:t>th</w:t>
      </w:r>
      <w:r w:rsidR="003C364F" w:rsidRPr="00777E94">
        <w:rPr>
          <w:rFonts w:ascii="Arial" w:hAnsi="Arial" w:cs="Arial"/>
          <w:sz w:val="24"/>
          <w:szCs w:val="24"/>
        </w:rPr>
        <w:t xml:space="preserve"> line, </w:t>
      </w:r>
      <w:r>
        <w:rPr>
          <w:rFonts w:ascii="Arial" w:hAnsi="Arial" w:cs="Arial"/>
          <w:sz w:val="24"/>
          <w:szCs w:val="24"/>
        </w:rPr>
        <w:t>delete the words ‘the’ and subst</w:t>
      </w:r>
      <w:r w:rsidR="00D16F77">
        <w:rPr>
          <w:rFonts w:ascii="Arial" w:hAnsi="Arial" w:cs="Arial"/>
          <w:sz w:val="24"/>
          <w:szCs w:val="24"/>
        </w:rPr>
        <w:t>itute there the word ‘</w:t>
      </w:r>
      <w:r w:rsidR="00104DDB">
        <w:rPr>
          <w:rFonts w:ascii="Arial" w:hAnsi="Arial" w:cs="Arial"/>
          <w:sz w:val="24"/>
          <w:szCs w:val="24"/>
        </w:rPr>
        <w:t>then’.</w:t>
      </w:r>
    </w:p>
    <w:p w14:paraId="283E592F" w14:textId="77777777" w:rsidR="003C364F" w:rsidRPr="005C14BE" w:rsidRDefault="003C364F" w:rsidP="003C364F">
      <w:pPr>
        <w:pStyle w:val="Style1"/>
        <w:numPr>
          <w:ilvl w:val="0"/>
          <w:numId w:val="0"/>
        </w:numPr>
        <w:tabs>
          <w:tab w:val="clear" w:pos="432"/>
        </w:tabs>
        <w:ind w:left="432"/>
        <w:rPr>
          <w:rFonts w:ascii="Arial" w:hAnsi="Arial" w:cs="Arial"/>
          <w:color w:val="auto"/>
          <w:sz w:val="24"/>
          <w:szCs w:val="24"/>
        </w:rPr>
      </w:pPr>
    </w:p>
    <w:p w14:paraId="55A83563" w14:textId="0B520CC0" w:rsidR="00136877" w:rsidRDefault="00136877" w:rsidP="00136877">
      <w:pPr>
        <w:pStyle w:val="Style1"/>
        <w:numPr>
          <w:ilvl w:val="0"/>
          <w:numId w:val="0"/>
        </w:numPr>
      </w:pPr>
      <w:bookmarkStart w:id="5" w:name="_Hlk25945171"/>
      <w:r>
        <w:rPr>
          <w:rFonts w:ascii="Monotype Corsiva" w:hAnsi="Monotype Corsiva"/>
          <w:sz w:val="36"/>
          <w:szCs w:val="36"/>
        </w:rPr>
        <w:t>Paul Freer</w:t>
      </w:r>
    </w:p>
    <w:p w14:paraId="3114FDEB" w14:textId="14F69E3F" w:rsidR="00DA4386" w:rsidRDefault="00136877" w:rsidP="00136877">
      <w:r w:rsidRPr="00027B01">
        <w:t>INSPECTOR</w:t>
      </w:r>
      <w:bookmarkEnd w:id="5"/>
    </w:p>
    <w:p w14:paraId="54219FCB" w14:textId="16B14EEA" w:rsidR="00DA4386" w:rsidRDefault="00DA4386">
      <w:r>
        <w:br w:type="page"/>
      </w:r>
    </w:p>
    <w:p w14:paraId="46423611" w14:textId="582D6E47" w:rsidR="00DA4386" w:rsidRDefault="004C2E03">
      <w:r>
        <w:t xml:space="preserve">Order Map – </w:t>
      </w:r>
      <w:r w:rsidR="00A20677">
        <w:t>Copy</w:t>
      </w:r>
      <w:r>
        <w:t xml:space="preserve"> N</w:t>
      </w:r>
      <w:r w:rsidR="00A20677">
        <w:t xml:space="preserve">ot </w:t>
      </w:r>
      <w:r>
        <w:t>T</w:t>
      </w:r>
      <w:r w:rsidR="00A20677">
        <w:t xml:space="preserve">o </w:t>
      </w:r>
      <w:r>
        <w:t>S</w:t>
      </w:r>
      <w:r w:rsidR="00A20677">
        <w:t>cale</w:t>
      </w:r>
    </w:p>
    <w:p w14:paraId="4083A250" w14:textId="15C619E7" w:rsidR="00136877" w:rsidRDefault="00DA4386" w:rsidP="00136877">
      <w:r w:rsidRPr="00DA4386">
        <w:rPr>
          <w:noProof/>
        </w:rPr>
        <w:drawing>
          <wp:inline distT="0" distB="0" distL="0" distR="0" wp14:anchorId="6C7A1858" wp14:editId="7C6DD2A0">
            <wp:extent cx="8677101" cy="5391785"/>
            <wp:effectExtent l="4127" t="0" r="0" b="0"/>
            <wp:docPr id="388867356" name="Picture 1"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67356" name="Picture 1" descr="order m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8686597" cy="5397685"/>
                    </a:xfrm>
                    <a:prstGeom prst="rect">
                      <a:avLst/>
                    </a:prstGeom>
                    <a:noFill/>
                    <a:ln>
                      <a:noFill/>
                    </a:ln>
                  </pic:spPr>
                </pic:pic>
              </a:graphicData>
            </a:graphic>
          </wp:inline>
        </w:drawing>
      </w:r>
    </w:p>
    <w:sectPr w:rsidR="00136877" w:rsidSect="00E674DD">
      <w:headerReference w:type="default" r:id="rId13"/>
      <w:footerReference w:type="even" r:id="rId14"/>
      <w:footerReference w:type="default" r:id="rId15"/>
      <w:headerReference w:type="first" r:id="rId16"/>
      <w:footerReference w:type="first" r:id="rId17"/>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8B57C" w14:textId="77777777" w:rsidR="00443B51" w:rsidRDefault="00443B51" w:rsidP="00F62916">
      <w:r>
        <w:separator/>
      </w:r>
    </w:p>
  </w:endnote>
  <w:endnote w:type="continuationSeparator" w:id="0">
    <w:p w14:paraId="1F672D6C" w14:textId="77777777" w:rsidR="00443B51" w:rsidRDefault="00443B51"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B1C03"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BE897D"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49F94"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47819BE2" wp14:editId="7F3AA316">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DF7D5"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2E6AC510" w14:textId="77777777" w:rsidR="00366F95" w:rsidRPr="00E45340" w:rsidRDefault="00D32E76"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9D316" w14:textId="77777777" w:rsidR="00366F95" w:rsidRDefault="00366F95" w:rsidP="00975C5D">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6484F1B6" wp14:editId="078F8047">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DA570B"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65D3C33D" w14:textId="77777777" w:rsidR="00366F95" w:rsidRPr="00FC789F" w:rsidRDefault="00D32E76">
    <w:pPr>
      <w:pStyle w:val="Footer"/>
      <w:ind w:right="-52"/>
      <w:rPr>
        <w:rFonts w:ascii="Arial" w:hAnsi="Arial" w:cs="Arial"/>
        <w:sz w:val="16"/>
        <w:szCs w:val="16"/>
      </w:rPr>
    </w:pPr>
    <w:hyperlink r:id="rId1" w:history="1">
      <w:r w:rsidR="004F274A" w:rsidRPr="00FC789F">
        <w:rPr>
          <w:rStyle w:val="Hyperlink"/>
          <w:rFonts w:ascii="Arial" w:hAnsi="Arial" w:cs="Arial"/>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A0AEC" w14:textId="77777777" w:rsidR="00443B51" w:rsidRDefault="00443B51" w:rsidP="00F62916">
      <w:r>
        <w:separator/>
      </w:r>
    </w:p>
  </w:footnote>
  <w:footnote w:type="continuationSeparator" w:id="0">
    <w:p w14:paraId="5D6E56FF" w14:textId="77777777" w:rsidR="00443B51" w:rsidRDefault="00443B51"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6718A1CA" w14:textId="77777777">
      <w:tc>
        <w:tcPr>
          <w:tcW w:w="9520" w:type="dxa"/>
        </w:tcPr>
        <w:p w14:paraId="67313DB1" w14:textId="72E9BD65" w:rsidR="00366F95" w:rsidRPr="00FC789F" w:rsidRDefault="00975C5D">
          <w:pPr>
            <w:pStyle w:val="Footer"/>
            <w:rPr>
              <w:rFonts w:ascii="Arial" w:hAnsi="Arial" w:cs="Arial"/>
            </w:rPr>
          </w:pPr>
          <w:r w:rsidRPr="00FC789F">
            <w:rPr>
              <w:rFonts w:ascii="Arial" w:hAnsi="Arial" w:cs="Arial"/>
            </w:rPr>
            <w:t xml:space="preserve">Order Decision </w:t>
          </w:r>
          <w:r w:rsidR="000E1220" w:rsidRPr="00FC789F">
            <w:rPr>
              <w:rFonts w:ascii="Arial" w:hAnsi="Arial" w:cs="Arial"/>
            </w:rPr>
            <w:t>R</w:t>
          </w:r>
          <w:r w:rsidR="00AB6504" w:rsidRPr="00FC789F">
            <w:rPr>
              <w:rFonts w:ascii="Arial" w:hAnsi="Arial" w:cs="Arial"/>
            </w:rPr>
            <w:t>OW</w:t>
          </w:r>
          <w:r w:rsidRPr="00FC789F">
            <w:rPr>
              <w:rFonts w:ascii="Arial" w:hAnsi="Arial" w:cs="Arial"/>
            </w:rPr>
            <w:t>/</w:t>
          </w:r>
          <w:r w:rsidR="00AB6504" w:rsidRPr="00FC789F">
            <w:rPr>
              <w:rFonts w:ascii="Arial" w:hAnsi="Arial" w:cs="Arial"/>
            </w:rPr>
            <w:t>33</w:t>
          </w:r>
          <w:r w:rsidR="00CF2CD2" w:rsidRPr="00FC789F">
            <w:rPr>
              <w:rFonts w:ascii="Arial" w:hAnsi="Arial" w:cs="Arial"/>
            </w:rPr>
            <w:t>32188</w:t>
          </w:r>
        </w:p>
      </w:tc>
    </w:tr>
  </w:tbl>
  <w:p w14:paraId="3703B134" w14:textId="77777777" w:rsidR="00366F95" w:rsidRDefault="00366F95" w:rsidP="00087477">
    <w:pPr>
      <w:pStyle w:val="Footer"/>
      <w:spacing w:after="180"/>
    </w:pPr>
    <w:r>
      <w:rPr>
        <w:noProof/>
      </w:rPr>
      <mc:AlternateContent>
        <mc:Choice Requires="wps">
          <w:drawing>
            <wp:anchor distT="0" distB="0" distL="114300" distR="114300" simplePos="0" relativeHeight="251662336" behindDoc="0" locked="0" layoutInCell="1" allowOverlap="1" wp14:anchorId="74BD89CE" wp14:editId="2545BB99">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50DE7" id="Line 14" o:spid="_x0000_s1026" alt="&quot;&quot;"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C73A9"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3711888"/>
    <w:multiLevelType w:val="multilevel"/>
    <w:tmpl w:val="61D0CB98"/>
    <w:lvl w:ilvl="0">
      <w:start w:val="1"/>
      <w:numFmt w:val="decimal"/>
      <w:lvlText w:val="%1."/>
      <w:lvlJc w:val="left"/>
      <w:pPr>
        <w:tabs>
          <w:tab w:val="num" w:pos="432"/>
        </w:tabs>
        <w:ind w:left="432" w:hanging="432"/>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1FAD6859"/>
    <w:multiLevelType w:val="multilevel"/>
    <w:tmpl w:val="C5F4A1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7" w15:restartNumberingAfterBreak="0">
    <w:nsid w:val="284238AD"/>
    <w:multiLevelType w:val="multilevel"/>
    <w:tmpl w:val="A22611FC"/>
    <w:numStyleLink w:val="ConditionsList"/>
  </w:abstractNum>
  <w:abstractNum w:abstractNumId="8"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9" w15:restartNumberingAfterBreak="0">
    <w:nsid w:val="297D571E"/>
    <w:multiLevelType w:val="multilevel"/>
    <w:tmpl w:val="A22611FC"/>
    <w:numStyleLink w:val="ConditionsList"/>
  </w:abstractNum>
  <w:abstractNum w:abstractNumId="10" w15:restartNumberingAfterBreak="0">
    <w:nsid w:val="411A3D18"/>
    <w:multiLevelType w:val="hybridMultilevel"/>
    <w:tmpl w:val="E29C3616"/>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1"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3" w15:restartNumberingAfterBreak="0">
    <w:nsid w:val="4AB7177F"/>
    <w:multiLevelType w:val="multilevel"/>
    <w:tmpl w:val="A22611FC"/>
    <w:numStyleLink w:val="ConditionsList"/>
  </w:abstractNum>
  <w:abstractNum w:abstractNumId="14"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F2342F1"/>
    <w:multiLevelType w:val="multilevel"/>
    <w:tmpl w:val="A22611FC"/>
    <w:numStyleLink w:val="ConditionsList"/>
  </w:abstractNum>
  <w:abstractNum w:abstractNumId="16" w15:restartNumberingAfterBreak="0">
    <w:nsid w:val="5137716E"/>
    <w:multiLevelType w:val="multilevel"/>
    <w:tmpl w:val="A22611FC"/>
    <w:numStyleLink w:val="ConditionsList"/>
  </w:abstractNum>
  <w:abstractNum w:abstractNumId="17" w15:restartNumberingAfterBreak="0">
    <w:nsid w:val="53F51752"/>
    <w:multiLevelType w:val="multilevel"/>
    <w:tmpl w:val="A22611FC"/>
    <w:numStyleLink w:val="ConditionsList"/>
  </w:abstractNum>
  <w:abstractNum w:abstractNumId="18"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9"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1" w15:restartNumberingAfterBreak="0">
    <w:nsid w:val="65B7639F"/>
    <w:multiLevelType w:val="multilevel"/>
    <w:tmpl w:val="A22611FC"/>
    <w:numStyleLink w:val="ConditionsList"/>
  </w:abstractNum>
  <w:abstractNum w:abstractNumId="22"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3" w15:restartNumberingAfterBreak="0">
    <w:nsid w:val="717F6B50"/>
    <w:multiLevelType w:val="hybridMultilevel"/>
    <w:tmpl w:val="77183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96406947">
    <w:abstractNumId w:val="20"/>
  </w:num>
  <w:num w:numId="2" w16cid:durableId="412238919">
    <w:abstractNumId w:val="20"/>
  </w:num>
  <w:num w:numId="3" w16cid:durableId="1025982365">
    <w:abstractNumId w:val="22"/>
  </w:num>
  <w:num w:numId="4" w16cid:durableId="1628461942">
    <w:abstractNumId w:val="0"/>
  </w:num>
  <w:num w:numId="5" w16cid:durableId="1291286104">
    <w:abstractNumId w:val="11"/>
  </w:num>
  <w:num w:numId="6" w16cid:durableId="978999828">
    <w:abstractNumId w:val="19"/>
  </w:num>
  <w:num w:numId="7" w16cid:durableId="799036023">
    <w:abstractNumId w:val="24"/>
  </w:num>
  <w:num w:numId="8" w16cid:durableId="553204232">
    <w:abstractNumId w:val="18"/>
  </w:num>
  <w:num w:numId="9" w16cid:durableId="556548234">
    <w:abstractNumId w:val="4"/>
  </w:num>
  <w:num w:numId="10" w16cid:durableId="1583179173">
    <w:abstractNumId w:val="6"/>
  </w:num>
  <w:num w:numId="11" w16cid:durableId="1749843498">
    <w:abstractNumId w:val="14"/>
  </w:num>
  <w:num w:numId="12" w16cid:durableId="831066576">
    <w:abstractNumId w:val="15"/>
  </w:num>
  <w:num w:numId="13" w16cid:durableId="878053396">
    <w:abstractNumId w:val="9"/>
  </w:num>
  <w:num w:numId="14" w16cid:durableId="554313407">
    <w:abstractNumId w:val="13"/>
  </w:num>
  <w:num w:numId="15" w16cid:durableId="174879325">
    <w:abstractNumId w:val="16"/>
  </w:num>
  <w:num w:numId="16" w16cid:durableId="1272055161">
    <w:abstractNumId w:val="1"/>
  </w:num>
  <w:num w:numId="17" w16cid:durableId="491020765">
    <w:abstractNumId w:val="17"/>
  </w:num>
  <w:num w:numId="18" w16cid:durableId="268777548">
    <w:abstractNumId w:val="7"/>
  </w:num>
  <w:num w:numId="19" w16cid:durableId="728378251">
    <w:abstractNumId w:val="2"/>
  </w:num>
  <w:num w:numId="20" w16cid:durableId="541672777">
    <w:abstractNumId w:val="8"/>
  </w:num>
  <w:num w:numId="21" w16cid:durableId="741024611">
    <w:abstractNumId w:val="12"/>
  </w:num>
  <w:num w:numId="22" w16cid:durableId="1084106431">
    <w:abstractNumId w:val="12"/>
  </w:num>
  <w:num w:numId="23" w16cid:durableId="539129601">
    <w:abstractNumId w:val="21"/>
  </w:num>
  <w:num w:numId="24" w16cid:durableId="1226990647">
    <w:abstractNumId w:val="3"/>
  </w:num>
  <w:num w:numId="25" w16cid:durableId="1073240224">
    <w:abstractNumId w:val="10"/>
  </w:num>
  <w:num w:numId="26" w16cid:durableId="1332639080">
    <w:abstractNumId w:val="23"/>
  </w:num>
  <w:num w:numId="27" w16cid:durableId="19438779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75C5D"/>
    <w:rsid w:val="000004E5"/>
    <w:rsid w:val="00002C06"/>
    <w:rsid w:val="0000335F"/>
    <w:rsid w:val="0000384C"/>
    <w:rsid w:val="00003EE0"/>
    <w:rsid w:val="0000657E"/>
    <w:rsid w:val="00006C7D"/>
    <w:rsid w:val="00010EAD"/>
    <w:rsid w:val="00014946"/>
    <w:rsid w:val="00014E9A"/>
    <w:rsid w:val="00015D02"/>
    <w:rsid w:val="00016427"/>
    <w:rsid w:val="00017465"/>
    <w:rsid w:val="000204C3"/>
    <w:rsid w:val="00024500"/>
    <w:rsid w:val="000247B2"/>
    <w:rsid w:val="000266AC"/>
    <w:rsid w:val="0003218B"/>
    <w:rsid w:val="0003303F"/>
    <w:rsid w:val="0003513E"/>
    <w:rsid w:val="000408C5"/>
    <w:rsid w:val="000413FC"/>
    <w:rsid w:val="00046145"/>
    <w:rsid w:val="0004625F"/>
    <w:rsid w:val="00053135"/>
    <w:rsid w:val="0005794A"/>
    <w:rsid w:val="00062EBF"/>
    <w:rsid w:val="00066C2A"/>
    <w:rsid w:val="000757A0"/>
    <w:rsid w:val="00077358"/>
    <w:rsid w:val="00080ED3"/>
    <w:rsid w:val="00082CF8"/>
    <w:rsid w:val="00087477"/>
    <w:rsid w:val="00087DEC"/>
    <w:rsid w:val="0009234C"/>
    <w:rsid w:val="00094A44"/>
    <w:rsid w:val="000A4AEB"/>
    <w:rsid w:val="000A64AE"/>
    <w:rsid w:val="000B02BC"/>
    <w:rsid w:val="000B0589"/>
    <w:rsid w:val="000C1A4F"/>
    <w:rsid w:val="000C3DB3"/>
    <w:rsid w:val="000C3F13"/>
    <w:rsid w:val="000C403F"/>
    <w:rsid w:val="000C5098"/>
    <w:rsid w:val="000C698E"/>
    <w:rsid w:val="000C75CA"/>
    <w:rsid w:val="000D05F4"/>
    <w:rsid w:val="000D0673"/>
    <w:rsid w:val="000E0E73"/>
    <w:rsid w:val="000E1220"/>
    <w:rsid w:val="000E24CA"/>
    <w:rsid w:val="000E3349"/>
    <w:rsid w:val="000E37C0"/>
    <w:rsid w:val="000E4724"/>
    <w:rsid w:val="000E57C1"/>
    <w:rsid w:val="000E7ACB"/>
    <w:rsid w:val="000F16F4"/>
    <w:rsid w:val="000F5F40"/>
    <w:rsid w:val="000F6EC2"/>
    <w:rsid w:val="001000CB"/>
    <w:rsid w:val="0010131A"/>
    <w:rsid w:val="00101420"/>
    <w:rsid w:val="001018FC"/>
    <w:rsid w:val="00102E7D"/>
    <w:rsid w:val="00104D93"/>
    <w:rsid w:val="00104DDB"/>
    <w:rsid w:val="00104FB7"/>
    <w:rsid w:val="001133DD"/>
    <w:rsid w:val="0011373C"/>
    <w:rsid w:val="00121C2E"/>
    <w:rsid w:val="001232A7"/>
    <w:rsid w:val="001244BE"/>
    <w:rsid w:val="00125598"/>
    <w:rsid w:val="00126A00"/>
    <w:rsid w:val="001270FB"/>
    <w:rsid w:val="00127CE3"/>
    <w:rsid w:val="00135C2C"/>
    <w:rsid w:val="00136877"/>
    <w:rsid w:val="00136C4A"/>
    <w:rsid w:val="00143B8A"/>
    <w:rsid w:val="001440C3"/>
    <w:rsid w:val="001464E4"/>
    <w:rsid w:val="001474B1"/>
    <w:rsid w:val="001504CD"/>
    <w:rsid w:val="00152C92"/>
    <w:rsid w:val="00153AAA"/>
    <w:rsid w:val="00157CAD"/>
    <w:rsid w:val="00160917"/>
    <w:rsid w:val="00160F1A"/>
    <w:rsid w:val="001610EB"/>
    <w:rsid w:val="00161B5C"/>
    <w:rsid w:val="0016214B"/>
    <w:rsid w:val="00163B23"/>
    <w:rsid w:val="00163D6C"/>
    <w:rsid w:val="00164D77"/>
    <w:rsid w:val="00165BB3"/>
    <w:rsid w:val="00171428"/>
    <w:rsid w:val="0017382B"/>
    <w:rsid w:val="00173A07"/>
    <w:rsid w:val="0019490D"/>
    <w:rsid w:val="00197B5B"/>
    <w:rsid w:val="001A49FF"/>
    <w:rsid w:val="001A6AB4"/>
    <w:rsid w:val="001B0558"/>
    <w:rsid w:val="001B17DE"/>
    <w:rsid w:val="001B2446"/>
    <w:rsid w:val="001B37BF"/>
    <w:rsid w:val="001B3B4E"/>
    <w:rsid w:val="001B6CB0"/>
    <w:rsid w:val="001B7682"/>
    <w:rsid w:val="001C1112"/>
    <w:rsid w:val="001C302B"/>
    <w:rsid w:val="001C3F3A"/>
    <w:rsid w:val="001C6BDB"/>
    <w:rsid w:val="001D2F93"/>
    <w:rsid w:val="001D67D3"/>
    <w:rsid w:val="001D6E1C"/>
    <w:rsid w:val="001F2C7B"/>
    <w:rsid w:val="001F5990"/>
    <w:rsid w:val="002017E4"/>
    <w:rsid w:val="002038E5"/>
    <w:rsid w:val="00204B8D"/>
    <w:rsid w:val="00207816"/>
    <w:rsid w:val="00211441"/>
    <w:rsid w:val="00212C8F"/>
    <w:rsid w:val="00214622"/>
    <w:rsid w:val="002152FD"/>
    <w:rsid w:val="00216960"/>
    <w:rsid w:val="002200D8"/>
    <w:rsid w:val="00223D3A"/>
    <w:rsid w:val="00225C16"/>
    <w:rsid w:val="00226D54"/>
    <w:rsid w:val="00227B02"/>
    <w:rsid w:val="00234229"/>
    <w:rsid w:val="0023591E"/>
    <w:rsid w:val="00240380"/>
    <w:rsid w:val="00242A5E"/>
    <w:rsid w:val="00243293"/>
    <w:rsid w:val="00243427"/>
    <w:rsid w:val="00251DA9"/>
    <w:rsid w:val="002520FD"/>
    <w:rsid w:val="002558A1"/>
    <w:rsid w:val="00255D58"/>
    <w:rsid w:val="00255DE8"/>
    <w:rsid w:val="002563EC"/>
    <w:rsid w:val="00256B9C"/>
    <w:rsid w:val="00257A4D"/>
    <w:rsid w:val="002603EE"/>
    <w:rsid w:val="00276BF6"/>
    <w:rsid w:val="00280054"/>
    <w:rsid w:val="00280CB2"/>
    <w:rsid w:val="002819AB"/>
    <w:rsid w:val="00281EAC"/>
    <w:rsid w:val="0028265B"/>
    <w:rsid w:val="00282B62"/>
    <w:rsid w:val="002841BA"/>
    <w:rsid w:val="0029240E"/>
    <w:rsid w:val="002958D9"/>
    <w:rsid w:val="002A4F08"/>
    <w:rsid w:val="002A505B"/>
    <w:rsid w:val="002A66C5"/>
    <w:rsid w:val="002B0D08"/>
    <w:rsid w:val="002B1A90"/>
    <w:rsid w:val="002B271B"/>
    <w:rsid w:val="002B460D"/>
    <w:rsid w:val="002B5A3A"/>
    <w:rsid w:val="002B5A62"/>
    <w:rsid w:val="002B7ED9"/>
    <w:rsid w:val="002C068A"/>
    <w:rsid w:val="002C2524"/>
    <w:rsid w:val="002C3887"/>
    <w:rsid w:val="002C67AB"/>
    <w:rsid w:val="002D0210"/>
    <w:rsid w:val="002D27F3"/>
    <w:rsid w:val="002D5A7C"/>
    <w:rsid w:val="002D66AA"/>
    <w:rsid w:val="002E3085"/>
    <w:rsid w:val="002E591A"/>
    <w:rsid w:val="002E741D"/>
    <w:rsid w:val="002E7C35"/>
    <w:rsid w:val="002F193C"/>
    <w:rsid w:val="002F1EB9"/>
    <w:rsid w:val="002F3A68"/>
    <w:rsid w:val="002F4AE5"/>
    <w:rsid w:val="002F58C4"/>
    <w:rsid w:val="00300E8D"/>
    <w:rsid w:val="00303CA5"/>
    <w:rsid w:val="00304E94"/>
    <w:rsid w:val="0030500E"/>
    <w:rsid w:val="0030511B"/>
    <w:rsid w:val="003066CD"/>
    <w:rsid w:val="0030675C"/>
    <w:rsid w:val="00306CDA"/>
    <w:rsid w:val="003105DE"/>
    <w:rsid w:val="00310737"/>
    <w:rsid w:val="003148F1"/>
    <w:rsid w:val="003159C2"/>
    <w:rsid w:val="00315A58"/>
    <w:rsid w:val="00315C6D"/>
    <w:rsid w:val="003206FD"/>
    <w:rsid w:val="00320DEF"/>
    <w:rsid w:val="00324224"/>
    <w:rsid w:val="00324753"/>
    <w:rsid w:val="003261EC"/>
    <w:rsid w:val="00326308"/>
    <w:rsid w:val="00326F33"/>
    <w:rsid w:val="00332D95"/>
    <w:rsid w:val="0033399C"/>
    <w:rsid w:val="003346BE"/>
    <w:rsid w:val="00340F0B"/>
    <w:rsid w:val="00341DB4"/>
    <w:rsid w:val="00343A1F"/>
    <w:rsid w:val="00344294"/>
    <w:rsid w:val="00344CD1"/>
    <w:rsid w:val="00351540"/>
    <w:rsid w:val="00351564"/>
    <w:rsid w:val="00352554"/>
    <w:rsid w:val="003559F7"/>
    <w:rsid w:val="00355FCC"/>
    <w:rsid w:val="00360664"/>
    <w:rsid w:val="00361690"/>
    <w:rsid w:val="00361890"/>
    <w:rsid w:val="00364E17"/>
    <w:rsid w:val="00366F95"/>
    <w:rsid w:val="00371216"/>
    <w:rsid w:val="00371F7E"/>
    <w:rsid w:val="00374177"/>
    <w:rsid w:val="0037511F"/>
    <w:rsid w:val="003753FE"/>
    <w:rsid w:val="00383FF2"/>
    <w:rsid w:val="003941CF"/>
    <w:rsid w:val="00395F97"/>
    <w:rsid w:val="00397203"/>
    <w:rsid w:val="003974B6"/>
    <w:rsid w:val="003A2C1B"/>
    <w:rsid w:val="003A38EF"/>
    <w:rsid w:val="003A6832"/>
    <w:rsid w:val="003B051B"/>
    <w:rsid w:val="003B15DC"/>
    <w:rsid w:val="003B2FE6"/>
    <w:rsid w:val="003B321B"/>
    <w:rsid w:val="003B4F7F"/>
    <w:rsid w:val="003B5504"/>
    <w:rsid w:val="003B57C2"/>
    <w:rsid w:val="003B6EBE"/>
    <w:rsid w:val="003C1EFB"/>
    <w:rsid w:val="003C364F"/>
    <w:rsid w:val="003C484A"/>
    <w:rsid w:val="003C7778"/>
    <w:rsid w:val="003D1688"/>
    <w:rsid w:val="003D1D4A"/>
    <w:rsid w:val="003D3715"/>
    <w:rsid w:val="003D3FE3"/>
    <w:rsid w:val="003D523B"/>
    <w:rsid w:val="003D52D1"/>
    <w:rsid w:val="003D63FC"/>
    <w:rsid w:val="003E3C40"/>
    <w:rsid w:val="003E46F0"/>
    <w:rsid w:val="003E48CE"/>
    <w:rsid w:val="003E54CC"/>
    <w:rsid w:val="003E7B3A"/>
    <w:rsid w:val="003F12D9"/>
    <w:rsid w:val="003F3533"/>
    <w:rsid w:val="003F40B5"/>
    <w:rsid w:val="003F51D7"/>
    <w:rsid w:val="003F5CAC"/>
    <w:rsid w:val="003F7DFB"/>
    <w:rsid w:val="00400FE7"/>
    <w:rsid w:val="0040209A"/>
    <w:rsid w:val="004029F3"/>
    <w:rsid w:val="00404B1A"/>
    <w:rsid w:val="00407E15"/>
    <w:rsid w:val="0041049A"/>
    <w:rsid w:val="00413032"/>
    <w:rsid w:val="004142D5"/>
    <w:rsid w:val="00415325"/>
    <w:rsid w:val="004156F0"/>
    <w:rsid w:val="004228EE"/>
    <w:rsid w:val="0042374B"/>
    <w:rsid w:val="00427703"/>
    <w:rsid w:val="004310A6"/>
    <w:rsid w:val="00434739"/>
    <w:rsid w:val="0044189B"/>
    <w:rsid w:val="004421D7"/>
    <w:rsid w:val="0044374F"/>
    <w:rsid w:val="00443B51"/>
    <w:rsid w:val="00445050"/>
    <w:rsid w:val="004467B1"/>
    <w:rsid w:val="004474DE"/>
    <w:rsid w:val="00447E09"/>
    <w:rsid w:val="00450C44"/>
    <w:rsid w:val="00451701"/>
    <w:rsid w:val="00451EE4"/>
    <w:rsid w:val="004522C1"/>
    <w:rsid w:val="004524F8"/>
    <w:rsid w:val="00453E15"/>
    <w:rsid w:val="00455A37"/>
    <w:rsid w:val="004601F7"/>
    <w:rsid w:val="00462AF0"/>
    <w:rsid w:val="004660BD"/>
    <w:rsid w:val="004706D3"/>
    <w:rsid w:val="00472834"/>
    <w:rsid w:val="0047378C"/>
    <w:rsid w:val="0047401A"/>
    <w:rsid w:val="0047515F"/>
    <w:rsid w:val="00475F59"/>
    <w:rsid w:val="004767DA"/>
    <w:rsid w:val="0047718B"/>
    <w:rsid w:val="0048041A"/>
    <w:rsid w:val="004807A5"/>
    <w:rsid w:val="00480F47"/>
    <w:rsid w:val="00481E56"/>
    <w:rsid w:val="00483063"/>
    <w:rsid w:val="004838F1"/>
    <w:rsid w:val="00483D15"/>
    <w:rsid w:val="00484D8D"/>
    <w:rsid w:val="004850CC"/>
    <w:rsid w:val="004873EC"/>
    <w:rsid w:val="00490033"/>
    <w:rsid w:val="00491E5B"/>
    <w:rsid w:val="00491F48"/>
    <w:rsid w:val="00493B56"/>
    <w:rsid w:val="0049424A"/>
    <w:rsid w:val="004976CF"/>
    <w:rsid w:val="004A239D"/>
    <w:rsid w:val="004A2EB8"/>
    <w:rsid w:val="004A3E56"/>
    <w:rsid w:val="004A4411"/>
    <w:rsid w:val="004A4A27"/>
    <w:rsid w:val="004A4D26"/>
    <w:rsid w:val="004A60D2"/>
    <w:rsid w:val="004B0C87"/>
    <w:rsid w:val="004B1BFA"/>
    <w:rsid w:val="004B1C6D"/>
    <w:rsid w:val="004B2646"/>
    <w:rsid w:val="004B555F"/>
    <w:rsid w:val="004B7004"/>
    <w:rsid w:val="004B798C"/>
    <w:rsid w:val="004B7EE8"/>
    <w:rsid w:val="004C07CB"/>
    <w:rsid w:val="004C2E03"/>
    <w:rsid w:val="004D1A20"/>
    <w:rsid w:val="004D2EDA"/>
    <w:rsid w:val="004D478E"/>
    <w:rsid w:val="004D4AD4"/>
    <w:rsid w:val="004D57C9"/>
    <w:rsid w:val="004D6B95"/>
    <w:rsid w:val="004E04E0"/>
    <w:rsid w:val="004E05BF"/>
    <w:rsid w:val="004E17CB"/>
    <w:rsid w:val="004E1F17"/>
    <w:rsid w:val="004E4BEE"/>
    <w:rsid w:val="004E6091"/>
    <w:rsid w:val="004E7D7A"/>
    <w:rsid w:val="004F1063"/>
    <w:rsid w:val="004F274A"/>
    <w:rsid w:val="004F4072"/>
    <w:rsid w:val="00500E75"/>
    <w:rsid w:val="00501132"/>
    <w:rsid w:val="00502F98"/>
    <w:rsid w:val="0050409E"/>
    <w:rsid w:val="0050428B"/>
    <w:rsid w:val="00506851"/>
    <w:rsid w:val="00513714"/>
    <w:rsid w:val="0052347F"/>
    <w:rsid w:val="00523706"/>
    <w:rsid w:val="00523B99"/>
    <w:rsid w:val="00525626"/>
    <w:rsid w:val="00526C95"/>
    <w:rsid w:val="00532F0A"/>
    <w:rsid w:val="00534C26"/>
    <w:rsid w:val="00541734"/>
    <w:rsid w:val="00542B4C"/>
    <w:rsid w:val="00545167"/>
    <w:rsid w:val="00550D26"/>
    <w:rsid w:val="00551A2B"/>
    <w:rsid w:val="00556C42"/>
    <w:rsid w:val="00557A9B"/>
    <w:rsid w:val="0056001F"/>
    <w:rsid w:val="005616D9"/>
    <w:rsid w:val="00561E69"/>
    <w:rsid w:val="0056254A"/>
    <w:rsid w:val="00562D89"/>
    <w:rsid w:val="0056634F"/>
    <w:rsid w:val="005664D3"/>
    <w:rsid w:val="00566A53"/>
    <w:rsid w:val="00567A3D"/>
    <w:rsid w:val="00570634"/>
    <w:rsid w:val="0057098A"/>
    <w:rsid w:val="005718AF"/>
    <w:rsid w:val="00571FD4"/>
    <w:rsid w:val="00572879"/>
    <w:rsid w:val="00573D04"/>
    <w:rsid w:val="0057471E"/>
    <w:rsid w:val="005776F4"/>
    <w:rsid w:val="0057782A"/>
    <w:rsid w:val="00582A62"/>
    <w:rsid w:val="00586DE9"/>
    <w:rsid w:val="00590FCC"/>
    <w:rsid w:val="00591235"/>
    <w:rsid w:val="0059143A"/>
    <w:rsid w:val="0059149F"/>
    <w:rsid w:val="005924F3"/>
    <w:rsid w:val="005A0799"/>
    <w:rsid w:val="005A1C82"/>
    <w:rsid w:val="005A3A64"/>
    <w:rsid w:val="005A78FE"/>
    <w:rsid w:val="005B0204"/>
    <w:rsid w:val="005B1BEA"/>
    <w:rsid w:val="005C14BE"/>
    <w:rsid w:val="005D3461"/>
    <w:rsid w:val="005D38C8"/>
    <w:rsid w:val="005D739E"/>
    <w:rsid w:val="005E18E4"/>
    <w:rsid w:val="005E1A16"/>
    <w:rsid w:val="005E25D9"/>
    <w:rsid w:val="005E34E1"/>
    <w:rsid w:val="005E34FF"/>
    <w:rsid w:val="005E3542"/>
    <w:rsid w:val="005E52F9"/>
    <w:rsid w:val="005F1261"/>
    <w:rsid w:val="005F5212"/>
    <w:rsid w:val="005F563F"/>
    <w:rsid w:val="005F5DE1"/>
    <w:rsid w:val="00602315"/>
    <w:rsid w:val="00603B16"/>
    <w:rsid w:val="006052EF"/>
    <w:rsid w:val="00607B41"/>
    <w:rsid w:val="00611A87"/>
    <w:rsid w:val="00611F4B"/>
    <w:rsid w:val="006127F0"/>
    <w:rsid w:val="00614E46"/>
    <w:rsid w:val="00614FA0"/>
    <w:rsid w:val="00615462"/>
    <w:rsid w:val="00621492"/>
    <w:rsid w:val="00623F24"/>
    <w:rsid w:val="00624C69"/>
    <w:rsid w:val="00626C3C"/>
    <w:rsid w:val="006319E6"/>
    <w:rsid w:val="0063373D"/>
    <w:rsid w:val="0063749C"/>
    <w:rsid w:val="006545D6"/>
    <w:rsid w:val="00654E8B"/>
    <w:rsid w:val="00656C5C"/>
    <w:rsid w:val="0065719B"/>
    <w:rsid w:val="006630E9"/>
    <w:rsid w:val="0066322F"/>
    <w:rsid w:val="00663253"/>
    <w:rsid w:val="006707CE"/>
    <w:rsid w:val="00670F1F"/>
    <w:rsid w:val="0067104F"/>
    <w:rsid w:val="00673E21"/>
    <w:rsid w:val="00674FB3"/>
    <w:rsid w:val="00676CF3"/>
    <w:rsid w:val="006776F3"/>
    <w:rsid w:val="00680F34"/>
    <w:rsid w:val="00681108"/>
    <w:rsid w:val="00683417"/>
    <w:rsid w:val="00683455"/>
    <w:rsid w:val="00683CFD"/>
    <w:rsid w:val="006849AF"/>
    <w:rsid w:val="006850FE"/>
    <w:rsid w:val="00685A46"/>
    <w:rsid w:val="00686467"/>
    <w:rsid w:val="00691BE4"/>
    <w:rsid w:val="0069379E"/>
    <w:rsid w:val="0069559D"/>
    <w:rsid w:val="00695715"/>
    <w:rsid w:val="00696368"/>
    <w:rsid w:val="00696BE1"/>
    <w:rsid w:val="006A43F3"/>
    <w:rsid w:val="006A5BB3"/>
    <w:rsid w:val="006A7B8B"/>
    <w:rsid w:val="006B05EC"/>
    <w:rsid w:val="006B0EE9"/>
    <w:rsid w:val="006B5D44"/>
    <w:rsid w:val="006C0FD4"/>
    <w:rsid w:val="006C2D64"/>
    <w:rsid w:val="006C4C25"/>
    <w:rsid w:val="006C6D1A"/>
    <w:rsid w:val="006D17C7"/>
    <w:rsid w:val="006D2842"/>
    <w:rsid w:val="006D3681"/>
    <w:rsid w:val="006D5133"/>
    <w:rsid w:val="006D6772"/>
    <w:rsid w:val="006D76EF"/>
    <w:rsid w:val="006D783C"/>
    <w:rsid w:val="006E3527"/>
    <w:rsid w:val="006E4D66"/>
    <w:rsid w:val="006E5F69"/>
    <w:rsid w:val="006F16D9"/>
    <w:rsid w:val="006F45C0"/>
    <w:rsid w:val="006F6496"/>
    <w:rsid w:val="00704126"/>
    <w:rsid w:val="0071291C"/>
    <w:rsid w:val="00714634"/>
    <w:rsid w:val="00714657"/>
    <w:rsid w:val="00715307"/>
    <w:rsid w:val="00715446"/>
    <w:rsid w:val="0071604A"/>
    <w:rsid w:val="00716A8F"/>
    <w:rsid w:val="00723687"/>
    <w:rsid w:val="0072373C"/>
    <w:rsid w:val="007321E4"/>
    <w:rsid w:val="007336A6"/>
    <w:rsid w:val="007412A1"/>
    <w:rsid w:val="00744778"/>
    <w:rsid w:val="00745E67"/>
    <w:rsid w:val="007463FB"/>
    <w:rsid w:val="00747407"/>
    <w:rsid w:val="00750C8F"/>
    <w:rsid w:val="00750DD5"/>
    <w:rsid w:val="00751104"/>
    <w:rsid w:val="007524E9"/>
    <w:rsid w:val="00754E55"/>
    <w:rsid w:val="0075575C"/>
    <w:rsid w:val="00755D90"/>
    <w:rsid w:val="007603F2"/>
    <w:rsid w:val="00762B67"/>
    <w:rsid w:val="007649C4"/>
    <w:rsid w:val="0076649A"/>
    <w:rsid w:val="00772E7A"/>
    <w:rsid w:val="00777E94"/>
    <w:rsid w:val="00781846"/>
    <w:rsid w:val="00782DCB"/>
    <w:rsid w:val="00785862"/>
    <w:rsid w:val="0079064F"/>
    <w:rsid w:val="0079183B"/>
    <w:rsid w:val="00793006"/>
    <w:rsid w:val="007967ED"/>
    <w:rsid w:val="007A0537"/>
    <w:rsid w:val="007A06BE"/>
    <w:rsid w:val="007A1B65"/>
    <w:rsid w:val="007A7A77"/>
    <w:rsid w:val="007B3D83"/>
    <w:rsid w:val="007B4C9B"/>
    <w:rsid w:val="007B604E"/>
    <w:rsid w:val="007B6A24"/>
    <w:rsid w:val="007C09D0"/>
    <w:rsid w:val="007C1DBC"/>
    <w:rsid w:val="007C5F86"/>
    <w:rsid w:val="007C6F09"/>
    <w:rsid w:val="007C752C"/>
    <w:rsid w:val="007D1336"/>
    <w:rsid w:val="007D2558"/>
    <w:rsid w:val="007D2773"/>
    <w:rsid w:val="007D65B4"/>
    <w:rsid w:val="007E4346"/>
    <w:rsid w:val="007E561C"/>
    <w:rsid w:val="007F01A3"/>
    <w:rsid w:val="007F1352"/>
    <w:rsid w:val="007F3BF0"/>
    <w:rsid w:val="007F3F10"/>
    <w:rsid w:val="007F59EB"/>
    <w:rsid w:val="007F5FE6"/>
    <w:rsid w:val="007F6B98"/>
    <w:rsid w:val="007F7377"/>
    <w:rsid w:val="0080198F"/>
    <w:rsid w:val="008037D0"/>
    <w:rsid w:val="008038BA"/>
    <w:rsid w:val="008044FA"/>
    <w:rsid w:val="00806F2A"/>
    <w:rsid w:val="00811237"/>
    <w:rsid w:val="008123B1"/>
    <w:rsid w:val="00812E58"/>
    <w:rsid w:val="0081456A"/>
    <w:rsid w:val="0081556C"/>
    <w:rsid w:val="00816199"/>
    <w:rsid w:val="00817F3B"/>
    <w:rsid w:val="00817F69"/>
    <w:rsid w:val="00820206"/>
    <w:rsid w:val="008208C0"/>
    <w:rsid w:val="008224E6"/>
    <w:rsid w:val="00827937"/>
    <w:rsid w:val="0083089B"/>
    <w:rsid w:val="008310B5"/>
    <w:rsid w:val="008311ED"/>
    <w:rsid w:val="00831220"/>
    <w:rsid w:val="00831313"/>
    <w:rsid w:val="00832625"/>
    <w:rsid w:val="00833C07"/>
    <w:rsid w:val="00834368"/>
    <w:rsid w:val="00834F1F"/>
    <w:rsid w:val="00835813"/>
    <w:rsid w:val="00835EC2"/>
    <w:rsid w:val="008411A4"/>
    <w:rsid w:val="00844245"/>
    <w:rsid w:val="00846164"/>
    <w:rsid w:val="00851F49"/>
    <w:rsid w:val="00855560"/>
    <w:rsid w:val="00861741"/>
    <w:rsid w:val="008621C4"/>
    <w:rsid w:val="00862604"/>
    <w:rsid w:val="0086310F"/>
    <w:rsid w:val="0086371D"/>
    <w:rsid w:val="00865203"/>
    <w:rsid w:val="00865922"/>
    <w:rsid w:val="00875B70"/>
    <w:rsid w:val="00876A3D"/>
    <w:rsid w:val="00876AEE"/>
    <w:rsid w:val="008816E6"/>
    <w:rsid w:val="00882B66"/>
    <w:rsid w:val="00883233"/>
    <w:rsid w:val="0088459B"/>
    <w:rsid w:val="00885EC4"/>
    <w:rsid w:val="00885F9D"/>
    <w:rsid w:val="008915B9"/>
    <w:rsid w:val="008918FF"/>
    <w:rsid w:val="00893CE1"/>
    <w:rsid w:val="00895042"/>
    <w:rsid w:val="00896505"/>
    <w:rsid w:val="008967F8"/>
    <w:rsid w:val="008A03E3"/>
    <w:rsid w:val="008A6ECA"/>
    <w:rsid w:val="008A77DF"/>
    <w:rsid w:val="008A7E60"/>
    <w:rsid w:val="008B2F58"/>
    <w:rsid w:val="008B3902"/>
    <w:rsid w:val="008B3B74"/>
    <w:rsid w:val="008C6FA3"/>
    <w:rsid w:val="008D1F9F"/>
    <w:rsid w:val="008D50CD"/>
    <w:rsid w:val="008D546E"/>
    <w:rsid w:val="008E359C"/>
    <w:rsid w:val="008F0129"/>
    <w:rsid w:val="008F0259"/>
    <w:rsid w:val="008F18D0"/>
    <w:rsid w:val="008F78C7"/>
    <w:rsid w:val="008F7DF2"/>
    <w:rsid w:val="0090045A"/>
    <w:rsid w:val="00901334"/>
    <w:rsid w:val="00902FAD"/>
    <w:rsid w:val="00905069"/>
    <w:rsid w:val="009124CE"/>
    <w:rsid w:val="00912954"/>
    <w:rsid w:val="00912D32"/>
    <w:rsid w:val="00917464"/>
    <w:rsid w:val="00921F34"/>
    <w:rsid w:val="0092304C"/>
    <w:rsid w:val="0092397E"/>
    <w:rsid w:val="00923F06"/>
    <w:rsid w:val="00924AFB"/>
    <w:rsid w:val="0092562E"/>
    <w:rsid w:val="00925831"/>
    <w:rsid w:val="00926548"/>
    <w:rsid w:val="00931E76"/>
    <w:rsid w:val="00935AF6"/>
    <w:rsid w:val="0094576D"/>
    <w:rsid w:val="00946383"/>
    <w:rsid w:val="009468DB"/>
    <w:rsid w:val="009500A2"/>
    <w:rsid w:val="00950487"/>
    <w:rsid w:val="00954BF9"/>
    <w:rsid w:val="00955C42"/>
    <w:rsid w:val="00955D8F"/>
    <w:rsid w:val="0096015D"/>
    <w:rsid w:val="0096052D"/>
    <w:rsid w:val="00960B10"/>
    <w:rsid w:val="00960CC6"/>
    <w:rsid w:val="00960F5A"/>
    <w:rsid w:val="00961405"/>
    <w:rsid w:val="009617A1"/>
    <w:rsid w:val="00966EDF"/>
    <w:rsid w:val="009702D5"/>
    <w:rsid w:val="009744FC"/>
    <w:rsid w:val="00975C5D"/>
    <w:rsid w:val="009802A7"/>
    <w:rsid w:val="009808D6"/>
    <w:rsid w:val="00980DF9"/>
    <w:rsid w:val="00981BF2"/>
    <w:rsid w:val="009841DA"/>
    <w:rsid w:val="0098569C"/>
    <w:rsid w:val="00986627"/>
    <w:rsid w:val="00987569"/>
    <w:rsid w:val="00987E80"/>
    <w:rsid w:val="00991332"/>
    <w:rsid w:val="009917A4"/>
    <w:rsid w:val="00994A8E"/>
    <w:rsid w:val="0099556C"/>
    <w:rsid w:val="009A2024"/>
    <w:rsid w:val="009A5DE0"/>
    <w:rsid w:val="009B3075"/>
    <w:rsid w:val="009B72ED"/>
    <w:rsid w:val="009B739D"/>
    <w:rsid w:val="009B7BD4"/>
    <w:rsid w:val="009B7F3F"/>
    <w:rsid w:val="009C1BA7"/>
    <w:rsid w:val="009C5E88"/>
    <w:rsid w:val="009C65D1"/>
    <w:rsid w:val="009C7BEB"/>
    <w:rsid w:val="009D25A8"/>
    <w:rsid w:val="009D7400"/>
    <w:rsid w:val="009D7633"/>
    <w:rsid w:val="009E1447"/>
    <w:rsid w:val="009E179D"/>
    <w:rsid w:val="009E1E46"/>
    <w:rsid w:val="009E2252"/>
    <w:rsid w:val="009E27B9"/>
    <w:rsid w:val="009E32CC"/>
    <w:rsid w:val="009E3C69"/>
    <w:rsid w:val="009E4076"/>
    <w:rsid w:val="009E4DE4"/>
    <w:rsid w:val="009E5115"/>
    <w:rsid w:val="009E6FB7"/>
    <w:rsid w:val="00A00FCD"/>
    <w:rsid w:val="00A03916"/>
    <w:rsid w:val="00A044E9"/>
    <w:rsid w:val="00A101CD"/>
    <w:rsid w:val="00A110FD"/>
    <w:rsid w:val="00A12F56"/>
    <w:rsid w:val="00A16D4D"/>
    <w:rsid w:val="00A20677"/>
    <w:rsid w:val="00A23379"/>
    <w:rsid w:val="00A23FC7"/>
    <w:rsid w:val="00A26288"/>
    <w:rsid w:val="00A27F19"/>
    <w:rsid w:val="00A30B6C"/>
    <w:rsid w:val="00A31D06"/>
    <w:rsid w:val="00A32372"/>
    <w:rsid w:val="00A32616"/>
    <w:rsid w:val="00A339FA"/>
    <w:rsid w:val="00A3476F"/>
    <w:rsid w:val="00A3519F"/>
    <w:rsid w:val="00A363D0"/>
    <w:rsid w:val="00A418A7"/>
    <w:rsid w:val="00A41DBD"/>
    <w:rsid w:val="00A4313B"/>
    <w:rsid w:val="00A43F61"/>
    <w:rsid w:val="00A45467"/>
    <w:rsid w:val="00A47997"/>
    <w:rsid w:val="00A523F1"/>
    <w:rsid w:val="00A5310B"/>
    <w:rsid w:val="00A531FB"/>
    <w:rsid w:val="00A5760C"/>
    <w:rsid w:val="00A60DB3"/>
    <w:rsid w:val="00A67D75"/>
    <w:rsid w:val="00A7040F"/>
    <w:rsid w:val="00A70E76"/>
    <w:rsid w:val="00A70F48"/>
    <w:rsid w:val="00A8445E"/>
    <w:rsid w:val="00A90B5A"/>
    <w:rsid w:val="00A9167F"/>
    <w:rsid w:val="00A93C98"/>
    <w:rsid w:val="00A9443E"/>
    <w:rsid w:val="00A95294"/>
    <w:rsid w:val="00A9573C"/>
    <w:rsid w:val="00A95CD4"/>
    <w:rsid w:val="00A96944"/>
    <w:rsid w:val="00A97CA6"/>
    <w:rsid w:val="00A97EA6"/>
    <w:rsid w:val="00AA43EF"/>
    <w:rsid w:val="00AA4663"/>
    <w:rsid w:val="00AA4CBD"/>
    <w:rsid w:val="00AA5A75"/>
    <w:rsid w:val="00AA6EBB"/>
    <w:rsid w:val="00AB0239"/>
    <w:rsid w:val="00AB0804"/>
    <w:rsid w:val="00AB12BA"/>
    <w:rsid w:val="00AB20C1"/>
    <w:rsid w:val="00AB22EA"/>
    <w:rsid w:val="00AB5B0F"/>
    <w:rsid w:val="00AB6504"/>
    <w:rsid w:val="00AC5DCD"/>
    <w:rsid w:val="00AD0C8C"/>
    <w:rsid w:val="00AD0E39"/>
    <w:rsid w:val="00AD2F56"/>
    <w:rsid w:val="00AD40AF"/>
    <w:rsid w:val="00AD4730"/>
    <w:rsid w:val="00AD520D"/>
    <w:rsid w:val="00AD74B2"/>
    <w:rsid w:val="00AE2FAA"/>
    <w:rsid w:val="00AE5323"/>
    <w:rsid w:val="00AE77DD"/>
    <w:rsid w:val="00AF2DCF"/>
    <w:rsid w:val="00AF421C"/>
    <w:rsid w:val="00AF47BD"/>
    <w:rsid w:val="00AF6A70"/>
    <w:rsid w:val="00AF7BF0"/>
    <w:rsid w:val="00B003AF"/>
    <w:rsid w:val="00B03C1A"/>
    <w:rsid w:val="00B0499F"/>
    <w:rsid w:val="00B049F2"/>
    <w:rsid w:val="00B04C64"/>
    <w:rsid w:val="00B075ED"/>
    <w:rsid w:val="00B10412"/>
    <w:rsid w:val="00B12F3B"/>
    <w:rsid w:val="00B2005A"/>
    <w:rsid w:val="00B21BFB"/>
    <w:rsid w:val="00B23579"/>
    <w:rsid w:val="00B25872"/>
    <w:rsid w:val="00B26A57"/>
    <w:rsid w:val="00B32324"/>
    <w:rsid w:val="00B345C9"/>
    <w:rsid w:val="00B35705"/>
    <w:rsid w:val="00B367C2"/>
    <w:rsid w:val="00B46776"/>
    <w:rsid w:val="00B47BAC"/>
    <w:rsid w:val="00B51818"/>
    <w:rsid w:val="00B51D9F"/>
    <w:rsid w:val="00B56990"/>
    <w:rsid w:val="00B600E8"/>
    <w:rsid w:val="00B60FF3"/>
    <w:rsid w:val="00B61A59"/>
    <w:rsid w:val="00B620F7"/>
    <w:rsid w:val="00B650EB"/>
    <w:rsid w:val="00B66864"/>
    <w:rsid w:val="00B7142C"/>
    <w:rsid w:val="00B71F4B"/>
    <w:rsid w:val="00B76BA0"/>
    <w:rsid w:val="00B8237F"/>
    <w:rsid w:val="00B82E00"/>
    <w:rsid w:val="00B831B6"/>
    <w:rsid w:val="00B8550F"/>
    <w:rsid w:val="00B85839"/>
    <w:rsid w:val="00B878EF"/>
    <w:rsid w:val="00B97DA6"/>
    <w:rsid w:val="00BA0CEC"/>
    <w:rsid w:val="00BB0BE5"/>
    <w:rsid w:val="00BB4344"/>
    <w:rsid w:val="00BB617A"/>
    <w:rsid w:val="00BB7358"/>
    <w:rsid w:val="00BB7B85"/>
    <w:rsid w:val="00BC0524"/>
    <w:rsid w:val="00BC0F7D"/>
    <w:rsid w:val="00BC15B9"/>
    <w:rsid w:val="00BC2143"/>
    <w:rsid w:val="00BC2702"/>
    <w:rsid w:val="00BC2BF2"/>
    <w:rsid w:val="00BC2FB4"/>
    <w:rsid w:val="00BC48F3"/>
    <w:rsid w:val="00BC55B7"/>
    <w:rsid w:val="00BC71B6"/>
    <w:rsid w:val="00BD09CD"/>
    <w:rsid w:val="00BD2249"/>
    <w:rsid w:val="00BD31FF"/>
    <w:rsid w:val="00BD40AC"/>
    <w:rsid w:val="00BD58C8"/>
    <w:rsid w:val="00BD60B4"/>
    <w:rsid w:val="00BD699C"/>
    <w:rsid w:val="00BE1ECB"/>
    <w:rsid w:val="00BE2390"/>
    <w:rsid w:val="00BE2935"/>
    <w:rsid w:val="00BE362E"/>
    <w:rsid w:val="00BE6377"/>
    <w:rsid w:val="00BF34D7"/>
    <w:rsid w:val="00BF5778"/>
    <w:rsid w:val="00BF7F2F"/>
    <w:rsid w:val="00C0040C"/>
    <w:rsid w:val="00C00E8A"/>
    <w:rsid w:val="00C02347"/>
    <w:rsid w:val="00C038C1"/>
    <w:rsid w:val="00C03B4F"/>
    <w:rsid w:val="00C076C0"/>
    <w:rsid w:val="00C11BD0"/>
    <w:rsid w:val="00C12901"/>
    <w:rsid w:val="00C14C63"/>
    <w:rsid w:val="00C15532"/>
    <w:rsid w:val="00C16E5D"/>
    <w:rsid w:val="00C17103"/>
    <w:rsid w:val="00C20E21"/>
    <w:rsid w:val="00C22928"/>
    <w:rsid w:val="00C274BD"/>
    <w:rsid w:val="00C32965"/>
    <w:rsid w:val="00C32A35"/>
    <w:rsid w:val="00C33C79"/>
    <w:rsid w:val="00C36797"/>
    <w:rsid w:val="00C36CCD"/>
    <w:rsid w:val="00C37D70"/>
    <w:rsid w:val="00C40EA6"/>
    <w:rsid w:val="00C439F1"/>
    <w:rsid w:val="00C47D69"/>
    <w:rsid w:val="00C539F6"/>
    <w:rsid w:val="00C57B84"/>
    <w:rsid w:val="00C60116"/>
    <w:rsid w:val="00C61EC5"/>
    <w:rsid w:val="00C6258A"/>
    <w:rsid w:val="00C64F9E"/>
    <w:rsid w:val="00C67E22"/>
    <w:rsid w:val="00C70D3E"/>
    <w:rsid w:val="00C71140"/>
    <w:rsid w:val="00C712DB"/>
    <w:rsid w:val="00C73C08"/>
    <w:rsid w:val="00C73D7E"/>
    <w:rsid w:val="00C74873"/>
    <w:rsid w:val="00C75A20"/>
    <w:rsid w:val="00C7670B"/>
    <w:rsid w:val="00C77F36"/>
    <w:rsid w:val="00C80CB9"/>
    <w:rsid w:val="00C818A3"/>
    <w:rsid w:val="00C82719"/>
    <w:rsid w:val="00C8343C"/>
    <w:rsid w:val="00C84F1C"/>
    <w:rsid w:val="00C84F1F"/>
    <w:rsid w:val="00C857CB"/>
    <w:rsid w:val="00C8740F"/>
    <w:rsid w:val="00C87572"/>
    <w:rsid w:val="00C915A8"/>
    <w:rsid w:val="00C92869"/>
    <w:rsid w:val="00C96BC2"/>
    <w:rsid w:val="00C96F73"/>
    <w:rsid w:val="00C979CF"/>
    <w:rsid w:val="00CA02F5"/>
    <w:rsid w:val="00CB2D09"/>
    <w:rsid w:val="00CC50AC"/>
    <w:rsid w:val="00CD3A48"/>
    <w:rsid w:val="00CD6D92"/>
    <w:rsid w:val="00CE21C0"/>
    <w:rsid w:val="00CF2C1B"/>
    <w:rsid w:val="00CF2CD2"/>
    <w:rsid w:val="00CF2F97"/>
    <w:rsid w:val="00CF6C30"/>
    <w:rsid w:val="00D02A96"/>
    <w:rsid w:val="00D02B48"/>
    <w:rsid w:val="00D10724"/>
    <w:rsid w:val="00D10DF4"/>
    <w:rsid w:val="00D1120A"/>
    <w:rsid w:val="00D125BE"/>
    <w:rsid w:val="00D1410D"/>
    <w:rsid w:val="00D14F4B"/>
    <w:rsid w:val="00D16F77"/>
    <w:rsid w:val="00D17EB8"/>
    <w:rsid w:val="00D21191"/>
    <w:rsid w:val="00D22A9D"/>
    <w:rsid w:val="00D27979"/>
    <w:rsid w:val="00D32E76"/>
    <w:rsid w:val="00D33996"/>
    <w:rsid w:val="00D354A3"/>
    <w:rsid w:val="00D3551E"/>
    <w:rsid w:val="00D35702"/>
    <w:rsid w:val="00D3617A"/>
    <w:rsid w:val="00D423EB"/>
    <w:rsid w:val="00D44D61"/>
    <w:rsid w:val="00D45626"/>
    <w:rsid w:val="00D45BEA"/>
    <w:rsid w:val="00D52277"/>
    <w:rsid w:val="00D526CA"/>
    <w:rsid w:val="00D539FF"/>
    <w:rsid w:val="00D53DD2"/>
    <w:rsid w:val="00D555DA"/>
    <w:rsid w:val="00D56AC9"/>
    <w:rsid w:val="00D56D47"/>
    <w:rsid w:val="00D600D9"/>
    <w:rsid w:val="00D62347"/>
    <w:rsid w:val="00D67999"/>
    <w:rsid w:val="00D72926"/>
    <w:rsid w:val="00D77183"/>
    <w:rsid w:val="00D776F1"/>
    <w:rsid w:val="00D77F4B"/>
    <w:rsid w:val="00D82330"/>
    <w:rsid w:val="00D8514C"/>
    <w:rsid w:val="00D85CE7"/>
    <w:rsid w:val="00D8775D"/>
    <w:rsid w:val="00D87DD1"/>
    <w:rsid w:val="00D929FA"/>
    <w:rsid w:val="00D92CA5"/>
    <w:rsid w:val="00D93AA3"/>
    <w:rsid w:val="00D95296"/>
    <w:rsid w:val="00D96410"/>
    <w:rsid w:val="00DA06C4"/>
    <w:rsid w:val="00DA2840"/>
    <w:rsid w:val="00DA3813"/>
    <w:rsid w:val="00DA4386"/>
    <w:rsid w:val="00DA45A1"/>
    <w:rsid w:val="00DA5DCC"/>
    <w:rsid w:val="00DA5F36"/>
    <w:rsid w:val="00DB0E36"/>
    <w:rsid w:val="00DB1128"/>
    <w:rsid w:val="00DB4084"/>
    <w:rsid w:val="00DB5AD3"/>
    <w:rsid w:val="00DB6BDE"/>
    <w:rsid w:val="00DB7937"/>
    <w:rsid w:val="00DC0CB0"/>
    <w:rsid w:val="00DC5E2C"/>
    <w:rsid w:val="00DD0F21"/>
    <w:rsid w:val="00DD1611"/>
    <w:rsid w:val="00DD22D7"/>
    <w:rsid w:val="00DD4B39"/>
    <w:rsid w:val="00DD5D31"/>
    <w:rsid w:val="00DD7790"/>
    <w:rsid w:val="00DE1C08"/>
    <w:rsid w:val="00DE265F"/>
    <w:rsid w:val="00DE445F"/>
    <w:rsid w:val="00DE6B37"/>
    <w:rsid w:val="00DF2900"/>
    <w:rsid w:val="00DF3035"/>
    <w:rsid w:val="00DF515A"/>
    <w:rsid w:val="00DF73D1"/>
    <w:rsid w:val="00E04299"/>
    <w:rsid w:val="00E074EB"/>
    <w:rsid w:val="00E11244"/>
    <w:rsid w:val="00E11FA6"/>
    <w:rsid w:val="00E137DC"/>
    <w:rsid w:val="00E144A8"/>
    <w:rsid w:val="00E14841"/>
    <w:rsid w:val="00E151F4"/>
    <w:rsid w:val="00E15353"/>
    <w:rsid w:val="00E16CAE"/>
    <w:rsid w:val="00E17172"/>
    <w:rsid w:val="00E20EDC"/>
    <w:rsid w:val="00E2160C"/>
    <w:rsid w:val="00E221FD"/>
    <w:rsid w:val="00E24660"/>
    <w:rsid w:val="00E25A08"/>
    <w:rsid w:val="00E333AE"/>
    <w:rsid w:val="00E33AA9"/>
    <w:rsid w:val="00E34F1A"/>
    <w:rsid w:val="00E363C1"/>
    <w:rsid w:val="00E407F8"/>
    <w:rsid w:val="00E44FB5"/>
    <w:rsid w:val="00E45340"/>
    <w:rsid w:val="00E45AC2"/>
    <w:rsid w:val="00E515DB"/>
    <w:rsid w:val="00E5215B"/>
    <w:rsid w:val="00E54057"/>
    <w:rsid w:val="00E54F7C"/>
    <w:rsid w:val="00E66E91"/>
    <w:rsid w:val="00E674DD"/>
    <w:rsid w:val="00E67B22"/>
    <w:rsid w:val="00E71948"/>
    <w:rsid w:val="00E739D6"/>
    <w:rsid w:val="00E74E8B"/>
    <w:rsid w:val="00E75E84"/>
    <w:rsid w:val="00E764E7"/>
    <w:rsid w:val="00E7726D"/>
    <w:rsid w:val="00E81323"/>
    <w:rsid w:val="00E81A57"/>
    <w:rsid w:val="00E83D7C"/>
    <w:rsid w:val="00E85CB8"/>
    <w:rsid w:val="00E85E3D"/>
    <w:rsid w:val="00E90ED9"/>
    <w:rsid w:val="00E9147F"/>
    <w:rsid w:val="00E9494C"/>
    <w:rsid w:val="00E954CC"/>
    <w:rsid w:val="00E96BB7"/>
    <w:rsid w:val="00E974ED"/>
    <w:rsid w:val="00EA406E"/>
    <w:rsid w:val="00EA43AC"/>
    <w:rsid w:val="00EA52D3"/>
    <w:rsid w:val="00EA607E"/>
    <w:rsid w:val="00EA73CE"/>
    <w:rsid w:val="00EA76C6"/>
    <w:rsid w:val="00EB0F5F"/>
    <w:rsid w:val="00EB0FAF"/>
    <w:rsid w:val="00EB2329"/>
    <w:rsid w:val="00EB289B"/>
    <w:rsid w:val="00EB2A1F"/>
    <w:rsid w:val="00EB54C4"/>
    <w:rsid w:val="00EB6D2F"/>
    <w:rsid w:val="00EC0AFA"/>
    <w:rsid w:val="00ED043A"/>
    <w:rsid w:val="00ED072F"/>
    <w:rsid w:val="00ED2C45"/>
    <w:rsid w:val="00ED3727"/>
    <w:rsid w:val="00ED3DDF"/>
    <w:rsid w:val="00ED3FF4"/>
    <w:rsid w:val="00ED48FD"/>
    <w:rsid w:val="00ED5005"/>
    <w:rsid w:val="00ED50F4"/>
    <w:rsid w:val="00ED655C"/>
    <w:rsid w:val="00EE082D"/>
    <w:rsid w:val="00EE0F2E"/>
    <w:rsid w:val="00EE1168"/>
    <w:rsid w:val="00EE1C1A"/>
    <w:rsid w:val="00EE2613"/>
    <w:rsid w:val="00EE3469"/>
    <w:rsid w:val="00EE3CC9"/>
    <w:rsid w:val="00EE3CDB"/>
    <w:rsid w:val="00EE3FA7"/>
    <w:rsid w:val="00EE550A"/>
    <w:rsid w:val="00EE5917"/>
    <w:rsid w:val="00EF0A51"/>
    <w:rsid w:val="00EF1E98"/>
    <w:rsid w:val="00EF2396"/>
    <w:rsid w:val="00EF5820"/>
    <w:rsid w:val="00EF5ABC"/>
    <w:rsid w:val="00EF63AF"/>
    <w:rsid w:val="00EF7DEA"/>
    <w:rsid w:val="00F019A1"/>
    <w:rsid w:val="00F030B6"/>
    <w:rsid w:val="00F1025A"/>
    <w:rsid w:val="00F102F1"/>
    <w:rsid w:val="00F11C23"/>
    <w:rsid w:val="00F144EA"/>
    <w:rsid w:val="00F15BF5"/>
    <w:rsid w:val="00F16B2D"/>
    <w:rsid w:val="00F21C9C"/>
    <w:rsid w:val="00F2297F"/>
    <w:rsid w:val="00F22E8F"/>
    <w:rsid w:val="00F23FCC"/>
    <w:rsid w:val="00F32115"/>
    <w:rsid w:val="00F33FD4"/>
    <w:rsid w:val="00F349EB"/>
    <w:rsid w:val="00F3593B"/>
    <w:rsid w:val="00F35EDC"/>
    <w:rsid w:val="00F4217D"/>
    <w:rsid w:val="00F43861"/>
    <w:rsid w:val="00F44BC0"/>
    <w:rsid w:val="00F52AC1"/>
    <w:rsid w:val="00F54880"/>
    <w:rsid w:val="00F623BF"/>
    <w:rsid w:val="00F62916"/>
    <w:rsid w:val="00F62D8F"/>
    <w:rsid w:val="00F63D9A"/>
    <w:rsid w:val="00F659A3"/>
    <w:rsid w:val="00F70587"/>
    <w:rsid w:val="00F7417F"/>
    <w:rsid w:val="00F76A47"/>
    <w:rsid w:val="00F83373"/>
    <w:rsid w:val="00F86627"/>
    <w:rsid w:val="00F9717F"/>
    <w:rsid w:val="00F97D64"/>
    <w:rsid w:val="00FA02D2"/>
    <w:rsid w:val="00FA2E65"/>
    <w:rsid w:val="00FA34F1"/>
    <w:rsid w:val="00FA476C"/>
    <w:rsid w:val="00FB01D8"/>
    <w:rsid w:val="00FB3CB9"/>
    <w:rsid w:val="00FB44EA"/>
    <w:rsid w:val="00FB743C"/>
    <w:rsid w:val="00FB75E5"/>
    <w:rsid w:val="00FC2A83"/>
    <w:rsid w:val="00FC4DD8"/>
    <w:rsid w:val="00FC644D"/>
    <w:rsid w:val="00FC6E8D"/>
    <w:rsid w:val="00FC789F"/>
    <w:rsid w:val="00FD307B"/>
    <w:rsid w:val="00FD65B4"/>
    <w:rsid w:val="00FE0CC8"/>
    <w:rsid w:val="00FE0FE9"/>
    <w:rsid w:val="00FE23C5"/>
    <w:rsid w:val="00FE68E4"/>
    <w:rsid w:val="00FE7882"/>
    <w:rsid w:val="00FF1816"/>
    <w:rsid w:val="00FF201A"/>
    <w:rsid w:val="00FF34A3"/>
    <w:rsid w:val="00FF4835"/>
    <w:rsid w:val="00FF5AA9"/>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A4A0CB"/>
  <w15:docId w15:val="{EDAA1C21-A0BB-4E39-A5AE-6D7CA05CE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link w:val="FootnoteTextChar"/>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FootnoteTextChar">
    <w:name w:val="Footnote Text Char"/>
    <w:basedOn w:val="DefaultParagraphFont"/>
    <w:link w:val="FootnoteText"/>
    <w:semiHidden/>
    <w:rsid w:val="00582A62"/>
    <w:rPr>
      <w:rFonts w:ascii="Verdana" w:hAnsi="Verdana"/>
      <w:sz w:val="16"/>
    </w:rPr>
  </w:style>
  <w:style w:type="character" w:styleId="FootnoteReference">
    <w:name w:val="footnote reference"/>
    <w:rsid w:val="00582A62"/>
    <w:rPr>
      <w:vertAlign w:val="superscript"/>
    </w:rPr>
  </w:style>
  <w:style w:type="paragraph" w:customStyle="1" w:styleId="Default">
    <w:name w:val="Default"/>
    <w:rsid w:val="002D27F3"/>
    <w:pPr>
      <w:autoSpaceDE w:val="0"/>
      <w:autoSpaceDN w:val="0"/>
      <w:adjustRightInd w:val="0"/>
    </w:pPr>
    <w:rPr>
      <w:rFonts w:ascii="Calibri" w:hAnsi="Calibri" w:cs="Calibri"/>
      <w:color w:val="000000"/>
      <w:sz w:val="24"/>
      <w:szCs w:val="24"/>
    </w:rPr>
  </w:style>
  <w:style w:type="character" w:customStyle="1" w:styleId="Style1Char">
    <w:name w:val="Style1 Char"/>
    <w:link w:val="Style1"/>
    <w:rsid w:val="00136877"/>
    <w:rPr>
      <w:rFonts w:ascii="Verdana" w:hAnsi="Verdana"/>
      <w:color w:val="000000"/>
      <w:kern w:val="28"/>
      <w:sz w:val="22"/>
    </w:rPr>
  </w:style>
  <w:style w:type="paragraph" w:styleId="ListParagraph">
    <w:name w:val="List Paragraph"/>
    <w:basedOn w:val="Normal"/>
    <w:uiPriority w:val="34"/>
    <w:qFormat/>
    <w:rsid w:val="002169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257652">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0281136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3.xml><?xml version="1.0" encoding="utf-8"?>
<sisl xmlns:xsi="http://www.w3.org/2001/XMLSchema-instance" xmlns:xsd="http://www.w3.org/2001/XMLSchema" xmlns="http://www.boldonjames.com/2008/01/sie/internal/label" sislVersion="0" policy="8270c081-d9f3-48ae-83c7-c2320a8ca25c"/>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E0F77F-5EAA-45EA-9D8B-F54FC5895372}">
  <ds:schemaRefs>
    <ds:schemaRef ds:uri="http://schemas.microsoft.com/sharepoint/v3/contenttype/forms"/>
  </ds:schemaRefs>
</ds:datastoreItem>
</file>

<file path=customXml/itemProps2.xml><?xml version="1.0" encoding="utf-8"?>
<ds:datastoreItem xmlns:ds="http://schemas.openxmlformats.org/officeDocument/2006/customXml" ds:itemID="{003FD451-27DA-4B25-986E-BA59191ED42D}">
  <ds:schemaRefs>
    <ds:schemaRef ds:uri="http://schemas.microsoft.com/office/2006/metadata/properties"/>
    <ds:schemaRef ds:uri="http://schemas.microsoft.com/office/infopath/2007/PartnerControls"/>
    <ds:schemaRef ds:uri="c9a31704-8876-44e3-a39c-721bd2a9d2da"/>
  </ds:schemaRefs>
</ds:datastoreItem>
</file>

<file path=customXml/itemProps3.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CA6DE17D-E235-4A1C-A203-DF695DBFC48E}"/>
</file>

<file path=docProps/app.xml><?xml version="1.0" encoding="utf-8"?>
<Properties xmlns="http://schemas.openxmlformats.org/officeDocument/2006/extended-properties" xmlns:vt="http://schemas.openxmlformats.org/officeDocument/2006/docPropsVTypes">
  <Template>Decisions</Template>
  <TotalTime>9</TotalTime>
  <Pages>5</Pages>
  <Words>1624</Words>
  <Characters>9263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10866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Freer, Paul</dc:creator>
  <cp:lastModifiedBy>Richards, Clive</cp:lastModifiedBy>
  <cp:revision>9</cp:revision>
  <cp:lastPrinted>2013-05-29T14:27:00Z</cp:lastPrinted>
  <dcterms:created xsi:type="dcterms:W3CDTF">2025-06-23T07:27:00Z</dcterms:created>
  <dcterms:modified xsi:type="dcterms:W3CDTF">2025-06-23T07:36:00Z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ies>
</file>