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0D46" w14:textId="77777777" w:rsidR="000B0589" w:rsidRDefault="000B0589" w:rsidP="00BC2702">
      <w:pPr>
        <w:pStyle w:val="Conditions1"/>
        <w:numPr>
          <w:ilvl w:val="0"/>
          <w:numId w:val="0"/>
        </w:numPr>
      </w:pPr>
      <w:r>
        <w:rPr>
          <w:noProof/>
        </w:rPr>
        <w:drawing>
          <wp:inline distT="0" distB="0" distL="0" distR="0" wp14:anchorId="624E491B" wp14:editId="36C571DD">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F5A06D4" w14:textId="77777777" w:rsidR="000B0589" w:rsidRDefault="000B0589" w:rsidP="00A5760C"/>
    <w:p w14:paraId="2BC4C909"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24F4FB67" w14:textId="77777777" w:rsidTr="00975C5D">
        <w:trPr>
          <w:cantSplit/>
          <w:trHeight w:val="23"/>
        </w:trPr>
        <w:tc>
          <w:tcPr>
            <w:tcW w:w="9356" w:type="dxa"/>
            <w:shd w:val="clear" w:color="auto" w:fill="auto"/>
          </w:tcPr>
          <w:p w14:paraId="376125D4" w14:textId="78EE1A37" w:rsidR="000B0589" w:rsidRPr="00975C5D" w:rsidRDefault="00975C5D" w:rsidP="002E2646">
            <w:pPr>
              <w:spacing w:before="120"/>
              <w:ind w:left="-108" w:right="34"/>
              <w:rPr>
                <w:b/>
                <w:color w:val="000000"/>
                <w:sz w:val="40"/>
                <w:szCs w:val="40"/>
              </w:rPr>
            </w:pPr>
            <w:bookmarkStart w:id="0" w:name="bmkTable00"/>
            <w:bookmarkEnd w:id="0"/>
            <w:r>
              <w:rPr>
                <w:b/>
                <w:color w:val="000000"/>
                <w:sz w:val="40"/>
                <w:szCs w:val="40"/>
              </w:rPr>
              <w:t>Order Decision</w:t>
            </w:r>
          </w:p>
        </w:tc>
      </w:tr>
      <w:tr w:rsidR="000B0589" w:rsidRPr="000C3F13" w14:paraId="4940C2AC" w14:textId="77777777" w:rsidTr="00975C5D">
        <w:trPr>
          <w:cantSplit/>
          <w:trHeight w:val="23"/>
        </w:trPr>
        <w:tc>
          <w:tcPr>
            <w:tcW w:w="9356" w:type="dxa"/>
            <w:shd w:val="clear" w:color="auto" w:fill="auto"/>
            <w:vAlign w:val="center"/>
          </w:tcPr>
          <w:p w14:paraId="655D5989" w14:textId="0A38F43B" w:rsidR="000B0589" w:rsidRPr="00975C5D" w:rsidRDefault="00975C5D" w:rsidP="00975C5D">
            <w:pPr>
              <w:spacing w:before="60"/>
              <w:ind w:left="-108" w:right="34"/>
              <w:rPr>
                <w:color w:val="000000"/>
                <w:szCs w:val="22"/>
              </w:rPr>
            </w:pPr>
            <w:r>
              <w:rPr>
                <w:color w:val="000000"/>
                <w:szCs w:val="22"/>
              </w:rPr>
              <w:t>Site visit made on 2</w:t>
            </w:r>
            <w:r w:rsidR="000F2078">
              <w:rPr>
                <w:color w:val="000000"/>
                <w:szCs w:val="22"/>
              </w:rPr>
              <w:t>5</w:t>
            </w:r>
            <w:r>
              <w:rPr>
                <w:color w:val="000000"/>
                <w:szCs w:val="22"/>
              </w:rPr>
              <w:t xml:space="preserve"> </w:t>
            </w:r>
            <w:r w:rsidR="00F811E3">
              <w:rPr>
                <w:color w:val="000000"/>
                <w:szCs w:val="22"/>
              </w:rPr>
              <w:t>Feb</w:t>
            </w:r>
            <w:r w:rsidR="00FC6022">
              <w:rPr>
                <w:color w:val="000000"/>
                <w:szCs w:val="22"/>
              </w:rPr>
              <w:t>r</w:t>
            </w:r>
            <w:r>
              <w:rPr>
                <w:color w:val="000000"/>
                <w:szCs w:val="22"/>
              </w:rPr>
              <w:t>uary 2025</w:t>
            </w:r>
          </w:p>
        </w:tc>
      </w:tr>
      <w:tr w:rsidR="000B0589" w:rsidRPr="00361890" w14:paraId="4521B1C1" w14:textId="77777777" w:rsidTr="00975C5D">
        <w:trPr>
          <w:cantSplit/>
          <w:trHeight w:val="23"/>
        </w:trPr>
        <w:tc>
          <w:tcPr>
            <w:tcW w:w="9356" w:type="dxa"/>
            <w:shd w:val="clear" w:color="auto" w:fill="auto"/>
          </w:tcPr>
          <w:p w14:paraId="54791B85" w14:textId="7FAA1A3D" w:rsidR="000B0589" w:rsidRPr="00975C5D" w:rsidRDefault="00975C5D" w:rsidP="00975C5D">
            <w:pPr>
              <w:spacing w:before="180"/>
              <w:ind w:left="-108" w:right="34"/>
              <w:rPr>
                <w:b/>
                <w:color w:val="000000"/>
                <w:sz w:val="16"/>
                <w:szCs w:val="22"/>
              </w:rPr>
            </w:pPr>
            <w:r>
              <w:rPr>
                <w:b/>
                <w:color w:val="000000"/>
                <w:szCs w:val="22"/>
              </w:rPr>
              <w:t>by Paul Freer BA (Hons) LLM PhD MRTPI</w:t>
            </w:r>
          </w:p>
        </w:tc>
      </w:tr>
      <w:tr w:rsidR="000B0589" w:rsidRPr="00361890" w14:paraId="64499A77" w14:textId="77777777" w:rsidTr="00975C5D">
        <w:trPr>
          <w:cantSplit/>
          <w:trHeight w:val="23"/>
        </w:trPr>
        <w:tc>
          <w:tcPr>
            <w:tcW w:w="9356" w:type="dxa"/>
            <w:shd w:val="clear" w:color="auto" w:fill="auto"/>
          </w:tcPr>
          <w:p w14:paraId="38AD1D4B" w14:textId="7B6D5204" w:rsidR="000B0589" w:rsidRPr="00975C5D" w:rsidRDefault="00975C5D"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7E9C7658" w14:textId="77777777" w:rsidTr="00975C5D">
        <w:trPr>
          <w:cantSplit/>
          <w:trHeight w:val="23"/>
        </w:trPr>
        <w:tc>
          <w:tcPr>
            <w:tcW w:w="9356" w:type="dxa"/>
            <w:shd w:val="clear" w:color="auto" w:fill="auto"/>
          </w:tcPr>
          <w:p w14:paraId="76B7A75C" w14:textId="40D794FE"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EA658F">
              <w:rPr>
                <w:b/>
                <w:color w:val="000000"/>
                <w:sz w:val="16"/>
                <w:szCs w:val="16"/>
              </w:rPr>
              <w:t xml:space="preserve"> 21 May 2025</w:t>
            </w:r>
          </w:p>
        </w:tc>
      </w:tr>
    </w:tbl>
    <w:p w14:paraId="7467641E" w14:textId="77777777" w:rsidR="00975C5D" w:rsidRDefault="00975C5D" w:rsidP="000B0589"/>
    <w:tbl>
      <w:tblPr>
        <w:tblW w:w="0" w:type="auto"/>
        <w:tblLayout w:type="fixed"/>
        <w:tblLook w:val="0000" w:firstRow="0" w:lastRow="0" w:firstColumn="0" w:lastColumn="0" w:noHBand="0" w:noVBand="0"/>
      </w:tblPr>
      <w:tblGrid>
        <w:gridCol w:w="9520"/>
      </w:tblGrid>
      <w:tr w:rsidR="00975C5D" w14:paraId="1CEADA3D" w14:textId="77777777" w:rsidTr="00975C5D">
        <w:tc>
          <w:tcPr>
            <w:tcW w:w="9520" w:type="dxa"/>
            <w:shd w:val="clear" w:color="auto" w:fill="auto"/>
          </w:tcPr>
          <w:p w14:paraId="5E41C9E2" w14:textId="04D48B7D" w:rsidR="00975C5D" w:rsidRPr="00975C5D" w:rsidRDefault="00975C5D" w:rsidP="00975C5D">
            <w:pPr>
              <w:spacing w:after="60"/>
              <w:rPr>
                <w:b/>
                <w:color w:val="000000"/>
              </w:rPr>
            </w:pPr>
            <w:r>
              <w:rPr>
                <w:b/>
                <w:color w:val="000000"/>
              </w:rPr>
              <w:t>Order Ref: ROW/333</w:t>
            </w:r>
            <w:r w:rsidR="00E34822">
              <w:rPr>
                <w:b/>
                <w:color w:val="000000"/>
              </w:rPr>
              <w:t>2770</w:t>
            </w:r>
          </w:p>
        </w:tc>
      </w:tr>
      <w:tr w:rsidR="00975C5D" w14:paraId="60E5B969" w14:textId="77777777" w:rsidTr="00975C5D">
        <w:tc>
          <w:tcPr>
            <w:tcW w:w="9520" w:type="dxa"/>
            <w:shd w:val="clear" w:color="auto" w:fill="auto"/>
          </w:tcPr>
          <w:p w14:paraId="09F3969D" w14:textId="45FE3E32" w:rsidR="00975C5D" w:rsidRDefault="00975C5D" w:rsidP="00975C5D">
            <w:pPr>
              <w:pStyle w:val="TBullet"/>
            </w:pPr>
            <w:r>
              <w:t>This Order is made under Section 53 (2) (b) of the Wildlife and Countryside Act 1981 (the 1981 Act) and is known as The</w:t>
            </w:r>
            <w:r w:rsidR="00570E52">
              <w:t xml:space="preserve"> </w:t>
            </w:r>
            <w:r w:rsidR="004D7B09">
              <w:t>Staffordshire County Council</w:t>
            </w:r>
            <w:r w:rsidR="001D63D2">
              <w:t xml:space="preserve"> (Regrading to Restricted Byway of </w:t>
            </w:r>
            <w:r w:rsidR="00552439">
              <w:t xml:space="preserve">Public Bridleway No.29 Bradnop and </w:t>
            </w:r>
            <w:r w:rsidR="00182DF0">
              <w:t>Cawdry)</w:t>
            </w:r>
            <w:r w:rsidR="004D7B09">
              <w:t xml:space="preserve"> </w:t>
            </w:r>
            <w:r>
              <w:t>Modification Order</w:t>
            </w:r>
            <w:r w:rsidR="00182DF0">
              <w:t xml:space="preserve"> </w:t>
            </w:r>
            <w:r>
              <w:t>202</w:t>
            </w:r>
            <w:r w:rsidR="00182DF0">
              <w:t>3</w:t>
            </w:r>
            <w:r>
              <w:t>.</w:t>
            </w:r>
          </w:p>
        </w:tc>
      </w:tr>
      <w:tr w:rsidR="00975C5D" w14:paraId="1286BF14" w14:textId="77777777" w:rsidTr="00975C5D">
        <w:tc>
          <w:tcPr>
            <w:tcW w:w="9520" w:type="dxa"/>
            <w:shd w:val="clear" w:color="auto" w:fill="auto"/>
          </w:tcPr>
          <w:p w14:paraId="125CF098" w14:textId="6EC40676" w:rsidR="00975C5D" w:rsidRDefault="00975C5D" w:rsidP="00975C5D">
            <w:pPr>
              <w:pStyle w:val="TBullet"/>
            </w:pPr>
            <w:r>
              <w:t xml:space="preserve">The Order is dated </w:t>
            </w:r>
            <w:r w:rsidR="00BB1C6C">
              <w:t>7</w:t>
            </w:r>
            <w:r>
              <w:t xml:space="preserve"> </w:t>
            </w:r>
            <w:r w:rsidR="00BB1C6C">
              <w:t>February</w:t>
            </w:r>
            <w:r>
              <w:t xml:space="preserve"> 202</w:t>
            </w:r>
            <w:r w:rsidR="00BB1C6C">
              <w:t>3</w:t>
            </w:r>
            <w:r>
              <w:t xml:space="preserve"> and proposes to modify the Definitive Map and Statement for the area by</w:t>
            </w:r>
            <w:r w:rsidR="00EB4A41">
              <w:t xml:space="preserve"> reclassifying a</w:t>
            </w:r>
            <w:r w:rsidR="00776140">
              <w:t xml:space="preserve">s Restricted Byway part of Bridleway No.29 </w:t>
            </w:r>
            <w:r w:rsidR="00AD6DE9">
              <w:t>Bradnop and Cawdry</w:t>
            </w:r>
            <w:r>
              <w:t>.</w:t>
            </w:r>
          </w:p>
        </w:tc>
      </w:tr>
      <w:tr w:rsidR="00975C5D" w14:paraId="59181C62" w14:textId="77777777" w:rsidTr="00975C5D">
        <w:tc>
          <w:tcPr>
            <w:tcW w:w="9520" w:type="dxa"/>
            <w:shd w:val="clear" w:color="auto" w:fill="auto"/>
          </w:tcPr>
          <w:p w14:paraId="71F4D83A" w14:textId="482F01B4" w:rsidR="00975C5D" w:rsidRDefault="00975C5D" w:rsidP="00975C5D">
            <w:pPr>
              <w:pStyle w:val="TBullet"/>
            </w:pPr>
            <w:r>
              <w:t>There w</w:t>
            </w:r>
            <w:r w:rsidR="00111F52">
              <w:t xml:space="preserve">as one </w:t>
            </w:r>
            <w:r>
              <w:t>objection outstanding</w:t>
            </w:r>
            <w:r w:rsidR="002C67AB">
              <w:t xml:space="preserve"> </w:t>
            </w:r>
            <w:r>
              <w:t>when</w:t>
            </w:r>
            <w:r w:rsidR="00111F52">
              <w:t xml:space="preserve"> Staffordshire County Council</w:t>
            </w:r>
            <w:r w:rsidR="002C67AB">
              <w:t xml:space="preserve"> </w:t>
            </w:r>
            <w:r>
              <w:t>submitted the Order to the Secretary of State for Environment, Food and Rural Affairs for confirmation.</w:t>
            </w:r>
          </w:p>
        </w:tc>
      </w:tr>
      <w:tr w:rsidR="00975C5D" w14:paraId="00A4C796" w14:textId="77777777" w:rsidTr="00975C5D">
        <w:tc>
          <w:tcPr>
            <w:tcW w:w="9520" w:type="dxa"/>
            <w:shd w:val="clear" w:color="auto" w:fill="auto"/>
          </w:tcPr>
          <w:p w14:paraId="779740FB" w14:textId="2B9B2044" w:rsidR="00975C5D" w:rsidRPr="00975C5D" w:rsidRDefault="00975C5D" w:rsidP="00975C5D">
            <w:pPr>
              <w:spacing w:before="60"/>
              <w:rPr>
                <w:b/>
                <w:color w:val="000000"/>
              </w:rPr>
            </w:pPr>
            <w:r>
              <w:rPr>
                <w:b/>
                <w:color w:val="000000"/>
              </w:rPr>
              <w:t>Summary of Decision:</w:t>
            </w:r>
            <w:r w:rsidR="00713254">
              <w:rPr>
                <w:b/>
                <w:color w:val="000000"/>
              </w:rPr>
              <w:t xml:space="preserve"> the Order is confirmed</w:t>
            </w:r>
          </w:p>
        </w:tc>
      </w:tr>
      <w:tr w:rsidR="00975C5D" w14:paraId="1AC2DD5C" w14:textId="77777777" w:rsidTr="00975C5D">
        <w:tc>
          <w:tcPr>
            <w:tcW w:w="9520" w:type="dxa"/>
            <w:tcBorders>
              <w:bottom w:val="single" w:sz="6" w:space="0" w:color="000000"/>
            </w:tcBorders>
            <w:shd w:val="clear" w:color="auto" w:fill="auto"/>
          </w:tcPr>
          <w:p w14:paraId="0334C6FF" w14:textId="77777777" w:rsidR="00975C5D" w:rsidRPr="00975C5D" w:rsidRDefault="00975C5D" w:rsidP="00975C5D">
            <w:pPr>
              <w:spacing w:before="60"/>
              <w:rPr>
                <w:b/>
                <w:color w:val="000000"/>
                <w:sz w:val="2"/>
              </w:rPr>
            </w:pPr>
            <w:bookmarkStart w:id="1" w:name="bmkReturn"/>
            <w:bookmarkEnd w:id="1"/>
          </w:p>
        </w:tc>
      </w:tr>
    </w:tbl>
    <w:p w14:paraId="7835DC64" w14:textId="00CD9BA9" w:rsidR="00582A62" w:rsidRPr="009C4E98" w:rsidRDefault="00582A62" w:rsidP="00582A62">
      <w:pPr>
        <w:spacing w:before="240"/>
        <w:rPr>
          <w:b/>
          <w:color w:val="000000"/>
          <w:szCs w:val="22"/>
        </w:rPr>
      </w:pPr>
      <w:r w:rsidRPr="00582A62">
        <w:rPr>
          <w:b/>
          <w:color w:val="000000"/>
          <w:szCs w:val="22"/>
        </w:rPr>
        <w:t xml:space="preserve"> </w:t>
      </w:r>
      <w:r w:rsidRPr="0063719C">
        <w:rPr>
          <w:b/>
          <w:color w:val="000000"/>
          <w:szCs w:val="22"/>
        </w:rPr>
        <w:t>Main Issues</w:t>
      </w:r>
    </w:p>
    <w:p w14:paraId="4554CE15" w14:textId="65811CCF" w:rsidR="00582A62" w:rsidRPr="00EB0F8E" w:rsidRDefault="00582A62" w:rsidP="00582A62">
      <w:pPr>
        <w:pStyle w:val="Style1"/>
        <w:numPr>
          <w:ilvl w:val="0"/>
          <w:numId w:val="24"/>
        </w:numPr>
        <w:rPr>
          <w:rFonts w:ascii="Arial" w:hAnsi="Arial" w:cs="Arial"/>
          <w:sz w:val="24"/>
          <w:szCs w:val="24"/>
        </w:rPr>
      </w:pPr>
      <w:bookmarkStart w:id="2" w:name="_Ref397443356"/>
      <w:r w:rsidRPr="00EB0F8E">
        <w:rPr>
          <w:rFonts w:ascii="Arial" w:hAnsi="Arial" w:cs="Arial"/>
          <w:sz w:val="24"/>
          <w:szCs w:val="24"/>
        </w:rPr>
        <w:t xml:space="preserve">The main issue here is whether the evidence is sufficient to show a </w:t>
      </w:r>
      <w:r w:rsidR="00DC2897" w:rsidRPr="00EB0F8E">
        <w:rPr>
          <w:rFonts w:ascii="Arial" w:hAnsi="Arial" w:cs="Arial"/>
          <w:sz w:val="24"/>
          <w:szCs w:val="24"/>
        </w:rPr>
        <w:t>Restricted</w:t>
      </w:r>
      <w:r w:rsidR="00C35E0D" w:rsidRPr="00EB0F8E">
        <w:rPr>
          <w:rFonts w:ascii="Arial" w:hAnsi="Arial" w:cs="Arial"/>
          <w:sz w:val="24"/>
          <w:szCs w:val="24"/>
        </w:rPr>
        <w:t xml:space="preserve"> Byway</w:t>
      </w:r>
      <w:r w:rsidR="00674FB3" w:rsidRPr="00EB0F8E">
        <w:rPr>
          <w:rFonts w:ascii="Arial" w:hAnsi="Arial" w:cs="Arial"/>
          <w:sz w:val="24"/>
          <w:szCs w:val="24"/>
        </w:rPr>
        <w:t xml:space="preserve"> </w:t>
      </w:r>
      <w:r w:rsidRPr="00EB0F8E">
        <w:rPr>
          <w:rFonts w:ascii="Arial" w:hAnsi="Arial" w:cs="Arial"/>
          <w:sz w:val="24"/>
          <w:szCs w:val="24"/>
        </w:rPr>
        <w:t xml:space="preserve">can be presumed to have been established.  </w:t>
      </w:r>
    </w:p>
    <w:p w14:paraId="6172C8E1" w14:textId="5D0A638F" w:rsidR="00582A62" w:rsidRPr="00EB0F8E" w:rsidRDefault="00582A62" w:rsidP="00582A62">
      <w:pPr>
        <w:pStyle w:val="Style1"/>
        <w:numPr>
          <w:ilvl w:val="0"/>
          <w:numId w:val="24"/>
        </w:numPr>
        <w:rPr>
          <w:rFonts w:ascii="Arial" w:hAnsi="Arial" w:cs="Arial"/>
          <w:sz w:val="24"/>
          <w:szCs w:val="24"/>
        </w:rPr>
      </w:pPr>
      <w:r w:rsidRPr="00EB0F8E">
        <w:rPr>
          <w:rFonts w:ascii="Arial" w:hAnsi="Arial" w:cs="Arial"/>
          <w:sz w:val="24"/>
          <w:szCs w:val="24"/>
        </w:rPr>
        <w:t xml:space="preserve">The Order was made under the </w:t>
      </w:r>
      <w:r w:rsidRPr="00EB0F8E">
        <w:rPr>
          <w:rFonts w:ascii="Arial" w:hAnsi="Arial" w:cs="Arial"/>
          <w:color w:val="auto"/>
          <w:sz w:val="24"/>
          <w:szCs w:val="24"/>
        </w:rPr>
        <w:t>Wildlife and Countryside Act 1981(the 1981 Act) on the basis of events specified in sub-sections 53(3)(c)(i</w:t>
      </w:r>
      <w:r w:rsidR="009245FB" w:rsidRPr="00EB0F8E">
        <w:rPr>
          <w:rFonts w:ascii="Arial" w:hAnsi="Arial" w:cs="Arial"/>
          <w:color w:val="auto"/>
          <w:sz w:val="24"/>
          <w:szCs w:val="24"/>
        </w:rPr>
        <w:t>i</w:t>
      </w:r>
      <w:r w:rsidRPr="00EB0F8E">
        <w:rPr>
          <w:rFonts w:ascii="Arial" w:hAnsi="Arial" w:cs="Arial"/>
          <w:color w:val="auto"/>
          <w:sz w:val="24"/>
          <w:szCs w:val="24"/>
        </w:rPr>
        <w:t>).  If</w:t>
      </w:r>
      <w:r w:rsidRPr="00EB0F8E">
        <w:rPr>
          <w:rFonts w:ascii="Arial" w:hAnsi="Arial" w:cs="Arial"/>
          <w:sz w:val="24"/>
          <w:szCs w:val="24"/>
        </w:rPr>
        <w:t xml:space="preserve"> I am to confirm it, I must be satisfied that, on a balance of probability, the evidence shows a </w:t>
      </w:r>
      <w:r w:rsidR="00C15E2D" w:rsidRPr="00EB0F8E">
        <w:rPr>
          <w:rFonts w:ascii="Arial" w:hAnsi="Arial" w:cs="Arial"/>
          <w:sz w:val="24"/>
          <w:szCs w:val="24"/>
        </w:rPr>
        <w:t>Restricted Byway</w:t>
      </w:r>
      <w:r w:rsidR="00A30B6C" w:rsidRPr="00EB0F8E">
        <w:rPr>
          <w:rFonts w:ascii="Arial" w:hAnsi="Arial" w:cs="Arial"/>
          <w:sz w:val="24"/>
          <w:szCs w:val="24"/>
        </w:rPr>
        <w:t xml:space="preserve"> </w:t>
      </w:r>
      <w:r w:rsidRPr="00EB0F8E">
        <w:rPr>
          <w:rFonts w:ascii="Arial" w:hAnsi="Arial" w:cs="Arial"/>
          <w:sz w:val="24"/>
          <w:szCs w:val="24"/>
        </w:rPr>
        <w:t xml:space="preserve">subsists along the route described in the Order and that other particulars contained in the map and statement require modification. </w:t>
      </w:r>
    </w:p>
    <w:bookmarkEnd w:id="2"/>
    <w:p w14:paraId="0B9143FF" w14:textId="77777777" w:rsidR="00582A62" w:rsidRPr="00EB0F8E" w:rsidRDefault="00582A62" w:rsidP="00582A62">
      <w:pPr>
        <w:pStyle w:val="Heading6blackfont"/>
        <w:rPr>
          <w:rFonts w:ascii="Arial" w:hAnsi="Arial" w:cs="Arial"/>
          <w:sz w:val="24"/>
          <w:szCs w:val="24"/>
        </w:rPr>
      </w:pPr>
      <w:r w:rsidRPr="00EB0F8E">
        <w:rPr>
          <w:rFonts w:ascii="Arial" w:hAnsi="Arial" w:cs="Arial"/>
          <w:sz w:val="24"/>
          <w:szCs w:val="24"/>
        </w:rPr>
        <w:t xml:space="preserve">      Reasons</w:t>
      </w:r>
    </w:p>
    <w:p w14:paraId="475D2593" w14:textId="3AEB3B6E" w:rsidR="00D1575D" w:rsidRPr="00EB0F8E" w:rsidRDefault="005A6B8F" w:rsidP="00D1575D">
      <w:pPr>
        <w:pStyle w:val="Style1"/>
        <w:numPr>
          <w:ilvl w:val="0"/>
          <w:numId w:val="24"/>
        </w:numPr>
        <w:rPr>
          <w:rFonts w:ascii="Arial" w:hAnsi="Arial" w:cs="Arial"/>
          <w:sz w:val="24"/>
          <w:szCs w:val="24"/>
        </w:rPr>
      </w:pPr>
      <w:r w:rsidRPr="00EB0F8E">
        <w:rPr>
          <w:rFonts w:ascii="Arial" w:hAnsi="Arial" w:cs="Arial"/>
          <w:sz w:val="24"/>
          <w:szCs w:val="24"/>
        </w:rPr>
        <w:t xml:space="preserve">Staffordshire County Council </w:t>
      </w:r>
      <w:r w:rsidR="00582A62" w:rsidRPr="00EB0F8E">
        <w:rPr>
          <w:rFonts w:ascii="Arial" w:hAnsi="Arial" w:cs="Arial"/>
          <w:sz w:val="24"/>
          <w:szCs w:val="24"/>
        </w:rPr>
        <w:t>(</w:t>
      </w:r>
      <w:r w:rsidR="0070219D" w:rsidRPr="00EB0F8E">
        <w:rPr>
          <w:rFonts w:ascii="Arial" w:hAnsi="Arial" w:cs="Arial"/>
          <w:sz w:val="24"/>
          <w:szCs w:val="24"/>
        </w:rPr>
        <w:t>S</w:t>
      </w:r>
      <w:r w:rsidR="00EA607E" w:rsidRPr="00EB0F8E">
        <w:rPr>
          <w:rFonts w:ascii="Arial" w:hAnsi="Arial" w:cs="Arial"/>
          <w:sz w:val="24"/>
          <w:szCs w:val="24"/>
        </w:rPr>
        <w:t>C</w:t>
      </w:r>
      <w:r w:rsidR="00582A62" w:rsidRPr="00EB0F8E">
        <w:rPr>
          <w:rFonts w:ascii="Arial" w:hAnsi="Arial" w:cs="Arial"/>
          <w:sz w:val="24"/>
          <w:szCs w:val="24"/>
        </w:rPr>
        <w:t>C) made this Order in response to an application from</w:t>
      </w:r>
      <w:r w:rsidR="0070219D" w:rsidRPr="00EB0F8E">
        <w:rPr>
          <w:rFonts w:ascii="Arial" w:hAnsi="Arial" w:cs="Arial"/>
          <w:sz w:val="24"/>
          <w:szCs w:val="24"/>
        </w:rPr>
        <w:t xml:space="preserve"> </w:t>
      </w:r>
      <w:r w:rsidR="00DD3FC8" w:rsidRPr="00EB0F8E">
        <w:rPr>
          <w:rFonts w:ascii="Arial" w:hAnsi="Arial" w:cs="Arial"/>
          <w:sz w:val="24"/>
          <w:szCs w:val="24"/>
        </w:rPr>
        <w:t>Staffordshire Moorlands Bridleways Group</w:t>
      </w:r>
      <w:r w:rsidR="00582A62" w:rsidRPr="00EB0F8E">
        <w:rPr>
          <w:rFonts w:ascii="Arial" w:hAnsi="Arial" w:cs="Arial"/>
          <w:sz w:val="24"/>
          <w:szCs w:val="24"/>
        </w:rPr>
        <w:t xml:space="preserve">.  The case in support is based largely on documentary evidence.  It is convenient to set out first that documentary evidence.  I shall then turn to the one user evidence form that was submitted </w:t>
      </w:r>
      <w:r w:rsidR="0013784A">
        <w:rPr>
          <w:rFonts w:ascii="Arial" w:hAnsi="Arial" w:cs="Arial"/>
          <w:sz w:val="24"/>
          <w:szCs w:val="24"/>
        </w:rPr>
        <w:t xml:space="preserve">in connection with </w:t>
      </w:r>
      <w:r w:rsidR="00582A62" w:rsidRPr="00EB0F8E">
        <w:rPr>
          <w:rFonts w:ascii="Arial" w:hAnsi="Arial" w:cs="Arial"/>
          <w:sz w:val="24"/>
          <w:szCs w:val="24"/>
        </w:rPr>
        <w:t>the application,</w:t>
      </w:r>
      <w:r w:rsidR="00292FB1">
        <w:rPr>
          <w:rFonts w:ascii="Arial" w:hAnsi="Arial" w:cs="Arial"/>
          <w:sz w:val="24"/>
          <w:szCs w:val="24"/>
        </w:rPr>
        <w:t xml:space="preserve"> </w:t>
      </w:r>
      <w:r w:rsidR="00582A62" w:rsidRPr="00EB0F8E">
        <w:rPr>
          <w:rFonts w:ascii="Arial" w:hAnsi="Arial" w:cs="Arial"/>
          <w:sz w:val="24"/>
          <w:szCs w:val="24"/>
        </w:rPr>
        <w:t>and the objection to the Order</w:t>
      </w:r>
      <w:r w:rsidR="00791B2A">
        <w:rPr>
          <w:rFonts w:ascii="Arial" w:hAnsi="Arial" w:cs="Arial"/>
          <w:sz w:val="24"/>
          <w:szCs w:val="24"/>
        </w:rPr>
        <w:t xml:space="preserve"> (as Other Matters)</w:t>
      </w:r>
      <w:r w:rsidR="00582A62" w:rsidRPr="00EB0F8E">
        <w:rPr>
          <w:rFonts w:ascii="Arial" w:hAnsi="Arial" w:cs="Arial"/>
          <w:sz w:val="24"/>
          <w:szCs w:val="24"/>
        </w:rPr>
        <w:t>.  I will then conclude by assessing all the evidence looked at in the round</w:t>
      </w:r>
      <w:r w:rsidR="00D1575D" w:rsidRPr="00EB0F8E">
        <w:rPr>
          <w:rFonts w:ascii="Arial" w:hAnsi="Arial" w:cs="Arial"/>
          <w:sz w:val="24"/>
          <w:szCs w:val="24"/>
        </w:rPr>
        <w:t>.</w:t>
      </w:r>
    </w:p>
    <w:p w14:paraId="3DCC82B8" w14:textId="234E39E2" w:rsidR="00D1575D" w:rsidRPr="00EB0F8E" w:rsidRDefault="00495472" w:rsidP="00495472">
      <w:pPr>
        <w:pStyle w:val="Style1"/>
        <w:numPr>
          <w:ilvl w:val="0"/>
          <w:numId w:val="0"/>
        </w:numPr>
        <w:tabs>
          <w:tab w:val="clear" w:pos="432"/>
        </w:tabs>
        <w:ind w:left="432"/>
        <w:rPr>
          <w:rFonts w:ascii="Arial" w:hAnsi="Arial" w:cs="Arial"/>
          <w:sz w:val="24"/>
          <w:szCs w:val="24"/>
        </w:rPr>
      </w:pPr>
      <w:r w:rsidRPr="00EB0F8E">
        <w:rPr>
          <w:rFonts w:ascii="Arial" w:hAnsi="Arial" w:cs="Arial"/>
          <w:i/>
          <w:sz w:val="24"/>
          <w:szCs w:val="24"/>
        </w:rPr>
        <w:t>The documentary evidence</w:t>
      </w:r>
    </w:p>
    <w:p w14:paraId="3F2A4AB7" w14:textId="65848D31" w:rsidR="0074219E" w:rsidRPr="00EB0F8E" w:rsidRDefault="00E213AC" w:rsidP="00E3646C">
      <w:pPr>
        <w:pStyle w:val="Style1"/>
        <w:numPr>
          <w:ilvl w:val="0"/>
          <w:numId w:val="24"/>
        </w:numPr>
        <w:rPr>
          <w:rFonts w:ascii="Arial" w:hAnsi="Arial" w:cs="Arial"/>
          <w:sz w:val="24"/>
          <w:szCs w:val="24"/>
        </w:rPr>
      </w:pPr>
      <w:r w:rsidRPr="00EB0F8E">
        <w:rPr>
          <w:rFonts w:ascii="Arial" w:hAnsi="Arial" w:cs="Arial"/>
          <w:sz w:val="24"/>
          <w:szCs w:val="24"/>
        </w:rPr>
        <w:t xml:space="preserve">The </w:t>
      </w:r>
      <w:r w:rsidR="00495472" w:rsidRPr="00EB0F8E">
        <w:rPr>
          <w:rFonts w:ascii="Arial" w:hAnsi="Arial" w:cs="Arial"/>
          <w:sz w:val="24"/>
          <w:szCs w:val="24"/>
        </w:rPr>
        <w:t xml:space="preserve">principal </w:t>
      </w:r>
      <w:r w:rsidRPr="00EB0F8E">
        <w:rPr>
          <w:rFonts w:ascii="Arial" w:hAnsi="Arial" w:cs="Arial"/>
          <w:sz w:val="24"/>
          <w:szCs w:val="24"/>
        </w:rPr>
        <w:t>evidence relie</w:t>
      </w:r>
      <w:r w:rsidR="003B3893" w:rsidRPr="00EB0F8E">
        <w:rPr>
          <w:rFonts w:ascii="Arial" w:hAnsi="Arial" w:cs="Arial"/>
          <w:sz w:val="24"/>
          <w:szCs w:val="24"/>
        </w:rPr>
        <w:t>d</w:t>
      </w:r>
      <w:r w:rsidR="00495472" w:rsidRPr="00EB0F8E">
        <w:rPr>
          <w:rFonts w:ascii="Arial" w:hAnsi="Arial" w:cs="Arial"/>
          <w:sz w:val="24"/>
          <w:szCs w:val="24"/>
        </w:rPr>
        <w:t xml:space="preserve"> </w:t>
      </w:r>
      <w:r w:rsidRPr="00EB0F8E">
        <w:rPr>
          <w:rFonts w:ascii="Arial" w:hAnsi="Arial" w:cs="Arial"/>
          <w:sz w:val="24"/>
          <w:szCs w:val="24"/>
        </w:rPr>
        <w:t xml:space="preserve">upon the </w:t>
      </w:r>
      <w:r w:rsidR="00C94ECD" w:rsidRPr="00EB0F8E">
        <w:rPr>
          <w:rFonts w:ascii="Arial" w:hAnsi="Arial" w:cs="Arial"/>
          <w:sz w:val="24"/>
          <w:szCs w:val="24"/>
        </w:rPr>
        <w:t xml:space="preserve">by applicant is </w:t>
      </w:r>
      <w:r w:rsidR="002F767F">
        <w:rPr>
          <w:rFonts w:ascii="Arial" w:hAnsi="Arial" w:cs="Arial"/>
          <w:sz w:val="24"/>
          <w:szCs w:val="24"/>
        </w:rPr>
        <w:t xml:space="preserve">an </w:t>
      </w:r>
      <w:r w:rsidR="009328B8" w:rsidRPr="00EB0F8E">
        <w:rPr>
          <w:rFonts w:ascii="Arial" w:hAnsi="Arial" w:cs="Arial"/>
          <w:sz w:val="24"/>
          <w:szCs w:val="24"/>
        </w:rPr>
        <w:t xml:space="preserve">Inclosure </w:t>
      </w:r>
      <w:r w:rsidR="00DC3FED" w:rsidRPr="00EB0F8E">
        <w:rPr>
          <w:rFonts w:ascii="Arial" w:hAnsi="Arial" w:cs="Arial"/>
          <w:sz w:val="24"/>
          <w:szCs w:val="24"/>
        </w:rPr>
        <w:t>Award made in 17</w:t>
      </w:r>
      <w:r w:rsidR="005B6E04">
        <w:rPr>
          <w:rFonts w:ascii="Arial" w:hAnsi="Arial" w:cs="Arial"/>
          <w:sz w:val="24"/>
          <w:szCs w:val="24"/>
        </w:rPr>
        <w:t>6</w:t>
      </w:r>
      <w:r w:rsidR="00DC3FED" w:rsidRPr="00EB0F8E">
        <w:rPr>
          <w:rFonts w:ascii="Arial" w:hAnsi="Arial" w:cs="Arial"/>
          <w:sz w:val="24"/>
          <w:szCs w:val="24"/>
        </w:rPr>
        <w:t>9</w:t>
      </w:r>
      <w:r w:rsidR="002F767F">
        <w:rPr>
          <w:rFonts w:ascii="Arial" w:hAnsi="Arial" w:cs="Arial"/>
          <w:sz w:val="24"/>
          <w:szCs w:val="24"/>
        </w:rPr>
        <w:t xml:space="preserve"> (for which a transcript is provided)</w:t>
      </w:r>
      <w:r w:rsidR="00DC3FED" w:rsidRPr="00EB0F8E">
        <w:rPr>
          <w:rFonts w:ascii="Arial" w:hAnsi="Arial" w:cs="Arial"/>
          <w:sz w:val="24"/>
          <w:szCs w:val="24"/>
        </w:rPr>
        <w:t>.</w:t>
      </w:r>
      <w:r w:rsidRPr="00EB0F8E">
        <w:rPr>
          <w:rFonts w:ascii="Arial" w:hAnsi="Arial" w:cs="Arial"/>
          <w:sz w:val="24"/>
          <w:szCs w:val="24"/>
        </w:rPr>
        <w:t xml:space="preserve"> </w:t>
      </w:r>
      <w:r w:rsidR="00DC3FED" w:rsidRPr="00EB0F8E">
        <w:rPr>
          <w:rFonts w:ascii="Arial" w:hAnsi="Arial" w:cs="Arial"/>
          <w:sz w:val="24"/>
          <w:szCs w:val="24"/>
        </w:rPr>
        <w:t xml:space="preserve">That </w:t>
      </w:r>
      <w:r w:rsidRPr="00EB0F8E">
        <w:rPr>
          <w:rFonts w:ascii="Arial" w:hAnsi="Arial" w:cs="Arial"/>
          <w:sz w:val="24"/>
          <w:szCs w:val="24"/>
        </w:rPr>
        <w:t>Inclosure</w:t>
      </w:r>
      <w:r w:rsidR="00DC3FED" w:rsidRPr="00EB0F8E">
        <w:rPr>
          <w:rFonts w:ascii="Arial" w:hAnsi="Arial" w:cs="Arial"/>
          <w:sz w:val="24"/>
          <w:szCs w:val="24"/>
        </w:rPr>
        <w:t xml:space="preserve"> </w:t>
      </w:r>
      <w:r w:rsidRPr="00EB0F8E">
        <w:rPr>
          <w:rFonts w:ascii="Arial" w:hAnsi="Arial" w:cs="Arial"/>
          <w:sz w:val="24"/>
          <w:szCs w:val="24"/>
        </w:rPr>
        <w:t xml:space="preserve">Award </w:t>
      </w:r>
      <w:r w:rsidR="00EB1C0C">
        <w:rPr>
          <w:rFonts w:ascii="Arial" w:hAnsi="Arial" w:cs="Arial"/>
          <w:sz w:val="24"/>
          <w:szCs w:val="24"/>
        </w:rPr>
        <w:t>describes</w:t>
      </w:r>
      <w:r w:rsidRPr="00EB0F8E">
        <w:rPr>
          <w:rFonts w:ascii="Arial" w:hAnsi="Arial" w:cs="Arial"/>
          <w:sz w:val="24"/>
          <w:szCs w:val="24"/>
        </w:rPr>
        <w:t xml:space="preserve"> a “Public Horse Carriage and drift Road” to Ashenhurst.</w:t>
      </w:r>
      <w:r w:rsidR="00E3646C" w:rsidRPr="00EB0F8E">
        <w:rPr>
          <w:rFonts w:ascii="Arial" w:hAnsi="Arial" w:cs="Arial"/>
          <w:sz w:val="24"/>
          <w:szCs w:val="24"/>
        </w:rPr>
        <w:t xml:space="preserve"> At that time, </w:t>
      </w:r>
      <w:r w:rsidR="00682A5D" w:rsidRPr="00EB0F8E">
        <w:rPr>
          <w:rFonts w:ascii="Arial" w:hAnsi="Arial" w:cs="Arial"/>
          <w:sz w:val="24"/>
          <w:szCs w:val="24"/>
        </w:rPr>
        <w:t>‘</w:t>
      </w:r>
      <w:r w:rsidRPr="00EB0F8E">
        <w:rPr>
          <w:rFonts w:ascii="Arial" w:hAnsi="Arial" w:cs="Arial"/>
          <w:sz w:val="24"/>
          <w:szCs w:val="24"/>
        </w:rPr>
        <w:t>Ashenhurst</w:t>
      </w:r>
      <w:r w:rsidR="00682A5D" w:rsidRPr="00EB0F8E">
        <w:rPr>
          <w:rFonts w:ascii="Arial" w:hAnsi="Arial" w:cs="Arial"/>
          <w:sz w:val="24"/>
          <w:szCs w:val="24"/>
        </w:rPr>
        <w:t xml:space="preserve">’ </w:t>
      </w:r>
      <w:r w:rsidRPr="00EB0F8E">
        <w:rPr>
          <w:rFonts w:ascii="Arial" w:hAnsi="Arial" w:cs="Arial"/>
          <w:sz w:val="24"/>
          <w:szCs w:val="24"/>
        </w:rPr>
        <w:t>related to Ashenhurst Hall</w:t>
      </w:r>
      <w:r w:rsidR="00E3646C" w:rsidRPr="00EB0F8E">
        <w:rPr>
          <w:rFonts w:ascii="Arial" w:hAnsi="Arial" w:cs="Arial"/>
          <w:sz w:val="24"/>
          <w:szCs w:val="24"/>
        </w:rPr>
        <w:t>,</w:t>
      </w:r>
      <w:r w:rsidRPr="00EB0F8E">
        <w:rPr>
          <w:rFonts w:ascii="Arial" w:hAnsi="Arial" w:cs="Arial"/>
          <w:sz w:val="24"/>
          <w:szCs w:val="24"/>
        </w:rPr>
        <w:t xml:space="preserve"> now demolished</w:t>
      </w:r>
      <w:r w:rsidR="00E3646C" w:rsidRPr="00EB0F8E">
        <w:rPr>
          <w:rFonts w:ascii="Arial" w:hAnsi="Arial" w:cs="Arial"/>
          <w:sz w:val="24"/>
          <w:szCs w:val="24"/>
        </w:rPr>
        <w:t xml:space="preserve">, and which </w:t>
      </w:r>
      <w:r w:rsidRPr="00EB0F8E">
        <w:rPr>
          <w:rFonts w:ascii="Arial" w:hAnsi="Arial" w:cs="Arial"/>
          <w:sz w:val="24"/>
          <w:szCs w:val="24"/>
        </w:rPr>
        <w:t xml:space="preserve">has been replaced by Ashenhurst Hall Farm. </w:t>
      </w:r>
    </w:p>
    <w:p w14:paraId="1C2170AC" w14:textId="711B3D8E" w:rsidR="00E213AC" w:rsidRPr="00EB0F8E" w:rsidRDefault="008821E9" w:rsidP="00E3646C">
      <w:pPr>
        <w:pStyle w:val="Style1"/>
        <w:numPr>
          <w:ilvl w:val="0"/>
          <w:numId w:val="24"/>
        </w:numPr>
        <w:rPr>
          <w:rFonts w:ascii="Arial" w:hAnsi="Arial" w:cs="Arial"/>
          <w:sz w:val="24"/>
          <w:szCs w:val="24"/>
        </w:rPr>
      </w:pPr>
      <w:r>
        <w:rPr>
          <w:rFonts w:ascii="Arial" w:hAnsi="Arial" w:cs="Arial"/>
          <w:sz w:val="24"/>
          <w:szCs w:val="24"/>
        </w:rPr>
        <w:t>Specifically, t</w:t>
      </w:r>
      <w:r w:rsidR="00E213AC" w:rsidRPr="00EB0F8E">
        <w:rPr>
          <w:rFonts w:ascii="Arial" w:hAnsi="Arial" w:cs="Arial"/>
          <w:sz w:val="24"/>
          <w:szCs w:val="24"/>
        </w:rPr>
        <w:t>h</w:t>
      </w:r>
      <w:r w:rsidR="0074219E" w:rsidRPr="00EB0F8E">
        <w:rPr>
          <w:rFonts w:ascii="Arial" w:hAnsi="Arial" w:cs="Arial"/>
          <w:sz w:val="24"/>
          <w:szCs w:val="24"/>
        </w:rPr>
        <w:t>e 17</w:t>
      </w:r>
      <w:r w:rsidR="004F294F">
        <w:rPr>
          <w:rFonts w:ascii="Arial" w:hAnsi="Arial" w:cs="Arial"/>
          <w:sz w:val="24"/>
          <w:szCs w:val="24"/>
        </w:rPr>
        <w:t>6</w:t>
      </w:r>
      <w:r w:rsidR="0074219E" w:rsidRPr="00EB0F8E">
        <w:rPr>
          <w:rFonts w:ascii="Arial" w:hAnsi="Arial" w:cs="Arial"/>
          <w:sz w:val="24"/>
          <w:szCs w:val="24"/>
        </w:rPr>
        <w:t>9</w:t>
      </w:r>
      <w:r w:rsidR="00C4265B" w:rsidRPr="00EB0F8E">
        <w:rPr>
          <w:rFonts w:ascii="Arial" w:hAnsi="Arial" w:cs="Arial"/>
          <w:sz w:val="24"/>
          <w:szCs w:val="24"/>
        </w:rPr>
        <w:t xml:space="preserve"> Inclosure Award </w:t>
      </w:r>
      <w:r w:rsidR="0074219E" w:rsidRPr="00EB0F8E">
        <w:rPr>
          <w:rFonts w:ascii="Arial" w:hAnsi="Arial" w:cs="Arial"/>
          <w:sz w:val="24"/>
          <w:szCs w:val="24"/>
        </w:rPr>
        <w:t>makes reference to</w:t>
      </w:r>
      <w:r w:rsidR="00E213AC" w:rsidRPr="00EB0F8E">
        <w:rPr>
          <w:rFonts w:ascii="Arial" w:hAnsi="Arial" w:cs="Arial"/>
          <w:sz w:val="24"/>
          <w:szCs w:val="24"/>
        </w:rPr>
        <w:t>:</w:t>
      </w:r>
    </w:p>
    <w:p w14:paraId="10D0FDE1" w14:textId="5F129C4F" w:rsidR="008B73FF" w:rsidRPr="001F138B" w:rsidRDefault="008B73FF" w:rsidP="008B73FF">
      <w:pPr>
        <w:pStyle w:val="Style1"/>
        <w:numPr>
          <w:ilvl w:val="0"/>
          <w:numId w:val="24"/>
        </w:numPr>
        <w:rPr>
          <w:rFonts w:ascii="Arial" w:hAnsi="Arial" w:cs="Arial"/>
          <w:sz w:val="24"/>
          <w:szCs w:val="24"/>
        </w:rPr>
      </w:pPr>
      <w:r w:rsidRPr="001F138B">
        <w:rPr>
          <w:rFonts w:ascii="Arial" w:hAnsi="Arial" w:cs="Arial"/>
          <w:i/>
          <w:iCs/>
          <w:sz w:val="24"/>
          <w:szCs w:val="24"/>
        </w:rPr>
        <w:lastRenderedPageBreak/>
        <w:t>“One other Publick Horse Carriage and drift Number 182 called Ashenhurst Road leading out of the beforementioned Turnpike Road between an ancient inclosure belonging to the said Lawrence Stanley called Jailors Meadow on the South East and the allotment number 181 hereinafter allotted to the said Thomas Mills on the North West from whence the said Road leads into and along the ancient Lane called Pinfold Lane to the allotment Number 180 hereinafter allotted to the said James Finney and by the East side of the allotment to the South corner thereof where the said Lane branches out into the two Roads one branch whereof lying between the last mentioned Allotment Number 180 and an ancient inclosure belonging to the said Elizabeth Higginbotham called the Fair Hayes from whence the said branch leads to a place in the Parish of Leek aforesaid called Middle Cliff and the other branch said allotment number 180 between the ancient inclosures to Ashenhurst aforesaid.”</w:t>
      </w:r>
    </w:p>
    <w:p w14:paraId="6999270E" w14:textId="13F99B74" w:rsidR="00956537" w:rsidRPr="001F138B" w:rsidRDefault="007932EF" w:rsidP="007932EF">
      <w:pPr>
        <w:pStyle w:val="Style1"/>
        <w:numPr>
          <w:ilvl w:val="0"/>
          <w:numId w:val="24"/>
        </w:numPr>
        <w:rPr>
          <w:rFonts w:ascii="Arial" w:hAnsi="Arial" w:cs="Arial"/>
          <w:sz w:val="24"/>
          <w:szCs w:val="24"/>
        </w:rPr>
      </w:pPr>
      <w:r w:rsidRPr="001F138B">
        <w:rPr>
          <w:rFonts w:ascii="Arial" w:hAnsi="Arial" w:cs="Arial"/>
          <w:sz w:val="24"/>
          <w:szCs w:val="24"/>
        </w:rPr>
        <w:t>The 17</w:t>
      </w:r>
      <w:r w:rsidR="003355D2">
        <w:rPr>
          <w:rFonts w:ascii="Arial" w:hAnsi="Arial" w:cs="Arial"/>
          <w:sz w:val="24"/>
          <w:szCs w:val="24"/>
        </w:rPr>
        <w:t>6</w:t>
      </w:r>
      <w:r w:rsidRPr="001F138B">
        <w:rPr>
          <w:rFonts w:ascii="Arial" w:hAnsi="Arial" w:cs="Arial"/>
          <w:sz w:val="24"/>
          <w:szCs w:val="24"/>
        </w:rPr>
        <w:t xml:space="preserve">9 Inclosure Award </w:t>
      </w:r>
      <w:r w:rsidR="00956537" w:rsidRPr="001F138B">
        <w:rPr>
          <w:rFonts w:ascii="Arial" w:hAnsi="Arial" w:cs="Arial"/>
          <w:sz w:val="24"/>
          <w:szCs w:val="24"/>
        </w:rPr>
        <w:t>predat</w:t>
      </w:r>
      <w:r w:rsidR="00807BAA" w:rsidRPr="001F138B">
        <w:rPr>
          <w:rFonts w:ascii="Arial" w:hAnsi="Arial" w:cs="Arial"/>
          <w:sz w:val="24"/>
          <w:szCs w:val="24"/>
        </w:rPr>
        <w:t>es</w:t>
      </w:r>
      <w:r w:rsidR="00956537" w:rsidRPr="001F138B">
        <w:rPr>
          <w:rFonts w:ascii="Arial" w:hAnsi="Arial" w:cs="Arial"/>
          <w:sz w:val="24"/>
          <w:szCs w:val="24"/>
        </w:rPr>
        <w:t xml:space="preserve"> The Inclosure</w:t>
      </w:r>
      <w:r w:rsidRPr="001F138B">
        <w:rPr>
          <w:rFonts w:ascii="Arial" w:hAnsi="Arial" w:cs="Arial"/>
          <w:sz w:val="24"/>
          <w:szCs w:val="24"/>
        </w:rPr>
        <w:t xml:space="preserve"> </w:t>
      </w:r>
      <w:r w:rsidR="00956537" w:rsidRPr="001F138B">
        <w:rPr>
          <w:rFonts w:ascii="Arial" w:hAnsi="Arial" w:cs="Arial"/>
          <w:sz w:val="24"/>
          <w:szCs w:val="24"/>
        </w:rPr>
        <w:t>Consolidation Act 1801 and therefore fall</w:t>
      </w:r>
      <w:r w:rsidRPr="001F138B">
        <w:rPr>
          <w:rFonts w:ascii="Arial" w:hAnsi="Arial" w:cs="Arial"/>
          <w:sz w:val="24"/>
          <w:szCs w:val="24"/>
        </w:rPr>
        <w:t>s</w:t>
      </w:r>
      <w:r w:rsidR="00956537" w:rsidRPr="001F138B">
        <w:rPr>
          <w:rFonts w:ascii="Arial" w:hAnsi="Arial" w:cs="Arial"/>
          <w:sz w:val="24"/>
          <w:szCs w:val="24"/>
        </w:rPr>
        <w:t xml:space="preserve"> under the category of a Private</w:t>
      </w:r>
      <w:r w:rsidRPr="001F138B">
        <w:rPr>
          <w:rFonts w:ascii="Arial" w:hAnsi="Arial" w:cs="Arial"/>
          <w:sz w:val="24"/>
          <w:szCs w:val="24"/>
        </w:rPr>
        <w:t xml:space="preserve"> </w:t>
      </w:r>
      <w:r w:rsidR="00956537" w:rsidRPr="001F138B">
        <w:rPr>
          <w:rFonts w:ascii="Arial" w:hAnsi="Arial" w:cs="Arial"/>
          <w:sz w:val="24"/>
          <w:szCs w:val="24"/>
        </w:rPr>
        <w:t>Inclosure Act</w:t>
      </w:r>
      <w:r w:rsidRPr="001F138B">
        <w:rPr>
          <w:rFonts w:ascii="Arial" w:hAnsi="Arial" w:cs="Arial"/>
          <w:sz w:val="24"/>
          <w:szCs w:val="24"/>
        </w:rPr>
        <w:t xml:space="preserve">. </w:t>
      </w:r>
      <w:r w:rsidR="005F7C53" w:rsidRPr="001F138B">
        <w:rPr>
          <w:rFonts w:ascii="Arial" w:hAnsi="Arial" w:cs="Arial"/>
          <w:sz w:val="24"/>
          <w:szCs w:val="24"/>
        </w:rPr>
        <w:t xml:space="preserve">However, this </w:t>
      </w:r>
      <w:r w:rsidR="00956537" w:rsidRPr="001F138B">
        <w:rPr>
          <w:rFonts w:ascii="Arial" w:hAnsi="Arial" w:cs="Arial"/>
          <w:sz w:val="24"/>
          <w:szCs w:val="24"/>
        </w:rPr>
        <w:t>does not detract from its legal weight or probity.</w:t>
      </w:r>
    </w:p>
    <w:p w14:paraId="3E916F2A" w14:textId="0B687C01" w:rsidR="00264AF2" w:rsidRPr="001F138B" w:rsidRDefault="00A33664" w:rsidP="00887EF5">
      <w:pPr>
        <w:pStyle w:val="Style1"/>
        <w:numPr>
          <w:ilvl w:val="0"/>
          <w:numId w:val="24"/>
        </w:numPr>
        <w:tabs>
          <w:tab w:val="clear" w:pos="432"/>
        </w:tabs>
        <w:rPr>
          <w:rFonts w:ascii="Arial" w:hAnsi="Arial" w:cs="Arial"/>
          <w:sz w:val="24"/>
          <w:szCs w:val="24"/>
        </w:rPr>
      </w:pPr>
      <w:r w:rsidRPr="001F138B">
        <w:rPr>
          <w:rFonts w:ascii="Arial" w:hAnsi="Arial" w:cs="Arial"/>
          <w:sz w:val="24"/>
          <w:szCs w:val="24"/>
        </w:rPr>
        <w:t xml:space="preserve">I note from </w:t>
      </w:r>
      <w:r w:rsidR="00F75683" w:rsidRPr="001F138B">
        <w:rPr>
          <w:rFonts w:ascii="Arial" w:hAnsi="Arial" w:cs="Arial"/>
          <w:sz w:val="24"/>
          <w:szCs w:val="24"/>
        </w:rPr>
        <w:t>excerpt</w:t>
      </w:r>
      <w:r w:rsidRPr="001F138B">
        <w:rPr>
          <w:rFonts w:ascii="Arial" w:hAnsi="Arial" w:cs="Arial"/>
          <w:sz w:val="24"/>
          <w:szCs w:val="24"/>
        </w:rPr>
        <w:t xml:space="preserve"> above that t</w:t>
      </w:r>
      <w:r w:rsidR="00831270" w:rsidRPr="001F138B">
        <w:rPr>
          <w:rFonts w:ascii="Arial" w:hAnsi="Arial" w:cs="Arial"/>
          <w:sz w:val="24"/>
          <w:szCs w:val="24"/>
        </w:rPr>
        <w:t xml:space="preserve">he route is </w:t>
      </w:r>
      <w:r w:rsidR="00264AF2" w:rsidRPr="001F138B">
        <w:rPr>
          <w:rFonts w:ascii="Arial" w:hAnsi="Arial" w:cs="Arial"/>
          <w:sz w:val="24"/>
          <w:szCs w:val="24"/>
        </w:rPr>
        <w:t xml:space="preserve">described </w:t>
      </w:r>
      <w:r w:rsidR="00831270" w:rsidRPr="001F138B">
        <w:rPr>
          <w:rFonts w:ascii="Arial" w:hAnsi="Arial" w:cs="Arial"/>
          <w:sz w:val="24"/>
          <w:szCs w:val="24"/>
        </w:rPr>
        <w:t>in the 17</w:t>
      </w:r>
      <w:r w:rsidR="003355D2">
        <w:rPr>
          <w:rFonts w:ascii="Arial" w:hAnsi="Arial" w:cs="Arial"/>
          <w:sz w:val="24"/>
          <w:szCs w:val="24"/>
        </w:rPr>
        <w:t>6</w:t>
      </w:r>
      <w:r w:rsidR="00831270" w:rsidRPr="001F138B">
        <w:rPr>
          <w:rFonts w:ascii="Arial" w:hAnsi="Arial" w:cs="Arial"/>
          <w:sz w:val="24"/>
          <w:szCs w:val="24"/>
        </w:rPr>
        <w:t>9 Inclos</w:t>
      </w:r>
      <w:r w:rsidR="00A70567">
        <w:rPr>
          <w:rFonts w:ascii="Arial" w:hAnsi="Arial" w:cs="Arial"/>
          <w:sz w:val="24"/>
          <w:szCs w:val="24"/>
        </w:rPr>
        <w:t>u</w:t>
      </w:r>
      <w:r w:rsidR="00831270" w:rsidRPr="001F138B">
        <w:rPr>
          <w:rFonts w:ascii="Arial" w:hAnsi="Arial" w:cs="Arial"/>
          <w:sz w:val="24"/>
          <w:szCs w:val="24"/>
        </w:rPr>
        <w:t xml:space="preserve">re </w:t>
      </w:r>
      <w:r w:rsidR="00887EF5" w:rsidRPr="001F138B">
        <w:rPr>
          <w:rFonts w:ascii="Arial" w:hAnsi="Arial" w:cs="Arial"/>
          <w:sz w:val="24"/>
          <w:szCs w:val="24"/>
        </w:rPr>
        <w:t xml:space="preserve">Award </w:t>
      </w:r>
      <w:r w:rsidR="00831270" w:rsidRPr="001F138B">
        <w:rPr>
          <w:rFonts w:ascii="Arial" w:hAnsi="Arial" w:cs="Arial"/>
          <w:sz w:val="24"/>
          <w:szCs w:val="24"/>
        </w:rPr>
        <w:t>as</w:t>
      </w:r>
      <w:r w:rsidR="00264AF2" w:rsidRPr="001F138B">
        <w:rPr>
          <w:rFonts w:ascii="Arial" w:hAnsi="Arial" w:cs="Arial"/>
          <w:sz w:val="24"/>
          <w:szCs w:val="24"/>
        </w:rPr>
        <w:t>:</w:t>
      </w:r>
    </w:p>
    <w:p w14:paraId="037181A7" w14:textId="2ABFD855" w:rsidR="00A33664" w:rsidRPr="001F138B" w:rsidRDefault="00A33664" w:rsidP="00A33664">
      <w:pPr>
        <w:pStyle w:val="Style1"/>
        <w:numPr>
          <w:ilvl w:val="0"/>
          <w:numId w:val="0"/>
        </w:numPr>
        <w:tabs>
          <w:tab w:val="clear" w:pos="432"/>
        </w:tabs>
        <w:ind w:left="432"/>
        <w:rPr>
          <w:rFonts w:ascii="Arial" w:hAnsi="Arial" w:cs="Arial"/>
          <w:sz w:val="24"/>
          <w:szCs w:val="24"/>
        </w:rPr>
      </w:pPr>
      <w:r w:rsidRPr="001F138B">
        <w:rPr>
          <w:rFonts w:ascii="Arial" w:hAnsi="Arial" w:cs="Arial"/>
          <w:i/>
          <w:iCs/>
          <w:sz w:val="24"/>
          <w:szCs w:val="24"/>
        </w:rPr>
        <w:t>One other Publick Horse Carriage and drift Number 182 called Ashenhurst Road leading out of the beforementioned Turnpike Road….</w:t>
      </w:r>
    </w:p>
    <w:p w14:paraId="77E9137E" w14:textId="6E22D685" w:rsidR="003D52E7" w:rsidRPr="001F138B" w:rsidRDefault="00A33664" w:rsidP="00047D99">
      <w:pPr>
        <w:pStyle w:val="Style1"/>
        <w:numPr>
          <w:ilvl w:val="0"/>
          <w:numId w:val="24"/>
        </w:numPr>
        <w:tabs>
          <w:tab w:val="clear" w:pos="432"/>
        </w:tabs>
        <w:rPr>
          <w:rFonts w:ascii="Arial" w:hAnsi="Arial" w:cs="Arial"/>
          <w:sz w:val="24"/>
          <w:szCs w:val="24"/>
        </w:rPr>
      </w:pPr>
      <w:r w:rsidRPr="001F138B">
        <w:rPr>
          <w:rFonts w:ascii="Arial" w:hAnsi="Arial" w:cs="Arial"/>
          <w:sz w:val="24"/>
          <w:szCs w:val="24"/>
        </w:rPr>
        <w:t>I</w:t>
      </w:r>
      <w:r w:rsidR="00CF548D" w:rsidRPr="001F138B">
        <w:rPr>
          <w:rFonts w:ascii="Arial" w:hAnsi="Arial" w:cs="Arial"/>
          <w:sz w:val="24"/>
          <w:szCs w:val="24"/>
        </w:rPr>
        <w:t>t</w:t>
      </w:r>
      <w:r w:rsidRPr="001F138B">
        <w:rPr>
          <w:rFonts w:ascii="Arial" w:hAnsi="Arial" w:cs="Arial"/>
          <w:sz w:val="24"/>
          <w:szCs w:val="24"/>
        </w:rPr>
        <w:t xml:space="preserve"> is significant in my view</w:t>
      </w:r>
      <w:r w:rsidR="00DD590B" w:rsidRPr="001F138B">
        <w:rPr>
          <w:rFonts w:ascii="Arial" w:hAnsi="Arial" w:cs="Arial"/>
          <w:sz w:val="24"/>
          <w:szCs w:val="24"/>
        </w:rPr>
        <w:t xml:space="preserve"> that</w:t>
      </w:r>
      <w:r w:rsidRPr="001F138B">
        <w:rPr>
          <w:rFonts w:ascii="Arial" w:hAnsi="Arial" w:cs="Arial"/>
          <w:sz w:val="24"/>
          <w:szCs w:val="24"/>
        </w:rPr>
        <w:t xml:space="preserve"> the </w:t>
      </w:r>
      <w:r w:rsidR="00DD590B" w:rsidRPr="001F138B">
        <w:rPr>
          <w:rFonts w:ascii="Arial" w:hAnsi="Arial" w:cs="Arial"/>
          <w:sz w:val="24"/>
          <w:szCs w:val="24"/>
        </w:rPr>
        <w:t>above excerpt</w:t>
      </w:r>
      <w:r w:rsidRPr="001F138B">
        <w:rPr>
          <w:rFonts w:ascii="Arial" w:hAnsi="Arial" w:cs="Arial"/>
          <w:sz w:val="24"/>
          <w:szCs w:val="24"/>
        </w:rPr>
        <w:t xml:space="preserve"> describes</w:t>
      </w:r>
      <w:r w:rsidR="00831270" w:rsidRPr="001F138B">
        <w:rPr>
          <w:rFonts w:ascii="Arial" w:hAnsi="Arial" w:cs="Arial"/>
          <w:sz w:val="24"/>
          <w:szCs w:val="24"/>
        </w:rPr>
        <w:t xml:space="preserve"> a “road” in its own right</w:t>
      </w:r>
      <w:r w:rsidR="00887EF5" w:rsidRPr="001F138B">
        <w:rPr>
          <w:rFonts w:ascii="Arial" w:hAnsi="Arial" w:cs="Arial"/>
          <w:sz w:val="24"/>
          <w:szCs w:val="24"/>
        </w:rPr>
        <w:t>,</w:t>
      </w:r>
      <w:r w:rsidR="00831270" w:rsidRPr="001F138B">
        <w:rPr>
          <w:rFonts w:ascii="Arial" w:hAnsi="Arial" w:cs="Arial"/>
          <w:sz w:val="24"/>
          <w:szCs w:val="24"/>
        </w:rPr>
        <w:t xml:space="preserve"> as well as leading out of a “turnpike</w:t>
      </w:r>
      <w:r w:rsidR="00887EF5" w:rsidRPr="001F138B">
        <w:rPr>
          <w:rFonts w:ascii="Arial" w:hAnsi="Arial" w:cs="Arial"/>
          <w:sz w:val="24"/>
          <w:szCs w:val="24"/>
        </w:rPr>
        <w:t xml:space="preserve"> </w:t>
      </w:r>
      <w:r w:rsidR="00831270" w:rsidRPr="001F138B">
        <w:rPr>
          <w:rFonts w:ascii="Arial" w:hAnsi="Arial" w:cs="Arial"/>
          <w:sz w:val="24"/>
          <w:szCs w:val="24"/>
        </w:rPr>
        <w:t xml:space="preserve">road”. </w:t>
      </w:r>
      <w:r w:rsidR="00B90B9C" w:rsidRPr="001F138B">
        <w:rPr>
          <w:rFonts w:ascii="Arial" w:hAnsi="Arial" w:cs="Arial"/>
          <w:sz w:val="24"/>
          <w:szCs w:val="24"/>
        </w:rPr>
        <w:t xml:space="preserve">It is </w:t>
      </w:r>
      <w:r w:rsidR="00CF548D" w:rsidRPr="001F138B">
        <w:rPr>
          <w:rFonts w:ascii="Arial" w:hAnsi="Arial" w:cs="Arial"/>
          <w:sz w:val="24"/>
          <w:szCs w:val="24"/>
        </w:rPr>
        <w:t xml:space="preserve">also </w:t>
      </w:r>
      <w:r w:rsidR="00B90B9C" w:rsidRPr="001F138B">
        <w:rPr>
          <w:rFonts w:ascii="Arial" w:hAnsi="Arial" w:cs="Arial"/>
          <w:sz w:val="24"/>
          <w:szCs w:val="24"/>
        </w:rPr>
        <w:t>reasonable to conclude that the r</w:t>
      </w:r>
      <w:r w:rsidR="00956537" w:rsidRPr="001F138B">
        <w:rPr>
          <w:rFonts w:ascii="Arial" w:hAnsi="Arial" w:cs="Arial"/>
          <w:sz w:val="24"/>
          <w:szCs w:val="24"/>
        </w:rPr>
        <w:t xml:space="preserve">eference </w:t>
      </w:r>
      <w:r w:rsidR="00FA1854" w:rsidRPr="001F138B">
        <w:rPr>
          <w:rFonts w:ascii="Arial" w:hAnsi="Arial" w:cs="Arial"/>
          <w:sz w:val="24"/>
          <w:szCs w:val="24"/>
        </w:rPr>
        <w:t xml:space="preserve">in </w:t>
      </w:r>
      <w:r w:rsidR="00956537" w:rsidRPr="001F138B">
        <w:rPr>
          <w:rFonts w:ascii="Arial" w:hAnsi="Arial" w:cs="Arial"/>
          <w:sz w:val="24"/>
          <w:szCs w:val="24"/>
        </w:rPr>
        <w:t xml:space="preserve">the </w:t>
      </w:r>
      <w:r w:rsidR="00425D51" w:rsidRPr="001F138B">
        <w:rPr>
          <w:rFonts w:ascii="Arial" w:hAnsi="Arial" w:cs="Arial"/>
          <w:sz w:val="24"/>
          <w:szCs w:val="24"/>
        </w:rPr>
        <w:t>17</w:t>
      </w:r>
      <w:r w:rsidR="003355D2">
        <w:rPr>
          <w:rFonts w:ascii="Arial" w:hAnsi="Arial" w:cs="Arial"/>
          <w:sz w:val="24"/>
          <w:szCs w:val="24"/>
        </w:rPr>
        <w:t>6</w:t>
      </w:r>
      <w:r w:rsidR="00425D51" w:rsidRPr="001F138B">
        <w:rPr>
          <w:rFonts w:ascii="Arial" w:hAnsi="Arial" w:cs="Arial"/>
          <w:sz w:val="24"/>
          <w:szCs w:val="24"/>
        </w:rPr>
        <w:t xml:space="preserve">9 Inclosure Award </w:t>
      </w:r>
      <w:r w:rsidR="00B45FEF" w:rsidRPr="001F138B">
        <w:rPr>
          <w:rFonts w:ascii="Arial" w:hAnsi="Arial" w:cs="Arial"/>
          <w:sz w:val="24"/>
          <w:szCs w:val="24"/>
        </w:rPr>
        <w:t xml:space="preserve">to </w:t>
      </w:r>
      <w:r w:rsidR="00956537" w:rsidRPr="001F138B">
        <w:rPr>
          <w:rFonts w:ascii="Arial" w:hAnsi="Arial" w:cs="Arial"/>
          <w:sz w:val="24"/>
          <w:szCs w:val="24"/>
        </w:rPr>
        <w:t xml:space="preserve">the terms ‘carriage’ and ‘drift road’ </w:t>
      </w:r>
      <w:r w:rsidR="00197AEC" w:rsidRPr="001F138B">
        <w:rPr>
          <w:rFonts w:ascii="Arial" w:hAnsi="Arial" w:cs="Arial"/>
          <w:sz w:val="24"/>
          <w:szCs w:val="24"/>
        </w:rPr>
        <w:t xml:space="preserve">could </w:t>
      </w:r>
      <w:r w:rsidR="00956537" w:rsidRPr="001F138B">
        <w:rPr>
          <w:rFonts w:ascii="Arial" w:hAnsi="Arial" w:cs="Arial"/>
          <w:sz w:val="24"/>
          <w:szCs w:val="24"/>
        </w:rPr>
        <w:t xml:space="preserve">suggest that the route </w:t>
      </w:r>
      <w:r w:rsidR="00FF2AA4" w:rsidRPr="001F138B">
        <w:rPr>
          <w:rFonts w:ascii="Arial" w:hAnsi="Arial" w:cs="Arial"/>
          <w:sz w:val="24"/>
          <w:szCs w:val="24"/>
        </w:rPr>
        <w:t xml:space="preserve">was used </w:t>
      </w:r>
      <w:r w:rsidR="002D30A1" w:rsidRPr="001F138B">
        <w:rPr>
          <w:rFonts w:ascii="Arial" w:hAnsi="Arial" w:cs="Arial"/>
          <w:sz w:val="24"/>
          <w:szCs w:val="24"/>
        </w:rPr>
        <w:t xml:space="preserve">by </w:t>
      </w:r>
      <w:r w:rsidR="00FF2AA4" w:rsidRPr="001F138B">
        <w:rPr>
          <w:rFonts w:ascii="Arial" w:hAnsi="Arial" w:cs="Arial"/>
          <w:sz w:val="24"/>
          <w:szCs w:val="24"/>
        </w:rPr>
        <w:t xml:space="preserve">horse </w:t>
      </w:r>
      <w:r w:rsidR="002D30A1" w:rsidRPr="001F138B">
        <w:rPr>
          <w:rFonts w:ascii="Arial" w:hAnsi="Arial" w:cs="Arial"/>
          <w:sz w:val="24"/>
          <w:szCs w:val="24"/>
        </w:rPr>
        <w:t xml:space="preserve">&amp; </w:t>
      </w:r>
      <w:r w:rsidR="00FF2AA4" w:rsidRPr="001F138B">
        <w:rPr>
          <w:rFonts w:ascii="Arial" w:hAnsi="Arial" w:cs="Arial"/>
          <w:sz w:val="24"/>
          <w:szCs w:val="24"/>
        </w:rPr>
        <w:t>carriage</w:t>
      </w:r>
      <w:r w:rsidR="003D52E7" w:rsidRPr="001F138B">
        <w:rPr>
          <w:rFonts w:ascii="Arial" w:hAnsi="Arial" w:cs="Arial"/>
          <w:sz w:val="24"/>
          <w:szCs w:val="24"/>
        </w:rPr>
        <w:t xml:space="preserve">. </w:t>
      </w:r>
      <w:r w:rsidR="006C62AC" w:rsidRPr="001F138B">
        <w:rPr>
          <w:rFonts w:ascii="Arial" w:hAnsi="Arial" w:cs="Arial"/>
          <w:sz w:val="24"/>
          <w:szCs w:val="24"/>
        </w:rPr>
        <w:t xml:space="preserve">This would </w:t>
      </w:r>
      <w:r w:rsidR="00047D99" w:rsidRPr="001F138B">
        <w:rPr>
          <w:rFonts w:ascii="Arial" w:hAnsi="Arial" w:cs="Arial"/>
          <w:sz w:val="24"/>
          <w:szCs w:val="24"/>
        </w:rPr>
        <w:t xml:space="preserve">be </w:t>
      </w:r>
      <w:r w:rsidR="006C62AC" w:rsidRPr="001F138B">
        <w:rPr>
          <w:rFonts w:ascii="Arial" w:hAnsi="Arial" w:cs="Arial"/>
          <w:sz w:val="24"/>
          <w:szCs w:val="24"/>
        </w:rPr>
        <w:t xml:space="preserve">entirely consistent with </w:t>
      </w:r>
      <w:r w:rsidR="00047D99" w:rsidRPr="001F138B">
        <w:rPr>
          <w:rFonts w:ascii="Arial" w:hAnsi="Arial" w:cs="Arial"/>
          <w:sz w:val="24"/>
          <w:szCs w:val="24"/>
        </w:rPr>
        <w:t>the</w:t>
      </w:r>
      <w:r w:rsidR="007569CA" w:rsidRPr="001F138B">
        <w:rPr>
          <w:rFonts w:ascii="Arial" w:hAnsi="Arial" w:cs="Arial"/>
          <w:sz w:val="24"/>
          <w:szCs w:val="24"/>
        </w:rPr>
        <w:t xml:space="preserve"> former status of the </w:t>
      </w:r>
      <w:r w:rsidR="00047D99" w:rsidRPr="001F138B">
        <w:rPr>
          <w:rFonts w:ascii="Arial" w:hAnsi="Arial" w:cs="Arial"/>
          <w:sz w:val="24"/>
          <w:szCs w:val="24"/>
        </w:rPr>
        <w:t xml:space="preserve">now demolished Ashenhurst Hall being a destination in its own right at that time. </w:t>
      </w:r>
      <w:r w:rsidR="0054760D">
        <w:rPr>
          <w:rFonts w:ascii="Arial" w:hAnsi="Arial" w:cs="Arial"/>
          <w:sz w:val="24"/>
          <w:szCs w:val="24"/>
        </w:rPr>
        <w:t xml:space="preserve">The width of </w:t>
      </w:r>
      <w:r w:rsidR="006C1DC9">
        <w:rPr>
          <w:rFonts w:ascii="Arial" w:hAnsi="Arial" w:cs="Arial"/>
          <w:sz w:val="24"/>
          <w:szCs w:val="24"/>
        </w:rPr>
        <w:t>Order route, of a consistent 30</w:t>
      </w:r>
      <w:r w:rsidR="00586501">
        <w:rPr>
          <w:rFonts w:ascii="Arial" w:hAnsi="Arial" w:cs="Arial"/>
          <w:sz w:val="24"/>
          <w:szCs w:val="24"/>
        </w:rPr>
        <w:t xml:space="preserve"> </w:t>
      </w:r>
      <w:r w:rsidR="006C1DC9">
        <w:rPr>
          <w:rFonts w:ascii="Arial" w:hAnsi="Arial" w:cs="Arial"/>
          <w:sz w:val="24"/>
          <w:szCs w:val="24"/>
        </w:rPr>
        <w:t xml:space="preserve">feet, is also consistent with use of </w:t>
      </w:r>
      <w:r w:rsidR="005F2BF3">
        <w:rPr>
          <w:rFonts w:ascii="Arial" w:hAnsi="Arial" w:cs="Arial"/>
          <w:sz w:val="24"/>
          <w:szCs w:val="24"/>
        </w:rPr>
        <w:t xml:space="preserve">by horse and carriage, being excessive for a footpath or bridleway. </w:t>
      </w:r>
      <w:r w:rsidR="00445817">
        <w:rPr>
          <w:rFonts w:ascii="Arial" w:hAnsi="Arial" w:cs="Arial"/>
          <w:sz w:val="24"/>
          <w:szCs w:val="24"/>
        </w:rPr>
        <w:t>T</w:t>
      </w:r>
      <w:r w:rsidR="005F2BF3">
        <w:rPr>
          <w:rFonts w:ascii="Arial" w:hAnsi="Arial" w:cs="Arial"/>
          <w:sz w:val="24"/>
          <w:szCs w:val="24"/>
        </w:rPr>
        <w:t>hese considerations</w:t>
      </w:r>
      <w:r w:rsidR="0055734B" w:rsidRPr="001F138B">
        <w:rPr>
          <w:rFonts w:ascii="Arial" w:hAnsi="Arial" w:cs="Arial"/>
          <w:sz w:val="24"/>
          <w:szCs w:val="24"/>
        </w:rPr>
        <w:t xml:space="preserve"> </w:t>
      </w:r>
      <w:r w:rsidR="00445817">
        <w:rPr>
          <w:rFonts w:ascii="Arial" w:hAnsi="Arial" w:cs="Arial"/>
          <w:sz w:val="24"/>
          <w:szCs w:val="24"/>
        </w:rPr>
        <w:t xml:space="preserve">all </w:t>
      </w:r>
      <w:r w:rsidR="00C330E9" w:rsidRPr="001F138B">
        <w:rPr>
          <w:rFonts w:ascii="Arial" w:hAnsi="Arial" w:cs="Arial"/>
          <w:sz w:val="24"/>
          <w:szCs w:val="24"/>
        </w:rPr>
        <w:t>tend to suggest that, more likely than not, t</w:t>
      </w:r>
      <w:r w:rsidR="00FF2AA4" w:rsidRPr="001F138B">
        <w:rPr>
          <w:rFonts w:ascii="Arial" w:hAnsi="Arial" w:cs="Arial"/>
          <w:sz w:val="24"/>
          <w:szCs w:val="24"/>
        </w:rPr>
        <w:t xml:space="preserve">he </w:t>
      </w:r>
      <w:r w:rsidR="00887559" w:rsidRPr="001F138B">
        <w:rPr>
          <w:rFonts w:ascii="Arial" w:hAnsi="Arial" w:cs="Arial"/>
          <w:sz w:val="24"/>
          <w:szCs w:val="24"/>
        </w:rPr>
        <w:t>route</w:t>
      </w:r>
      <w:r w:rsidR="004173E3" w:rsidRPr="001F138B">
        <w:rPr>
          <w:rFonts w:ascii="Arial" w:hAnsi="Arial" w:cs="Arial"/>
          <w:sz w:val="24"/>
          <w:szCs w:val="24"/>
        </w:rPr>
        <w:t xml:space="preserve"> </w:t>
      </w:r>
      <w:r w:rsidR="00956537" w:rsidRPr="001F138B">
        <w:rPr>
          <w:rFonts w:ascii="Arial" w:hAnsi="Arial" w:cs="Arial"/>
          <w:sz w:val="24"/>
          <w:szCs w:val="24"/>
        </w:rPr>
        <w:t>had a higher status than</w:t>
      </w:r>
      <w:r w:rsidR="00B45FEF" w:rsidRPr="001F138B">
        <w:rPr>
          <w:rFonts w:ascii="Arial" w:hAnsi="Arial" w:cs="Arial"/>
          <w:sz w:val="24"/>
          <w:szCs w:val="24"/>
        </w:rPr>
        <w:t xml:space="preserve"> </w:t>
      </w:r>
      <w:r w:rsidR="00956537" w:rsidRPr="001F138B">
        <w:rPr>
          <w:rFonts w:ascii="Arial" w:hAnsi="Arial" w:cs="Arial"/>
          <w:sz w:val="24"/>
          <w:szCs w:val="24"/>
        </w:rPr>
        <w:t xml:space="preserve">that of a footpath or </w:t>
      </w:r>
      <w:r w:rsidR="00FA5DF4" w:rsidRPr="001F138B">
        <w:rPr>
          <w:rFonts w:ascii="Arial" w:hAnsi="Arial" w:cs="Arial"/>
          <w:sz w:val="24"/>
          <w:szCs w:val="24"/>
        </w:rPr>
        <w:t xml:space="preserve">a </w:t>
      </w:r>
      <w:r w:rsidR="00956537" w:rsidRPr="001F138B">
        <w:rPr>
          <w:rFonts w:ascii="Arial" w:hAnsi="Arial" w:cs="Arial"/>
          <w:sz w:val="24"/>
          <w:szCs w:val="24"/>
        </w:rPr>
        <w:t>bridleway</w:t>
      </w:r>
      <w:r w:rsidR="00197AEC" w:rsidRPr="001F138B">
        <w:rPr>
          <w:rFonts w:ascii="Arial" w:hAnsi="Arial" w:cs="Arial"/>
          <w:sz w:val="24"/>
          <w:szCs w:val="24"/>
        </w:rPr>
        <w:t xml:space="preserve">. </w:t>
      </w:r>
    </w:p>
    <w:p w14:paraId="20DCF6DB" w14:textId="493B17D6" w:rsidR="008C7BE4" w:rsidRPr="001F138B" w:rsidRDefault="0010748C" w:rsidP="001E58D1">
      <w:pPr>
        <w:pStyle w:val="Style1"/>
        <w:numPr>
          <w:ilvl w:val="0"/>
          <w:numId w:val="24"/>
        </w:numPr>
        <w:tabs>
          <w:tab w:val="clear" w:pos="432"/>
        </w:tabs>
        <w:rPr>
          <w:rFonts w:ascii="Arial" w:hAnsi="Arial" w:cs="Arial"/>
          <w:sz w:val="24"/>
          <w:szCs w:val="24"/>
        </w:rPr>
      </w:pPr>
      <w:r w:rsidRPr="001F138B">
        <w:rPr>
          <w:rFonts w:ascii="Arial" w:hAnsi="Arial" w:cs="Arial"/>
          <w:sz w:val="24"/>
          <w:szCs w:val="24"/>
        </w:rPr>
        <w:t xml:space="preserve">Although not included </w:t>
      </w:r>
      <w:r w:rsidR="00262617">
        <w:rPr>
          <w:rFonts w:ascii="Arial" w:hAnsi="Arial" w:cs="Arial"/>
          <w:sz w:val="24"/>
          <w:szCs w:val="24"/>
        </w:rPr>
        <w:t xml:space="preserve">with </w:t>
      </w:r>
      <w:r w:rsidRPr="001F138B">
        <w:rPr>
          <w:rFonts w:ascii="Arial" w:hAnsi="Arial" w:cs="Arial"/>
          <w:sz w:val="24"/>
          <w:szCs w:val="24"/>
        </w:rPr>
        <w:t xml:space="preserve">the original application, </w:t>
      </w:r>
      <w:r w:rsidR="003F3FCB">
        <w:rPr>
          <w:rFonts w:ascii="Arial" w:hAnsi="Arial" w:cs="Arial"/>
          <w:sz w:val="24"/>
          <w:szCs w:val="24"/>
        </w:rPr>
        <w:t>SCC</w:t>
      </w:r>
      <w:r w:rsidR="001C5DA7">
        <w:rPr>
          <w:rFonts w:ascii="Arial" w:hAnsi="Arial" w:cs="Arial"/>
          <w:sz w:val="24"/>
          <w:szCs w:val="24"/>
        </w:rPr>
        <w:t xml:space="preserve"> </w:t>
      </w:r>
      <w:r w:rsidR="00262617">
        <w:rPr>
          <w:rFonts w:ascii="Arial" w:hAnsi="Arial" w:cs="Arial"/>
          <w:sz w:val="24"/>
          <w:szCs w:val="24"/>
        </w:rPr>
        <w:t xml:space="preserve">subsequently </w:t>
      </w:r>
      <w:r w:rsidR="00303740" w:rsidRPr="001F138B">
        <w:rPr>
          <w:rFonts w:ascii="Arial" w:hAnsi="Arial" w:cs="Arial"/>
          <w:sz w:val="24"/>
          <w:szCs w:val="24"/>
        </w:rPr>
        <w:t>discovered the Plan for the Inclosure Award.</w:t>
      </w:r>
      <w:r w:rsidRPr="001F138B">
        <w:rPr>
          <w:rFonts w:ascii="Arial" w:hAnsi="Arial" w:cs="Arial"/>
          <w:sz w:val="24"/>
          <w:szCs w:val="24"/>
        </w:rPr>
        <w:t xml:space="preserve"> </w:t>
      </w:r>
      <w:r w:rsidR="009D1D5F" w:rsidRPr="001F138B">
        <w:rPr>
          <w:rFonts w:ascii="Arial" w:hAnsi="Arial" w:cs="Arial"/>
          <w:sz w:val="24"/>
          <w:szCs w:val="24"/>
        </w:rPr>
        <w:t>Th</w:t>
      </w:r>
      <w:r w:rsidR="004B3C8F">
        <w:rPr>
          <w:rFonts w:ascii="Arial" w:hAnsi="Arial" w:cs="Arial"/>
          <w:sz w:val="24"/>
          <w:szCs w:val="24"/>
        </w:rPr>
        <w:t xml:space="preserve">e </w:t>
      </w:r>
      <w:r w:rsidR="00094613" w:rsidRPr="001F138B">
        <w:rPr>
          <w:rFonts w:ascii="Arial" w:hAnsi="Arial" w:cs="Arial"/>
          <w:sz w:val="24"/>
          <w:szCs w:val="24"/>
        </w:rPr>
        <w:t>route is clearly numbered 182 on that Plan</w:t>
      </w:r>
      <w:r w:rsidR="00A933F1" w:rsidRPr="001F138B">
        <w:rPr>
          <w:rFonts w:ascii="Arial" w:hAnsi="Arial" w:cs="Arial"/>
          <w:sz w:val="24"/>
          <w:szCs w:val="24"/>
        </w:rPr>
        <w:t>, which accords with ex</w:t>
      </w:r>
      <w:r w:rsidR="00F5788F" w:rsidRPr="001F138B">
        <w:rPr>
          <w:rFonts w:ascii="Arial" w:hAnsi="Arial" w:cs="Arial"/>
          <w:sz w:val="24"/>
          <w:szCs w:val="24"/>
        </w:rPr>
        <w:t>cerpt above</w:t>
      </w:r>
      <w:r w:rsidR="00133785" w:rsidRPr="001F138B">
        <w:rPr>
          <w:rFonts w:ascii="Arial" w:hAnsi="Arial" w:cs="Arial"/>
          <w:sz w:val="24"/>
          <w:szCs w:val="24"/>
        </w:rPr>
        <w:t>.</w:t>
      </w:r>
      <w:r w:rsidR="00896471" w:rsidRPr="001F138B">
        <w:rPr>
          <w:rFonts w:ascii="Arial" w:hAnsi="Arial" w:cs="Arial"/>
          <w:sz w:val="24"/>
          <w:szCs w:val="24"/>
        </w:rPr>
        <w:t xml:space="preserve"> The plan accompanying the 17</w:t>
      </w:r>
      <w:r w:rsidR="003355D2">
        <w:rPr>
          <w:rFonts w:ascii="Arial" w:hAnsi="Arial" w:cs="Arial"/>
          <w:sz w:val="24"/>
          <w:szCs w:val="24"/>
        </w:rPr>
        <w:t>6</w:t>
      </w:r>
      <w:r w:rsidR="00896471" w:rsidRPr="001F138B">
        <w:rPr>
          <w:rFonts w:ascii="Arial" w:hAnsi="Arial" w:cs="Arial"/>
          <w:sz w:val="24"/>
          <w:szCs w:val="24"/>
        </w:rPr>
        <w:t xml:space="preserve">9 Award shows the route only in part, albeit this map has been badly degraded in places. </w:t>
      </w:r>
      <w:r w:rsidR="001E58D1" w:rsidRPr="001F138B">
        <w:rPr>
          <w:rFonts w:ascii="Arial" w:hAnsi="Arial" w:cs="Arial"/>
          <w:sz w:val="24"/>
          <w:szCs w:val="24"/>
        </w:rPr>
        <w:t xml:space="preserve"> </w:t>
      </w:r>
      <w:r w:rsidR="00133785" w:rsidRPr="001F138B">
        <w:rPr>
          <w:rFonts w:ascii="Arial" w:hAnsi="Arial" w:cs="Arial"/>
          <w:sz w:val="24"/>
          <w:szCs w:val="24"/>
        </w:rPr>
        <w:t xml:space="preserve">The ‘road’ depicted on that plan does not </w:t>
      </w:r>
      <w:r w:rsidR="00425B3D" w:rsidRPr="001F138B">
        <w:rPr>
          <w:rFonts w:ascii="Arial" w:hAnsi="Arial" w:cs="Arial"/>
          <w:sz w:val="24"/>
          <w:szCs w:val="24"/>
        </w:rPr>
        <w:t>show the points referred in the excerpt above</w:t>
      </w:r>
      <w:r w:rsidR="00BF5230" w:rsidRPr="001F138B">
        <w:rPr>
          <w:rFonts w:ascii="Arial" w:hAnsi="Arial" w:cs="Arial"/>
          <w:sz w:val="24"/>
          <w:szCs w:val="24"/>
        </w:rPr>
        <w:t xml:space="preserve">. </w:t>
      </w:r>
    </w:p>
    <w:p w14:paraId="660C5871" w14:textId="4BBF5ECA" w:rsidR="002F7547" w:rsidRPr="001F138B" w:rsidRDefault="00C26A8B" w:rsidP="00F855CB">
      <w:pPr>
        <w:pStyle w:val="Style1"/>
        <w:numPr>
          <w:ilvl w:val="0"/>
          <w:numId w:val="24"/>
        </w:numPr>
        <w:tabs>
          <w:tab w:val="clear" w:pos="432"/>
        </w:tabs>
        <w:rPr>
          <w:rFonts w:ascii="Arial" w:hAnsi="Arial" w:cs="Arial"/>
          <w:sz w:val="24"/>
          <w:szCs w:val="24"/>
        </w:rPr>
      </w:pPr>
      <w:r>
        <w:rPr>
          <w:rFonts w:ascii="Arial" w:hAnsi="Arial" w:cs="Arial"/>
          <w:sz w:val="24"/>
          <w:szCs w:val="24"/>
        </w:rPr>
        <w:t xml:space="preserve">There is a slight discrepancy between the route shown on the </w:t>
      </w:r>
      <w:r w:rsidR="00C92340">
        <w:rPr>
          <w:rFonts w:ascii="Arial" w:hAnsi="Arial" w:cs="Arial"/>
          <w:sz w:val="24"/>
          <w:szCs w:val="24"/>
        </w:rPr>
        <w:t xml:space="preserve">Inclosure Plan and the current alignment of the route. </w:t>
      </w:r>
      <w:r w:rsidR="004736E5" w:rsidRPr="001F138B">
        <w:rPr>
          <w:rFonts w:ascii="Arial" w:hAnsi="Arial" w:cs="Arial"/>
          <w:sz w:val="24"/>
          <w:szCs w:val="24"/>
        </w:rPr>
        <w:t xml:space="preserve">Nevertheless, as a whole </w:t>
      </w:r>
      <w:r w:rsidR="00D52A38" w:rsidRPr="001F138B">
        <w:rPr>
          <w:rFonts w:ascii="Arial" w:hAnsi="Arial" w:cs="Arial"/>
          <w:sz w:val="24"/>
          <w:szCs w:val="24"/>
        </w:rPr>
        <w:t>th</w:t>
      </w:r>
      <w:r w:rsidR="00262617">
        <w:rPr>
          <w:rFonts w:ascii="Arial" w:hAnsi="Arial" w:cs="Arial"/>
          <w:sz w:val="24"/>
          <w:szCs w:val="24"/>
        </w:rPr>
        <w:t xml:space="preserve">e </w:t>
      </w:r>
      <w:r w:rsidR="00D52A38" w:rsidRPr="001F138B">
        <w:rPr>
          <w:rFonts w:ascii="Arial" w:hAnsi="Arial" w:cs="Arial"/>
          <w:sz w:val="24"/>
          <w:szCs w:val="24"/>
        </w:rPr>
        <w:t>route show</w:t>
      </w:r>
      <w:r w:rsidR="00262617">
        <w:rPr>
          <w:rFonts w:ascii="Arial" w:hAnsi="Arial" w:cs="Arial"/>
          <w:sz w:val="24"/>
          <w:szCs w:val="24"/>
        </w:rPr>
        <w:t>n</w:t>
      </w:r>
      <w:r w:rsidR="00D52A38" w:rsidRPr="001F138B">
        <w:rPr>
          <w:rFonts w:ascii="Arial" w:hAnsi="Arial" w:cs="Arial"/>
          <w:sz w:val="24"/>
          <w:szCs w:val="24"/>
        </w:rPr>
        <w:t xml:space="preserve"> </w:t>
      </w:r>
      <w:r w:rsidR="004736E5" w:rsidRPr="001F138B">
        <w:rPr>
          <w:rFonts w:ascii="Arial" w:hAnsi="Arial" w:cs="Arial"/>
          <w:sz w:val="24"/>
          <w:szCs w:val="24"/>
        </w:rPr>
        <w:t xml:space="preserve">on </w:t>
      </w:r>
      <w:r w:rsidR="00DC1DFB" w:rsidRPr="001F138B">
        <w:rPr>
          <w:rFonts w:ascii="Arial" w:hAnsi="Arial" w:cs="Arial"/>
          <w:sz w:val="24"/>
          <w:szCs w:val="24"/>
        </w:rPr>
        <w:t xml:space="preserve">that part of </w:t>
      </w:r>
      <w:r w:rsidR="004736E5" w:rsidRPr="001F138B">
        <w:rPr>
          <w:rFonts w:ascii="Arial" w:hAnsi="Arial" w:cs="Arial"/>
          <w:sz w:val="24"/>
          <w:szCs w:val="24"/>
        </w:rPr>
        <w:t>the Plan</w:t>
      </w:r>
      <w:r w:rsidR="00DC1DFB" w:rsidRPr="001F138B">
        <w:rPr>
          <w:rFonts w:ascii="Arial" w:hAnsi="Arial" w:cs="Arial"/>
          <w:sz w:val="24"/>
          <w:szCs w:val="24"/>
        </w:rPr>
        <w:t xml:space="preserve"> that is readable </w:t>
      </w:r>
      <w:r w:rsidR="00D52A38" w:rsidRPr="001F138B">
        <w:rPr>
          <w:rFonts w:ascii="Arial" w:hAnsi="Arial" w:cs="Arial"/>
          <w:sz w:val="24"/>
          <w:szCs w:val="24"/>
        </w:rPr>
        <w:t xml:space="preserve">generally </w:t>
      </w:r>
      <w:r w:rsidR="00133785" w:rsidRPr="001F138B">
        <w:rPr>
          <w:rFonts w:ascii="Arial" w:hAnsi="Arial" w:cs="Arial"/>
          <w:sz w:val="24"/>
          <w:szCs w:val="24"/>
        </w:rPr>
        <w:t>follow</w:t>
      </w:r>
      <w:r w:rsidR="00F5788F" w:rsidRPr="001F138B">
        <w:rPr>
          <w:rFonts w:ascii="Arial" w:hAnsi="Arial" w:cs="Arial"/>
          <w:sz w:val="24"/>
          <w:szCs w:val="24"/>
        </w:rPr>
        <w:t>s</w:t>
      </w:r>
      <w:r w:rsidR="00133785" w:rsidRPr="001F138B">
        <w:rPr>
          <w:rFonts w:ascii="Arial" w:hAnsi="Arial" w:cs="Arial"/>
          <w:sz w:val="24"/>
          <w:szCs w:val="24"/>
        </w:rPr>
        <w:t xml:space="preserve"> the current alignment of the </w:t>
      </w:r>
      <w:r w:rsidR="001762B0" w:rsidRPr="001F138B">
        <w:rPr>
          <w:rFonts w:ascii="Arial" w:hAnsi="Arial" w:cs="Arial"/>
          <w:sz w:val="24"/>
          <w:szCs w:val="24"/>
        </w:rPr>
        <w:t>Order route</w:t>
      </w:r>
      <w:r w:rsidR="001521D4" w:rsidRPr="001F138B">
        <w:rPr>
          <w:rFonts w:ascii="Arial" w:hAnsi="Arial" w:cs="Arial"/>
          <w:sz w:val="24"/>
          <w:szCs w:val="24"/>
        </w:rPr>
        <w:t>, including the branching of the road to Middle Cliff in one direction and Ashenhurst in the other</w:t>
      </w:r>
      <w:r w:rsidR="0054770D" w:rsidRPr="001F138B">
        <w:rPr>
          <w:rFonts w:ascii="Arial" w:hAnsi="Arial" w:cs="Arial"/>
          <w:sz w:val="24"/>
          <w:szCs w:val="24"/>
        </w:rPr>
        <w:t xml:space="preserve">. </w:t>
      </w:r>
      <w:r w:rsidR="00426EE5" w:rsidRPr="001F138B">
        <w:rPr>
          <w:rFonts w:ascii="Arial" w:hAnsi="Arial" w:cs="Arial"/>
          <w:sz w:val="24"/>
          <w:szCs w:val="24"/>
        </w:rPr>
        <w:t>I acknowledge that it is curious why</w:t>
      </w:r>
      <w:r w:rsidR="002F7547" w:rsidRPr="001F138B">
        <w:rPr>
          <w:rFonts w:ascii="Arial" w:hAnsi="Arial" w:cs="Arial"/>
          <w:sz w:val="24"/>
          <w:szCs w:val="24"/>
        </w:rPr>
        <w:t>, if it did have higher rights,</w:t>
      </w:r>
      <w:r w:rsidR="00426EE5" w:rsidRPr="001F138B">
        <w:rPr>
          <w:rFonts w:ascii="Arial" w:hAnsi="Arial" w:cs="Arial"/>
          <w:sz w:val="24"/>
          <w:szCs w:val="24"/>
        </w:rPr>
        <w:t xml:space="preserve"> </w:t>
      </w:r>
      <w:r w:rsidR="002F7547" w:rsidRPr="001F138B">
        <w:rPr>
          <w:rFonts w:ascii="Arial" w:hAnsi="Arial" w:cs="Arial"/>
          <w:sz w:val="24"/>
          <w:szCs w:val="24"/>
        </w:rPr>
        <w:t>the Ashenhurst branch</w:t>
      </w:r>
      <w:r w:rsidR="00200A50" w:rsidRPr="001F138B">
        <w:rPr>
          <w:rFonts w:ascii="Arial" w:hAnsi="Arial" w:cs="Arial"/>
          <w:sz w:val="24"/>
          <w:szCs w:val="24"/>
        </w:rPr>
        <w:t xml:space="preserve"> </w:t>
      </w:r>
      <w:r w:rsidR="002F7547" w:rsidRPr="001F138B">
        <w:rPr>
          <w:rFonts w:ascii="Arial" w:hAnsi="Arial" w:cs="Arial"/>
          <w:sz w:val="24"/>
          <w:szCs w:val="24"/>
        </w:rPr>
        <w:t>is not continued further on the Plan</w:t>
      </w:r>
      <w:r w:rsidR="00200A50" w:rsidRPr="001F138B">
        <w:rPr>
          <w:rFonts w:ascii="Arial" w:hAnsi="Arial" w:cs="Arial"/>
          <w:sz w:val="24"/>
          <w:szCs w:val="24"/>
        </w:rPr>
        <w:t>, n</w:t>
      </w:r>
      <w:r w:rsidR="002F7547" w:rsidRPr="001F138B">
        <w:rPr>
          <w:rFonts w:ascii="Arial" w:hAnsi="Arial" w:cs="Arial"/>
          <w:sz w:val="24"/>
          <w:szCs w:val="24"/>
        </w:rPr>
        <w:t xml:space="preserve">othing below this point </w:t>
      </w:r>
      <w:r w:rsidR="003F745A">
        <w:rPr>
          <w:rFonts w:ascii="Arial" w:hAnsi="Arial" w:cs="Arial"/>
          <w:sz w:val="24"/>
          <w:szCs w:val="24"/>
        </w:rPr>
        <w:t>being</w:t>
      </w:r>
      <w:r w:rsidR="002F7547" w:rsidRPr="001F138B">
        <w:rPr>
          <w:rFonts w:ascii="Arial" w:hAnsi="Arial" w:cs="Arial"/>
          <w:sz w:val="24"/>
          <w:szCs w:val="24"/>
        </w:rPr>
        <w:t xml:space="preserve"> show</w:t>
      </w:r>
      <w:r w:rsidR="00EC3D50" w:rsidRPr="001F138B">
        <w:rPr>
          <w:rFonts w:ascii="Arial" w:hAnsi="Arial" w:cs="Arial"/>
          <w:sz w:val="24"/>
          <w:szCs w:val="24"/>
        </w:rPr>
        <w:t xml:space="preserve">n. However, this may simply be </w:t>
      </w:r>
      <w:r w:rsidR="002F7547" w:rsidRPr="001F138B">
        <w:rPr>
          <w:rFonts w:ascii="Arial" w:hAnsi="Arial" w:cs="Arial"/>
          <w:sz w:val="24"/>
          <w:szCs w:val="24"/>
        </w:rPr>
        <w:t xml:space="preserve">due </w:t>
      </w:r>
      <w:r w:rsidR="00EC3D50" w:rsidRPr="001F138B">
        <w:rPr>
          <w:rFonts w:ascii="Arial" w:hAnsi="Arial" w:cs="Arial"/>
          <w:sz w:val="24"/>
          <w:szCs w:val="24"/>
        </w:rPr>
        <w:t>to the map be</w:t>
      </w:r>
      <w:r w:rsidR="00F855CB" w:rsidRPr="001F138B">
        <w:rPr>
          <w:rFonts w:ascii="Arial" w:hAnsi="Arial" w:cs="Arial"/>
          <w:sz w:val="24"/>
          <w:szCs w:val="24"/>
        </w:rPr>
        <w:t xml:space="preserve">ing degraded and does not necessarily indicate that </w:t>
      </w:r>
      <w:r w:rsidR="002F7547" w:rsidRPr="001F138B">
        <w:rPr>
          <w:rFonts w:ascii="Arial" w:hAnsi="Arial" w:cs="Arial"/>
          <w:sz w:val="24"/>
          <w:szCs w:val="24"/>
        </w:rPr>
        <w:t xml:space="preserve">the route was of </w:t>
      </w:r>
      <w:r w:rsidR="00F855CB" w:rsidRPr="001F138B">
        <w:rPr>
          <w:rFonts w:ascii="Arial" w:hAnsi="Arial" w:cs="Arial"/>
          <w:sz w:val="24"/>
          <w:szCs w:val="24"/>
        </w:rPr>
        <w:t xml:space="preserve">a </w:t>
      </w:r>
      <w:r w:rsidR="002F7547" w:rsidRPr="001F138B">
        <w:rPr>
          <w:rFonts w:ascii="Arial" w:hAnsi="Arial" w:cs="Arial"/>
          <w:sz w:val="24"/>
          <w:szCs w:val="24"/>
        </w:rPr>
        <w:t>lesser status</w:t>
      </w:r>
      <w:r w:rsidR="00F855CB" w:rsidRPr="001F138B">
        <w:rPr>
          <w:rFonts w:ascii="Arial" w:hAnsi="Arial" w:cs="Arial"/>
          <w:sz w:val="24"/>
          <w:szCs w:val="24"/>
        </w:rPr>
        <w:t xml:space="preserve"> belo</w:t>
      </w:r>
      <w:r w:rsidR="00F0322C" w:rsidRPr="001F138B">
        <w:rPr>
          <w:rFonts w:ascii="Arial" w:hAnsi="Arial" w:cs="Arial"/>
          <w:sz w:val="24"/>
          <w:szCs w:val="24"/>
        </w:rPr>
        <w:t>w</w:t>
      </w:r>
      <w:r w:rsidR="00F855CB" w:rsidRPr="001F138B">
        <w:rPr>
          <w:rFonts w:ascii="Arial" w:hAnsi="Arial" w:cs="Arial"/>
          <w:sz w:val="24"/>
          <w:szCs w:val="24"/>
        </w:rPr>
        <w:t xml:space="preserve"> this point</w:t>
      </w:r>
      <w:r w:rsidR="002F7547" w:rsidRPr="001F138B">
        <w:rPr>
          <w:rFonts w:ascii="Arial" w:hAnsi="Arial" w:cs="Arial"/>
          <w:sz w:val="24"/>
          <w:szCs w:val="24"/>
        </w:rPr>
        <w:t>, namely that of a bridleway or footpath</w:t>
      </w:r>
      <w:r w:rsidR="008354AB">
        <w:rPr>
          <w:rFonts w:ascii="Arial" w:hAnsi="Arial" w:cs="Arial"/>
          <w:sz w:val="24"/>
          <w:szCs w:val="24"/>
        </w:rPr>
        <w:t>.</w:t>
      </w:r>
    </w:p>
    <w:p w14:paraId="2722C7E6" w14:textId="083C2C1D" w:rsidR="00E00187" w:rsidRPr="00EB0F8E" w:rsidRDefault="00F0322C" w:rsidP="00E00187">
      <w:pPr>
        <w:pStyle w:val="Style1"/>
        <w:numPr>
          <w:ilvl w:val="0"/>
          <w:numId w:val="24"/>
        </w:numPr>
        <w:tabs>
          <w:tab w:val="clear" w:pos="432"/>
        </w:tabs>
        <w:rPr>
          <w:rFonts w:ascii="Arial" w:hAnsi="Arial" w:cs="Arial"/>
          <w:sz w:val="24"/>
          <w:szCs w:val="24"/>
        </w:rPr>
      </w:pPr>
      <w:r w:rsidRPr="00EB0F8E">
        <w:rPr>
          <w:rFonts w:ascii="Arial" w:hAnsi="Arial" w:cs="Arial"/>
          <w:sz w:val="24"/>
          <w:szCs w:val="24"/>
        </w:rPr>
        <w:t xml:space="preserve">Looked at in the round, </w:t>
      </w:r>
      <w:r w:rsidR="0054770D" w:rsidRPr="00EB0F8E">
        <w:rPr>
          <w:rFonts w:ascii="Arial" w:hAnsi="Arial" w:cs="Arial"/>
          <w:sz w:val="24"/>
          <w:szCs w:val="24"/>
        </w:rPr>
        <w:t>I am therefore content</w:t>
      </w:r>
      <w:r w:rsidRPr="00EB0F8E">
        <w:rPr>
          <w:rFonts w:ascii="Arial" w:hAnsi="Arial" w:cs="Arial"/>
          <w:sz w:val="24"/>
          <w:szCs w:val="24"/>
        </w:rPr>
        <w:t xml:space="preserve"> that </w:t>
      </w:r>
      <w:r w:rsidR="0054770D" w:rsidRPr="00EB0F8E">
        <w:rPr>
          <w:rFonts w:ascii="Arial" w:hAnsi="Arial" w:cs="Arial"/>
          <w:sz w:val="24"/>
          <w:szCs w:val="24"/>
        </w:rPr>
        <w:t>on the balance of probability</w:t>
      </w:r>
      <w:r w:rsidRPr="00EB0F8E">
        <w:rPr>
          <w:rFonts w:ascii="Arial" w:hAnsi="Arial" w:cs="Arial"/>
          <w:sz w:val="24"/>
          <w:szCs w:val="24"/>
        </w:rPr>
        <w:t xml:space="preserve"> </w:t>
      </w:r>
      <w:r w:rsidR="00AB3FBA" w:rsidRPr="00EB0F8E">
        <w:rPr>
          <w:rFonts w:ascii="Arial" w:hAnsi="Arial" w:cs="Arial"/>
          <w:sz w:val="24"/>
          <w:szCs w:val="24"/>
        </w:rPr>
        <w:t xml:space="preserve">the Plan to the Inclosure Award does </w:t>
      </w:r>
      <w:r w:rsidR="008E3051" w:rsidRPr="00EB0F8E">
        <w:rPr>
          <w:rFonts w:ascii="Arial" w:hAnsi="Arial" w:cs="Arial"/>
          <w:sz w:val="24"/>
          <w:szCs w:val="24"/>
        </w:rPr>
        <w:t>depict</w:t>
      </w:r>
      <w:r w:rsidR="00AB3FBA" w:rsidRPr="00EB0F8E">
        <w:rPr>
          <w:rFonts w:ascii="Arial" w:hAnsi="Arial" w:cs="Arial"/>
          <w:sz w:val="24"/>
          <w:szCs w:val="24"/>
        </w:rPr>
        <w:t xml:space="preserve"> the Order Route, and to that extent </w:t>
      </w:r>
      <w:r w:rsidR="00431757" w:rsidRPr="00EB0F8E">
        <w:rPr>
          <w:rFonts w:ascii="Arial" w:hAnsi="Arial" w:cs="Arial"/>
          <w:sz w:val="24"/>
          <w:szCs w:val="24"/>
        </w:rPr>
        <w:t>supports the descripti</w:t>
      </w:r>
      <w:r w:rsidR="0061708F" w:rsidRPr="00EB0F8E">
        <w:rPr>
          <w:rFonts w:ascii="Arial" w:hAnsi="Arial" w:cs="Arial"/>
          <w:sz w:val="24"/>
          <w:szCs w:val="24"/>
        </w:rPr>
        <w:t xml:space="preserve">on in the </w:t>
      </w:r>
      <w:r w:rsidR="00431757" w:rsidRPr="00EB0F8E">
        <w:rPr>
          <w:rFonts w:ascii="Arial" w:hAnsi="Arial" w:cs="Arial"/>
          <w:sz w:val="24"/>
          <w:szCs w:val="24"/>
        </w:rPr>
        <w:t>excerpt</w:t>
      </w:r>
      <w:r w:rsidR="0061708F" w:rsidRPr="00EB0F8E">
        <w:rPr>
          <w:rFonts w:ascii="Arial" w:hAnsi="Arial" w:cs="Arial"/>
          <w:sz w:val="24"/>
          <w:szCs w:val="24"/>
        </w:rPr>
        <w:t xml:space="preserve"> </w:t>
      </w:r>
      <w:r w:rsidR="00183085">
        <w:rPr>
          <w:rFonts w:ascii="Arial" w:hAnsi="Arial" w:cs="Arial"/>
          <w:sz w:val="24"/>
          <w:szCs w:val="24"/>
        </w:rPr>
        <w:t>of the 1769 Inclosure Award</w:t>
      </w:r>
      <w:r w:rsidR="00F70360">
        <w:rPr>
          <w:rFonts w:ascii="Arial" w:hAnsi="Arial" w:cs="Arial"/>
          <w:sz w:val="24"/>
          <w:szCs w:val="24"/>
        </w:rPr>
        <w:t xml:space="preserve"> itself</w:t>
      </w:r>
      <w:r w:rsidR="0061708F" w:rsidRPr="00EB0F8E">
        <w:rPr>
          <w:rFonts w:ascii="Arial" w:hAnsi="Arial" w:cs="Arial"/>
          <w:sz w:val="24"/>
          <w:szCs w:val="24"/>
        </w:rPr>
        <w:t>.</w:t>
      </w:r>
    </w:p>
    <w:p w14:paraId="0222FB80" w14:textId="66996E21" w:rsidR="005D3180" w:rsidRPr="00EB0F8E" w:rsidRDefault="005D3180" w:rsidP="00E00187">
      <w:pPr>
        <w:pStyle w:val="Style1"/>
        <w:numPr>
          <w:ilvl w:val="0"/>
          <w:numId w:val="0"/>
        </w:numPr>
        <w:tabs>
          <w:tab w:val="clear" w:pos="432"/>
        </w:tabs>
        <w:ind w:left="432"/>
        <w:rPr>
          <w:rFonts w:ascii="Arial" w:hAnsi="Arial" w:cs="Arial"/>
          <w:sz w:val="24"/>
          <w:szCs w:val="24"/>
        </w:rPr>
      </w:pPr>
      <w:r w:rsidRPr="00EB0F8E">
        <w:rPr>
          <w:rFonts w:ascii="Arial" w:hAnsi="Arial" w:cs="Arial"/>
          <w:i/>
          <w:iCs/>
          <w:sz w:val="24"/>
          <w:szCs w:val="24"/>
        </w:rPr>
        <w:lastRenderedPageBreak/>
        <w:t>Smiths Map 1801</w:t>
      </w:r>
    </w:p>
    <w:p w14:paraId="797EC50A" w14:textId="5227A132" w:rsidR="004E1C9B" w:rsidRPr="00EB0F8E" w:rsidRDefault="00E42E0A" w:rsidP="004E1C9B">
      <w:pPr>
        <w:pStyle w:val="Style1"/>
        <w:numPr>
          <w:ilvl w:val="0"/>
          <w:numId w:val="24"/>
        </w:numPr>
        <w:tabs>
          <w:tab w:val="clear" w:pos="432"/>
        </w:tabs>
        <w:rPr>
          <w:rFonts w:ascii="Arial" w:hAnsi="Arial" w:cs="Arial"/>
          <w:sz w:val="24"/>
          <w:szCs w:val="24"/>
        </w:rPr>
      </w:pPr>
      <w:r w:rsidRPr="00EB0F8E">
        <w:rPr>
          <w:rFonts w:ascii="Arial" w:hAnsi="Arial" w:cs="Arial"/>
          <w:sz w:val="24"/>
          <w:szCs w:val="24"/>
        </w:rPr>
        <w:t>The</w:t>
      </w:r>
      <w:r w:rsidR="001D7AF2" w:rsidRPr="00EB0F8E">
        <w:rPr>
          <w:rFonts w:ascii="Arial" w:hAnsi="Arial" w:cs="Arial"/>
          <w:sz w:val="24"/>
          <w:szCs w:val="24"/>
        </w:rPr>
        <w:t xml:space="preserve">re is no dispute </w:t>
      </w:r>
      <w:r w:rsidRPr="00EB0F8E">
        <w:rPr>
          <w:rFonts w:ascii="Arial" w:hAnsi="Arial" w:cs="Arial"/>
          <w:sz w:val="24"/>
          <w:szCs w:val="24"/>
        </w:rPr>
        <w:t xml:space="preserve">that the </w:t>
      </w:r>
      <w:r w:rsidR="001D7AF2" w:rsidRPr="00EB0F8E">
        <w:rPr>
          <w:rFonts w:ascii="Arial" w:hAnsi="Arial" w:cs="Arial"/>
          <w:sz w:val="24"/>
          <w:szCs w:val="24"/>
        </w:rPr>
        <w:t xml:space="preserve">Order </w:t>
      </w:r>
      <w:r w:rsidRPr="00EB0F8E">
        <w:rPr>
          <w:rFonts w:ascii="Arial" w:hAnsi="Arial" w:cs="Arial"/>
          <w:sz w:val="24"/>
          <w:szCs w:val="24"/>
        </w:rPr>
        <w:t xml:space="preserve">route is depicted </w:t>
      </w:r>
      <w:r w:rsidR="004273DD" w:rsidRPr="00EB0F8E">
        <w:rPr>
          <w:rFonts w:ascii="Arial" w:hAnsi="Arial" w:cs="Arial"/>
          <w:sz w:val="24"/>
          <w:szCs w:val="24"/>
        </w:rPr>
        <w:t xml:space="preserve">in the general locality of the claimed route </w:t>
      </w:r>
      <w:r w:rsidRPr="00EB0F8E">
        <w:rPr>
          <w:rFonts w:ascii="Arial" w:hAnsi="Arial" w:cs="Arial"/>
          <w:sz w:val="24"/>
          <w:szCs w:val="24"/>
        </w:rPr>
        <w:t xml:space="preserve">and appears to follow the line of </w:t>
      </w:r>
      <w:r w:rsidR="007D34B1" w:rsidRPr="00EB0F8E">
        <w:rPr>
          <w:rFonts w:ascii="Arial" w:hAnsi="Arial" w:cs="Arial"/>
          <w:sz w:val="24"/>
          <w:szCs w:val="24"/>
        </w:rPr>
        <w:t>Ashen Hurst</w:t>
      </w:r>
      <w:r w:rsidRPr="00EB0F8E">
        <w:rPr>
          <w:rFonts w:ascii="Arial" w:hAnsi="Arial" w:cs="Arial"/>
          <w:sz w:val="24"/>
          <w:szCs w:val="24"/>
        </w:rPr>
        <w:t xml:space="preserve"> Lane to the south of Turnpike</w:t>
      </w:r>
      <w:r w:rsidR="004273DD" w:rsidRPr="00EB0F8E">
        <w:rPr>
          <w:rFonts w:ascii="Arial" w:hAnsi="Arial" w:cs="Arial"/>
          <w:sz w:val="24"/>
          <w:szCs w:val="24"/>
        </w:rPr>
        <w:t xml:space="preserve"> </w:t>
      </w:r>
      <w:r w:rsidRPr="00EB0F8E">
        <w:rPr>
          <w:rFonts w:ascii="Arial" w:hAnsi="Arial" w:cs="Arial"/>
          <w:sz w:val="24"/>
          <w:szCs w:val="24"/>
        </w:rPr>
        <w:t>Road</w:t>
      </w:r>
      <w:r w:rsidR="00B671F9" w:rsidRPr="00EB0F8E">
        <w:rPr>
          <w:rFonts w:ascii="Arial" w:hAnsi="Arial" w:cs="Arial"/>
          <w:sz w:val="24"/>
          <w:szCs w:val="24"/>
        </w:rPr>
        <w:t>,</w:t>
      </w:r>
      <w:r w:rsidRPr="00EB0F8E">
        <w:rPr>
          <w:rFonts w:ascii="Arial" w:hAnsi="Arial" w:cs="Arial"/>
          <w:sz w:val="24"/>
          <w:szCs w:val="24"/>
        </w:rPr>
        <w:t xml:space="preserve"> and </w:t>
      </w:r>
      <w:r w:rsidR="00C71273" w:rsidRPr="00EB0F8E">
        <w:rPr>
          <w:rFonts w:ascii="Arial" w:hAnsi="Arial" w:cs="Arial"/>
          <w:sz w:val="24"/>
          <w:szCs w:val="24"/>
        </w:rPr>
        <w:t xml:space="preserve">then </w:t>
      </w:r>
      <w:r w:rsidRPr="00EB0F8E">
        <w:rPr>
          <w:rFonts w:ascii="Arial" w:hAnsi="Arial" w:cs="Arial"/>
          <w:sz w:val="24"/>
          <w:szCs w:val="24"/>
        </w:rPr>
        <w:t>forming a discernible crossroads with School Lane to the north. However, the clarity of this</w:t>
      </w:r>
      <w:r w:rsidR="004273DD" w:rsidRPr="00EB0F8E">
        <w:rPr>
          <w:rFonts w:ascii="Arial" w:hAnsi="Arial" w:cs="Arial"/>
          <w:sz w:val="24"/>
          <w:szCs w:val="24"/>
        </w:rPr>
        <w:t xml:space="preserve"> </w:t>
      </w:r>
      <w:r w:rsidRPr="00EB0F8E">
        <w:rPr>
          <w:rFonts w:ascii="Arial" w:hAnsi="Arial" w:cs="Arial"/>
          <w:sz w:val="24"/>
          <w:szCs w:val="24"/>
        </w:rPr>
        <w:t xml:space="preserve">map is again </w:t>
      </w:r>
      <w:r w:rsidR="00125B97">
        <w:rPr>
          <w:rFonts w:ascii="Arial" w:hAnsi="Arial" w:cs="Arial"/>
          <w:sz w:val="24"/>
          <w:szCs w:val="24"/>
        </w:rPr>
        <w:t>less than optimum</w:t>
      </w:r>
      <w:r w:rsidRPr="00EB0F8E">
        <w:rPr>
          <w:rFonts w:ascii="Arial" w:hAnsi="Arial" w:cs="Arial"/>
          <w:sz w:val="24"/>
          <w:szCs w:val="24"/>
        </w:rPr>
        <w:t xml:space="preserve"> and</w:t>
      </w:r>
      <w:r w:rsidR="00405EFD" w:rsidRPr="00EB0F8E">
        <w:rPr>
          <w:rFonts w:ascii="Arial" w:hAnsi="Arial" w:cs="Arial"/>
          <w:sz w:val="24"/>
          <w:szCs w:val="24"/>
        </w:rPr>
        <w:t xml:space="preserve"> is not corroborated </w:t>
      </w:r>
      <w:r w:rsidR="006E6C85" w:rsidRPr="00EB0F8E">
        <w:rPr>
          <w:rFonts w:ascii="Arial" w:hAnsi="Arial" w:cs="Arial"/>
          <w:sz w:val="24"/>
          <w:szCs w:val="24"/>
        </w:rPr>
        <w:t xml:space="preserve">by other evidence, </w:t>
      </w:r>
      <w:r w:rsidR="008251D3">
        <w:rPr>
          <w:rFonts w:ascii="Arial" w:hAnsi="Arial" w:cs="Arial"/>
          <w:sz w:val="24"/>
          <w:szCs w:val="24"/>
        </w:rPr>
        <w:t xml:space="preserve">unlike </w:t>
      </w:r>
      <w:r w:rsidR="006E6C85" w:rsidRPr="00EB0F8E">
        <w:rPr>
          <w:rFonts w:ascii="Arial" w:hAnsi="Arial" w:cs="Arial"/>
          <w:sz w:val="24"/>
          <w:szCs w:val="24"/>
        </w:rPr>
        <w:t xml:space="preserve">as </w:t>
      </w:r>
      <w:r w:rsidRPr="00EB0F8E">
        <w:rPr>
          <w:rFonts w:ascii="Arial" w:hAnsi="Arial" w:cs="Arial"/>
          <w:sz w:val="24"/>
          <w:szCs w:val="24"/>
        </w:rPr>
        <w:t xml:space="preserve"> </w:t>
      </w:r>
      <w:r w:rsidR="00C96F20" w:rsidRPr="00EB0F8E">
        <w:rPr>
          <w:rFonts w:ascii="Arial" w:hAnsi="Arial" w:cs="Arial"/>
          <w:sz w:val="24"/>
          <w:szCs w:val="24"/>
        </w:rPr>
        <w:t xml:space="preserve">with the </w:t>
      </w:r>
      <w:r w:rsidRPr="00EB0F8E">
        <w:rPr>
          <w:rFonts w:ascii="Arial" w:hAnsi="Arial" w:cs="Arial"/>
          <w:sz w:val="24"/>
          <w:szCs w:val="24"/>
        </w:rPr>
        <w:t>Inclosure</w:t>
      </w:r>
      <w:r w:rsidR="004273DD" w:rsidRPr="00EB0F8E">
        <w:rPr>
          <w:rFonts w:ascii="Arial" w:hAnsi="Arial" w:cs="Arial"/>
          <w:sz w:val="24"/>
          <w:szCs w:val="24"/>
        </w:rPr>
        <w:t xml:space="preserve"> </w:t>
      </w:r>
      <w:r w:rsidRPr="00EB0F8E">
        <w:rPr>
          <w:rFonts w:ascii="Arial" w:hAnsi="Arial" w:cs="Arial"/>
          <w:sz w:val="24"/>
          <w:szCs w:val="24"/>
        </w:rPr>
        <w:t xml:space="preserve">Plan </w:t>
      </w:r>
      <w:r w:rsidR="00C96F20" w:rsidRPr="00EB0F8E">
        <w:rPr>
          <w:rFonts w:ascii="Arial" w:hAnsi="Arial" w:cs="Arial"/>
          <w:sz w:val="24"/>
          <w:szCs w:val="24"/>
        </w:rPr>
        <w:t xml:space="preserve">being supported by </w:t>
      </w:r>
      <w:r w:rsidR="00E913E7" w:rsidRPr="00EB0F8E">
        <w:rPr>
          <w:rFonts w:ascii="Arial" w:hAnsi="Arial" w:cs="Arial"/>
          <w:sz w:val="24"/>
          <w:szCs w:val="24"/>
        </w:rPr>
        <w:t xml:space="preserve">the description in the Inclosure Award. </w:t>
      </w:r>
      <w:r w:rsidR="00112704" w:rsidRPr="00EB0F8E">
        <w:rPr>
          <w:rFonts w:ascii="Arial" w:hAnsi="Arial" w:cs="Arial"/>
          <w:sz w:val="24"/>
          <w:szCs w:val="24"/>
        </w:rPr>
        <w:t xml:space="preserve">It is also not evidence of </w:t>
      </w:r>
      <w:r w:rsidR="00A40731" w:rsidRPr="00EB0F8E">
        <w:rPr>
          <w:rFonts w:ascii="Arial" w:hAnsi="Arial" w:cs="Arial"/>
          <w:sz w:val="24"/>
          <w:szCs w:val="24"/>
        </w:rPr>
        <w:t xml:space="preserve">the status of the route. </w:t>
      </w:r>
      <w:r w:rsidR="000F5D0F">
        <w:rPr>
          <w:rFonts w:ascii="Arial" w:hAnsi="Arial" w:cs="Arial"/>
          <w:sz w:val="24"/>
          <w:szCs w:val="24"/>
        </w:rPr>
        <w:t>I</w:t>
      </w:r>
      <w:r w:rsidRPr="00EB0F8E">
        <w:rPr>
          <w:rFonts w:ascii="Arial" w:hAnsi="Arial" w:cs="Arial"/>
          <w:sz w:val="24"/>
          <w:szCs w:val="24"/>
        </w:rPr>
        <w:t>n combination with other evidence, th</w:t>
      </w:r>
      <w:r w:rsidR="00A40731" w:rsidRPr="00EB0F8E">
        <w:rPr>
          <w:rFonts w:ascii="Arial" w:hAnsi="Arial" w:cs="Arial"/>
          <w:sz w:val="24"/>
          <w:szCs w:val="24"/>
        </w:rPr>
        <w:t xml:space="preserve">is map is good evidence </w:t>
      </w:r>
      <w:r w:rsidR="00722BC8" w:rsidRPr="00EB0F8E">
        <w:rPr>
          <w:rFonts w:ascii="Arial" w:hAnsi="Arial" w:cs="Arial"/>
          <w:sz w:val="24"/>
          <w:szCs w:val="24"/>
        </w:rPr>
        <w:t>of the existence of the Order Route at that time</w:t>
      </w:r>
      <w:r w:rsidRPr="00EB0F8E">
        <w:rPr>
          <w:rFonts w:ascii="Arial" w:hAnsi="Arial" w:cs="Arial"/>
          <w:sz w:val="24"/>
          <w:szCs w:val="24"/>
        </w:rPr>
        <w:t>.</w:t>
      </w:r>
    </w:p>
    <w:p w14:paraId="5F5F5121" w14:textId="1C24E615" w:rsidR="00CF07E5" w:rsidRPr="00EB0F8E" w:rsidRDefault="00CF07E5" w:rsidP="001F138B">
      <w:pPr>
        <w:pStyle w:val="Style1"/>
        <w:numPr>
          <w:ilvl w:val="0"/>
          <w:numId w:val="0"/>
        </w:numPr>
        <w:tabs>
          <w:tab w:val="clear" w:pos="432"/>
        </w:tabs>
        <w:ind w:left="432"/>
        <w:rPr>
          <w:rFonts w:ascii="Arial" w:hAnsi="Arial" w:cs="Arial"/>
          <w:sz w:val="24"/>
          <w:szCs w:val="24"/>
        </w:rPr>
      </w:pPr>
      <w:r w:rsidRPr="00EB0F8E">
        <w:rPr>
          <w:rFonts w:ascii="Arial" w:hAnsi="Arial" w:cs="Arial"/>
          <w:i/>
          <w:iCs/>
          <w:sz w:val="24"/>
          <w:szCs w:val="24"/>
        </w:rPr>
        <w:t>Ordnance survey mapping</w:t>
      </w:r>
    </w:p>
    <w:p w14:paraId="059C997F" w14:textId="79767544" w:rsidR="00E42E0A" w:rsidRPr="00EB0F8E" w:rsidRDefault="00D32DAB" w:rsidP="009D52E3">
      <w:pPr>
        <w:pStyle w:val="Style1"/>
        <w:numPr>
          <w:ilvl w:val="0"/>
          <w:numId w:val="24"/>
        </w:numPr>
        <w:tabs>
          <w:tab w:val="clear" w:pos="432"/>
        </w:tabs>
        <w:rPr>
          <w:rFonts w:ascii="Arial" w:hAnsi="Arial" w:cs="Arial"/>
          <w:sz w:val="24"/>
          <w:szCs w:val="24"/>
        </w:rPr>
      </w:pPr>
      <w:r w:rsidRPr="00EB0F8E">
        <w:rPr>
          <w:rFonts w:ascii="Arial" w:hAnsi="Arial" w:cs="Arial"/>
          <w:sz w:val="24"/>
          <w:szCs w:val="24"/>
        </w:rPr>
        <w:t>The 1837 (2” to 1 mile) OS map</w:t>
      </w:r>
      <w:r w:rsidR="0032492F" w:rsidRPr="00EB0F8E">
        <w:rPr>
          <w:rFonts w:ascii="Arial" w:hAnsi="Arial" w:cs="Arial"/>
          <w:sz w:val="24"/>
          <w:szCs w:val="24"/>
        </w:rPr>
        <w:t xml:space="preserve"> </w:t>
      </w:r>
      <w:r w:rsidRPr="00EB0F8E">
        <w:rPr>
          <w:rFonts w:ascii="Arial" w:hAnsi="Arial" w:cs="Arial"/>
          <w:sz w:val="24"/>
          <w:szCs w:val="24"/>
        </w:rPr>
        <w:t>clearly depicts the route of Ashenhurst Road and then to Ashenhurst Hall</w:t>
      </w:r>
      <w:r w:rsidR="0032492F" w:rsidRPr="00EB0F8E">
        <w:rPr>
          <w:rFonts w:ascii="Arial" w:hAnsi="Arial" w:cs="Arial"/>
          <w:sz w:val="24"/>
          <w:szCs w:val="24"/>
        </w:rPr>
        <w:t>,</w:t>
      </w:r>
      <w:r w:rsidRPr="00EB0F8E">
        <w:rPr>
          <w:rFonts w:ascii="Arial" w:hAnsi="Arial" w:cs="Arial"/>
          <w:sz w:val="24"/>
          <w:szCs w:val="24"/>
        </w:rPr>
        <w:t xml:space="preserve"> which</w:t>
      </w:r>
      <w:r w:rsidR="00B36DFF" w:rsidRPr="00EB0F8E">
        <w:rPr>
          <w:rFonts w:ascii="Arial" w:hAnsi="Arial" w:cs="Arial"/>
          <w:sz w:val="24"/>
          <w:szCs w:val="24"/>
        </w:rPr>
        <w:t xml:space="preserve"> </w:t>
      </w:r>
      <w:r w:rsidR="0032492F" w:rsidRPr="00EB0F8E">
        <w:rPr>
          <w:rFonts w:ascii="Arial" w:hAnsi="Arial" w:cs="Arial"/>
          <w:sz w:val="24"/>
          <w:szCs w:val="24"/>
        </w:rPr>
        <w:t xml:space="preserve">correlates </w:t>
      </w:r>
      <w:r w:rsidRPr="00EB0F8E">
        <w:rPr>
          <w:rFonts w:ascii="Arial" w:hAnsi="Arial" w:cs="Arial"/>
          <w:sz w:val="24"/>
          <w:szCs w:val="24"/>
        </w:rPr>
        <w:t>with the claimed route</w:t>
      </w:r>
      <w:r w:rsidR="00824D51" w:rsidRPr="00EB0F8E">
        <w:rPr>
          <w:rFonts w:ascii="Arial" w:hAnsi="Arial" w:cs="Arial"/>
          <w:sz w:val="24"/>
          <w:szCs w:val="24"/>
        </w:rPr>
        <w:t xml:space="preserve"> at the present day</w:t>
      </w:r>
      <w:r w:rsidRPr="00EB0F8E">
        <w:rPr>
          <w:rFonts w:ascii="Arial" w:hAnsi="Arial" w:cs="Arial"/>
          <w:sz w:val="24"/>
          <w:szCs w:val="24"/>
        </w:rPr>
        <w:t>. Later OS editions show no</w:t>
      </w:r>
      <w:r w:rsidR="00B36DFF" w:rsidRPr="00EB0F8E">
        <w:rPr>
          <w:rFonts w:ascii="Arial" w:hAnsi="Arial" w:cs="Arial"/>
          <w:sz w:val="24"/>
          <w:szCs w:val="24"/>
        </w:rPr>
        <w:t xml:space="preserve"> </w:t>
      </w:r>
      <w:r w:rsidRPr="00EB0F8E">
        <w:rPr>
          <w:rFonts w:ascii="Arial" w:hAnsi="Arial" w:cs="Arial"/>
          <w:sz w:val="24"/>
          <w:szCs w:val="24"/>
        </w:rPr>
        <w:t>change to the route from 1837 to today.</w:t>
      </w:r>
      <w:r w:rsidR="009D52E3" w:rsidRPr="00EB0F8E">
        <w:rPr>
          <w:rFonts w:ascii="Arial" w:hAnsi="Arial" w:cs="Arial"/>
          <w:sz w:val="24"/>
          <w:szCs w:val="24"/>
        </w:rPr>
        <w:t xml:space="preserve"> </w:t>
      </w:r>
      <w:r w:rsidRPr="00EB0F8E">
        <w:rPr>
          <w:rFonts w:ascii="Arial" w:hAnsi="Arial" w:cs="Arial"/>
          <w:sz w:val="24"/>
          <w:szCs w:val="24"/>
        </w:rPr>
        <w:t>This is also supported by the Yates Map of</w:t>
      </w:r>
      <w:r w:rsidR="00B36DFF" w:rsidRPr="00EB0F8E">
        <w:rPr>
          <w:rFonts w:ascii="Arial" w:hAnsi="Arial" w:cs="Arial"/>
          <w:sz w:val="24"/>
          <w:szCs w:val="24"/>
        </w:rPr>
        <w:t xml:space="preserve"> </w:t>
      </w:r>
      <w:r w:rsidRPr="00EB0F8E">
        <w:rPr>
          <w:rFonts w:ascii="Arial" w:hAnsi="Arial" w:cs="Arial"/>
          <w:sz w:val="24"/>
          <w:szCs w:val="24"/>
        </w:rPr>
        <w:t>1798</w:t>
      </w:r>
      <w:r w:rsidR="004C3DBB">
        <w:rPr>
          <w:rFonts w:ascii="Arial" w:hAnsi="Arial" w:cs="Arial"/>
          <w:sz w:val="24"/>
          <w:szCs w:val="24"/>
        </w:rPr>
        <w:t>,</w:t>
      </w:r>
      <w:r w:rsidRPr="00EB0F8E">
        <w:rPr>
          <w:rFonts w:ascii="Arial" w:hAnsi="Arial" w:cs="Arial"/>
          <w:sz w:val="24"/>
          <w:szCs w:val="24"/>
        </w:rPr>
        <w:t xml:space="preserve"> which also appears to show no change.</w:t>
      </w:r>
    </w:p>
    <w:p w14:paraId="63D7C44A" w14:textId="4D5B8256" w:rsidR="000D76D5" w:rsidRPr="00EB0F8E" w:rsidRDefault="009D52E3" w:rsidP="000D76D5">
      <w:pPr>
        <w:pStyle w:val="Style1"/>
        <w:numPr>
          <w:ilvl w:val="0"/>
          <w:numId w:val="24"/>
        </w:numPr>
        <w:tabs>
          <w:tab w:val="clear" w:pos="432"/>
        </w:tabs>
        <w:rPr>
          <w:rFonts w:ascii="Arial" w:hAnsi="Arial" w:cs="Arial"/>
          <w:sz w:val="24"/>
          <w:szCs w:val="24"/>
        </w:rPr>
      </w:pPr>
      <w:r w:rsidRPr="00EB0F8E">
        <w:rPr>
          <w:rFonts w:ascii="Arial" w:hAnsi="Arial" w:cs="Arial"/>
          <w:sz w:val="24"/>
          <w:szCs w:val="24"/>
        </w:rPr>
        <w:t>Again, this is good evidence of the existence of the route at those times but provides no indication as to its status. However, there would have been little prospect that the route would have changed between the Inclosure Award and the 1837 OS mapping information and beyond in later editions. This lends</w:t>
      </w:r>
      <w:r w:rsidR="00E24C12" w:rsidRPr="00EB0F8E">
        <w:rPr>
          <w:rFonts w:ascii="Arial" w:hAnsi="Arial" w:cs="Arial"/>
          <w:sz w:val="24"/>
          <w:szCs w:val="24"/>
        </w:rPr>
        <w:t xml:space="preserve"> </w:t>
      </w:r>
      <w:r w:rsidRPr="00EB0F8E">
        <w:rPr>
          <w:rFonts w:ascii="Arial" w:hAnsi="Arial" w:cs="Arial"/>
          <w:sz w:val="24"/>
          <w:szCs w:val="24"/>
        </w:rPr>
        <w:t>credibility and weight</w:t>
      </w:r>
      <w:r w:rsidR="00E24C12" w:rsidRPr="00EB0F8E">
        <w:rPr>
          <w:rFonts w:ascii="Arial" w:hAnsi="Arial" w:cs="Arial"/>
          <w:sz w:val="24"/>
          <w:szCs w:val="24"/>
        </w:rPr>
        <w:t xml:space="preserve"> to the evidence in </w:t>
      </w:r>
      <w:r w:rsidR="009D27A6" w:rsidRPr="00EB0F8E">
        <w:rPr>
          <w:rFonts w:ascii="Arial" w:hAnsi="Arial" w:cs="Arial"/>
          <w:sz w:val="24"/>
          <w:szCs w:val="24"/>
        </w:rPr>
        <w:t>the Inclosure Award and Inclosure Plan as describing the Order Route</w:t>
      </w:r>
      <w:r w:rsidR="00344BED" w:rsidRPr="00EB0F8E">
        <w:rPr>
          <w:rFonts w:ascii="Arial" w:hAnsi="Arial" w:cs="Arial"/>
          <w:sz w:val="24"/>
          <w:szCs w:val="24"/>
        </w:rPr>
        <w:t>, especially as the Yates Map was produced within t</w:t>
      </w:r>
      <w:r w:rsidR="002C1BC6">
        <w:rPr>
          <w:rFonts w:ascii="Arial" w:hAnsi="Arial" w:cs="Arial"/>
          <w:sz w:val="24"/>
          <w:szCs w:val="24"/>
        </w:rPr>
        <w:t xml:space="preserve">hirty </w:t>
      </w:r>
      <w:r w:rsidR="00344BED" w:rsidRPr="00EB0F8E">
        <w:rPr>
          <w:rFonts w:ascii="Arial" w:hAnsi="Arial" w:cs="Arial"/>
          <w:sz w:val="24"/>
          <w:szCs w:val="24"/>
        </w:rPr>
        <w:t xml:space="preserve">years </w:t>
      </w:r>
      <w:r w:rsidR="00AF6F18" w:rsidRPr="00EB0F8E">
        <w:rPr>
          <w:rFonts w:ascii="Arial" w:hAnsi="Arial" w:cs="Arial"/>
          <w:sz w:val="24"/>
          <w:szCs w:val="24"/>
        </w:rPr>
        <w:t>of th</w:t>
      </w:r>
      <w:r w:rsidR="008C6A57" w:rsidRPr="00EB0F8E">
        <w:rPr>
          <w:rFonts w:ascii="Arial" w:hAnsi="Arial" w:cs="Arial"/>
          <w:sz w:val="24"/>
          <w:szCs w:val="24"/>
        </w:rPr>
        <w:t>e former</w:t>
      </w:r>
      <w:r w:rsidR="009D27A6" w:rsidRPr="00EB0F8E">
        <w:rPr>
          <w:rFonts w:ascii="Arial" w:hAnsi="Arial" w:cs="Arial"/>
          <w:sz w:val="24"/>
          <w:szCs w:val="24"/>
        </w:rPr>
        <w:t>.</w:t>
      </w:r>
    </w:p>
    <w:p w14:paraId="3160A261" w14:textId="77777777" w:rsidR="000D76D5" w:rsidRPr="00EB0F8E" w:rsidRDefault="000D76D5" w:rsidP="000D76D5">
      <w:pPr>
        <w:pStyle w:val="Style1"/>
        <w:numPr>
          <w:ilvl w:val="0"/>
          <w:numId w:val="0"/>
        </w:numPr>
        <w:tabs>
          <w:tab w:val="clear" w:pos="432"/>
        </w:tabs>
        <w:ind w:left="432"/>
        <w:rPr>
          <w:rFonts w:ascii="Arial" w:hAnsi="Arial" w:cs="Arial"/>
          <w:sz w:val="24"/>
          <w:szCs w:val="24"/>
        </w:rPr>
      </w:pPr>
      <w:r w:rsidRPr="00EB0F8E">
        <w:rPr>
          <w:rFonts w:ascii="Arial" w:hAnsi="Arial" w:cs="Arial"/>
          <w:i/>
          <w:iCs/>
          <w:sz w:val="24"/>
          <w:szCs w:val="24"/>
        </w:rPr>
        <w:t>Other evidence</w:t>
      </w:r>
    </w:p>
    <w:p w14:paraId="104F5E9E" w14:textId="19E3E579" w:rsidR="007E47FF" w:rsidRPr="00EB0F8E" w:rsidRDefault="009E50A6" w:rsidP="007E47FF">
      <w:pPr>
        <w:pStyle w:val="Style1"/>
        <w:numPr>
          <w:ilvl w:val="0"/>
          <w:numId w:val="24"/>
        </w:numPr>
        <w:tabs>
          <w:tab w:val="clear" w:pos="432"/>
        </w:tabs>
        <w:rPr>
          <w:rFonts w:ascii="Arial" w:hAnsi="Arial" w:cs="Arial"/>
          <w:sz w:val="24"/>
          <w:szCs w:val="24"/>
        </w:rPr>
      </w:pPr>
      <w:r w:rsidRPr="00EB0F8E">
        <w:rPr>
          <w:rFonts w:ascii="Arial" w:hAnsi="Arial" w:cs="Arial"/>
          <w:sz w:val="24"/>
          <w:szCs w:val="24"/>
        </w:rPr>
        <w:t>The Parish Record card in denot</w:t>
      </w:r>
      <w:r w:rsidR="0095297E" w:rsidRPr="00EB0F8E">
        <w:rPr>
          <w:rFonts w:ascii="Arial" w:hAnsi="Arial" w:cs="Arial"/>
          <w:sz w:val="24"/>
          <w:szCs w:val="24"/>
        </w:rPr>
        <w:t>es</w:t>
      </w:r>
      <w:r w:rsidRPr="00EB0F8E">
        <w:rPr>
          <w:rFonts w:ascii="Arial" w:hAnsi="Arial" w:cs="Arial"/>
          <w:sz w:val="24"/>
          <w:szCs w:val="24"/>
        </w:rPr>
        <w:t xml:space="preserve"> the route with the acronym</w:t>
      </w:r>
      <w:r w:rsidR="0095297E" w:rsidRPr="00EB0F8E">
        <w:rPr>
          <w:rFonts w:ascii="Arial" w:hAnsi="Arial" w:cs="Arial"/>
          <w:sz w:val="24"/>
          <w:szCs w:val="24"/>
        </w:rPr>
        <w:t xml:space="preserve"> ‘</w:t>
      </w:r>
      <w:r w:rsidRPr="00EB0F8E">
        <w:rPr>
          <w:rFonts w:ascii="Arial" w:hAnsi="Arial" w:cs="Arial"/>
          <w:sz w:val="24"/>
          <w:szCs w:val="24"/>
        </w:rPr>
        <w:t>CRF</w:t>
      </w:r>
      <w:r w:rsidR="0095297E" w:rsidRPr="00EB0F8E">
        <w:rPr>
          <w:rFonts w:ascii="Arial" w:hAnsi="Arial" w:cs="Arial"/>
          <w:sz w:val="24"/>
          <w:szCs w:val="24"/>
        </w:rPr>
        <w:t>’</w:t>
      </w:r>
      <w:r w:rsidRPr="00EB0F8E">
        <w:rPr>
          <w:rFonts w:ascii="Arial" w:hAnsi="Arial" w:cs="Arial"/>
          <w:sz w:val="24"/>
          <w:szCs w:val="24"/>
        </w:rPr>
        <w:t>. The Commons, Open Spaces and Footpaths Preservation Society’s</w:t>
      </w:r>
      <w:r w:rsidR="00125B49" w:rsidRPr="00EB0F8E">
        <w:rPr>
          <w:rFonts w:ascii="Arial" w:hAnsi="Arial" w:cs="Arial"/>
          <w:sz w:val="24"/>
          <w:szCs w:val="24"/>
        </w:rPr>
        <w:t xml:space="preserve"> </w:t>
      </w:r>
      <w:r w:rsidRPr="00EB0F8E">
        <w:rPr>
          <w:rFonts w:ascii="Arial" w:hAnsi="Arial" w:cs="Arial"/>
          <w:sz w:val="24"/>
          <w:szCs w:val="24"/>
        </w:rPr>
        <w:t xml:space="preserve">definition </w:t>
      </w:r>
      <w:r w:rsidR="003F5DFF" w:rsidRPr="00EB0F8E">
        <w:rPr>
          <w:rFonts w:ascii="Arial" w:hAnsi="Arial" w:cs="Arial"/>
          <w:sz w:val="24"/>
          <w:szCs w:val="24"/>
        </w:rPr>
        <w:t xml:space="preserve">of </w:t>
      </w:r>
      <w:r w:rsidRPr="00EB0F8E">
        <w:rPr>
          <w:rFonts w:ascii="Arial" w:hAnsi="Arial" w:cs="Arial"/>
          <w:sz w:val="24"/>
          <w:szCs w:val="24"/>
        </w:rPr>
        <w:t xml:space="preserve">CRFs </w:t>
      </w:r>
      <w:r w:rsidR="003F5DFF" w:rsidRPr="00EB0F8E">
        <w:rPr>
          <w:rFonts w:ascii="Arial" w:hAnsi="Arial" w:cs="Arial"/>
          <w:sz w:val="24"/>
          <w:szCs w:val="24"/>
        </w:rPr>
        <w:t>is</w:t>
      </w:r>
      <w:r w:rsidRPr="00EB0F8E">
        <w:rPr>
          <w:rFonts w:ascii="Arial" w:hAnsi="Arial" w:cs="Arial"/>
          <w:sz w:val="24"/>
          <w:szCs w:val="24"/>
        </w:rPr>
        <w:t xml:space="preserve"> “highways which the public are entitled to use with</w:t>
      </w:r>
      <w:r w:rsidR="00125B49" w:rsidRPr="00EB0F8E">
        <w:rPr>
          <w:rFonts w:ascii="Arial" w:hAnsi="Arial" w:cs="Arial"/>
          <w:sz w:val="24"/>
          <w:szCs w:val="24"/>
        </w:rPr>
        <w:t xml:space="preserve"> </w:t>
      </w:r>
      <w:r w:rsidRPr="00EB0F8E">
        <w:rPr>
          <w:rFonts w:ascii="Arial" w:hAnsi="Arial" w:cs="Arial"/>
          <w:sz w:val="24"/>
          <w:szCs w:val="24"/>
        </w:rPr>
        <w:t>vehicles but which, in practice, are mainly used by them as footpaths or</w:t>
      </w:r>
      <w:r w:rsidR="00125B49" w:rsidRPr="00EB0F8E">
        <w:rPr>
          <w:rFonts w:ascii="Arial" w:hAnsi="Arial" w:cs="Arial"/>
          <w:sz w:val="24"/>
          <w:szCs w:val="24"/>
        </w:rPr>
        <w:t xml:space="preserve"> </w:t>
      </w:r>
      <w:r w:rsidRPr="00EB0F8E">
        <w:rPr>
          <w:rFonts w:ascii="Arial" w:hAnsi="Arial" w:cs="Arial"/>
          <w:sz w:val="24"/>
          <w:szCs w:val="24"/>
        </w:rPr>
        <w:t>bridleways”</w:t>
      </w:r>
      <w:r w:rsidR="005368E7" w:rsidRPr="00EB0F8E">
        <w:rPr>
          <w:rFonts w:ascii="Arial" w:hAnsi="Arial" w:cs="Arial"/>
          <w:sz w:val="24"/>
          <w:szCs w:val="24"/>
        </w:rPr>
        <w:t xml:space="preserve">. </w:t>
      </w:r>
      <w:r w:rsidRPr="00EB0F8E">
        <w:rPr>
          <w:rFonts w:ascii="Arial" w:hAnsi="Arial" w:cs="Arial"/>
          <w:sz w:val="24"/>
          <w:szCs w:val="24"/>
        </w:rPr>
        <w:t xml:space="preserve"> </w:t>
      </w:r>
      <w:r w:rsidR="009C20F2">
        <w:rPr>
          <w:rFonts w:ascii="Arial" w:hAnsi="Arial" w:cs="Arial"/>
          <w:sz w:val="24"/>
          <w:szCs w:val="24"/>
        </w:rPr>
        <w:t>SCC</w:t>
      </w:r>
      <w:r w:rsidR="003E5751">
        <w:rPr>
          <w:rFonts w:ascii="Arial" w:hAnsi="Arial" w:cs="Arial"/>
          <w:sz w:val="24"/>
          <w:szCs w:val="24"/>
        </w:rPr>
        <w:t xml:space="preserve"> </w:t>
      </w:r>
      <w:r w:rsidR="009C20F2">
        <w:rPr>
          <w:rFonts w:ascii="Arial" w:hAnsi="Arial" w:cs="Arial"/>
          <w:sz w:val="24"/>
          <w:szCs w:val="24"/>
        </w:rPr>
        <w:t>recognises</w:t>
      </w:r>
      <w:r w:rsidR="003E5751">
        <w:rPr>
          <w:rFonts w:ascii="Arial" w:hAnsi="Arial" w:cs="Arial"/>
          <w:sz w:val="24"/>
          <w:szCs w:val="24"/>
        </w:rPr>
        <w:t xml:space="preserve"> this definition</w:t>
      </w:r>
      <w:r w:rsidR="009C20F2">
        <w:rPr>
          <w:rFonts w:ascii="Arial" w:hAnsi="Arial" w:cs="Arial"/>
          <w:sz w:val="24"/>
          <w:szCs w:val="24"/>
        </w:rPr>
        <w:t>. The</w:t>
      </w:r>
      <w:r w:rsidR="005368E7" w:rsidRPr="00EB0F8E">
        <w:rPr>
          <w:rFonts w:ascii="Arial" w:hAnsi="Arial" w:cs="Arial"/>
          <w:sz w:val="24"/>
          <w:szCs w:val="24"/>
        </w:rPr>
        <w:t xml:space="preserve"> identification in </w:t>
      </w:r>
      <w:r w:rsidR="00E72A9A" w:rsidRPr="00EB0F8E">
        <w:rPr>
          <w:rFonts w:ascii="Arial" w:hAnsi="Arial" w:cs="Arial"/>
          <w:sz w:val="24"/>
          <w:szCs w:val="24"/>
        </w:rPr>
        <w:t xml:space="preserve">the Parish Record card as a CRF </w:t>
      </w:r>
      <w:r w:rsidRPr="00EB0F8E">
        <w:rPr>
          <w:rFonts w:ascii="Arial" w:hAnsi="Arial" w:cs="Arial"/>
          <w:sz w:val="24"/>
          <w:szCs w:val="24"/>
        </w:rPr>
        <w:t>lend</w:t>
      </w:r>
      <w:r w:rsidR="003E5751">
        <w:rPr>
          <w:rFonts w:ascii="Arial" w:hAnsi="Arial" w:cs="Arial"/>
          <w:sz w:val="24"/>
          <w:szCs w:val="24"/>
        </w:rPr>
        <w:t>s</w:t>
      </w:r>
      <w:r w:rsidRPr="00EB0F8E">
        <w:rPr>
          <w:rFonts w:ascii="Arial" w:hAnsi="Arial" w:cs="Arial"/>
          <w:sz w:val="24"/>
          <w:szCs w:val="24"/>
        </w:rPr>
        <w:t xml:space="preserve"> support to the </w:t>
      </w:r>
      <w:r w:rsidR="00E72A9A" w:rsidRPr="00EB0F8E">
        <w:rPr>
          <w:rFonts w:ascii="Arial" w:hAnsi="Arial" w:cs="Arial"/>
          <w:sz w:val="24"/>
          <w:szCs w:val="24"/>
        </w:rPr>
        <w:t xml:space="preserve">Order </w:t>
      </w:r>
      <w:r w:rsidRPr="00EB0F8E">
        <w:rPr>
          <w:rFonts w:ascii="Arial" w:hAnsi="Arial" w:cs="Arial"/>
          <w:sz w:val="24"/>
          <w:szCs w:val="24"/>
        </w:rPr>
        <w:t>route having the higher status</w:t>
      </w:r>
      <w:r w:rsidR="00A2175D" w:rsidRPr="00EB0F8E">
        <w:rPr>
          <w:rFonts w:ascii="Arial" w:hAnsi="Arial" w:cs="Arial"/>
          <w:sz w:val="24"/>
          <w:szCs w:val="24"/>
        </w:rPr>
        <w:t xml:space="preserve"> </w:t>
      </w:r>
      <w:r w:rsidRPr="00EB0F8E">
        <w:rPr>
          <w:rFonts w:ascii="Arial" w:hAnsi="Arial" w:cs="Arial"/>
          <w:sz w:val="24"/>
          <w:szCs w:val="24"/>
        </w:rPr>
        <w:t>of a Restricted Byway.</w:t>
      </w:r>
    </w:p>
    <w:p w14:paraId="1E528C38" w14:textId="1BBD42BC" w:rsidR="009E50A6" w:rsidRPr="00EB0F8E" w:rsidRDefault="009E50A6" w:rsidP="003E5751">
      <w:pPr>
        <w:pStyle w:val="Style1"/>
        <w:numPr>
          <w:ilvl w:val="0"/>
          <w:numId w:val="0"/>
        </w:numPr>
        <w:tabs>
          <w:tab w:val="clear" w:pos="432"/>
        </w:tabs>
        <w:ind w:left="432"/>
        <w:rPr>
          <w:rFonts w:ascii="Arial" w:hAnsi="Arial" w:cs="Arial"/>
          <w:sz w:val="24"/>
          <w:szCs w:val="24"/>
        </w:rPr>
      </w:pPr>
      <w:r w:rsidRPr="00EB0F8E">
        <w:rPr>
          <w:rFonts w:ascii="Arial" w:hAnsi="Arial" w:cs="Arial"/>
          <w:i/>
          <w:iCs/>
          <w:sz w:val="24"/>
          <w:szCs w:val="24"/>
        </w:rPr>
        <w:t xml:space="preserve">Conclusions </w:t>
      </w:r>
      <w:r w:rsidR="007E47FF" w:rsidRPr="00EB0F8E">
        <w:rPr>
          <w:rFonts w:ascii="Arial" w:hAnsi="Arial" w:cs="Arial"/>
          <w:i/>
          <w:iCs/>
          <w:sz w:val="24"/>
          <w:szCs w:val="24"/>
        </w:rPr>
        <w:t xml:space="preserve">on </w:t>
      </w:r>
      <w:r w:rsidRPr="00EB0F8E">
        <w:rPr>
          <w:rFonts w:ascii="Arial" w:hAnsi="Arial" w:cs="Arial"/>
          <w:i/>
          <w:iCs/>
          <w:sz w:val="24"/>
          <w:szCs w:val="24"/>
        </w:rPr>
        <w:t>the Documentary Evidence</w:t>
      </w:r>
    </w:p>
    <w:p w14:paraId="2B92D17C" w14:textId="5D40A7C6" w:rsidR="00CB05EC" w:rsidRPr="00EB0F8E" w:rsidRDefault="00745E7D" w:rsidP="003C7FF6">
      <w:pPr>
        <w:pStyle w:val="Style1"/>
        <w:numPr>
          <w:ilvl w:val="0"/>
          <w:numId w:val="24"/>
        </w:numPr>
        <w:tabs>
          <w:tab w:val="clear" w:pos="432"/>
        </w:tabs>
        <w:rPr>
          <w:rFonts w:ascii="Arial" w:hAnsi="Arial" w:cs="Arial"/>
          <w:sz w:val="24"/>
          <w:szCs w:val="24"/>
        </w:rPr>
      </w:pPr>
      <w:r w:rsidRPr="00EB0F8E">
        <w:rPr>
          <w:rFonts w:ascii="Arial" w:hAnsi="Arial" w:cs="Arial"/>
          <w:sz w:val="24"/>
          <w:szCs w:val="24"/>
        </w:rPr>
        <w:t xml:space="preserve">The </w:t>
      </w:r>
      <w:r w:rsidR="009C0D6B" w:rsidRPr="00EB0F8E">
        <w:rPr>
          <w:rFonts w:ascii="Arial" w:hAnsi="Arial" w:cs="Arial"/>
          <w:sz w:val="24"/>
          <w:szCs w:val="24"/>
        </w:rPr>
        <w:t xml:space="preserve">documentary evidence points to the </w:t>
      </w:r>
      <w:r w:rsidRPr="00EB0F8E">
        <w:rPr>
          <w:rFonts w:ascii="Arial" w:hAnsi="Arial" w:cs="Arial"/>
          <w:sz w:val="24"/>
          <w:szCs w:val="24"/>
        </w:rPr>
        <w:t>Order</w:t>
      </w:r>
      <w:r w:rsidR="009E50A6" w:rsidRPr="00EB0F8E">
        <w:rPr>
          <w:rFonts w:ascii="Arial" w:hAnsi="Arial" w:cs="Arial"/>
          <w:sz w:val="24"/>
          <w:szCs w:val="24"/>
        </w:rPr>
        <w:t xml:space="preserve"> route hav</w:t>
      </w:r>
      <w:r w:rsidR="00DE5801" w:rsidRPr="00EB0F8E">
        <w:rPr>
          <w:rFonts w:ascii="Arial" w:hAnsi="Arial" w:cs="Arial"/>
          <w:sz w:val="24"/>
          <w:szCs w:val="24"/>
        </w:rPr>
        <w:t>ing</w:t>
      </w:r>
      <w:r w:rsidR="009E50A6" w:rsidRPr="00EB0F8E">
        <w:rPr>
          <w:rFonts w:ascii="Arial" w:hAnsi="Arial" w:cs="Arial"/>
          <w:sz w:val="24"/>
          <w:szCs w:val="24"/>
        </w:rPr>
        <w:t xml:space="preserve"> existed along the claimed route since the 1769 Inclosure Award</w:t>
      </w:r>
      <w:r w:rsidR="00DE5801" w:rsidRPr="00EB0F8E">
        <w:rPr>
          <w:rFonts w:ascii="Arial" w:hAnsi="Arial" w:cs="Arial"/>
          <w:sz w:val="24"/>
          <w:szCs w:val="24"/>
        </w:rPr>
        <w:t>,</w:t>
      </w:r>
      <w:r w:rsidR="009E50A6" w:rsidRPr="00EB0F8E">
        <w:rPr>
          <w:rFonts w:ascii="Arial" w:hAnsi="Arial" w:cs="Arial"/>
          <w:sz w:val="24"/>
          <w:szCs w:val="24"/>
        </w:rPr>
        <w:t xml:space="preserve"> with all</w:t>
      </w:r>
      <w:r w:rsidR="00045AA1" w:rsidRPr="00EB0F8E">
        <w:rPr>
          <w:rFonts w:ascii="Arial" w:hAnsi="Arial" w:cs="Arial"/>
          <w:sz w:val="24"/>
          <w:szCs w:val="24"/>
        </w:rPr>
        <w:t xml:space="preserve"> </w:t>
      </w:r>
      <w:r w:rsidR="009E50A6" w:rsidRPr="00EB0F8E">
        <w:rPr>
          <w:rFonts w:ascii="Arial" w:hAnsi="Arial" w:cs="Arial"/>
          <w:sz w:val="24"/>
          <w:szCs w:val="24"/>
        </w:rPr>
        <w:t>subsequent maps</w:t>
      </w:r>
      <w:r w:rsidR="0053588D">
        <w:rPr>
          <w:rFonts w:ascii="Arial" w:hAnsi="Arial" w:cs="Arial"/>
          <w:sz w:val="24"/>
          <w:szCs w:val="24"/>
        </w:rPr>
        <w:t xml:space="preserve"> </w:t>
      </w:r>
      <w:r w:rsidR="009E50A6" w:rsidRPr="00EB0F8E">
        <w:rPr>
          <w:rFonts w:ascii="Arial" w:hAnsi="Arial" w:cs="Arial"/>
          <w:sz w:val="24"/>
          <w:szCs w:val="24"/>
        </w:rPr>
        <w:t>consistently showing the route</w:t>
      </w:r>
      <w:r w:rsidR="0053588D">
        <w:rPr>
          <w:rFonts w:ascii="Arial" w:hAnsi="Arial" w:cs="Arial"/>
          <w:sz w:val="24"/>
          <w:szCs w:val="24"/>
        </w:rPr>
        <w:t xml:space="preserve"> along broadly the same alignment</w:t>
      </w:r>
      <w:r w:rsidR="009E50A6" w:rsidRPr="00EB0F8E">
        <w:rPr>
          <w:rFonts w:ascii="Arial" w:hAnsi="Arial" w:cs="Arial"/>
          <w:sz w:val="24"/>
          <w:szCs w:val="24"/>
        </w:rPr>
        <w:t xml:space="preserve">. </w:t>
      </w:r>
      <w:r w:rsidR="00D41A25" w:rsidRPr="00EB0F8E">
        <w:rPr>
          <w:rFonts w:ascii="Arial" w:hAnsi="Arial" w:cs="Arial"/>
          <w:sz w:val="24"/>
          <w:szCs w:val="24"/>
        </w:rPr>
        <w:t xml:space="preserve">I am also mindful that the Inclosure Maps were not drawn for the specific purpose of identifying public rights of way. This explains </w:t>
      </w:r>
      <w:r w:rsidR="00233619" w:rsidRPr="00EB0F8E">
        <w:rPr>
          <w:rFonts w:ascii="Arial" w:hAnsi="Arial" w:cs="Arial"/>
          <w:sz w:val="24"/>
          <w:szCs w:val="24"/>
        </w:rPr>
        <w:t>any</w:t>
      </w:r>
      <w:r w:rsidR="00D41A25" w:rsidRPr="00EB0F8E">
        <w:rPr>
          <w:rFonts w:ascii="Arial" w:hAnsi="Arial" w:cs="Arial"/>
          <w:sz w:val="24"/>
          <w:szCs w:val="24"/>
        </w:rPr>
        <w:t xml:space="preserve"> </w:t>
      </w:r>
      <w:r w:rsidR="009E50A6" w:rsidRPr="00EB0F8E">
        <w:rPr>
          <w:rFonts w:ascii="Arial" w:hAnsi="Arial" w:cs="Arial"/>
          <w:sz w:val="24"/>
          <w:szCs w:val="24"/>
        </w:rPr>
        <w:t xml:space="preserve">discrepancies between </w:t>
      </w:r>
      <w:r w:rsidR="00233619" w:rsidRPr="00EB0F8E">
        <w:rPr>
          <w:rFonts w:ascii="Arial" w:hAnsi="Arial" w:cs="Arial"/>
          <w:sz w:val="24"/>
          <w:szCs w:val="24"/>
        </w:rPr>
        <w:t>the route shown on th</w:t>
      </w:r>
      <w:r w:rsidR="000238A2">
        <w:rPr>
          <w:rFonts w:ascii="Arial" w:hAnsi="Arial" w:cs="Arial"/>
          <w:sz w:val="24"/>
          <w:szCs w:val="24"/>
        </w:rPr>
        <w:t>e</w:t>
      </w:r>
      <w:r w:rsidR="00233619" w:rsidRPr="00EB0F8E">
        <w:rPr>
          <w:rFonts w:ascii="Arial" w:hAnsi="Arial" w:cs="Arial"/>
          <w:sz w:val="24"/>
          <w:szCs w:val="24"/>
        </w:rPr>
        <w:t xml:space="preserve"> </w:t>
      </w:r>
      <w:r w:rsidR="008F16E3" w:rsidRPr="00EB0F8E">
        <w:rPr>
          <w:rFonts w:ascii="Arial" w:hAnsi="Arial" w:cs="Arial"/>
          <w:sz w:val="24"/>
          <w:szCs w:val="24"/>
        </w:rPr>
        <w:t xml:space="preserve">Inclosure Plan and </w:t>
      </w:r>
      <w:r w:rsidR="009E50A6" w:rsidRPr="00EB0F8E">
        <w:rPr>
          <w:rFonts w:ascii="Arial" w:hAnsi="Arial" w:cs="Arial"/>
          <w:sz w:val="24"/>
          <w:szCs w:val="24"/>
        </w:rPr>
        <w:t>maps</w:t>
      </w:r>
      <w:r w:rsidR="008F16E3" w:rsidRPr="00EB0F8E">
        <w:rPr>
          <w:rFonts w:ascii="Arial" w:hAnsi="Arial" w:cs="Arial"/>
          <w:sz w:val="24"/>
          <w:szCs w:val="24"/>
        </w:rPr>
        <w:t xml:space="preserve"> that followed</w:t>
      </w:r>
      <w:r w:rsidR="00CB05EC" w:rsidRPr="00EB0F8E">
        <w:rPr>
          <w:rFonts w:ascii="Arial" w:hAnsi="Arial" w:cs="Arial"/>
          <w:sz w:val="24"/>
          <w:szCs w:val="24"/>
        </w:rPr>
        <w:t>.</w:t>
      </w:r>
    </w:p>
    <w:p w14:paraId="3F025CFC" w14:textId="77777777" w:rsidR="00170081" w:rsidRPr="00EB0F8E" w:rsidRDefault="00967F4A" w:rsidP="003C7FF6">
      <w:pPr>
        <w:pStyle w:val="Style1"/>
        <w:numPr>
          <w:ilvl w:val="0"/>
          <w:numId w:val="24"/>
        </w:numPr>
        <w:tabs>
          <w:tab w:val="clear" w:pos="432"/>
        </w:tabs>
        <w:rPr>
          <w:rFonts w:ascii="Arial" w:hAnsi="Arial" w:cs="Arial"/>
          <w:sz w:val="24"/>
          <w:szCs w:val="24"/>
        </w:rPr>
      </w:pPr>
      <w:r w:rsidRPr="00EB0F8E">
        <w:rPr>
          <w:rFonts w:ascii="Arial" w:hAnsi="Arial" w:cs="Arial"/>
          <w:sz w:val="24"/>
          <w:szCs w:val="24"/>
        </w:rPr>
        <w:t>The Inclosure Award</w:t>
      </w:r>
      <w:r w:rsidR="009F2FA8" w:rsidRPr="00EB0F8E">
        <w:rPr>
          <w:rFonts w:ascii="Arial" w:hAnsi="Arial" w:cs="Arial"/>
          <w:sz w:val="24"/>
          <w:szCs w:val="24"/>
        </w:rPr>
        <w:t xml:space="preserve"> itself</w:t>
      </w:r>
      <w:r w:rsidRPr="00EB0F8E">
        <w:rPr>
          <w:rFonts w:ascii="Arial" w:hAnsi="Arial" w:cs="Arial"/>
          <w:sz w:val="24"/>
          <w:szCs w:val="24"/>
        </w:rPr>
        <w:t xml:space="preserve">, and the identification in the </w:t>
      </w:r>
      <w:r w:rsidR="009F2FA8" w:rsidRPr="00EB0F8E">
        <w:rPr>
          <w:rFonts w:ascii="Arial" w:hAnsi="Arial" w:cs="Arial"/>
          <w:sz w:val="24"/>
          <w:szCs w:val="24"/>
        </w:rPr>
        <w:t>Parish Record card as a CRF,</w:t>
      </w:r>
      <w:r w:rsidR="009E50A6" w:rsidRPr="00EB0F8E">
        <w:rPr>
          <w:rFonts w:ascii="Arial" w:hAnsi="Arial" w:cs="Arial"/>
          <w:sz w:val="24"/>
          <w:szCs w:val="24"/>
        </w:rPr>
        <w:t xml:space="preserve"> </w:t>
      </w:r>
      <w:r w:rsidR="009F2FA8" w:rsidRPr="00EB0F8E">
        <w:rPr>
          <w:rFonts w:ascii="Arial" w:hAnsi="Arial" w:cs="Arial"/>
          <w:sz w:val="24"/>
          <w:szCs w:val="24"/>
        </w:rPr>
        <w:t xml:space="preserve">point to the Order Route having a </w:t>
      </w:r>
      <w:r w:rsidR="009E50A6" w:rsidRPr="00EB0F8E">
        <w:rPr>
          <w:rFonts w:ascii="Arial" w:hAnsi="Arial" w:cs="Arial"/>
          <w:sz w:val="24"/>
          <w:szCs w:val="24"/>
        </w:rPr>
        <w:t>higher status</w:t>
      </w:r>
      <w:r w:rsidR="009F2FA8" w:rsidRPr="00EB0F8E">
        <w:rPr>
          <w:rFonts w:ascii="Arial" w:hAnsi="Arial" w:cs="Arial"/>
          <w:sz w:val="24"/>
          <w:szCs w:val="24"/>
        </w:rPr>
        <w:t xml:space="preserve"> than a footpath or bridleway</w:t>
      </w:r>
      <w:r w:rsidR="009E50A6" w:rsidRPr="00EB0F8E">
        <w:rPr>
          <w:rFonts w:ascii="Arial" w:hAnsi="Arial" w:cs="Arial"/>
          <w:sz w:val="24"/>
          <w:szCs w:val="24"/>
        </w:rPr>
        <w:t>.</w:t>
      </w:r>
      <w:r w:rsidR="00A846F0" w:rsidRPr="00EB0F8E">
        <w:rPr>
          <w:rFonts w:ascii="Arial" w:hAnsi="Arial" w:cs="Arial"/>
          <w:sz w:val="24"/>
          <w:szCs w:val="24"/>
        </w:rPr>
        <w:t xml:space="preserve"> Inclosure </w:t>
      </w:r>
      <w:r w:rsidR="00170081" w:rsidRPr="00EB0F8E">
        <w:rPr>
          <w:rFonts w:ascii="Arial" w:hAnsi="Arial" w:cs="Arial"/>
          <w:sz w:val="24"/>
          <w:szCs w:val="24"/>
        </w:rPr>
        <w:t>Awards are generally taken as being strong evidence of the status of a route.</w:t>
      </w:r>
    </w:p>
    <w:p w14:paraId="15EBA1B4" w14:textId="77777777" w:rsidR="00973409" w:rsidRPr="00EB0F8E" w:rsidRDefault="00170081" w:rsidP="00973409">
      <w:pPr>
        <w:pStyle w:val="Style1"/>
        <w:numPr>
          <w:ilvl w:val="0"/>
          <w:numId w:val="24"/>
        </w:numPr>
        <w:tabs>
          <w:tab w:val="clear" w:pos="432"/>
        </w:tabs>
        <w:rPr>
          <w:rFonts w:ascii="Arial" w:hAnsi="Arial" w:cs="Arial"/>
          <w:sz w:val="24"/>
          <w:szCs w:val="24"/>
        </w:rPr>
      </w:pPr>
      <w:r w:rsidRPr="00EB0F8E">
        <w:rPr>
          <w:rFonts w:ascii="Arial" w:hAnsi="Arial" w:cs="Arial"/>
          <w:sz w:val="24"/>
          <w:szCs w:val="24"/>
        </w:rPr>
        <w:t xml:space="preserve">The </w:t>
      </w:r>
      <w:r w:rsidR="00F45661" w:rsidRPr="00EB0F8E">
        <w:rPr>
          <w:rFonts w:ascii="Arial" w:hAnsi="Arial" w:cs="Arial"/>
          <w:sz w:val="24"/>
          <w:szCs w:val="24"/>
        </w:rPr>
        <w:t xml:space="preserve">documentary evidence, when read </w:t>
      </w:r>
      <w:r w:rsidR="009E50A6" w:rsidRPr="00EB0F8E">
        <w:rPr>
          <w:rFonts w:ascii="Arial" w:hAnsi="Arial" w:cs="Arial"/>
          <w:sz w:val="24"/>
          <w:szCs w:val="24"/>
        </w:rPr>
        <w:t>as a whole</w:t>
      </w:r>
      <w:r w:rsidR="00F45661" w:rsidRPr="00EB0F8E">
        <w:rPr>
          <w:rFonts w:ascii="Arial" w:hAnsi="Arial" w:cs="Arial"/>
          <w:sz w:val="24"/>
          <w:szCs w:val="24"/>
        </w:rPr>
        <w:t xml:space="preserve">, leads me to conclude that on the balance of probability </w:t>
      </w:r>
      <w:r w:rsidR="008677B3" w:rsidRPr="00EB0F8E">
        <w:rPr>
          <w:rFonts w:ascii="Arial" w:hAnsi="Arial" w:cs="Arial"/>
          <w:sz w:val="24"/>
          <w:szCs w:val="24"/>
        </w:rPr>
        <w:t xml:space="preserve">the Order Route should be afforded </w:t>
      </w:r>
      <w:r w:rsidR="009E50A6" w:rsidRPr="00EB0F8E">
        <w:rPr>
          <w:rFonts w:ascii="Arial" w:hAnsi="Arial" w:cs="Arial"/>
          <w:sz w:val="24"/>
          <w:szCs w:val="24"/>
        </w:rPr>
        <w:t xml:space="preserve">the </w:t>
      </w:r>
      <w:r w:rsidR="008677B3" w:rsidRPr="00EB0F8E">
        <w:rPr>
          <w:rFonts w:ascii="Arial" w:hAnsi="Arial" w:cs="Arial"/>
          <w:sz w:val="24"/>
          <w:szCs w:val="24"/>
        </w:rPr>
        <w:t xml:space="preserve">higher </w:t>
      </w:r>
      <w:r w:rsidR="009E50A6" w:rsidRPr="00EB0F8E">
        <w:rPr>
          <w:rFonts w:ascii="Arial" w:hAnsi="Arial" w:cs="Arial"/>
          <w:sz w:val="24"/>
          <w:szCs w:val="24"/>
        </w:rPr>
        <w:t>status as a Restricted Byway on the</w:t>
      </w:r>
      <w:r w:rsidR="008677B3" w:rsidRPr="00EB0F8E">
        <w:rPr>
          <w:rFonts w:ascii="Arial" w:hAnsi="Arial" w:cs="Arial"/>
          <w:sz w:val="24"/>
          <w:szCs w:val="24"/>
        </w:rPr>
        <w:t xml:space="preserve"> </w:t>
      </w:r>
      <w:r w:rsidR="00A70778" w:rsidRPr="00EB0F8E">
        <w:rPr>
          <w:rFonts w:ascii="Arial" w:hAnsi="Arial" w:cs="Arial"/>
          <w:sz w:val="24"/>
          <w:szCs w:val="24"/>
        </w:rPr>
        <w:t>Definitive Map.</w:t>
      </w:r>
    </w:p>
    <w:p w14:paraId="731944A1" w14:textId="77777777" w:rsidR="000F5D0F" w:rsidRDefault="000F5D0F" w:rsidP="00C72A09">
      <w:pPr>
        <w:pStyle w:val="Style1"/>
        <w:numPr>
          <w:ilvl w:val="0"/>
          <w:numId w:val="0"/>
        </w:numPr>
        <w:tabs>
          <w:tab w:val="clear" w:pos="432"/>
        </w:tabs>
        <w:ind w:left="432"/>
        <w:rPr>
          <w:rFonts w:ascii="Arial" w:hAnsi="Arial" w:cs="Arial"/>
          <w:i/>
          <w:iCs/>
          <w:sz w:val="24"/>
          <w:szCs w:val="24"/>
        </w:rPr>
      </w:pPr>
    </w:p>
    <w:p w14:paraId="27823560" w14:textId="79ACBE9B" w:rsidR="00973409" w:rsidRPr="00EB0F8E" w:rsidRDefault="00276452" w:rsidP="00C72A09">
      <w:pPr>
        <w:pStyle w:val="Style1"/>
        <w:numPr>
          <w:ilvl w:val="0"/>
          <w:numId w:val="0"/>
        </w:numPr>
        <w:tabs>
          <w:tab w:val="clear" w:pos="432"/>
        </w:tabs>
        <w:ind w:left="432"/>
        <w:rPr>
          <w:rFonts w:ascii="Arial" w:hAnsi="Arial" w:cs="Arial"/>
          <w:i/>
          <w:iCs/>
          <w:sz w:val="24"/>
          <w:szCs w:val="24"/>
        </w:rPr>
      </w:pPr>
      <w:r w:rsidRPr="00EB0F8E">
        <w:rPr>
          <w:rFonts w:ascii="Arial" w:hAnsi="Arial" w:cs="Arial"/>
          <w:i/>
          <w:iCs/>
          <w:sz w:val="24"/>
          <w:szCs w:val="24"/>
        </w:rPr>
        <w:lastRenderedPageBreak/>
        <w:t>User Evidence</w:t>
      </w:r>
    </w:p>
    <w:p w14:paraId="0A856510" w14:textId="47F37426" w:rsidR="00276452" w:rsidRPr="00EB0F8E" w:rsidRDefault="00973409" w:rsidP="00973409">
      <w:pPr>
        <w:pStyle w:val="Style1"/>
        <w:numPr>
          <w:ilvl w:val="0"/>
          <w:numId w:val="24"/>
        </w:numPr>
        <w:tabs>
          <w:tab w:val="clear" w:pos="432"/>
        </w:tabs>
        <w:rPr>
          <w:rFonts w:ascii="Arial" w:hAnsi="Arial" w:cs="Arial"/>
          <w:sz w:val="24"/>
          <w:szCs w:val="24"/>
        </w:rPr>
      </w:pPr>
      <w:r w:rsidRPr="00EB0F8E">
        <w:rPr>
          <w:rFonts w:ascii="Arial" w:hAnsi="Arial" w:cs="Arial"/>
          <w:sz w:val="24"/>
          <w:szCs w:val="24"/>
        </w:rPr>
        <w:t>Only one User Evidence Form (UEF</w:t>
      </w:r>
      <w:r w:rsidR="00085B5F" w:rsidRPr="00EB0F8E">
        <w:rPr>
          <w:rFonts w:ascii="Arial" w:hAnsi="Arial" w:cs="Arial"/>
          <w:sz w:val="24"/>
          <w:szCs w:val="24"/>
        </w:rPr>
        <w:t xml:space="preserve">) </w:t>
      </w:r>
      <w:r w:rsidRPr="00EB0F8E">
        <w:rPr>
          <w:rFonts w:ascii="Arial" w:hAnsi="Arial" w:cs="Arial"/>
          <w:sz w:val="24"/>
          <w:szCs w:val="24"/>
        </w:rPr>
        <w:t xml:space="preserve">was submitted </w:t>
      </w:r>
      <w:r w:rsidR="005F7164">
        <w:rPr>
          <w:rFonts w:ascii="Arial" w:hAnsi="Arial" w:cs="Arial"/>
          <w:sz w:val="24"/>
          <w:szCs w:val="24"/>
        </w:rPr>
        <w:t xml:space="preserve">in connection </w:t>
      </w:r>
      <w:r w:rsidRPr="00EB0F8E">
        <w:rPr>
          <w:rFonts w:ascii="Arial" w:hAnsi="Arial" w:cs="Arial"/>
          <w:sz w:val="24"/>
          <w:szCs w:val="24"/>
        </w:rPr>
        <w:t>with the application</w:t>
      </w:r>
      <w:r w:rsidR="00767CFE">
        <w:rPr>
          <w:rFonts w:ascii="Arial" w:hAnsi="Arial" w:cs="Arial"/>
          <w:sz w:val="24"/>
          <w:szCs w:val="24"/>
        </w:rPr>
        <w:t xml:space="preserve">, this from </w:t>
      </w:r>
      <w:r w:rsidR="000B451B">
        <w:rPr>
          <w:rFonts w:ascii="Arial" w:hAnsi="Arial" w:cs="Arial"/>
          <w:sz w:val="24"/>
          <w:szCs w:val="24"/>
        </w:rPr>
        <w:t>a</w:t>
      </w:r>
      <w:r w:rsidR="0087254A">
        <w:rPr>
          <w:rFonts w:ascii="Arial" w:hAnsi="Arial" w:cs="Arial"/>
          <w:sz w:val="24"/>
          <w:szCs w:val="24"/>
        </w:rPr>
        <w:t xml:space="preserve">n owner/occupier of </w:t>
      </w:r>
      <w:r w:rsidR="000B451B">
        <w:rPr>
          <w:rFonts w:ascii="Arial" w:hAnsi="Arial" w:cs="Arial"/>
          <w:sz w:val="24"/>
          <w:szCs w:val="24"/>
        </w:rPr>
        <w:t>the land</w:t>
      </w:r>
      <w:r w:rsidR="00085B5F" w:rsidRPr="00EB0F8E">
        <w:rPr>
          <w:rFonts w:ascii="Arial" w:hAnsi="Arial" w:cs="Arial"/>
          <w:sz w:val="24"/>
          <w:szCs w:val="24"/>
        </w:rPr>
        <w:t xml:space="preserve">. This UEF records use of the route </w:t>
      </w:r>
      <w:r w:rsidR="0087254A">
        <w:rPr>
          <w:rFonts w:ascii="Arial" w:hAnsi="Arial" w:cs="Arial"/>
          <w:sz w:val="24"/>
          <w:szCs w:val="24"/>
        </w:rPr>
        <w:t xml:space="preserve">by others </w:t>
      </w:r>
      <w:r w:rsidR="000D5F86" w:rsidRPr="00EB0F8E">
        <w:rPr>
          <w:rFonts w:ascii="Arial" w:hAnsi="Arial" w:cs="Arial"/>
          <w:sz w:val="24"/>
          <w:szCs w:val="24"/>
        </w:rPr>
        <w:t xml:space="preserve">without challenge </w:t>
      </w:r>
      <w:r w:rsidR="00085B5F" w:rsidRPr="00EB0F8E">
        <w:rPr>
          <w:rFonts w:ascii="Arial" w:hAnsi="Arial" w:cs="Arial"/>
          <w:sz w:val="24"/>
          <w:szCs w:val="24"/>
        </w:rPr>
        <w:t>over a perio</w:t>
      </w:r>
      <w:r w:rsidR="000D5F86" w:rsidRPr="00EB0F8E">
        <w:rPr>
          <w:rFonts w:ascii="Arial" w:hAnsi="Arial" w:cs="Arial"/>
          <w:sz w:val="24"/>
          <w:szCs w:val="24"/>
        </w:rPr>
        <w:t>d</w:t>
      </w:r>
      <w:r w:rsidR="00085B5F" w:rsidRPr="00EB0F8E">
        <w:rPr>
          <w:rFonts w:ascii="Arial" w:hAnsi="Arial" w:cs="Arial"/>
          <w:sz w:val="24"/>
          <w:szCs w:val="24"/>
        </w:rPr>
        <w:t xml:space="preserve"> of </w:t>
      </w:r>
      <w:r w:rsidR="000B451B">
        <w:rPr>
          <w:rFonts w:ascii="Arial" w:hAnsi="Arial" w:cs="Arial"/>
          <w:sz w:val="24"/>
          <w:szCs w:val="24"/>
        </w:rPr>
        <w:t xml:space="preserve">45 </w:t>
      </w:r>
      <w:r w:rsidR="00085B5F" w:rsidRPr="00EB0F8E">
        <w:rPr>
          <w:rFonts w:ascii="Arial" w:hAnsi="Arial" w:cs="Arial"/>
          <w:sz w:val="24"/>
          <w:szCs w:val="24"/>
        </w:rPr>
        <w:t>years</w:t>
      </w:r>
      <w:r w:rsidR="000D5F86" w:rsidRPr="00EB0F8E">
        <w:rPr>
          <w:rFonts w:ascii="Arial" w:hAnsi="Arial" w:cs="Arial"/>
          <w:sz w:val="24"/>
          <w:szCs w:val="24"/>
        </w:rPr>
        <w:t xml:space="preserve">, including </w:t>
      </w:r>
      <w:r w:rsidR="00414ABF">
        <w:rPr>
          <w:rFonts w:ascii="Arial" w:hAnsi="Arial" w:cs="Arial"/>
          <w:sz w:val="24"/>
          <w:szCs w:val="24"/>
        </w:rPr>
        <w:t xml:space="preserve">seeing </w:t>
      </w:r>
      <w:r w:rsidR="000D5F86" w:rsidRPr="00EB0F8E">
        <w:rPr>
          <w:rFonts w:ascii="Arial" w:hAnsi="Arial" w:cs="Arial"/>
          <w:sz w:val="24"/>
          <w:szCs w:val="24"/>
        </w:rPr>
        <w:t xml:space="preserve">use </w:t>
      </w:r>
      <w:r w:rsidR="000B451B">
        <w:rPr>
          <w:rFonts w:ascii="Arial" w:hAnsi="Arial" w:cs="Arial"/>
          <w:sz w:val="24"/>
          <w:szCs w:val="24"/>
        </w:rPr>
        <w:t>by others</w:t>
      </w:r>
      <w:r w:rsidR="008B2BE8">
        <w:rPr>
          <w:rFonts w:ascii="Arial" w:hAnsi="Arial" w:cs="Arial"/>
          <w:sz w:val="24"/>
          <w:szCs w:val="24"/>
        </w:rPr>
        <w:t xml:space="preserve"> </w:t>
      </w:r>
      <w:r w:rsidR="002B094F">
        <w:rPr>
          <w:rFonts w:ascii="Arial" w:hAnsi="Arial" w:cs="Arial"/>
          <w:sz w:val="24"/>
          <w:szCs w:val="24"/>
        </w:rPr>
        <w:t xml:space="preserve">on foot, riding or leading a horse and </w:t>
      </w:r>
      <w:r w:rsidR="004B7F9D" w:rsidRPr="00EB0F8E">
        <w:rPr>
          <w:rFonts w:ascii="Arial" w:hAnsi="Arial" w:cs="Arial"/>
          <w:sz w:val="24"/>
          <w:szCs w:val="24"/>
        </w:rPr>
        <w:t xml:space="preserve">in a vehicle. </w:t>
      </w:r>
      <w:r w:rsidR="00FB259C" w:rsidRPr="00EB0F8E">
        <w:rPr>
          <w:rFonts w:ascii="Arial" w:hAnsi="Arial" w:cs="Arial"/>
          <w:sz w:val="24"/>
          <w:szCs w:val="24"/>
        </w:rPr>
        <w:t>This evidence</w:t>
      </w:r>
      <w:r w:rsidR="00276452" w:rsidRPr="00EB0F8E">
        <w:rPr>
          <w:rFonts w:ascii="Arial" w:hAnsi="Arial" w:cs="Arial"/>
          <w:sz w:val="24"/>
          <w:szCs w:val="24"/>
        </w:rPr>
        <w:t xml:space="preserve"> </w:t>
      </w:r>
      <w:r w:rsidR="00030CD0" w:rsidRPr="00030CD0">
        <w:rPr>
          <w:rFonts w:ascii="Arial" w:hAnsi="Arial" w:cs="Arial"/>
          <w:sz w:val="24"/>
          <w:szCs w:val="24"/>
        </w:rPr>
        <w:t>shows the continued use of the route by those that would be expected on a route of this type and therefore add</w:t>
      </w:r>
      <w:r w:rsidR="00030CD0">
        <w:rPr>
          <w:rFonts w:ascii="Arial" w:hAnsi="Arial" w:cs="Arial"/>
          <w:sz w:val="24"/>
          <w:szCs w:val="24"/>
        </w:rPr>
        <w:t xml:space="preserve">s some </w:t>
      </w:r>
      <w:r w:rsidR="00030CD0" w:rsidRPr="00030CD0">
        <w:rPr>
          <w:rFonts w:ascii="Arial" w:hAnsi="Arial" w:cs="Arial"/>
          <w:sz w:val="24"/>
          <w:szCs w:val="24"/>
        </w:rPr>
        <w:t>weight in</w:t>
      </w:r>
      <w:r w:rsidR="00030CD0">
        <w:rPr>
          <w:rFonts w:ascii="Arial" w:hAnsi="Arial" w:cs="Arial"/>
          <w:sz w:val="24"/>
          <w:szCs w:val="24"/>
        </w:rPr>
        <w:t xml:space="preserve"> support of confirming the Orde</w:t>
      </w:r>
      <w:r w:rsidR="00EA538B">
        <w:rPr>
          <w:rFonts w:ascii="Arial" w:hAnsi="Arial" w:cs="Arial"/>
          <w:sz w:val="24"/>
          <w:szCs w:val="24"/>
        </w:rPr>
        <w:t>r</w:t>
      </w:r>
      <w:r w:rsidR="00276452" w:rsidRPr="00EB0F8E">
        <w:rPr>
          <w:rFonts w:ascii="Arial" w:hAnsi="Arial" w:cs="Arial"/>
          <w:sz w:val="24"/>
          <w:szCs w:val="24"/>
        </w:rPr>
        <w:t>.</w:t>
      </w:r>
    </w:p>
    <w:p w14:paraId="1D5066DB" w14:textId="4A974F78" w:rsidR="00C72A09" w:rsidRPr="00EB0F8E" w:rsidRDefault="00C72A09" w:rsidP="00EC48BB">
      <w:pPr>
        <w:pStyle w:val="Style1"/>
        <w:numPr>
          <w:ilvl w:val="0"/>
          <w:numId w:val="0"/>
        </w:numPr>
        <w:tabs>
          <w:tab w:val="clear" w:pos="432"/>
        </w:tabs>
        <w:ind w:left="432"/>
        <w:rPr>
          <w:rFonts w:ascii="Arial" w:hAnsi="Arial" w:cs="Arial"/>
          <w:i/>
          <w:iCs/>
          <w:sz w:val="24"/>
          <w:szCs w:val="24"/>
        </w:rPr>
      </w:pPr>
      <w:r w:rsidRPr="00EB0F8E">
        <w:rPr>
          <w:rFonts w:ascii="Arial" w:hAnsi="Arial" w:cs="Arial"/>
          <w:i/>
          <w:iCs/>
          <w:sz w:val="24"/>
          <w:szCs w:val="24"/>
        </w:rPr>
        <w:t>Other matters</w:t>
      </w:r>
    </w:p>
    <w:p w14:paraId="3E822DD8" w14:textId="5C2B90D5" w:rsidR="00C72A09" w:rsidRPr="00E60D76" w:rsidRDefault="00C72A09" w:rsidP="00E60D76">
      <w:pPr>
        <w:pStyle w:val="Style1"/>
        <w:numPr>
          <w:ilvl w:val="0"/>
          <w:numId w:val="24"/>
        </w:numPr>
        <w:tabs>
          <w:tab w:val="clear" w:pos="432"/>
        </w:tabs>
        <w:rPr>
          <w:rFonts w:ascii="Arial" w:hAnsi="Arial" w:cs="Arial"/>
          <w:sz w:val="24"/>
          <w:szCs w:val="24"/>
        </w:rPr>
      </w:pPr>
      <w:r w:rsidRPr="00EB0F8E">
        <w:rPr>
          <w:rFonts w:ascii="Arial" w:hAnsi="Arial" w:cs="Arial"/>
          <w:sz w:val="24"/>
          <w:szCs w:val="24"/>
        </w:rPr>
        <w:t>The Objector</w:t>
      </w:r>
      <w:r w:rsidR="000904D3" w:rsidRPr="00EB0F8E">
        <w:rPr>
          <w:rFonts w:ascii="Arial" w:hAnsi="Arial" w:cs="Arial"/>
          <w:sz w:val="24"/>
          <w:szCs w:val="24"/>
        </w:rPr>
        <w:t>’s concern</w:t>
      </w:r>
      <w:r w:rsidR="00E35B22" w:rsidRPr="00EB0F8E">
        <w:rPr>
          <w:rFonts w:ascii="Arial" w:hAnsi="Arial" w:cs="Arial"/>
          <w:sz w:val="24"/>
          <w:szCs w:val="24"/>
        </w:rPr>
        <w:t>s</w:t>
      </w:r>
      <w:r w:rsidR="000904D3" w:rsidRPr="00EB0F8E">
        <w:rPr>
          <w:rFonts w:ascii="Arial" w:hAnsi="Arial" w:cs="Arial"/>
          <w:sz w:val="24"/>
          <w:szCs w:val="24"/>
        </w:rPr>
        <w:t xml:space="preserve"> relate to encroachment on their private drive, and the degradation of the surface of that drive as a result. </w:t>
      </w:r>
      <w:r w:rsidR="005166C7" w:rsidRPr="00EB0F8E">
        <w:rPr>
          <w:rFonts w:ascii="Arial" w:hAnsi="Arial" w:cs="Arial"/>
          <w:sz w:val="24"/>
          <w:szCs w:val="24"/>
        </w:rPr>
        <w:t xml:space="preserve">Whilst these are clearly matters of importance to the objectors, they are not relevant to my consideration of this Order which seeks to determine whether or not </w:t>
      </w:r>
      <w:r w:rsidR="009B2A5F" w:rsidRPr="00EB0F8E">
        <w:rPr>
          <w:rFonts w:ascii="Arial" w:hAnsi="Arial" w:cs="Arial"/>
          <w:sz w:val="24"/>
          <w:szCs w:val="24"/>
        </w:rPr>
        <w:t>the status of the</w:t>
      </w:r>
      <w:r w:rsidR="00327828" w:rsidRPr="00EB0F8E">
        <w:rPr>
          <w:rFonts w:ascii="Arial" w:hAnsi="Arial" w:cs="Arial"/>
          <w:sz w:val="24"/>
          <w:szCs w:val="24"/>
        </w:rPr>
        <w:t xml:space="preserve"> </w:t>
      </w:r>
      <w:r w:rsidR="009B2A5F" w:rsidRPr="00EB0F8E">
        <w:rPr>
          <w:rFonts w:ascii="Arial" w:hAnsi="Arial" w:cs="Arial"/>
          <w:sz w:val="24"/>
          <w:szCs w:val="24"/>
        </w:rPr>
        <w:t xml:space="preserve">route as a </w:t>
      </w:r>
      <w:r w:rsidR="00C206A2" w:rsidRPr="00EB0F8E">
        <w:rPr>
          <w:rFonts w:ascii="Arial" w:hAnsi="Arial" w:cs="Arial"/>
          <w:sz w:val="24"/>
          <w:szCs w:val="24"/>
        </w:rPr>
        <w:t>Restricted</w:t>
      </w:r>
      <w:r w:rsidR="009B2A5F" w:rsidRPr="00EB0F8E">
        <w:rPr>
          <w:rFonts w:ascii="Arial" w:hAnsi="Arial" w:cs="Arial"/>
          <w:sz w:val="24"/>
          <w:szCs w:val="24"/>
        </w:rPr>
        <w:t xml:space="preserve"> Byway has been </w:t>
      </w:r>
      <w:r w:rsidR="00C206A2" w:rsidRPr="00EB0F8E">
        <w:rPr>
          <w:rFonts w:ascii="Arial" w:hAnsi="Arial" w:cs="Arial"/>
          <w:sz w:val="24"/>
          <w:szCs w:val="24"/>
        </w:rPr>
        <w:t xml:space="preserve">established </w:t>
      </w:r>
      <w:r w:rsidR="00327828" w:rsidRPr="00EB0F8E">
        <w:rPr>
          <w:rFonts w:ascii="Arial" w:hAnsi="Arial" w:cs="Arial"/>
          <w:sz w:val="24"/>
          <w:szCs w:val="24"/>
        </w:rPr>
        <w:t xml:space="preserve">on the balance of probability </w:t>
      </w:r>
      <w:r w:rsidR="00C206A2" w:rsidRPr="00EB0F8E">
        <w:rPr>
          <w:rFonts w:ascii="Arial" w:hAnsi="Arial" w:cs="Arial"/>
          <w:sz w:val="24"/>
          <w:szCs w:val="24"/>
        </w:rPr>
        <w:t>having regard to documentary and use</w:t>
      </w:r>
      <w:r w:rsidR="0084485D">
        <w:rPr>
          <w:rFonts w:ascii="Arial" w:hAnsi="Arial" w:cs="Arial"/>
          <w:sz w:val="24"/>
          <w:szCs w:val="24"/>
        </w:rPr>
        <w:t>r</w:t>
      </w:r>
      <w:r w:rsidR="00C206A2" w:rsidRPr="00EB0F8E">
        <w:rPr>
          <w:rFonts w:ascii="Arial" w:hAnsi="Arial" w:cs="Arial"/>
          <w:sz w:val="24"/>
          <w:szCs w:val="24"/>
        </w:rPr>
        <w:t xml:space="preserve"> evidence</w:t>
      </w:r>
      <w:r w:rsidR="00A1650E" w:rsidRPr="00E60D76">
        <w:rPr>
          <w:rFonts w:ascii="Arial" w:hAnsi="Arial" w:cs="Arial"/>
          <w:sz w:val="24"/>
          <w:szCs w:val="24"/>
        </w:rPr>
        <w:t xml:space="preserve">. </w:t>
      </w:r>
    </w:p>
    <w:p w14:paraId="626841D9" w14:textId="4BB57A01" w:rsidR="00582A62" w:rsidRPr="00EB0F8E" w:rsidRDefault="00582A62" w:rsidP="00582A62">
      <w:pPr>
        <w:pStyle w:val="Heading6blackfont"/>
        <w:rPr>
          <w:rFonts w:ascii="Arial" w:hAnsi="Arial" w:cs="Arial"/>
          <w:sz w:val="24"/>
          <w:szCs w:val="24"/>
        </w:rPr>
      </w:pPr>
      <w:r w:rsidRPr="00EB0F8E">
        <w:rPr>
          <w:rFonts w:ascii="Arial" w:hAnsi="Arial" w:cs="Arial"/>
          <w:sz w:val="24"/>
          <w:szCs w:val="24"/>
        </w:rPr>
        <w:t xml:space="preserve">     </w:t>
      </w:r>
      <w:r w:rsidR="00936B51">
        <w:rPr>
          <w:rFonts w:ascii="Arial" w:hAnsi="Arial" w:cs="Arial"/>
          <w:sz w:val="24"/>
          <w:szCs w:val="24"/>
        </w:rPr>
        <w:t xml:space="preserve"> </w:t>
      </w:r>
      <w:r w:rsidRPr="00EB0F8E">
        <w:rPr>
          <w:rFonts w:ascii="Arial" w:hAnsi="Arial" w:cs="Arial"/>
          <w:sz w:val="24"/>
          <w:szCs w:val="24"/>
        </w:rPr>
        <w:t>Conclusion</w:t>
      </w:r>
    </w:p>
    <w:p w14:paraId="54B316F2" w14:textId="6EC52D43" w:rsidR="00582A62" w:rsidRPr="00EB0F8E" w:rsidRDefault="00582A62" w:rsidP="00582A62">
      <w:pPr>
        <w:pStyle w:val="Style1"/>
        <w:numPr>
          <w:ilvl w:val="0"/>
          <w:numId w:val="24"/>
        </w:numPr>
        <w:rPr>
          <w:rFonts w:ascii="Arial" w:hAnsi="Arial" w:cs="Arial"/>
          <w:color w:val="auto"/>
          <w:sz w:val="24"/>
          <w:szCs w:val="24"/>
        </w:rPr>
      </w:pPr>
      <w:r w:rsidRPr="00EB0F8E">
        <w:rPr>
          <w:rFonts w:ascii="Arial" w:hAnsi="Arial" w:cs="Arial"/>
          <w:color w:val="auto"/>
          <w:sz w:val="24"/>
          <w:szCs w:val="24"/>
        </w:rPr>
        <w:t xml:space="preserve">Having regard to the </w:t>
      </w:r>
      <w:r w:rsidR="00EA538B">
        <w:rPr>
          <w:rFonts w:ascii="Arial" w:hAnsi="Arial" w:cs="Arial"/>
          <w:color w:val="auto"/>
          <w:sz w:val="24"/>
          <w:szCs w:val="24"/>
        </w:rPr>
        <w:t>evidence as a whole</w:t>
      </w:r>
      <w:r w:rsidRPr="00EB0F8E">
        <w:rPr>
          <w:rFonts w:ascii="Arial" w:hAnsi="Arial" w:cs="Arial"/>
          <w:color w:val="auto"/>
          <w:sz w:val="24"/>
          <w:szCs w:val="24"/>
        </w:rPr>
        <w:t xml:space="preserve">, I confirm the Order. </w:t>
      </w:r>
    </w:p>
    <w:p w14:paraId="75841814" w14:textId="77777777" w:rsidR="00582A62" w:rsidRPr="00EB0F8E" w:rsidRDefault="00582A62" w:rsidP="00582A62">
      <w:pPr>
        <w:pStyle w:val="Heading6blackfont"/>
        <w:rPr>
          <w:rFonts w:ascii="Arial" w:hAnsi="Arial" w:cs="Arial"/>
          <w:color w:val="auto"/>
          <w:sz w:val="24"/>
          <w:szCs w:val="24"/>
        </w:rPr>
      </w:pPr>
      <w:r w:rsidRPr="00EB0F8E">
        <w:rPr>
          <w:rFonts w:ascii="Arial" w:hAnsi="Arial" w:cs="Arial"/>
          <w:color w:val="auto"/>
          <w:sz w:val="24"/>
          <w:szCs w:val="24"/>
        </w:rPr>
        <w:t xml:space="preserve">      Formal Decision</w:t>
      </w:r>
    </w:p>
    <w:p w14:paraId="679CB31F" w14:textId="77777777" w:rsidR="00582A62" w:rsidRPr="00EB0F8E" w:rsidRDefault="00582A62" w:rsidP="00582A62">
      <w:pPr>
        <w:pStyle w:val="Style1"/>
        <w:numPr>
          <w:ilvl w:val="0"/>
          <w:numId w:val="24"/>
        </w:numPr>
        <w:rPr>
          <w:rFonts w:ascii="Arial" w:hAnsi="Arial" w:cs="Arial"/>
          <w:color w:val="auto"/>
          <w:sz w:val="24"/>
          <w:szCs w:val="24"/>
        </w:rPr>
      </w:pPr>
      <w:r w:rsidRPr="00EB0F8E">
        <w:rPr>
          <w:rFonts w:ascii="Arial" w:hAnsi="Arial" w:cs="Arial"/>
          <w:color w:val="auto"/>
          <w:sz w:val="24"/>
          <w:szCs w:val="24"/>
        </w:rPr>
        <w:t>The Order is confirmed.</w:t>
      </w:r>
    </w:p>
    <w:p w14:paraId="01908FD8" w14:textId="77777777" w:rsidR="00582A62" w:rsidRDefault="00582A62" w:rsidP="00EB0F8E">
      <w:pPr>
        <w:pStyle w:val="Style1"/>
        <w:numPr>
          <w:ilvl w:val="0"/>
          <w:numId w:val="0"/>
        </w:numPr>
        <w:tabs>
          <w:tab w:val="clear" w:pos="432"/>
        </w:tabs>
        <w:rPr>
          <w:color w:val="auto"/>
        </w:rPr>
      </w:pPr>
    </w:p>
    <w:p w14:paraId="4950EC3C" w14:textId="77777777" w:rsidR="00EB0F8E" w:rsidRDefault="00EB0F8E" w:rsidP="00EB0F8E">
      <w:pPr>
        <w:pStyle w:val="Style1"/>
        <w:numPr>
          <w:ilvl w:val="0"/>
          <w:numId w:val="0"/>
        </w:numPr>
      </w:pPr>
      <w:bookmarkStart w:id="3" w:name="_Hlk25945171"/>
      <w:r>
        <w:rPr>
          <w:rFonts w:ascii="Monotype Corsiva" w:hAnsi="Monotype Corsiva"/>
          <w:sz w:val="36"/>
          <w:szCs w:val="36"/>
        </w:rPr>
        <w:t>Paul Freer</w:t>
      </w:r>
    </w:p>
    <w:p w14:paraId="40839F40" w14:textId="77777777" w:rsidR="00EB0F8E" w:rsidRDefault="00EB0F8E" w:rsidP="00EB0F8E">
      <w:r w:rsidRPr="00027B01">
        <w:t>INSPECTOR</w:t>
      </w:r>
    </w:p>
    <w:bookmarkEnd w:id="3"/>
    <w:p w14:paraId="27286D0B" w14:textId="32933EF5" w:rsidR="0046238D" w:rsidRDefault="0046238D">
      <w:pPr>
        <w:rPr>
          <w:kern w:val="28"/>
        </w:rPr>
      </w:pPr>
      <w:r>
        <w:br w:type="page"/>
      </w:r>
    </w:p>
    <w:p w14:paraId="55E30768" w14:textId="44045800" w:rsidR="00EB0F8E" w:rsidRDefault="0046238D" w:rsidP="00EB0F8E">
      <w:pPr>
        <w:pStyle w:val="Style1"/>
        <w:numPr>
          <w:ilvl w:val="0"/>
          <w:numId w:val="0"/>
        </w:numPr>
        <w:tabs>
          <w:tab w:val="clear" w:pos="432"/>
        </w:tabs>
        <w:rPr>
          <w:color w:val="auto"/>
        </w:rPr>
      </w:pPr>
      <w:r>
        <w:rPr>
          <w:color w:val="auto"/>
        </w:rPr>
        <w:lastRenderedPageBreak/>
        <w:t>Order Map – Copy Not To Scale</w:t>
      </w:r>
    </w:p>
    <w:p w14:paraId="1C8E69D9" w14:textId="3C53CC35" w:rsidR="0046238D" w:rsidRPr="00AB2369" w:rsidRDefault="0046238D" w:rsidP="00EB0F8E">
      <w:pPr>
        <w:pStyle w:val="Style1"/>
        <w:numPr>
          <w:ilvl w:val="0"/>
          <w:numId w:val="0"/>
        </w:numPr>
        <w:tabs>
          <w:tab w:val="clear" w:pos="432"/>
        </w:tabs>
        <w:rPr>
          <w:color w:val="auto"/>
        </w:rPr>
      </w:pPr>
      <w:r>
        <w:rPr>
          <w:noProof/>
          <w:sz w:val="18"/>
          <w:szCs w:val="18"/>
        </w:rPr>
        <w:drawing>
          <wp:inline distT="0" distB="0" distL="0" distR="0" wp14:anchorId="1E7F66E7" wp14:editId="7AE26073">
            <wp:extent cx="5908040" cy="8355965"/>
            <wp:effectExtent l="0" t="0" r="0" b="6985"/>
            <wp:docPr id="800541961"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41961" name="Picture 1" descr="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8355965"/>
                    </a:xfrm>
                    <a:prstGeom prst="rect">
                      <a:avLst/>
                    </a:prstGeom>
                    <a:noFill/>
                    <a:ln>
                      <a:noFill/>
                    </a:ln>
                  </pic:spPr>
                </pic:pic>
              </a:graphicData>
            </a:graphic>
          </wp:inline>
        </w:drawing>
      </w:r>
    </w:p>
    <w:sectPr w:rsidR="0046238D" w:rsidRPr="00AB2369"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1D75" w14:textId="77777777" w:rsidR="003B7DD9" w:rsidRDefault="003B7DD9" w:rsidP="00F62916">
      <w:r>
        <w:separator/>
      </w:r>
    </w:p>
  </w:endnote>
  <w:endnote w:type="continuationSeparator" w:id="0">
    <w:p w14:paraId="0C2A4C07" w14:textId="77777777" w:rsidR="003B7DD9" w:rsidRDefault="003B7DD9"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C03"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E897D"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9F94"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7819BE2" wp14:editId="60AB9DF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6D5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E6AC510"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D316" w14:textId="77777777" w:rsidR="00366F95" w:rsidRDefault="00366F95" w:rsidP="00975C5D">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484F1B6" wp14:editId="32D7263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F1D1"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5D3C33D"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B157" w14:textId="77777777" w:rsidR="003B7DD9" w:rsidRDefault="003B7DD9" w:rsidP="00F62916">
      <w:r>
        <w:separator/>
      </w:r>
    </w:p>
  </w:footnote>
  <w:footnote w:type="continuationSeparator" w:id="0">
    <w:p w14:paraId="3E80C2E9" w14:textId="77777777" w:rsidR="003B7DD9" w:rsidRDefault="003B7DD9"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718A1CA" w14:textId="77777777">
      <w:tc>
        <w:tcPr>
          <w:tcW w:w="9520" w:type="dxa"/>
        </w:tcPr>
        <w:p w14:paraId="67313DB1" w14:textId="6DE4FD64" w:rsidR="00366F95" w:rsidRDefault="00975C5D">
          <w:pPr>
            <w:pStyle w:val="Footer"/>
          </w:pPr>
          <w:r>
            <w:t xml:space="preserve">Order Decision </w:t>
          </w:r>
          <w:r w:rsidR="001A243D">
            <w:t>ROW/3332770</w:t>
          </w:r>
        </w:p>
      </w:tc>
    </w:tr>
  </w:tbl>
  <w:p w14:paraId="3703B134" w14:textId="77777777" w:rsidR="00366F95" w:rsidRDefault="00366F95" w:rsidP="00087477">
    <w:pPr>
      <w:pStyle w:val="Footer"/>
      <w:spacing w:after="180"/>
    </w:pPr>
    <w:r>
      <w:rPr>
        <w:noProof/>
      </w:rPr>
      <mc:AlternateContent>
        <mc:Choice Requires="wps">
          <w:drawing>
            <wp:anchor distT="0" distB="0" distL="114300" distR="114300" simplePos="0" relativeHeight="251667968" behindDoc="0" locked="0" layoutInCell="1" allowOverlap="1" wp14:anchorId="74BD89CE" wp14:editId="4FADFC0F">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3BF23" id="Line 14"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3A9"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3711888"/>
    <w:multiLevelType w:val="multilevel"/>
    <w:tmpl w:val="61D0CB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6406947">
    <w:abstractNumId w:val="18"/>
  </w:num>
  <w:num w:numId="2" w16cid:durableId="412238919">
    <w:abstractNumId w:val="18"/>
  </w:num>
  <w:num w:numId="3" w16cid:durableId="1025982365">
    <w:abstractNumId w:val="20"/>
  </w:num>
  <w:num w:numId="4" w16cid:durableId="1628461942">
    <w:abstractNumId w:val="0"/>
  </w:num>
  <w:num w:numId="5" w16cid:durableId="1291286104">
    <w:abstractNumId w:val="9"/>
  </w:num>
  <w:num w:numId="6" w16cid:durableId="978999828">
    <w:abstractNumId w:val="17"/>
  </w:num>
  <w:num w:numId="7" w16cid:durableId="799036023">
    <w:abstractNumId w:val="21"/>
  </w:num>
  <w:num w:numId="8" w16cid:durableId="553204232">
    <w:abstractNumId w:val="16"/>
  </w:num>
  <w:num w:numId="9" w16cid:durableId="556548234">
    <w:abstractNumId w:val="4"/>
  </w:num>
  <w:num w:numId="10" w16cid:durableId="1583179173">
    <w:abstractNumId w:val="5"/>
  </w:num>
  <w:num w:numId="11" w16cid:durableId="1749843498">
    <w:abstractNumId w:val="12"/>
  </w:num>
  <w:num w:numId="12" w16cid:durableId="831066576">
    <w:abstractNumId w:val="13"/>
  </w:num>
  <w:num w:numId="13" w16cid:durableId="878053396">
    <w:abstractNumId w:val="8"/>
  </w:num>
  <w:num w:numId="14" w16cid:durableId="554313407">
    <w:abstractNumId w:val="11"/>
  </w:num>
  <w:num w:numId="15" w16cid:durableId="174879325">
    <w:abstractNumId w:val="14"/>
  </w:num>
  <w:num w:numId="16" w16cid:durableId="1272055161">
    <w:abstractNumId w:val="1"/>
  </w:num>
  <w:num w:numId="17" w16cid:durableId="491020765">
    <w:abstractNumId w:val="15"/>
  </w:num>
  <w:num w:numId="18" w16cid:durableId="268777548">
    <w:abstractNumId w:val="6"/>
  </w:num>
  <w:num w:numId="19" w16cid:durableId="728378251">
    <w:abstractNumId w:val="2"/>
  </w:num>
  <w:num w:numId="20" w16cid:durableId="541672777">
    <w:abstractNumId w:val="7"/>
  </w:num>
  <w:num w:numId="21" w16cid:durableId="741024611">
    <w:abstractNumId w:val="10"/>
  </w:num>
  <w:num w:numId="22" w16cid:durableId="1084106431">
    <w:abstractNumId w:val="10"/>
  </w:num>
  <w:num w:numId="23" w16cid:durableId="539129601">
    <w:abstractNumId w:val="19"/>
  </w:num>
  <w:num w:numId="24" w16cid:durableId="122699064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75C5D"/>
    <w:rsid w:val="0000335F"/>
    <w:rsid w:val="000238A2"/>
    <w:rsid w:val="00024500"/>
    <w:rsid w:val="000247B2"/>
    <w:rsid w:val="00030CD0"/>
    <w:rsid w:val="00030DD8"/>
    <w:rsid w:val="00040EFE"/>
    <w:rsid w:val="0004329F"/>
    <w:rsid w:val="00045AA1"/>
    <w:rsid w:val="00046145"/>
    <w:rsid w:val="0004625F"/>
    <w:rsid w:val="00047D99"/>
    <w:rsid w:val="00053135"/>
    <w:rsid w:val="00064B34"/>
    <w:rsid w:val="00072EA3"/>
    <w:rsid w:val="00077358"/>
    <w:rsid w:val="000800B2"/>
    <w:rsid w:val="00085B5F"/>
    <w:rsid w:val="00087477"/>
    <w:rsid w:val="00087DEC"/>
    <w:rsid w:val="000904D3"/>
    <w:rsid w:val="00094613"/>
    <w:rsid w:val="00094A44"/>
    <w:rsid w:val="000A4AEB"/>
    <w:rsid w:val="000A64AE"/>
    <w:rsid w:val="000B02BC"/>
    <w:rsid w:val="000B0589"/>
    <w:rsid w:val="000B451B"/>
    <w:rsid w:val="000C31C1"/>
    <w:rsid w:val="000C3F13"/>
    <w:rsid w:val="000C5098"/>
    <w:rsid w:val="000C698E"/>
    <w:rsid w:val="000D0673"/>
    <w:rsid w:val="000D5760"/>
    <w:rsid w:val="000D5F86"/>
    <w:rsid w:val="000D76D5"/>
    <w:rsid w:val="000D7BFE"/>
    <w:rsid w:val="000E57C1"/>
    <w:rsid w:val="000E7382"/>
    <w:rsid w:val="000F16F4"/>
    <w:rsid w:val="000F2078"/>
    <w:rsid w:val="000F5D0F"/>
    <w:rsid w:val="000F6EC2"/>
    <w:rsid w:val="001000CB"/>
    <w:rsid w:val="00104D93"/>
    <w:rsid w:val="0010748C"/>
    <w:rsid w:val="00111F52"/>
    <w:rsid w:val="00112704"/>
    <w:rsid w:val="00117B0C"/>
    <w:rsid w:val="00125B49"/>
    <w:rsid w:val="00125B97"/>
    <w:rsid w:val="00127B8A"/>
    <w:rsid w:val="00133785"/>
    <w:rsid w:val="0013784A"/>
    <w:rsid w:val="001440C3"/>
    <w:rsid w:val="00150440"/>
    <w:rsid w:val="001521D4"/>
    <w:rsid w:val="00152C92"/>
    <w:rsid w:val="00161B5C"/>
    <w:rsid w:val="00170081"/>
    <w:rsid w:val="001762B0"/>
    <w:rsid w:val="00182DF0"/>
    <w:rsid w:val="00183085"/>
    <w:rsid w:val="00197AEC"/>
    <w:rsid w:val="00197B5B"/>
    <w:rsid w:val="00197C65"/>
    <w:rsid w:val="001A243D"/>
    <w:rsid w:val="001B37BF"/>
    <w:rsid w:val="001C5DA7"/>
    <w:rsid w:val="001C72F5"/>
    <w:rsid w:val="001D63D2"/>
    <w:rsid w:val="001D7AF2"/>
    <w:rsid w:val="001E58D1"/>
    <w:rsid w:val="001F138B"/>
    <w:rsid w:val="001F5990"/>
    <w:rsid w:val="00200A50"/>
    <w:rsid w:val="00207816"/>
    <w:rsid w:val="00212C8F"/>
    <w:rsid w:val="00233619"/>
    <w:rsid w:val="00242A5E"/>
    <w:rsid w:val="00262617"/>
    <w:rsid w:val="00264AF2"/>
    <w:rsid w:val="00276452"/>
    <w:rsid w:val="002819AB"/>
    <w:rsid w:val="00292FB1"/>
    <w:rsid w:val="002958D9"/>
    <w:rsid w:val="002B094F"/>
    <w:rsid w:val="002B5A3A"/>
    <w:rsid w:val="002C068A"/>
    <w:rsid w:val="002C1BC6"/>
    <w:rsid w:val="002C2524"/>
    <w:rsid w:val="002C3887"/>
    <w:rsid w:val="002C67AB"/>
    <w:rsid w:val="002D2CD7"/>
    <w:rsid w:val="002D30A1"/>
    <w:rsid w:val="002D5A7C"/>
    <w:rsid w:val="002D73EB"/>
    <w:rsid w:val="002F0908"/>
    <w:rsid w:val="002F7547"/>
    <w:rsid w:val="002F767F"/>
    <w:rsid w:val="00303740"/>
    <w:rsid w:val="00303CA5"/>
    <w:rsid w:val="0030500E"/>
    <w:rsid w:val="003206FD"/>
    <w:rsid w:val="0032492F"/>
    <w:rsid w:val="00325426"/>
    <w:rsid w:val="00327828"/>
    <w:rsid w:val="003355D2"/>
    <w:rsid w:val="00343A1F"/>
    <w:rsid w:val="00344294"/>
    <w:rsid w:val="00344BED"/>
    <w:rsid w:val="00344CD1"/>
    <w:rsid w:val="00355FCC"/>
    <w:rsid w:val="00360664"/>
    <w:rsid w:val="00361890"/>
    <w:rsid w:val="00364E17"/>
    <w:rsid w:val="00366F95"/>
    <w:rsid w:val="003702D3"/>
    <w:rsid w:val="003753FE"/>
    <w:rsid w:val="003941CF"/>
    <w:rsid w:val="00395C41"/>
    <w:rsid w:val="0039685B"/>
    <w:rsid w:val="003A6A71"/>
    <w:rsid w:val="003B2FE6"/>
    <w:rsid w:val="003B3893"/>
    <w:rsid w:val="003B7DD9"/>
    <w:rsid w:val="003C7FF6"/>
    <w:rsid w:val="003D1D4A"/>
    <w:rsid w:val="003D3715"/>
    <w:rsid w:val="003D52E7"/>
    <w:rsid w:val="003D7813"/>
    <w:rsid w:val="003E54CC"/>
    <w:rsid w:val="003E5751"/>
    <w:rsid w:val="003F3533"/>
    <w:rsid w:val="003F3FCB"/>
    <w:rsid w:val="003F5DFF"/>
    <w:rsid w:val="003F745A"/>
    <w:rsid w:val="003F7DFB"/>
    <w:rsid w:val="004029F3"/>
    <w:rsid w:val="00405EFD"/>
    <w:rsid w:val="00410ECF"/>
    <w:rsid w:val="00414ABF"/>
    <w:rsid w:val="004156F0"/>
    <w:rsid w:val="004173E3"/>
    <w:rsid w:val="00417D56"/>
    <w:rsid w:val="004228EE"/>
    <w:rsid w:val="00425B3D"/>
    <w:rsid w:val="00425D51"/>
    <w:rsid w:val="00426EE5"/>
    <w:rsid w:val="004273DD"/>
    <w:rsid w:val="00431757"/>
    <w:rsid w:val="00434739"/>
    <w:rsid w:val="00445817"/>
    <w:rsid w:val="004474DE"/>
    <w:rsid w:val="00451EE4"/>
    <w:rsid w:val="004522C1"/>
    <w:rsid w:val="00453E15"/>
    <w:rsid w:val="0046238D"/>
    <w:rsid w:val="004736E5"/>
    <w:rsid w:val="0047718B"/>
    <w:rsid w:val="0048041A"/>
    <w:rsid w:val="00482860"/>
    <w:rsid w:val="00483D15"/>
    <w:rsid w:val="00492C62"/>
    <w:rsid w:val="00495472"/>
    <w:rsid w:val="004976CF"/>
    <w:rsid w:val="00497972"/>
    <w:rsid w:val="004A2EB8"/>
    <w:rsid w:val="004A60D2"/>
    <w:rsid w:val="004B3C8F"/>
    <w:rsid w:val="004B7F9D"/>
    <w:rsid w:val="004C07CB"/>
    <w:rsid w:val="004C3DBB"/>
    <w:rsid w:val="004D7B09"/>
    <w:rsid w:val="004E04E0"/>
    <w:rsid w:val="004E17CB"/>
    <w:rsid w:val="004E1C9B"/>
    <w:rsid w:val="004E6091"/>
    <w:rsid w:val="004F274A"/>
    <w:rsid w:val="004F294F"/>
    <w:rsid w:val="004F5EBE"/>
    <w:rsid w:val="00506851"/>
    <w:rsid w:val="00512B3F"/>
    <w:rsid w:val="005166C7"/>
    <w:rsid w:val="0052347F"/>
    <w:rsid w:val="00523706"/>
    <w:rsid w:val="0053588D"/>
    <w:rsid w:val="005368E7"/>
    <w:rsid w:val="00541734"/>
    <w:rsid w:val="00542B4C"/>
    <w:rsid w:val="0054760D"/>
    <w:rsid w:val="0054770D"/>
    <w:rsid w:val="00552439"/>
    <w:rsid w:val="0055734B"/>
    <w:rsid w:val="00561E69"/>
    <w:rsid w:val="0056634F"/>
    <w:rsid w:val="0057098A"/>
    <w:rsid w:val="00570E52"/>
    <w:rsid w:val="005718AF"/>
    <w:rsid w:val="00571FD4"/>
    <w:rsid w:val="00572879"/>
    <w:rsid w:val="0057471E"/>
    <w:rsid w:val="0057782A"/>
    <w:rsid w:val="00582A62"/>
    <w:rsid w:val="00586501"/>
    <w:rsid w:val="00591235"/>
    <w:rsid w:val="005A0799"/>
    <w:rsid w:val="005A3A64"/>
    <w:rsid w:val="005A6B8F"/>
    <w:rsid w:val="005B6E04"/>
    <w:rsid w:val="005D07CC"/>
    <w:rsid w:val="005D3180"/>
    <w:rsid w:val="005D739E"/>
    <w:rsid w:val="005E34E1"/>
    <w:rsid w:val="005E34FF"/>
    <w:rsid w:val="005E3542"/>
    <w:rsid w:val="005E52F9"/>
    <w:rsid w:val="005F1261"/>
    <w:rsid w:val="005F2BF3"/>
    <w:rsid w:val="005F7164"/>
    <w:rsid w:val="005F7C53"/>
    <w:rsid w:val="00602315"/>
    <w:rsid w:val="006052EF"/>
    <w:rsid w:val="006127F0"/>
    <w:rsid w:val="00614E46"/>
    <w:rsid w:val="00615462"/>
    <w:rsid w:val="0061708F"/>
    <w:rsid w:val="006265C0"/>
    <w:rsid w:val="006319E6"/>
    <w:rsid w:val="0063373D"/>
    <w:rsid w:val="0065719B"/>
    <w:rsid w:val="006572F0"/>
    <w:rsid w:val="0066322F"/>
    <w:rsid w:val="00674FB3"/>
    <w:rsid w:val="00676CF3"/>
    <w:rsid w:val="00681108"/>
    <w:rsid w:val="00682A5D"/>
    <w:rsid w:val="00683417"/>
    <w:rsid w:val="00685A46"/>
    <w:rsid w:val="00686DDF"/>
    <w:rsid w:val="0069559D"/>
    <w:rsid w:val="00696368"/>
    <w:rsid w:val="006A5BB3"/>
    <w:rsid w:val="006A7B8B"/>
    <w:rsid w:val="006B05EC"/>
    <w:rsid w:val="006C0FD4"/>
    <w:rsid w:val="006C1DC9"/>
    <w:rsid w:val="006C4C25"/>
    <w:rsid w:val="006C628E"/>
    <w:rsid w:val="006C62AC"/>
    <w:rsid w:val="006C6D1A"/>
    <w:rsid w:val="006D2842"/>
    <w:rsid w:val="006D5133"/>
    <w:rsid w:val="006E205F"/>
    <w:rsid w:val="006E6C85"/>
    <w:rsid w:val="006F16D9"/>
    <w:rsid w:val="006F6496"/>
    <w:rsid w:val="0070219D"/>
    <w:rsid w:val="00704126"/>
    <w:rsid w:val="00713254"/>
    <w:rsid w:val="0071604A"/>
    <w:rsid w:val="007216E8"/>
    <w:rsid w:val="00722BC8"/>
    <w:rsid w:val="00725A04"/>
    <w:rsid w:val="00741870"/>
    <w:rsid w:val="0074219E"/>
    <w:rsid w:val="00742CEB"/>
    <w:rsid w:val="00745E7D"/>
    <w:rsid w:val="007569CA"/>
    <w:rsid w:val="00767CFE"/>
    <w:rsid w:val="00776140"/>
    <w:rsid w:val="00785862"/>
    <w:rsid w:val="00791B2A"/>
    <w:rsid w:val="007932EF"/>
    <w:rsid w:val="0079628B"/>
    <w:rsid w:val="007A0537"/>
    <w:rsid w:val="007A06BE"/>
    <w:rsid w:val="007B4C9B"/>
    <w:rsid w:val="007C1DBC"/>
    <w:rsid w:val="007D34B1"/>
    <w:rsid w:val="007D65B4"/>
    <w:rsid w:val="007E47FF"/>
    <w:rsid w:val="007F1352"/>
    <w:rsid w:val="007F3F10"/>
    <w:rsid w:val="007F59EB"/>
    <w:rsid w:val="00806F2A"/>
    <w:rsid w:val="00807BAA"/>
    <w:rsid w:val="008210E4"/>
    <w:rsid w:val="00824658"/>
    <w:rsid w:val="00824D51"/>
    <w:rsid w:val="008251D3"/>
    <w:rsid w:val="00827937"/>
    <w:rsid w:val="00831270"/>
    <w:rsid w:val="00834368"/>
    <w:rsid w:val="008354AB"/>
    <w:rsid w:val="008411A4"/>
    <w:rsid w:val="0084485D"/>
    <w:rsid w:val="0084733E"/>
    <w:rsid w:val="008677B3"/>
    <w:rsid w:val="0087254A"/>
    <w:rsid w:val="008821E9"/>
    <w:rsid w:val="00882B66"/>
    <w:rsid w:val="00887559"/>
    <w:rsid w:val="00887EF5"/>
    <w:rsid w:val="00896471"/>
    <w:rsid w:val="008A03E3"/>
    <w:rsid w:val="008A162E"/>
    <w:rsid w:val="008B1C4B"/>
    <w:rsid w:val="008B2BE8"/>
    <w:rsid w:val="008B73FF"/>
    <w:rsid w:val="008C6A57"/>
    <w:rsid w:val="008C6FA3"/>
    <w:rsid w:val="008C7BE4"/>
    <w:rsid w:val="008E3051"/>
    <w:rsid w:val="008E359C"/>
    <w:rsid w:val="008E364E"/>
    <w:rsid w:val="008F16E3"/>
    <w:rsid w:val="008F62D4"/>
    <w:rsid w:val="00901334"/>
    <w:rsid w:val="009124CE"/>
    <w:rsid w:val="00912954"/>
    <w:rsid w:val="00921F34"/>
    <w:rsid w:val="0092304C"/>
    <w:rsid w:val="00923F06"/>
    <w:rsid w:val="009245FB"/>
    <w:rsid w:val="0092562E"/>
    <w:rsid w:val="009328B8"/>
    <w:rsid w:val="00936B51"/>
    <w:rsid w:val="00937ED2"/>
    <w:rsid w:val="0095297E"/>
    <w:rsid w:val="00956537"/>
    <w:rsid w:val="00960B10"/>
    <w:rsid w:val="00967F4A"/>
    <w:rsid w:val="00973409"/>
    <w:rsid w:val="00975C5D"/>
    <w:rsid w:val="009841DA"/>
    <w:rsid w:val="00986627"/>
    <w:rsid w:val="00994A8E"/>
    <w:rsid w:val="009B2A5F"/>
    <w:rsid w:val="009B3075"/>
    <w:rsid w:val="009B72ED"/>
    <w:rsid w:val="009B7BD4"/>
    <w:rsid w:val="009B7F3F"/>
    <w:rsid w:val="009C0D6B"/>
    <w:rsid w:val="009C1BA7"/>
    <w:rsid w:val="009C20F2"/>
    <w:rsid w:val="009C68A2"/>
    <w:rsid w:val="009D1D5F"/>
    <w:rsid w:val="009D27A6"/>
    <w:rsid w:val="009D52E3"/>
    <w:rsid w:val="009E1447"/>
    <w:rsid w:val="009E179D"/>
    <w:rsid w:val="009E3C69"/>
    <w:rsid w:val="009E4076"/>
    <w:rsid w:val="009E50A6"/>
    <w:rsid w:val="009E602D"/>
    <w:rsid w:val="009E6FB7"/>
    <w:rsid w:val="009F2FA8"/>
    <w:rsid w:val="009F3858"/>
    <w:rsid w:val="00A00FCD"/>
    <w:rsid w:val="00A010AA"/>
    <w:rsid w:val="00A101CD"/>
    <w:rsid w:val="00A151B4"/>
    <w:rsid w:val="00A1650E"/>
    <w:rsid w:val="00A2175D"/>
    <w:rsid w:val="00A23379"/>
    <w:rsid w:val="00A23FC7"/>
    <w:rsid w:val="00A30B6C"/>
    <w:rsid w:val="00A33664"/>
    <w:rsid w:val="00A40731"/>
    <w:rsid w:val="00A418A7"/>
    <w:rsid w:val="00A422A4"/>
    <w:rsid w:val="00A5760C"/>
    <w:rsid w:val="00A60DB3"/>
    <w:rsid w:val="00A70567"/>
    <w:rsid w:val="00A70778"/>
    <w:rsid w:val="00A846F0"/>
    <w:rsid w:val="00A933F1"/>
    <w:rsid w:val="00AA4997"/>
    <w:rsid w:val="00AB3FBA"/>
    <w:rsid w:val="00AB540E"/>
    <w:rsid w:val="00AC2972"/>
    <w:rsid w:val="00AD0E39"/>
    <w:rsid w:val="00AD2F56"/>
    <w:rsid w:val="00AD6DE9"/>
    <w:rsid w:val="00AE2FAA"/>
    <w:rsid w:val="00AF6F18"/>
    <w:rsid w:val="00B049F2"/>
    <w:rsid w:val="00B14395"/>
    <w:rsid w:val="00B23EA2"/>
    <w:rsid w:val="00B26A57"/>
    <w:rsid w:val="00B32324"/>
    <w:rsid w:val="00B32CEE"/>
    <w:rsid w:val="00B345C9"/>
    <w:rsid w:val="00B36DFF"/>
    <w:rsid w:val="00B43B25"/>
    <w:rsid w:val="00B45FEF"/>
    <w:rsid w:val="00B51D9F"/>
    <w:rsid w:val="00B56990"/>
    <w:rsid w:val="00B61A59"/>
    <w:rsid w:val="00B671F9"/>
    <w:rsid w:val="00B7142C"/>
    <w:rsid w:val="00B8237F"/>
    <w:rsid w:val="00B90B9C"/>
    <w:rsid w:val="00BB1C6C"/>
    <w:rsid w:val="00BC0524"/>
    <w:rsid w:val="00BC0F7D"/>
    <w:rsid w:val="00BC2702"/>
    <w:rsid w:val="00BD09CD"/>
    <w:rsid w:val="00BE5A5B"/>
    <w:rsid w:val="00BE6377"/>
    <w:rsid w:val="00BF34D7"/>
    <w:rsid w:val="00BF5230"/>
    <w:rsid w:val="00BF765E"/>
    <w:rsid w:val="00C00E8A"/>
    <w:rsid w:val="00C11BD0"/>
    <w:rsid w:val="00C15E2D"/>
    <w:rsid w:val="00C206A2"/>
    <w:rsid w:val="00C26A8B"/>
    <w:rsid w:val="00C274BD"/>
    <w:rsid w:val="00C308A7"/>
    <w:rsid w:val="00C330E9"/>
    <w:rsid w:val="00C35E0D"/>
    <w:rsid w:val="00C36797"/>
    <w:rsid w:val="00C40EA6"/>
    <w:rsid w:val="00C4104A"/>
    <w:rsid w:val="00C4265B"/>
    <w:rsid w:val="00C57B84"/>
    <w:rsid w:val="00C71273"/>
    <w:rsid w:val="00C72A09"/>
    <w:rsid w:val="00C74873"/>
    <w:rsid w:val="00C8343C"/>
    <w:rsid w:val="00C84EE4"/>
    <w:rsid w:val="00C857CB"/>
    <w:rsid w:val="00C8740F"/>
    <w:rsid w:val="00C915A8"/>
    <w:rsid w:val="00C92340"/>
    <w:rsid w:val="00C94ECD"/>
    <w:rsid w:val="00C96F20"/>
    <w:rsid w:val="00CA2D87"/>
    <w:rsid w:val="00CB05EC"/>
    <w:rsid w:val="00CC50AC"/>
    <w:rsid w:val="00CE21C0"/>
    <w:rsid w:val="00CF07E5"/>
    <w:rsid w:val="00CF548D"/>
    <w:rsid w:val="00D02B48"/>
    <w:rsid w:val="00D1120A"/>
    <w:rsid w:val="00D125BE"/>
    <w:rsid w:val="00D1410D"/>
    <w:rsid w:val="00D1575D"/>
    <w:rsid w:val="00D237F1"/>
    <w:rsid w:val="00D32DAB"/>
    <w:rsid w:val="00D354A3"/>
    <w:rsid w:val="00D37029"/>
    <w:rsid w:val="00D41A25"/>
    <w:rsid w:val="00D423EB"/>
    <w:rsid w:val="00D52A38"/>
    <w:rsid w:val="00D54254"/>
    <w:rsid w:val="00D555DA"/>
    <w:rsid w:val="00DB1128"/>
    <w:rsid w:val="00DB1B37"/>
    <w:rsid w:val="00DB7937"/>
    <w:rsid w:val="00DC1DFB"/>
    <w:rsid w:val="00DC2897"/>
    <w:rsid w:val="00DC3FED"/>
    <w:rsid w:val="00DD0F21"/>
    <w:rsid w:val="00DD3FC8"/>
    <w:rsid w:val="00DD590B"/>
    <w:rsid w:val="00DE265F"/>
    <w:rsid w:val="00DE5801"/>
    <w:rsid w:val="00E00187"/>
    <w:rsid w:val="00E11244"/>
    <w:rsid w:val="00E15353"/>
    <w:rsid w:val="00E16CAE"/>
    <w:rsid w:val="00E213AC"/>
    <w:rsid w:val="00E24C12"/>
    <w:rsid w:val="00E34822"/>
    <w:rsid w:val="00E35B22"/>
    <w:rsid w:val="00E3646C"/>
    <w:rsid w:val="00E42E0A"/>
    <w:rsid w:val="00E45340"/>
    <w:rsid w:val="00E515DB"/>
    <w:rsid w:val="00E54F7C"/>
    <w:rsid w:val="00E60D76"/>
    <w:rsid w:val="00E674DD"/>
    <w:rsid w:val="00E67B22"/>
    <w:rsid w:val="00E72A9A"/>
    <w:rsid w:val="00E80F6A"/>
    <w:rsid w:val="00E81323"/>
    <w:rsid w:val="00E85E3D"/>
    <w:rsid w:val="00E913E7"/>
    <w:rsid w:val="00E954CC"/>
    <w:rsid w:val="00E974ED"/>
    <w:rsid w:val="00EA406E"/>
    <w:rsid w:val="00EA43AC"/>
    <w:rsid w:val="00EA52D3"/>
    <w:rsid w:val="00EA538B"/>
    <w:rsid w:val="00EA607E"/>
    <w:rsid w:val="00EA658F"/>
    <w:rsid w:val="00EA73CE"/>
    <w:rsid w:val="00EB0F8E"/>
    <w:rsid w:val="00EB1A72"/>
    <w:rsid w:val="00EB1C0C"/>
    <w:rsid w:val="00EB2329"/>
    <w:rsid w:val="00EB4A41"/>
    <w:rsid w:val="00EC3D50"/>
    <w:rsid w:val="00EC48BB"/>
    <w:rsid w:val="00ED043A"/>
    <w:rsid w:val="00ED3727"/>
    <w:rsid w:val="00ED3DDF"/>
    <w:rsid w:val="00ED3FF4"/>
    <w:rsid w:val="00ED50F4"/>
    <w:rsid w:val="00ED5770"/>
    <w:rsid w:val="00EE1C1A"/>
    <w:rsid w:val="00EE2613"/>
    <w:rsid w:val="00EE550A"/>
    <w:rsid w:val="00EE7D6C"/>
    <w:rsid w:val="00EF1E98"/>
    <w:rsid w:val="00EF5820"/>
    <w:rsid w:val="00F0322C"/>
    <w:rsid w:val="00F1025A"/>
    <w:rsid w:val="00F2297F"/>
    <w:rsid w:val="00F22E8F"/>
    <w:rsid w:val="00F26A7C"/>
    <w:rsid w:val="00F35EDC"/>
    <w:rsid w:val="00F41742"/>
    <w:rsid w:val="00F43193"/>
    <w:rsid w:val="00F45661"/>
    <w:rsid w:val="00F51E70"/>
    <w:rsid w:val="00F52B94"/>
    <w:rsid w:val="00F5788F"/>
    <w:rsid w:val="00F57CCC"/>
    <w:rsid w:val="00F62916"/>
    <w:rsid w:val="00F63D9A"/>
    <w:rsid w:val="00F659A3"/>
    <w:rsid w:val="00F70360"/>
    <w:rsid w:val="00F70587"/>
    <w:rsid w:val="00F7417F"/>
    <w:rsid w:val="00F75683"/>
    <w:rsid w:val="00F811E3"/>
    <w:rsid w:val="00F855CB"/>
    <w:rsid w:val="00F96C47"/>
    <w:rsid w:val="00FA02D2"/>
    <w:rsid w:val="00FA1854"/>
    <w:rsid w:val="00FA5DF4"/>
    <w:rsid w:val="00FB259C"/>
    <w:rsid w:val="00FB743C"/>
    <w:rsid w:val="00FC6022"/>
    <w:rsid w:val="00FC6E8D"/>
    <w:rsid w:val="00FD307B"/>
    <w:rsid w:val="00FE68E4"/>
    <w:rsid w:val="00FF2AA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4A0CB"/>
  <w15:docId w15:val="{EDAA1C21-A0BB-4E39-A5AE-6D7CA05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FootnoteTextChar">
    <w:name w:val="Footnote Text Char"/>
    <w:basedOn w:val="DefaultParagraphFont"/>
    <w:link w:val="FootnoteText"/>
    <w:semiHidden/>
    <w:rsid w:val="00582A62"/>
    <w:rPr>
      <w:rFonts w:ascii="Verdana" w:hAnsi="Verdana"/>
      <w:sz w:val="16"/>
    </w:rPr>
  </w:style>
  <w:style w:type="character" w:styleId="FootnoteReference">
    <w:name w:val="footnote reference"/>
    <w:rsid w:val="00582A62"/>
    <w:rPr>
      <w:vertAlign w:val="superscript"/>
    </w:rPr>
  </w:style>
  <w:style w:type="paragraph" w:styleId="ListParagraph">
    <w:name w:val="List Paragraph"/>
    <w:basedOn w:val="Normal"/>
    <w:uiPriority w:val="34"/>
    <w:qFormat/>
    <w:rsid w:val="009F3858"/>
    <w:pPr>
      <w:ind w:left="720"/>
      <w:contextualSpacing/>
    </w:pPr>
  </w:style>
  <w:style w:type="character" w:customStyle="1" w:styleId="Style1Char">
    <w:name w:val="Style1 Char"/>
    <w:link w:val="Style1"/>
    <w:rsid w:val="00EB0F8E"/>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0ABAC-909F-4546-9BBE-AC7BB855A5AE}">
  <ds:schemaRefs>
    <ds:schemaRef ds:uri="http://schemas.microsoft.com/office/2006/metadata/properties"/>
    <ds:schemaRef ds:uri="http://schemas.microsoft.com/office/infopath/2007/PartnerControls"/>
    <ds:schemaRef ds:uri="c9a31704-8876-44e3-a39c-721bd2a9d2da"/>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CAE6115-56A9-48E3-83F7-97B462F2E12D}"/>
</file>

<file path=customXml/itemProps4.xml><?xml version="1.0" encoding="utf-8"?>
<ds:datastoreItem xmlns:ds="http://schemas.openxmlformats.org/officeDocument/2006/customXml" ds:itemID="{C7E71C95-2AC5-4430-B7B5-0E2AE71D1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4</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Freer, Paul</dc:creator>
  <cp:lastModifiedBy>Richards, Clive</cp:lastModifiedBy>
  <cp:revision>6</cp:revision>
  <cp:lastPrinted>2013-05-29T14:27:00Z</cp:lastPrinted>
  <dcterms:created xsi:type="dcterms:W3CDTF">2025-05-21T08:48:00Z</dcterms:created>
  <dcterms:modified xsi:type="dcterms:W3CDTF">2025-05-21T08:51:00Z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