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F8D07" w14:textId="6B2F352B" w:rsidR="00D27401" w:rsidRPr="003F1B63" w:rsidRDefault="00475323" w:rsidP="00475323">
      <w:pPr>
        <w:pStyle w:val="Title"/>
        <w:rPr>
          <w:lang w:val="fr-FR"/>
        </w:rPr>
      </w:pPr>
      <w:r w:rsidRPr="00475323">
        <w:rPr>
          <w:lang w:val="fr-FR"/>
        </w:rPr>
        <w:t>Board Operating Framework</w:t>
      </w:r>
    </w:p>
    <w:p w14:paraId="4EB9A628" w14:textId="27ABF723" w:rsidR="00071B64" w:rsidRPr="003F1B63" w:rsidRDefault="00F107C7" w:rsidP="002B5707">
      <w:pPr>
        <w:pStyle w:val="BodyText"/>
        <w:rPr>
          <w:lang w:val="fr-FR"/>
        </w:rPr>
      </w:pPr>
      <w:r w:rsidRPr="00F107C7">
        <w:rPr>
          <w:rFonts w:ascii="Source Sans Pro Light" w:eastAsiaTheme="minorEastAsia" w:hAnsi="Source Sans Pro Light" w:cstheme="majorBidi"/>
          <w:color w:val="011E41" w:themeColor="accent2"/>
          <w:sz w:val="56"/>
          <w:szCs w:val="56"/>
          <w:lang w:val="fr-FR"/>
        </w:rPr>
        <w:t>Government Internal Audit Agency (GIAA)</w:t>
      </w:r>
    </w:p>
    <w:p w14:paraId="43282B77" w14:textId="77777777" w:rsidR="00071B64" w:rsidRPr="003F1B63" w:rsidRDefault="00071B64" w:rsidP="002B5707">
      <w:pPr>
        <w:pStyle w:val="BodyText"/>
        <w:rPr>
          <w:lang w:val="fr-FR"/>
        </w:rPr>
      </w:pPr>
    </w:p>
    <w:p w14:paraId="77185363" w14:textId="77777777" w:rsidR="00071B64" w:rsidRPr="003F1B63" w:rsidRDefault="00071B64" w:rsidP="002B5707">
      <w:pPr>
        <w:pStyle w:val="BodyText"/>
        <w:rPr>
          <w:lang w:val="fr-FR"/>
        </w:rPr>
      </w:pPr>
    </w:p>
    <w:p w14:paraId="7B43F107" w14:textId="77777777" w:rsidR="00071B64" w:rsidRPr="003F1B63" w:rsidRDefault="00071B64" w:rsidP="002B5707">
      <w:pPr>
        <w:pStyle w:val="BodyText"/>
        <w:rPr>
          <w:lang w:val="fr-FR"/>
        </w:rPr>
      </w:pPr>
    </w:p>
    <w:p w14:paraId="78828151" w14:textId="6464E759" w:rsidR="00A63D3D" w:rsidRPr="003F1B63" w:rsidRDefault="00A63D3D" w:rsidP="002B5707">
      <w:pPr>
        <w:pStyle w:val="BodyText"/>
        <w:rPr>
          <w:lang w:val="fr-FR"/>
        </w:rPr>
      </w:pPr>
    </w:p>
    <w:p w14:paraId="41A7F04B" w14:textId="35742491" w:rsidR="00A63D3D" w:rsidRPr="003F1B63" w:rsidRDefault="00A63D3D" w:rsidP="002B5707">
      <w:pPr>
        <w:pStyle w:val="BodyText"/>
        <w:rPr>
          <w:lang w:val="fr-FR"/>
        </w:rPr>
      </w:pPr>
    </w:p>
    <w:p w14:paraId="62BA4E6D" w14:textId="611F13D0" w:rsidR="00A63D3D" w:rsidRPr="003F1B63" w:rsidRDefault="006E531E" w:rsidP="002B5707">
      <w:pPr>
        <w:pStyle w:val="BodyText"/>
        <w:rPr>
          <w:lang w:val="fr-FR"/>
        </w:rPr>
      </w:pPr>
      <w:r w:rsidRPr="00A46FC0">
        <w:rPr>
          <w:noProof/>
        </w:rPr>
        <mc:AlternateContent>
          <mc:Choice Requires="wpg">
            <w:drawing>
              <wp:anchor distT="0" distB="0" distL="114300" distR="114300" simplePos="0" relativeHeight="251658240" behindDoc="0" locked="0" layoutInCell="1" allowOverlap="1" wp14:anchorId="11BDA612" wp14:editId="7E2A2EE2">
                <wp:simplePos x="0" y="0"/>
                <wp:positionH relativeFrom="page">
                  <wp:posOffset>4140915</wp:posOffset>
                </wp:positionH>
                <wp:positionV relativeFrom="page">
                  <wp:posOffset>7373620</wp:posOffset>
                </wp:positionV>
                <wp:extent cx="3265200" cy="317160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65200" cy="3171600"/>
                          <a:chOff x="0" y="0"/>
                          <a:chExt cx="12069522" cy="12069501"/>
                        </a:xfrm>
                      </wpg:grpSpPr>
                      <wps:wsp>
                        <wps:cNvPr id="6" name="object 7"/>
                        <wps:cNvSpPr/>
                        <wps:spPr>
                          <a:xfrm>
                            <a:off x="8620716" y="10344837"/>
                            <a:ext cx="1724660" cy="1724660"/>
                          </a:xfrm>
                          <a:custGeom>
                            <a:avLst/>
                            <a:gdLst/>
                            <a:ahLst/>
                            <a:cxnLst/>
                            <a:rect l="l" t="t" r="r" b="b"/>
                            <a:pathLst>
                              <a:path w="1724659" h="1724659">
                                <a:moveTo>
                                  <a:pt x="0" y="0"/>
                                </a:moveTo>
                                <a:lnTo>
                                  <a:pt x="0" y="1724152"/>
                                </a:lnTo>
                                <a:lnTo>
                                  <a:pt x="1724152" y="1724152"/>
                                </a:lnTo>
                                <a:lnTo>
                                  <a:pt x="0" y="0"/>
                                </a:lnTo>
                                <a:close/>
                              </a:path>
                            </a:pathLst>
                          </a:custGeom>
                          <a:solidFill>
                            <a:srgbClr val="EDEDED"/>
                          </a:solidFill>
                        </wps:spPr>
                        <wps:bodyPr wrap="square" lIns="0" tIns="0" rIns="0" bIns="0" rtlCol="0"/>
                      </wps:wsp>
                      <wps:wsp>
                        <wps:cNvPr id="7" name="object 8"/>
                        <wps:cNvSpPr/>
                        <wps:spPr>
                          <a:xfrm>
                            <a:off x="3448286" y="10344837"/>
                            <a:ext cx="3448685" cy="1724660"/>
                          </a:xfrm>
                          <a:custGeom>
                            <a:avLst/>
                            <a:gdLst/>
                            <a:ahLst/>
                            <a:cxnLst/>
                            <a:rect l="l" t="t" r="r" b="b"/>
                            <a:pathLst>
                              <a:path w="3448684" h="1724659">
                                <a:moveTo>
                                  <a:pt x="1724152" y="0"/>
                                </a:moveTo>
                                <a:lnTo>
                                  <a:pt x="0" y="1724152"/>
                                </a:lnTo>
                                <a:lnTo>
                                  <a:pt x="3448278" y="1724152"/>
                                </a:lnTo>
                                <a:lnTo>
                                  <a:pt x="1724152" y="0"/>
                                </a:lnTo>
                                <a:close/>
                              </a:path>
                            </a:pathLst>
                          </a:custGeom>
                          <a:solidFill>
                            <a:srgbClr val="A3D1F2"/>
                          </a:solidFill>
                        </wps:spPr>
                        <wps:bodyPr wrap="square" lIns="0" tIns="0" rIns="0" bIns="0" rtlCol="0"/>
                      </wps:wsp>
                      <wps:wsp>
                        <wps:cNvPr id="8" name="object 9"/>
                        <wps:cNvSpPr/>
                        <wps:spPr>
                          <a:xfrm>
                            <a:off x="5172429" y="10344841"/>
                            <a:ext cx="3448685" cy="1724660"/>
                          </a:xfrm>
                          <a:custGeom>
                            <a:avLst/>
                            <a:gdLst/>
                            <a:ahLst/>
                            <a:cxnLst/>
                            <a:rect l="l" t="t" r="r" b="b"/>
                            <a:pathLst>
                              <a:path w="3448684" h="1724659">
                                <a:moveTo>
                                  <a:pt x="3448291" y="0"/>
                                </a:moveTo>
                                <a:lnTo>
                                  <a:pt x="1724139" y="0"/>
                                </a:lnTo>
                                <a:lnTo>
                                  <a:pt x="0" y="0"/>
                                </a:lnTo>
                                <a:lnTo>
                                  <a:pt x="1724139" y="1724151"/>
                                </a:lnTo>
                                <a:lnTo>
                                  <a:pt x="3448291" y="0"/>
                                </a:lnTo>
                                <a:close/>
                              </a:path>
                            </a:pathLst>
                          </a:custGeom>
                          <a:solidFill>
                            <a:srgbClr val="0071CE"/>
                          </a:solidFill>
                        </wps:spPr>
                        <wps:bodyPr wrap="square" lIns="0" tIns="0" rIns="0" bIns="0" rtlCol="0"/>
                      </wps:wsp>
                      <wps:wsp>
                        <wps:cNvPr id="9" name="object 10"/>
                        <wps:cNvSpPr/>
                        <wps:spPr>
                          <a:xfrm>
                            <a:off x="0" y="8620702"/>
                            <a:ext cx="3448685" cy="3448685"/>
                          </a:xfrm>
                          <a:custGeom>
                            <a:avLst/>
                            <a:gdLst/>
                            <a:ahLst/>
                            <a:cxnLst/>
                            <a:rect l="l" t="t" r="r" b="b"/>
                            <a:pathLst>
                              <a:path w="3448684" h="3448684">
                                <a:moveTo>
                                  <a:pt x="3448291" y="0"/>
                                </a:moveTo>
                                <a:lnTo>
                                  <a:pt x="1724139" y="1724139"/>
                                </a:lnTo>
                                <a:lnTo>
                                  <a:pt x="0" y="3448291"/>
                                </a:lnTo>
                                <a:lnTo>
                                  <a:pt x="3448291" y="3448291"/>
                                </a:lnTo>
                                <a:lnTo>
                                  <a:pt x="3448291" y="0"/>
                                </a:lnTo>
                                <a:close/>
                              </a:path>
                            </a:pathLst>
                          </a:custGeom>
                          <a:solidFill>
                            <a:srgbClr val="DC6016"/>
                          </a:solidFill>
                        </wps:spPr>
                        <wps:bodyPr wrap="square" lIns="0" tIns="0" rIns="0" bIns="0" rtlCol="0"/>
                      </wps:wsp>
                      <wps:wsp>
                        <wps:cNvPr id="10" name="object 11"/>
                        <wps:cNvSpPr/>
                        <wps:spPr>
                          <a:xfrm>
                            <a:off x="5172424" y="6896559"/>
                            <a:ext cx="3448685" cy="3448685"/>
                          </a:xfrm>
                          <a:custGeom>
                            <a:avLst/>
                            <a:gdLst/>
                            <a:ahLst/>
                            <a:cxnLst/>
                            <a:rect l="l" t="t" r="r" b="b"/>
                            <a:pathLst>
                              <a:path w="3448684" h="3448684">
                                <a:moveTo>
                                  <a:pt x="3448291" y="0"/>
                                </a:moveTo>
                                <a:lnTo>
                                  <a:pt x="0" y="0"/>
                                </a:lnTo>
                                <a:lnTo>
                                  <a:pt x="0" y="3448291"/>
                                </a:lnTo>
                                <a:lnTo>
                                  <a:pt x="3448291" y="0"/>
                                </a:lnTo>
                                <a:close/>
                              </a:path>
                            </a:pathLst>
                          </a:custGeom>
                          <a:solidFill>
                            <a:srgbClr val="006853"/>
                          </a:solidFill>
                        </wps:spPr>
                        <wps:bodyPr wrap="square" lIns="0" tIns="0" rIns="0" bIns="0" rtlCol="0"/>
                      </wps:wsp>
                      <wps:wsp>
                        <wps:cNvPr id="11" name="object 12"/>
                        <wps:cNvSpPr/>
                        <wps:spPr>
                          <a:xfrm>
                            <a:off x="10344862" y="3448273"/>
                            <a:ext cx="1724660" cy="3448685"/>
                          </a:xfrm>
                          <a:custGeom>
                            <a:avLst/>
                            <a:gdLst/>
                            <a:ahLst/>
                            <a:cxnLst/>
                            <a:rect l="l" t="t" r="r" b="b"/>
                            <a:pathLst>
                              <a:path w="1724659" h="3448684">
                                <a:moveTo>
                                  <a:pt x="1724139" y="0"/>
                                </a:moveTo>
                                <a:lnTo>
                                  <a:pt x="0" y="1724139"/>
                                </a:lnTo>
                                <a:lnTo>
                                  <a:pt x="1724139" y="3448291"/>
                                </a:lnTo>
                                <a:lnTo>
                                  <a:pt x="1724139" y="0"/>
                                </a:lnTo>
                                <a:close/>
                              </a:path>
                            </a:pathLst>
                          </a:custGeom>
                          <a:solidFill>
                            <a:srgbClr val="0071CE"/>
                          </a:solidFill>
                        </wps:spPr>
                        <wps:bodyPr wrap="square" lIns="0" tIns="0" rIns="0" bIns="0" rtlCol="0"/>
                      </wps:wsp>
                      <wps:wsp>
                        <wps:cNvPr id="15" name="object 13"/>
                        <wps:cNvSpPr/>
                        <wps:spPr>
                          <a:xfrm>
                            <a:off x="10344862" y="5172407"/>
                            <a:ext cx="1724660" cy="3448685"/>
                          </a:xfrm>
                          <a:custGeom>
                            <a:avLst/>
                            <a:gdLst/>
                            <a:ahLst/>
                            <a:cxnLst/>
                            <a:rect l="l" t="t" r="r" b="b"/>
                            <a:pathLst>
                              <a:path w="1724659" h="3448684">
                                <a:moveTo>
                                  <a:pt x="0" y="0"/>
                                </a:moveTo>
                                <a:lnTo>
                                  <a:pt x="0" y="1724152"/>
                                </a:lnTo>
                                <a:lnTo>
                                  <a:pt x="0" y="3448304"/>
                                </a:lnTo>
                                <a:lnTo>
                                  <a:pt x="1724139" y="1724152"/>
                                </a:lnTo>
                                <a:lnTo>
                                  <a:pt x="0" y="0"/>
                                </a:lnTo>
                                <a:close/>
                              </a:path>
                            </a:pathLst>
                          </a:custGeom>
                          <a:solidFill>
                            <a:srgbClr val="EDEDED"/>
                          </a:solidFill>
                        </wps:spPr>
                        <wps:bodyPr wrap="square" lIns="0" tIns="0" rIns="0" bIns="0" rtlCol="0"/>
                      </wps:wsp>
                      <wps:wsp>
                        <wps:cNvPr id="16" name="object 14"/>
                        <wps:cNvSpPr/>
                        <wps:spPr>
                          <a:xfrm>
                            <a:off x="6896559" y="0"/>
                            <a:ext cx="5172710" cy="12069445"/>
                          </a:xfrm>
                          <a:custGeom>
                            <a:avLst/>
                            <a:gdLst/>
                            <a:ahLst/>
                            <a:cxnLst/>
                            <a:rect l="l" t="t" r="r" b="b"/>
                            <a:pathLst>
                              <a:path w="5172709" h="12069444">
                                <a:moveTo>
                                  <a:pt x="1724152" y="10344836"/>
                                </a:moveTo>
                                <a:lnTo>
                                  <a:pt x="0" y="12068988"/>
                                </a:lnTo>
                                <a:lnTo>
                                  <a:pt x="1724152" y="12068988"/>
                                </a:lnTo>
                                <a:lnTo>
                                  <a:pt x="1724152" y="10344836"/>
                                </a:lnTo>
                                <a:close/>
                              </a:path>
                              <a:path w="5172709" h="12069444">
                                <a:moveTo>
                                  <a:pt x="5172430" y="0"/>
                                </a:moveTo>
                                <a:lnTo>
                                  <a:pt x="3448291" y="1724139"/>
                                </a:lnTo>
                                <a:lnTo>
                                  <a:pt x="1724139" y="3448291"/>
                                </a:lnTo>
                                <a:lnTo>
                                  <a:pt x="5172430" y="3448291"/>
                                </a:lnTo>
                                <a:lnTo>
                                  <a:pt x="5172430" y="0"/>
                                </a:lnTo>
                                <a:close/>
                              </a:path>
                            </a:pathLst>
                          </a:custGeom>
                          <a:solidFill>
                            <a:srgbClr val="011E41"/>
                          </a:solidFill>
                        </wps:spPr>
                        <wps:bodyPr wrap="square" lIns="0" tIns="0" rIns="0" bIns="0" rtlCol="0"/>
                      </wps:wsp>
                      <wps:wsp>
                        <wps:cNvPr id="17" name="object 15"/>
                        <wps:cNvSpPr/>
                        <wps:spPr>
                          <a:xfrm>
                            <a:off x="6896576" y="3448278"/>
                            <a:ext cx="1724660" cy="1724660"/>
                          </a:xfrm>
                          <a:custGeom>
                            <a:avLst/>
                            <a:gdLst/>
                            <a:ahLst/>
                            <a:cxnLst/>
                            <a:rect l="l" t="t" r="r" b="b"/>
                            <a:pathLst>
                              <a:path w="1724659" h="1724659">
                                <a:moveTo>
                                  <a:pt x="1724139" y="0"/>
                                </a:moveTo>
                                <a:lnTo>
                                  <a:pt x="0" y="1724139"/>
                                </a:lnTo>
                                <a:lnTo>
                                  <a:pt x="1724139" y="1724139"/>
                                </a:lnTo>
                                <a:lnTo>
                                  <a:pt x="1724139" y="0"/>
                                </a:lnTo>
                                <a:close/>
                              </a:path>
                            </a:pathLst>
                          </a:custGeom>
                          <a:solidFill>
                            <a:srgbClr val="0071CE"/>
                          </a:solidFill>
                        </wps:spPr>
                        <wps:bodyPr wrap="square" lIns="0" tIns="0" rIns="0" bIns="0" rtlCol="0"/>
                      </wps:wsp>
                      <wps:wsp>
                        <wps:cNvPr id="18" name="object 16"/>
                        <wps:cNvSpPr/>
                        <wps:spPr>
                          <a:xfrm>
                            <a:off x="8620716" y="3448278"/>
                            <a:ext cx="1724660" cy="1724660"/>
                          </a:xfrm>
                          <a:custGeom>
                            <a:avLst/>
                            <a:gdLst/>
                            <a:ahLst/>
                            <a:cxnLst/>
                            <a:rect l="l" t="t" r="r" b="b"/>
                            <a:pathLst>
                              <a:path w="1724659" h="1724659">
                                <a:moveTo>
                                  <a:pt x="0" y="0"/>
                                </a:moveTo>
                                <a:lnTo>
                                  <a:pt x="0" y="1724139"/>
                                </a:lnTo>
                                <a:lnTo>
                                  <a:pt x="1724139" y="1724139"/>
                                </a:lnTo>
                                <a:lnTo>
                                  <a:pt x="0" y="0"/>
                                </a:lnTo>
                                <a:close/>
                              </a:path>
                            </a:pathLst>
                          </a:custGeom>
                          <a:solidFill>
                            <a:srgbClr val="65B2E9"/>
                          </a:solidFill>
                        </wps:spPr>
                        <wps:bodyPr wrap="square" lIns="0" tIns="0" rIns="0" bIns="0" rtlCol="0"/>
                      </wps:wsp>
                      <wps:wsp>
                        <wps:cNvPr id="19" name="object 17"/>
                        <wps:cNvSpPr/>
                        <wps:spPr>
                          <a:xfrm>
                            <a:off x="8620709" y="3448277"/>
                            <a:ext cx="3448685" cy="1724660"/>
                          </a:xfrm>
                          <a:custGeom>
                            <a:avLst/>
                            <a:gdLst/>
                            <a:ahLst/>
                            <a:cxnLst/>
                            <a:rect l="l" t="t" r="r" b="b"/>
                            <a:pathLst>
                              <a:path w="3448684" h="1724659">
                                <a:moveTo>
                                  <a:pt x="3448291" y="0"/>
                                </a:moveTo>
                                <a:lnTo>
                                  <a:pt x="1724152" y="0"/>
                                </a:lnTo>
                                <a:lnTo>
                                  <a:pt x="0" y="0"/>
                                </a:lnTo>
                                <a:lnTo>
                                  <a:pt x="1724152" y="1724139"/>
                                </a:lnTo>
                                <a:lnTo>
                                  <a:pt x="3448291" y="0"/>
                                </a:lnTo>
                                <a:close/>
                              </a:path>
                            </a:pathLst>
                          </a:custGeom>
                          <a:solidFill>
                            <a:srgbClr val="A3D1F2"/>
                          </a:solidFill>
                        </wps:spPr>
                        <wps:bodyPr wrap="square" lIns="0" tIns="0" rIns="0" bIns="0" rtlCol="0"/>
                      </wps:wsp>
                      <wps:wsp>
                        <wps:cNvPr id="20" name="object 18"/>
                        <wps:cNvSpPr/>
                        <wps:spPr>
                          <a:xfrm>
                            <a:off x="5172424" y="5172420"/>
                            <a:ext cx="3448685" cy="1724660"/>
                          </a:xfrm>
                          <a:custGeom>
                            <a:avLst/>
                            <a:gdLst/>
                            <a:ahLst/>
                            <a:cxnLst/>
                            <a:rect l="l" t="t" r="r" b="b"/>
                            <a:pathLst>
                              <a:path w="3448684" h="1724659">
                                <a:moveTo>
                                  <a:pt x="1724152" y="0"/>
                                </a:moveTo>
                                <a:lnTo>
                                  <a:pt x="0" y="1724139"/>
                                </a:lnTo>
                                <a:lnTo>
                                  <a:pt x="3448291" y="1724139"/>
                                </a:lnTo>
                                <a:lnTo>
                                  <a:pt x="1724152" y="0"/>
                                </a:lnTo>
                                <a:close/>
                              </a:path>
                            </a:pathLst>
                          </a:custGeom>
                          <a:solidFill>
                            <a:srgbClr val="65B2E9"/>
                          </a:solidFill>
                        </wps:spPr>
                        <wps:bodyPr wrap="square" lIns="0" tIns="0" rIns="0" bIns="0" rtlCol="0"/>
                      </wps:wsp>
                      <wps:wsp>
                        <wps:cNvPr id="21" name="object 19"/>
                        <wps:cNvSpPr/>
                        <wps:spPr>
                          <a:xfrm>
                            <a:off x="6896567" y="5172417"/>
                            <a:ext cx="3448685" cy="1724660"/>
                          </a:xfrm>
                          <a:custGeom>
                            <a:avLst/>
                            <a:gdLst/>
                            <a:ahLst/>
                            <a:cxnLst/>
                            <a:rect l="l" t="t" r="r" b="b"/>
                            <a:pathLst>
                              <a:path w="3448684" h="1724659">
                                <a:moveTo>
                                  <a:pt x="3448291" y="0"/>
                                </a:moveTo>
                                <a:lnTo>
                                  <a:pt x="0" y="0"/>
                                </a:lnTo>
                                <a:lnTo>
                                  <a:pt x="1724152" y="1724139"/>
                                </a:lnTo>
                                <a:lnTo>
                                  <a:pt x="3448291" y="0"/>
                                </a:lnTo>
                                <a:close/>
                              </a:path>
                            </a:pathLst>
                          </a:custGeom>
                          <a:solidFill>
                            <a:srgbClr val="B41A83"/>
                          </a:solidFill>
                        </wps:spPr>
                        <wps:bodyPr wrap="square" lIns="0" tIns="0" rIns="0" bIns="0" rtlCol="0"/>
                      </wps:wsp>
                      <wps:wsp>
                        <wps:cNvPr id="22" name="object 20"/>
                        <wps:cNvSpPr/>
                        <wps:spPr>
                          <a:xfrm>
                            <a:off x="3448280" y="5172431"/>
                            <a:ext cx="6896734" cy="5172710"/>
                          </a:xfrm>
                          <a:custGeom>
                            <a:avLst/>
                            <a:gdLst/>
                            <a:ahLst/>
                            <a:cxnLst/>
                            <a:rect l="l" t="t" r="r" b="b"/>
                            <a:pathLst>
                              <a:path w="6896734" h="5172709">
                                <a:moveTo>
                                  <a:pt x="1724139" y="3448278"/>
                                </a:moveTo>
                                <a:lnTo>
                                  <a:pt x="0" y="3448278"/>
                                </a:lnTo>
                                <a:lnTo>
                                  <a:pt x="1724139" y="5172418"/>
                                </a:lnTo>
                                <a:lnTo>
                                  <a:pt x="1724139" y="3448278"/>
                                </a:lnTo>
                                <a:close/>
                              </a:path>
                              <a:path w="6896734" h="5172709">
                                <a:moveTo>
                                  <a:pt x="6896570" y="0"/>
                                </a:moveTo>
                                <a:lnTo>
                                  <a:pt x="5172430" y="1724139"/>
                                </a:lnTo>
                                <a:lnTo>
                                  <a:pt x="6896570" y="3448278"/>
                                </a:lnTo>
                                <a:lnTo>
                                  <a:pt x="6896570" y="0"/>
                                </a:lnTo>
                                <a:close/>
                              </a:path>
                            </a:pathLst>
                          </a:custGeom>
                          <a:solidFill>
                            <a:srgbClr val="011E41"/>
                          </a:solidFill>
                        </wps:spPr>
                        <wps:bodyPr wrap="square" lIns="0" tIns="0" rIns="0" bIns="0" rtlCol="0"/>
                      </wps:wsp>
                      <wps:wsp>
                        <wps:cNvPr id="23" name="object 21"/>
                        <wps:cNvSpPr/>
                        <wps:spPr>
                          <a:xfrm>
                            <a:off x="5172423" y="8620706"/>
                            <a:ext cx="3448685" cy="1724660"/>
                          </a:xfrm>
                          <a:custGeom>
                            <a:avLst/>
                            <a:gdLst/>
                            <a:ahLst/>
                            <a:cxnLst/>
                            <a:rect l="l" t="t" r="r" b="b"/>
                            <a:pathLst>
                              <a:path w="3448684" h="1724659">
                                <a:moveTo>
                                  <a:pt x="1724152" y="0"/>
                                </a:moveTo>
                                <a:lnTo>
                                  <a:pt x="0" y="1724139"/>
                                </a:lnTo>
                                <a:lnTo>
                                  <a:pt x="3448291" y="1724139"/>
                                </a:lnTo>
                                <a:lnTo>
                                  <a:pt x="1724152" y="0"/>
                                </a:lnTo>
                                <a:close/>
                              </a:path>
                            </a:pathLst>
                          </a:custGeom>
                          <a:solidFill>
                            <a:srgbClr val="65B2E9"/>
                          </a:solidFill>
                        </wps:spPr>
                        <wps:bodyPr wrap="square" lIns="0" tIns="0" rIns="0" bIns="0" rtlCol="0"/>
                      </wps:wsp>
                      <wps:wsp>
                        <wps:cNvPr id="24" name="object 22"/>
                        <wps:cNvSpPr/>
                        <wps:spPr>
                          <a:xfrm>
                            <a:off x="6896569" y="6896554"/>
                            <a:ext cx="5172710" cy="5172710"/>
                          </a:xfrm>
                          <a:custGeom>
                            <a:avLst/>
                            <a:gdLst/>
                            <a:ahLst/>
                            <a:cxnLst/>
                            <a:rect l="l" t="t" r="r" b="b"/>
                            <a:pathLst>
                              <a:path w="5172709" h="5172709">
                                <a:moveTo>
                                  <a:pt x="1724152" y="0"/>
                                </a:moveTo>
                                <a:lnTo>
                                  <a:pt x="0" y="1724151"/>
                                </a:lnTo>
                                <a:lnTo>
                                  <a:pt x="3448291" y="5172430"/>
                                </a:lnTo>
                                <a:lnTo>
                                  <a:pt x="5172430" y="5172430"/>
                                </a:lnTo>
                                <a:lnTo>
                                  <a:pt x="5172430" y="3448291"/>
                                </a:lnTo>
                                <a:lnTo>
                                  <a:pt x="1724152" y="0"/>
                                </a:lnTo>
                                <a:close/>
                              </a:path>
                            </a:pathLst>
                          </a:custGeom>
                          <a:solidFill>
                            <a:srgbClr val="A3D1F2"/>
                          </a:solidFill>
                        </wps:spPr>
                        <wps:bodyPr wrap="square" lIns="0" tIns="0" rIns="0" bIns="0" rtlCol="0"/>
                      </wps:wsp>
                      <wps:wsp>
                        <wps:cNvPr id="25" name="object 23"/>
                        <wps:cNvSpPr/>
                        <wps:spPr>
                          <a:xfrm>
                            <a:off x="10344862" y="6896554"/>
                            <a:ext cx="1724660" cy="3448685"/>
                          </a:xfrm>
                          <a:custGeom>
                            <a:avLst/>
                            <a:gdLst/>
                            <a:ahLst/>
                            <a:cxnLst/>
                            <a:rect l="l" t="t" r="r" b="b"/>
                            <a:pathLst>
                              <a:path w="1724659" h="3448684">
                                <a:moveTo>
                                  <a:pt x="1724139" y="0"/>
                                </a:moveTo>
                                <a:lnTo>
                                  <a:pt x="0" y="1724151"/>
                                </a:lnTo>
                                <a:lnTo>
                                  <a:pt x="1724139" y="3448291"/>
                                </a:lnTo>
                                <a:lnTo>
                                  <a:pt x="1724139" y="0"/>
                                </a:lnTo>
                                <a:close/>
                              </a:path>
                            </a:pathLst>
                          </a:custGeom>
                          <a:solidFill>
                            <a:srgbClr val="61279E"/>
                          </a:solidFill>
                        </wps:spPr>
                        <wps:bodyPr wrap="square" lIns="0" tIns="0" rIns="0" bIns="0" rtlCol="0"/>
                      </wps:wsp>
                      <wps:wsp>
                        <wps:cNvPr id="26" name="object 24"/>
                        <wps:cNvSpPr/>
                        <wps:spPr>
                          <a:xfrm>
                            <a:off x="3448286" y="8620702"/>
                            <a:ext cx="1724660" cy="3448685"/>
                          </a:xfrm>
                          <a:custGeom>
                            <a:avLst/>
                            <a:gdLst/>
                            <a:ahLst/>
                            <a:cxnLst/>
                            <a:rect l="l" t="t" r="r" b="b"/>
                            <a:pathLst>
                              <a:path w="1724659" h="3448684">
                                <a:moveTo>
                                  <a:pt x="0" y="0"/>
                                </a:moveTo>
                                <a:lnTo>
                                  <a:pt x="0" y="1724139"/>
                                </a:lnTo>
                                <a:lnTo>
                                  <a:pt x="0" y="3448291"/>
                                </a:lnTo>
                                <a:lnTo>
                                  <a:pt x="1724152" y="1724139"/>
                                </a:lnTo>
                                <a:lnTo>
                                  <a:pt x="0" y="0"/>
                                </a:lnTo>
                                <a:close/>
                              </a:path>
                            </a:pathLst>
                          </a:custGeom>
                          <a:solidFill>
                            <a:srgbClr val="65B2E9"/>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BC431A2" id="Group 4" o:spid="_x0000_s1026" alt="&quot;&quot;" style="position:absolute;margin-left:326.05pt;margin-top:580.6pt;width:257.1pt;height:249.75pt;z-index:251658240;mso-position-horizontal-relative:page;mso-position-vertical-relative:page;mso-width-relative:margin;mso-height-relative:margin" coordsize="120695,12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">
                <v:shape id="object 7" o:spid="_x0000_s1027" style="position:absolute;left:86207;top:103448;width:17246;height:17246;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" path="m,l,1724152r1724152,l,xe" fillcolor="#ededed" stroked="f">
                  <v:path arrowok="t"/>
                </v:shape>
                <v:shape id="object 8" o:spid="_x0000_s1028" style="position:absolute;left:34482;top:103448;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" path="m1724152,l,1724152r3448278,l1724152,xe" fillcolor="#a3d1f2" stroked="f">
                  <v:path arrowok="t"/>
                </v:shape>
                <v:shape id="object 9" o:spid="_x0000_s1029" style="position:absolute;left:51724;top:103448;width:34487;height:17247;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" path="m3448291,l1724139,,,,1724139,1724151,3448291,xe" fillcolor="#0071ce" stroked="f">
                  <v:path arrowok="t"/>
                </v:shape>
                <v:shape id="object 10" o:spid="_x0000_s1030" style="position:absolute;top:86207;width:34486;height:34486;visibility:visible;mso-wrap-style:square;v-text-anchor:top" coordsize="3448684,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" path="m3448291,l1724139,1724139,,3448291r3448291,l3448291,xe" fillcolor="#dc6016" stroked="f">
                  <v:path arrowok="t"/>
                </v:shape>
                <v:shape id="object 11" o:spid="_x0000_s1031" style="position:absolute;left:51724;top:68965;width:34487;height:34487;visibility:visible;mso-wrap-style:square;v-text-anchor:top" coordsize="3448684,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" path="m3448291,l,,,3448291,3448291,xe" fillcolor="#006853" stroked="f">
                  <v:path arrowok="t"/>
                </v:shape>
                <v:shape id="object 12" o:spid="_x0000_s1032" style="position:absolute;left:103448;top:34482;width:17247;height:34487;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" path="m1724139,l,1724139,1724139,3448291,1724139,xe" fillcolor="#0071ce" stroked="f">
                  <v:path arrowok="t"/>
                </v:shape>
                <v:shape id="object 13" o:spid="_x0000_s1033" style="position:absolute;left:103448;top:51724;width:17247;height:34486;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" path="m,l,1724152,,3448304,1724139,1724152,,xe" fillcolor="#ededed" stroked="f">
                  <v:path arrowok="t"/>
                </v:shape>
                <v:shape id="object 14" o:spid="_x0000_s1034" style="position:absolute;left:68965;width:51727;height:120694;visibility:visible;mso-wrap-style:square;v-text-anchor:top" coordsize="5172709,1206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" path="m1724152,10344836l,12068988r1724152,l1724152,10344836xem5172430,l3448291,1724139,1724139,3448291r3448291,l5172430,xe" fillcolor="#011e41" stroked="f">
                  <v:path arrowok="t"/>
                </v:shape>
                <v:shape id="object 15" o:spid="_x0000_s1035" style="position:absolute;left:68965;top:34482;width:17247;height:17247;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" path="m1724139,l,1724139r1724139,l1724139,xe" fillcolor="#0071ce" stroked="f">
                  <v:path arrowok="t"/>
                </v:shape>
                <v:shape id="object 16" o:spid="_x0000_s1036" style="position:absolute;left:86207;top:34482;width:17246;height:17247;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" path="m,l,1724139r1724139,l,xe" fillcolor="#65b2e9" stroked="f">
                  <v:path arrowok="t"/>
                </v:shape>
                <v:shape id="object 17" o:spid="_x0000_s1037" style="position:absolute;left:86207;top:34482;width:34486;height:17247;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" path="m3448291,l1724152,,,,1724152,1724139,3448291,xe" fillcolor="#a3d1f2" stroked="f">
                  <v:path arrowok="t"/>
                </v:shape>
                <v:shape id="object 18" o:spid="_x0000_s1038" style="position:absolute;left:51724;top:51724;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" path="m1724152,l,1724139r3448291,l1724152,xe" fillcolor="#65b2e9" stroked="f">
                  <v:path arrowok="t"/>
                </v:shape>
                <v:shape id="object 19" o:spid="_x0000_s1039" style="position:absolute;left:68965;top:51724;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" path="m3448291,l,,1724152,1724139,3448291,xe" fillcolor="#b41a83" stroked="f">
                  <v:path arrowok="t"/>
                </v:shape>
                <v:shape id="object 20" o:spid="_x0000_s1040" style="position:absolute;left:34482;top:51724;width:68968;height:51727;visibility:visible;mso-wrap-style:square;v-text-anchor:top" coordsize="6896734,517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" path="m1724139,3448278l,3448278,1724139,5172418r,-1724140xem6896570,l5172430,1724139,6896570,3448278,6896570,xe" fillcolor="#011e41" stroked="f">
                  <v:path arrowok="t"/>
                </v:shape>
                <v:shape id="object 21" o:spid="_x0000_s1041" style="position:absolute;left:51724;top:86207;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" path="m1724152,l,1724139r3448291,l1724152,xe" fillcolor="#65b2e9" stroked="f">
                  <v:path arrowok="t"/>
                </v:shape>
                <v:shape id="object 22" o:spid="_x0000_s1042" style="position:absolute;left:68965;top:68965;width:51727;height:51727;visibility:visible;mso-wrap-style:square;v-text-anchor:top" coordsize="5172709,517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" path="m1724152,l,1724151,3448291,5172430r1724139,l5172430,3448291,1724152,xe" fillcolor="#a3d1f2" stroked="f">
                  <v:path arrowok="t"/>
                </v:shape>
                <v:shape id="object 23" o:spid="_x0000_s1043" style="position:absolute;left:103448;top:68965;width:17247;height:34487;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" path="m1724139,l,1724151,1724139,3448291,1724139,xe" fillcolor="#61279e" stroked="f">
                  <v:path arrowok="t"/>
                </v:shape>
                <v:shape id="object 24" o:spid="_x0000_s1044" style="position:absolute;left:34482;top:86207;width:17247;height:34486;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" path="m,l,1724139,,3448291,1724152,1724139,,xe" fillcolor="#65b2e9" stroked="f">
                  <v:path arrowok="t"/>
                </v:shape>
                <w10:wrap anchorx="page" anchory="page"/>
              </v:group>
            </w:pict>
          </mc:Fallback>
        </mc:AlternateContent>
      </w:r>
    </w:p>
    <w:p w14:paraId="205F9BFE" w14:textId="77777777" w:rsidR="00A63D3D" w:rsidRPr="003F1B63" w:rsidRDefault="00A63D3D" w:rsidP="002B5707">
      <w:pPr>
        <w:pStyle w:val="BodyText"/>
        <w:rPr>
          <w:lang w:val="fr-FR"/>
        </w:rPr>
      </w:pPr>
    </w:p>
    <w:p w14:paraId="0EF02470" w14:textId="0C073434" w:rsidR="00A63D3D" w:rsidRPr="003F1B63" w:rsidRDefault="00A63D3D" w:rsidP="002B5707">
      <w:pPr>
        <w:pStyle w:val="BodyText"/>
        <w:rPr>
          <w:lang w:val="fr-FR"/>
        </w:rPr>
      </w:pPr>
    </w:p>
    <w:p w14:paraId="2DB282E7" w14:textId="731AAB00" w:rsidR="00A63D3D" w:rsidRPr="003F1B63" w:rsidRDefault="00A63D3D" w:rsidP="002B5707">
      <w:pPr>
        <w:pStyle w:val="BodyText"/>
        <w:rPr>
          <w:lang w:val="fr-FR"/>
        </w:rPr>
      </w:pPr>
    </w:p>
    <w:p w14:paraId="7BDE6101" w14:textId="77777777" w:rsidR="00A63D3D" w:rsidRPr="003F1B63" w:rsidRDefault="00A63D3D" w:rsidP="002B5707">
      <w:pPr>
        <w:pStyle w:val="BodyText"/>
        <w:rPr>
          <w:lang w:val="fr-FR"/>
        </w:rPr>
      </w:pPr>
    </w:p>
    <w:p w14:paraId="3159FCB3" w14:textId="77777777" w:rsidR="00EF433F" w:rsidRPr="003F1B63" w:rsidRDefault="00EF433F" w:rsidP="002B5707">
      <w:pPr>
        <w:pStyle w:val="BodyText"/>
        <w:rPr>
          <w:lang w:val="fr-FR"/>
        </w:rPr>
        <w:sectPr w:rsidR="00EF433F" w:rsidRPr="003F1B63" w:rsidSect="00A2409A">
          <w:footerReference w:type="default" r:id="rId12"/>
          <w:headerReference w:type="first" r:id="rId13"/>
          <w:pgSz w:w="11906" w:h="16838" w:code="9"/>
          <w:pgMar w:top="5216" w:right="680" w:bottom="1134" w:left="680" w:header="567" w:footer="567" w:gutter="0"/>
          <w:cols w:space="708"/>
          <w:titlePg/>
          <w:docGrid w:linePitch="360"/>
        </w:sectPr>
      </w:pPr>
    </w:p>
    <w:p w14:paraId="644028E8" w14:textId="77777777" w:rsidR="00071B64" w:rsidRPr="003F1B63" w:rsidRDefault="00071B64" w:rsidP="001F68C0">
      <w:pPr>
        <w:pStyle w:val="Heading1"/>
        <w:tabs>
          <w:tab w:val="left" w:pos="709"/>
        </w:tabs>
        <w:rPr>
          <w:lang w:val="fr-FR"/>
        </w:rPr>
      </w:pPr>
      <w:bookmarkStart w:id="0" w:name="_Toc144802380"/>
      <w:bookmarkStart w:id="1" w:name="_Toc144825958"/>
      <w:bookmarkStart w:id="2" w:name="_Toc144970929"/>
      <w:bookmarkStart w:id="3" w:name="_Toc144971008"/>
      <w:r w:rsidRPr="003F1B63">
        <w:rPr>
          <w:lang w:val="fr-FR"/>
        </w:rPr>
        <w:lastRenderedPageBreak/>
        <w:t>Contents</w:t>
      </w:r>
      <w:bookmarkEnd w:id="0"/>
      <w:bookmarkEnd w:id="1"/>
      <w:bookmarkEnd w:id="2"/>
      <w:bookmarkEnd w:id="3"/>
    </w:p>
    <w:p w14:paraId="5C7409EF" w14:textId="57C4244B" w:rsidR="00AD0577" w:rsidRPr="009C707B" w:rsidRDefault="00D73C3C" w:rsidP="00AD0577">
      <w:pPr>
        <w:pStyle w:val="TOC1"/>
        <w:tabs>
          <w:tab w:val="right" w:pos="9854"/>
        </w:tabs>
        <w:rPr>
          <w:rFonts w:asciiTheme="majorHAnsi" w:eastAsiaTheme="minorEastAsia" w:hAnsiTheme="majorHAnsi" w:cstheme="majorHAnsi"/>
          <w:noProof/>
          <w:sz w:val="22"/>
          <w:lang w:eastAsia="en-GB"/>
        </w:rPr>
      </w:pPr>
      <w:r w:rsidRPr="009C707B">
        <w:rPr>
          <w:rFonts w:asciiTheme="majorHAnsi" w:hAnsiTheme="majorHAnsi" w:cstheme="majorHAnsi"/>
        </w:rPr>
        <w:fldChar w:fldCharType="begin"/>
      </w:r>
      <w:r w:rsidRPr="009C707B">
        <w:rPr>
          <w:rFonts w:asciiTheme="majorHAnsi" w:hAnsiTheme="majorHAnsi" w:cstheme="majorHAnsi"/>
        </w:rPr>
        <w:instrText xml:space="preserve"> TOC \o "1-2" \h \z \u </w:instrText>
      </w:r>
      <w:r w:rsidRPr="009C707B">
        <w:rPr>
          <w:rFonts w:asciiTheme="majorHAnsi" w:hAnsiTheme="majorHAnsi" w:cstheme="majorHAnsi"/>
        </w:rPr>
        <w:fldChar w:fldCharType="separate"/>
      </w:r>
      <w:hyperlink w:anchor="_Toc144971009" w:history="1">
        <w:r w:rsidR="00AD0577" w:rsidRPr="009C707B">
          <w:rPr>
            <w:rStyle w:val="Hyperlink"/>
            <w:rFonts w:asciiTheme="majorHAnsi" w:hAnsiTheme="majorHAnsi" w:cstheme="majorHAnsi"/>
            <w:noProof/>
          </w:rPr>
          <w:t>GIAA Board Operating Framework</w:t>
        </w:r>
        <w:r w:rsidR="00AD0577" w:rsidRPr="009C707B">
          <w:rPr>
            <w:rFonts w:asciiTheme="majorHAnsi" w:hAnsiTheme="majorHAnsi" w:cstheme="majorHAnsi"/>
            <w:noProof/>
            <w:webHidden/>
          </w:rPr>
          <w:tab/>
        </w:r>
        <w:r w:rsidR="00AD0577" w:rsidRPr="009C707B">
          <w:rPr>
            <w:rFonts w:asciiTheme="majorHAnsi" w:hAnsiTheme="majorHAnsi" w:cstheme="majorHAnsi"/>
            <w:noProof/>
            <w:webHidden/>
          </w:rPr>
          <w:fldChar w:fldCharType="begin"/>
        </w:r>
        <w:r w:rsidR="00AD0577" w:rsidRPr="009C707B">
          <w:rPr>
            <w:rFonts w:asciiTheme="majorHAnsi" w:hAnsiTheme="majorHAnsi" w:cstheme="majorHAnsi"/>
            <w:noProof/>
            <w:webHidden/>
          </w:rPr>
          <w:instrText xml:space="preserve"> PAGEREF _Toc144971009 \h </w:instrText>
        </w:r>
        <w:r w:rsidR="00AD0577" w:rsidRPr="009C707B">
          <w:rPr>
            <w:rFonts w:asciiTheme="majorHAnsi" w:hAnsiTheme="majorHAnsi" w:cstheme="majorHAnsi"/>
            <w:noProof/>
            <w:webHidden/>
          </w:rPr>
        </w:r>
        <w:r w:rsidR="00AD0577" w:rsidRPr="009C707B">
          <w:rPr>
            <w:rFonts w:asciiTheme="majorHAnsi" w:hAnsiTheme="majorHAnsi" w:cstheme="majorHAnsi"/>
            <w:noProof/>
            <w:webHidden/>
          </w:rPr>
          <w:fldChar w:fldCharType="separate"/>
        </w:r>
        <w:r w:rsidR="00B12309">
          <w:rPr>
            <w:rFonts w:asciiTheme="majorHAnsi" w:hAnsiTheme="majorHAnsi" w:cstheme="majorHAnsi"/>
            <w:noProof/>
            <w:webHidden/>
          </w:rPr>
          <w:t>3</w:t>
        </w:r>
        <w:r w:rsidR="00AD0577" w:rsidRPr="009C707B">
          <w:rPr>
            <w:rFonts w:asciiTheme="majorHAnsi" w:hAnsiTheme="majorHAnsi" w:cstheme="majorHAnsi"/>
            <w:noProof/>
            <w:webHidden/>
          </w:rPr>
          <w:fldChar w:fldCharType="end"/>
        </w:r>
      </w:hyperlink>
    </w:p>
    <w:p w14:paraId="6AAE0B62" w14:textId="102D6E0A" w:rsidR="00AD0577" w:rsidRPr="009C707B" w:rsidRDefault="00AD0577">
      <w:pPr>
        <w:pStyle w:val="TOC2"/>
        <w:tabs>
          <w:tab w:val="left" w:pos="440"/>
          <w:tab w:val="right" w:pos="9854"/>
        </w:tabs>
        <w:rPr>
          <w:rFonts w:asciiTheme="majorHAnsi" w:eastAsiaTheme="minorEastAsia" w:hAnsiTheme="majorHAnsi" w:cstheme="majorHAnsi"/>
          <w:noProof/>
          <w:sz w:val="22"/>
          <w:lang w:eastAsia="en-GB"/>
        </w:rPr>
      </w:pPr>
      <w:hyperlink w:anchor="_Toc144971010" w:history="1">
        <w:r w:rsidRPr="009C707B">
          <w:rPr>
            <w:rStyle w:val="Hyperlink"/>
            <w:rFonts w:asciiTheme="majorHAnsi" w:hAnsiTheme="majorHAnsi" w:cstheme="majorHAnsi"/>
            <w:noProof/>
          </w:rPr>
          <w:t>1.</w:t>
        </w:r>
        <w:r w:rsidRPr="009C707B">
          <w:rPr>
            <w:rFonts w:asciiTheme="majorHAnsi" w:eastAsiaTheme="minorEastAsia" w:hAnsiTheme="majorHAnsi" w:cstheme="majorHAnsi"/>
            <w:noProof/>
            <w:sz w:val="22"/>
            <w:lang w:eastAsia="en-GB"/>
          </w:rPr>
          <w:tab/>
        </w:r>
        <w:r w:rsidRPr="009C707B">
          <w:rPr>
            <w:rStyle w:val="Hyperlink"/>
            <w:rFonts w:asciiTheme="majorHAnsi" w:hAnsiTheme="majorHAnsi" w:cstheme="majorHAnsi"/>
            <w:noProof/>
          </w:rPr>
          <w:t>Introduction</w:t>
        </w:r>
        <w:r w:rsidRPr="009C707B">
          <w:rPr>
            <w:rFonts w:asciiTheme="majorHAnsi" w:hAnsiTheme="majorHAnsi" w:cstheme="majorHAnsi"/>
            <w:noProof/>
            <w:webHidden/>
          </w:rPr>
          <w:tab/>
        </w:r>
        <w:r w:rsidRPr="009C707B">
          <w:rPr>
            <w:rFonts w:asciiTheme="majorHAnsi" w:hAnsiTheme="majorHAnsi" w:cstheme="majorHAnsi"/>
            <w:noProof/>
            <w:webHidden/>
          </w:rPr>
          <w:fldChar w:fldCharType="begin"/>
        </w:r>
        <w:r w:rsidRPr="009C707B">
          <w:rPr>
            <w:rFonts w:asciiTheme="majorHAnsi" w:hAnsiTheme="majorHAnsi" w:cstheme="majorHAnsi"/>
            <w:noProof/>
            <w:webHidden/>
          </w:rPr>
          <w:instrText xml:space="preserve"> PAGEREF _Toc144971010 \h </w:instrText>
        </w:r>
        <w:r w:rsidRPr="009C707B">
          <w:rPr>
            <w:rFonts w:asciiTheme="majorHAnsi" w:hAnsiTheme="majorHAnsi" w:cstheme="majorHAnsi"/>
            <w:noProof/>
            <w:webHidden/>
          </w:rPr>
        </w:r>
        <w:r w:rsidRPr="009C707B">
          <w:rPr>
            <w:rFonts w:asciiTheme="majorHAnsi" w:hAnsiTheme="majorHAnsi" w:cstheme="majorHAnsi"/>
            <w:noProof/>
            <w:webHidden/>
          </w:rPr>
          <w:fldChar w:fldCharType="separate"/>
        </w:r>
        <w:r w:rsidR="00B12309">
          <w:rPr>
            <w:rFonts w:asciiTheme="majorHAnsi" w:hAnsiTheme="majorHAnsi" w:cstheme="majorHAnsi"/>
            <w:noProof/>
            <w:webHidden/>
          </w:rPr>
          <w:t>3</w:t>
        </w:r>
        <w:r w:rsidRPr="009C707B">
          <w:rPr>
            <w:rFonts w:asciiTheme="majorHAnsi" w:hAnsiTheme="majorHAnsi" w:cstheme="majorHAnsi"/>
            <w:noProof/>
            <w:webHidden/>
          </w:rPr>
          <w:fldChar w:fldCharType="end"/>
        </w:r>
      </w:hyperlink>
    </w:p>
    <w:p w14:paraId="31F7AE95" w14:textId="5A370E25" w:rsidR="00AD0577" w:rsidRPr="009C707B" w:rsidRDefault="00AD0577">
      <w:pPr>
        <w:pStyle w:val="TOC2"/>
        <w:tabs>
          <w:tab w:val="left" w:pos="440"/>
          <w:tab w:val="right" w:pos="9854"/>
        </w:tabs>
        <w:rPr>
          <w:rFonts w:asciiTheme="majorHAnsi" w:eastAsiaTheme="minorEastAsia" w:hAnsiTheme="majorHAnsi" w:cstheme="majorHAnsi"/>
          <w:noProof/>
          <w:sz w:val="22"/>
          <w:lang w:eastAsia="en-GB"/>
        </w:rPr>
      </w:pPr>
      <w:hyperlink w:anchor="_Toc144971011" w:history="1">
        <w:r w:rsidRPr="009C707B">
          <w:rPr>
            <w:rStyle w:val="Hyperlink"/>
            <w:rFonts w:asciiTheme="majorHAnsi" w:hAnsiTheme="majorHAnsi" w:cstheme="majorHAnsi"/>
            <w:noProof/>
          </w:rPr>
          <w:t>2.</w:t>
        </w:r>
        <w:r w:rsidRPr="009C707B">
          <w:rPr>
            <w:rFonts w:asciiTheme="majorHAnsi" w:eastAsiaTheme="minorEastAsia" w:hAnsiTheme="majorHAnsi" w:cstheme="majorHAnsi"/>
            <w:noProof/>
            <w:sz w:val="22"/>
            <w:lang w:eastAsia="en-GB"/>
          </w:rPr>
          <w:tab/>
        </w:r>
        <w:r w:rsidRPr="009C707B">
          <w:rPr>
            <w:rStyle w:val="Hyperlink"/>
            <w:rFonts w:asciiTheme="majorHAnsi" w:hAnsiTheme="majorHAnsi" w:cstheme="majorHAnsi"/>
            <w:noProof/>
          </w:rPr>
          <w:t>The GIAA Board</w:t>
        </w:r>
        <w:r w:rsidRPr="009C707B">
          <w:rPr>
            <w:rFonts w:asciiTheme="majorHAnsi" w:hAnsiTheme="majorHAnsi" w:cstheme="majorHAnsi"/>
            <w:noProof/>
            <w:webHidden/>
          </w:rPr>
          <w:tab/>
        </w:r>
        <w:r w:rsidRPr="009C707B">
          <w:rPr>
            <w:rFonts w:asciiTheme="majorHAnsi" w:hAnsiTheme="majorHAnsi" w:cstheme="majorHAnsi"/>
            <w:noProof/>
            <w:webHidden/>
          </w:rPr>
          <w:fldChar w:fldCharType="begin"/>
        </w:r>
        <w:r w:rsidRPr="009C707B">
          <w:rPr>
            <w:rFonts w:asciiTheme="majorHAnsi" w:hAnsiTheme="majorHAnsi" w:cstheme="majorHAnsi"/>
            <w:noProof/>
            <w:webHidden/>
          </w:rPr>
          <w:instrText xml:space="preserve"> PAGEREF _Toc144971011 \h </w:instrText>
        </w:r>
        <w:r w:rsidRPr="009C707B">
          <w:rPr>
            <w:rFonts w:asciiTheme="majorHAnsi" w:hAnsiTheme="majorHAnsi" w:cstheme="majorHAnsi"/>
            <w:noProof/>
            <w:webHidden/>
          </w:rPr>
        </w:r>
        <w:r w:rsidRPr="009C707B">
          <w:rPr>
            <w:rFonts w:asciiTheme="majorHAnsi" w:hAnsiTheme="majorHAnsi" w:cstheme="majorHAnsi"/>
            <w:noProof/>
            <w:webHidden/>
          </w:rPr>
          <w:fldChar w:fldCharType="separate"/>
        </w:r>
        <w:r w:rsidR="00B12309">
          <w:rPr>
            <w:rFonts w:asciiTheme="majorHAnsi" w:hAnsiTheme="majorHAnsi" w:cstheme="majorHAnsi"/>
            <w:noProof/>
            <w:webHidden/>
          </w:rPr>
          <w:t>3</w:t>
        </w:r>
        <w:r w:rsidRPr="009C707B">
          <w:rPr>
            <w:rFonts w:asciiTheme="majorHAnsi" w:hAnsiTheme="majorHAnsi" w:cstheme="majorHAnsi"/>
            <w:noProof/>
            <w:webHidden/>
          </w:rPr>
          <w:fldChar w:fldCharType="end"/>
        </w:r>
      </w:hyperlink>
    </w:p>
    <w:p w14:paraId="05F146E6" w14:textId="1A9610D6" w:rsidR="00AD0577" w:rsidRPr="009C707B" w:rsidRDefault="00AD0577">
      <w:pPr>
        <w:pStyle w:val="TOC2"/>
        <w:tabs>
          <w:tab w:val="left" w:pos="440"/>
          <w:tab w:val="right" w:pos="9854"/>
        </w:tabs>
        <w:rPr>
          <w:rFonts w:asciiTheme="majorHAnsi" w:eastAsiaTheme="minorEastAsia" w:hAnsiTheme="majorHAnsi" w:cstheme="majorHAnsi"/>
          <w:noProof/>
          <w:sz w:val="22"/>
          <w:lang w:eastAsia="en-GB"/>
        </w:rPr>
      </w:pPr>
      <w:hyperlink w:anchor="_Toc144971012" w:history="1">
        <w:r w:rsidRPr="009C707B">
          <w:rPr>
            <w:rStyle w:val="Hyperlink"/>
            <w:rFonts w:asciiTheme="majorHAnsi" w:hAnsiTheme="majorHAnsi" w:cstheme="majorHAnsi"/>
            <w:noProof/>
          </w:rPr>
          <w:t>3.</w:t>
        </w:r>
        <w:r w:rsidRPr="009C707B">
          <w:rPr>
            <w:rFonts w:asciiTheme="majorHAnsi" w:eastAsiaTheme="minorEastAsia" w:hAnsiTheme="majorHAnsi" w:cstheme="majorHAnsi"/>
            <w:noProof/>
            <w:sz w:val="22"/>
            <w:lang w:eastAsia="en-GB"/>
          </w:rPr>
          <w:tab/>
        </w:r>
        <w:r w:rsidRPr="009C707B">
          <w:rPr>
            <w:rStyle w:val="Hyperlink"/>
            <w:rFonts w:asciiTheme="majorHAnsi" w:hAnsiTheme="majorHAnsi" w:cstheme="majorHAnsi"/>
            <w:noProof/>
          </w:rPr>
          <w:t>Board Remit</w:t>
        </w:r>
        <w:r w:rsidRPr="009C707B">
          <w:rPr>
            <w:rFonts w:asciiTheme="majorHAnsi" w:hAnsiTheme="majorHAnsi" w:cstheme="majorHAnsi"/>
            <w:noProof/>
            <w:webHidden/>
          </w:rPr>
          <w:tab/>
        </w:r>
        <w:r w:rsidRPr="009C707B">
          <w:rPr>
            <w:rFonts w:asciiTheme="majorHAnsi" w:hAnsiTheme="majorHAnsi" w:cstheme="majorHAnsi"/>
            <w:noProof/>
            <w:webHidden/>
          </w:rPr>
          <w:fldChar w:fldCharType="begin"/>
        </w:r>
        <w:r w:rsidRPr="009C707B">
          <w:rPr>
            <w:rFonts w:asciiTheme="majorHAnsi" w:hAnsiTheme="majorHAnsi" w:cstheme="majorHAnsi"/>
            <w:noProof/>
            <w:webHidden/>
          </w:rPr>
          <w:instrText xml:space="preserve"> PAGEREF _Toc144971012 \h </w:instrText>
        </w:r>
        <w:r w:rsidRPr="009C707B">
          <w:rPr>
            <w:rFonts w:asciiTheme="majorHAnsi" w:hAnsiTheme="majorHAnsi" w:cstheme="majorHAnsi"/>
            <w:noProof/>
            <w:webHidden/>
          </w:rPr>
        </w:r>
        <w:r w:rsidRPr="009C707B">
          <w:rPr>
            <w:rFonts w:asciiTheme="majorHAnsi" w:hAnsiTheme="majorHAnsi" w:cstheme="majorHAnsi"/>
            <w:noProof/>
            <w:webHidden/>
          </w:rPr>
          <w:fldChar w:fldCharType="separate"/>
        </w:r>
        <w:r w:rsidR="00B12309">
          <w:rPr>
            <w:rFonts w:asciiTheme="majorHAnsi" w:hAnsiTheme="majorHAnsi" w:cstheme="majorHAnsi"/>
            <w:noProof/>
            <w:webHidden/>
          </w:rPr>
          <w:t>3</w:t>
        </w:r>
        <w:r w:rsidRPr="009C707B">
          <w:rPr>
            <w:rFonts w:asciiTheme="majorHAnsi" w:hAnsiTheme="majorHAnsi" w:cstheme="majorHAnsi"/>
            <w:noProof/>
            <w:webHidden/>
          </w:rPr>
          <w:fldChar w:fldCharType="end"/>
        </w:r>
      </w:hyperlink>
    </w:p>
    <w:p w14:paraId="1439A4F2" w14:textId="3B80DCC3" w:rsidR="00AD0577" w:rsidRPr="009C707B" w:rsidRDefault="00AD0577">
      <w:pPr>
        <w:pStyle w:val="TOC2"/>
        <w:tabs>
          <w:tab w:val="left" w:pos="440"/>
          <w:tab w:val="right" w:pos="9854"/>
        </w:tabs>
        <w:rPr>
          <w:rFonts w:asciiTheme="majorHAnsi" w:eastAsiaTheme="minorEastAsia" w:hAnsiTheme="majorHAnsi" w:cstheme="majorHAnsi"/>
          <w:noProof/>
          <w:sz w:val="22"/>
          <w:lang w:eastAsia="en-GB"/>
        </w:rPr>
      </w:pPr>
      <w:hyperlink w:anchor="_Toc144971013" w:history="1">
        <w:r w:rsidRPr="009C707B">
          <w:rPr>
            <w:rStyle w:val="Hyperlink"/>
            <w:rFonts w:asciiTheme="majorHAnsi" w:hAnsiTheme="majorHAnsi" w:cstheme="majorHAnsi"/>
            <w:noProof/>
          </w:rPr>
          <w:t>4.</w:t>
        </w:r>
        <w:r w:rsidRPr="009C707B">
          <w:rPr>
            <w:rFonts w:asciiTheme="majorHAnsi" w:eastAsiaTheme="minorEastAsia" w:hAnsiTheme="majorHAnsi" w:cstheme="majorHAnsi"/>
            <w:noProof/>
            <w:sz w:val="22"/>
            <w:lang w:eastAsia="en-GB"/>
          </w:rPr>
          <w:tab/>
        </w:r>
        <w:r w:rsidRPr="009C707B">
          <w:rPr>
            <w:rStyle w:val="Hyperlink"/>
            <w:rFonts w:asciiTheme="majorHAnsi" w:hAnsiTheme="majorHAnsi" w:cstheme="majorHAnsi"/>
            <w:noProof/>
          </w:rPr>
          <w:t>Membership</w:t>
        </w:r>
        <w:r w:rsidRPr="009C707B">
          <w:rPr>
            <w:rFonts w:asciiTheme="majorHAnsi" w:hAnsiTheme="majorHAnsi" w:cstheme="majorHAnsi"/>
            <w:noProof/>
            <w:webHidden/>
          </w:rPr>
          <w:tab/>
        </w:r>
        <w:r w:rsidRPr="009C707B">
          <w:rPr>
            <w:rFonts w:asciiTheme="majorHAnsi" w:hAnsiTheme="majorHAnsi" w:cstheme="majorHAnsi"/>
            <w:noProof/>
            <w:webHidden/>
          </w:rPr>
          <w:fldChar w:fldCharType="begin"/>
        </w:r>
        <w:r w:rsidRPr="009C707B">
          <w:rPr>
            <w:rFonts w:asciiTheme="majorHAnsi" w:hAnsiTheme="majorHAnsi" w:cstheme="majorHAnsi"/>
            <w:noProof/>
            <w:webHidden/>
          </w:rPr>
          <w:instrText xml:space="preserve"> PAGEREF _Toc144971013 \h </w:instrText>
        </w:r>
        <w:r w:rsidRPr="009C707B">
          <w:rPr>
            <w:rFonts w:asciiTheme="majorHAnsi" w:hAnsiTheme="majorHAnsi" w:cstheme="majorHAnsi"/>
            <w:noProof/>
            <w:webHidden/>
          </w:rPr>
        </w:r>
        <w:r w:rsidRPr="009C707B">
          <w:rPr>
            <w:rFonts w:asciiTheme="majorHAnsi" w:hAnsiTheme="majorHAnsi" w:cstheme="majorHAnsi"/>
            <w:noProof/>
            <w:webHidden/>
          </w:rPr>
          <w:fldChar w:fldCharType="separate"/>
        </w:r>
        <w:r w:rsidR="00B12309">
          <w:rPr>
            <w:rFonts w:asciiTheme="majorHAnsi" w:hAnsiTheme="majorHAnsi" w:cstheme="majorHAnsi"/>
            <w:noProof/>
            <w:webHidden/>
          </w:rPr>
          <w:t>3</w:t>
        </w:r>
        <w:r w:rsidRPr="009C707B">
          <w:rPr>
            <w:rFonts w:asciiTheme="majorHAnsi" w:hAnsiTheme="majorHAnsi" w:cstheme="majorHAnsi"/>
            <w:noProof/>
            <w:webHidden/>
          </w:rPr>
          <w:fldChar w:fldCharType="end"/>
        </w:r>
      </w:hyperlink>
    </w:p>
    <w:p w14:paraId="0279A505" w14:textId="37BF7EDB" w:rsidR="00AD0577" w:rsidRPr="009C707B" w:rsidRDefault="00AD0577">
      <w:pPr>
        <w:pStyle w:val="TOC2"/>
        <w:tabs>
          <w:tab w:val="left" w:pos="440"/>
          <w:tab w:val="right" w:pos="9854"/>
        </w:tabs>
        <w:rPr>
          <w:rFonts w:asciiTheme="majorHAnsi" w:eastAsiaTheme="minorEastAsia" w:hAnsiTheme="majorHAnsi" w:cstheme="majorHAnsi"/>
          <w:noProof/>
          <w:sz w:val="22"/>
          <w:lang w:eastAsia="en-GB"/>
        </w:rPr>
      </w:pPr>
      <w:hyperlink w:anchor="_Toc144971014" w:history="1">
        <w:r w:rsidRPr="009C707B">
          <w:rPr>
            <w:rStyle w:val="Hyperlink"/>
            <w:rFonts w:asciiTheme="majorHAnsi" w:hAnsiTheme="majorHAnsi" w:cstheme="majorHAnsi"/>
            <w:noProof/>
          </w:rPr>
          <w:t>5.</w:t>
        </w:r>
        <w:r w:rsidRPr="009C707B">
          <w:rPr>
            <w:rFonts w:asciiTheme="majorHAnsi" w:eastAsiaTheme="minorEastAsia" w:hAnsiTheme="majorHAnsi" w:cstheme="majorHAnsi"/>
            <w:noProof/>
            <w:sz w:val="22"/>
            <w:lang w:eastAsia="en-GB"/>
          </w:rPr>
          <w:tab/>
        </w:r>
        <w:r w:rsidRPr="009C707B">
          <w:rPr>
            <w:rStyle w:val="Hyperlink"/>
            <w:rFonts w:asciiTheme="majorHAnsi" w:hAnsiTheme="majorHAnsi" w:cstheme="majorHAnsi"/>
            <w:noProof/>
          </w:rPr>
          <w:t>Roles</w:t>
        </w:r>
        <w:r w:rsidRPr="009C707B">
          <w:rPr>
            <w:rFonts w:asciiTheme="majorHAnsi" w:hAnsiTheme="majorHAnsi" w:cstheme="majorHAnsi"/>
            <w:noProof/>
            <w:webHidden/>
          </w:rPr>
          <w:tab/>
        </w:r>
        <w:r w:rsidRPr="009C707B">
          <w:rPr>
            <w:rFonts w:asciiTheme="majorHAnsi" w:hAnsiTheme="majorHAnsi" w:cstheme="majorHAnsi"/>
            <w:noProof/>
            <w:webHidden/>
          </w:rPr>
          <w:fldChar w:fldCharType="begin"/>
        </w:r>
        <w:r w:rsidRPr="009C707B">
          <w:rPr>
            <w:rFonts w:asciiTheme="majorHAnsi" w:hAnsiTheme="majorHAnsi" w:cstheme="majorHAnsi"/>
            <w:noProof/>
            <w:webHidden/>
          </w:rPr>
          <w:instrText xml:space="preserve"> PAGEREF _Toc144971014 \h </w:instrText>
        </w:r>
        <w:r w:rsidRPr="009C707B">
          <w:rPr>
            <w:rFonts w:asciiTheme="majorHAnsi" w:hAnsiTheme="majorHAnsi" w:cstheme="majorHAnsi"/>
            <w:noProof/>
            <w:webHidden/>
          </w:rPr>
        </w:r>
        <w:r w:rsidRPr="009C707B">
          <w:rPr>
            <w:rFonts w:asciiTheme="majorHAnsi" w:hAnsiTheme="majorHAnsi" w:cstheme="majorHAnsi"/>
            <w:noProof/>
            <w:webHidden/>
          </w:rPr>
          <w:fldChar w:fldCharType="separate"/>
        </w:r>
        <w:r w:rsidR="00B12309">
          <w:rPr>
            <w:rFonts w:asciiTheme="majorHAnsi" w:hAnsiTheme="majorHAnsi" w:cstheme="majorHAnsi"/>
            <w:noProof/>
            <w:webHidden/>
          </w:rPr>
          <w:t>4</w:t>
        </w:r>
        <w:r w:rsidRPr="009C707B">
          <w:rPr>
            <w:rFonts w:asciiTheme="majorHAnsi" w:hAnsiTheme="majorHAnsi" w:cstheme="majorHAnsi"/>
            <w:noProof/>
            <w:webHidden/>
          </w:rPr>
          <w:fldChar w:fldCharType="end"/>
        </w:r>
      </w:hyperlink>
    </w:p>
    <w:p w14:paraId="0FBC60C6" w14:textId="697247DB" w:rsidR="00AD0577" w:rsidRPr="009C707B" w:rsidRDefault="00AD0577">
      <w:pPr>
        <w:pStyle w:val="TOC2"/>
        <w:tabs>
          <w:tab w:val="left" w:pos="440"/>
          <w:tab w:val="right" w:pos="9854"/>
        </w:tabs>
        <w:rPr>
          <w:rFonts w:asciiTheme="majorHAnsi" w:eastAsiaTheme="minorEastAsia" w:hAnsiTheme="majorHAnsi" w:cstheme="majorHAnsi"/>
          <w:noProof/>
          <w:sz w:val="22"/>
          <w:lang w:eastAsia="en-GB"/>
        </w:rPr>
      </w:pPr>
      <w:hyperlink w:anchor="_Toc144971015" w:history="1">
        <w:r w:rsidRPr="009C707B">
          <w:rPr>
            <w:rStyle w:val="Hyperlink"/>
            <w:rFonts w:asciiTheme="majorHAnsi" w:hAnsiTheme="majorHAnsi" w:cstheme="majorHAnsi"/>
            <w:noProof/>
          </w:rPr>
          <w:t>6.</w:t>
        </w:r>
        <w:r w:rsidRPr="009C707B">
          <w:rPr>
            <w:rFonts w:asciiTheme="majorHAnsi" w:eastAsiaTheme="minorEastAsia" w:hAnsiTheme="majorHAnsi" w:cstheme="majorHAnsi"/>
            <w:noProof/>
            <w:sz w:val="22"/>
            <w:lang w:eastAsia="en-GB"/>
          </w:rPr>
          <w:tab/>
        </w:r>
        <w:r w:rsidRPr="009C707B">
          <w:rPr>
            <w:rStyle w:val="Hyperlink"/>
            <w:rFonts w:asciiTheme="majorHAnsi" w:hAnsiTheme="majorHAnsi" w:cstheme="majorHAnsi"/>
            <w:noProof/>
          </w:rPr>
          <w:t>Appointment of Board Members</w:t>
        </w:r>
        <w:r w:rsidRPr="009C707B">
          <w:rPr>
            <w:rFonts w:asciiTheme="majorHAnsi" w:hAnsiTheme="majorHAnsi" w:cstheme="majorHAnsi"/>
            <w:noProof/>
            <w:webHidden/>
          </w:rPr>
          <w:tab/>
        </w:r>
        <w:r w:rsidRPr="009C707B">
          <w:rPr>
            <w:rFonts w:asciiTheme="majorHAnsi" w:hAnsiTheme="majorHAnsi" w:cstheme="majorHAnsi"/>
            <w:noProof/>
            <w:webHidden/>
          </w:rPr>
          <w:fldChar w:fldCharType="begin"/>
        </w:r>
        <w:r w:rsidRPr="009C707B">
          <w:rPr>
            <w:rFonts w:asciiTheme="majorHAnsi" w:hAnsiTheme="majorHAnsi" w:cstheme="majorHAnsi"/>
            <w:noProof/>
            <w:webHidden/>
          </w:rPr>
          <w:instrText xml:space="preserve"> PAGEREF _Toc144971015 \h </w:instrText>
        </w:r>
        <w:r w:rsidRPr="009C707B">
          <w:rPr>
            <w:rFonts w:asciiTheme="majorHAnsi" w:hAnsiTheme="majorHAnsi" w:cstheme="majorHAnsi"/>
            <w:noProof/>
            <w:webHidden/>
          </w:rPr>
        </w:r>
        <w:r w:rsidRPr="009C707B">
          <w:rPr>
            <w:rFonts w:asciiTheme="majorHAnsi" w:hAnsiTheme="majorHAnsi" w:cstheme="majorHAnsi"/>
            <w:noProof/>
            <w:webHidden/>
          </w:rPr>
          <w:fldChar w:fldCharType="separate"/>
        </w:r>
        <w:r w:rsidR="00B12309">
          <w:rPr>
            <w:rFonts w:asciiTheme="majorHAnsi" w:hAnsiTheme="majorHAnsi" w:cstheme="majorHAnsi"/>
            <w:noProof/>
            <w:webHidden/>
          </w:rPr>
          <w:t>5</w:t>
        </w:r>
        <w:r w:rsidRPr="009C707B">
          <w:rPr>
            <w:rFonts w:asciiTheme="majorHAnsi" w:hAnsiTheme="majorHAnsi" w:cstheme="majorHAnsi"/>
            <w:noProof/>
            <w:webHidden/>
          </w:rPr>
          <w:fldChar w:fldCharType="end"/>
        </w:r>
      </w:hyperlink>
    </w:p>
    <w:p w14:paraId="48D94900" w14:textId="64C6D263" w:rsidR="00AD0577" w:rsidRPr="009C707B" w:rsidRDefault="00AD0577">
      <w:pPr>
        <w:pStyle w:val="TOC2"/>
        <w:tabs>
          <w:tab w:val="left" w:pos="440"/>
          <w:tab w:val="right" w:pos="9854"/>
        </w:tabs>
        <w:rPr>
          <w:rFonts w:asciiTheme="majorHAnsi" w:eastAsiaTheme="minorEastAsia" w:hAnsiTheme="majorHAnsi" w:cstheme="majorHAnsi"/>
          <w:noProof/>
          <w:sz w:val="22"/>
          <w:lang w:eastAsia="en-GB"/>
        </w:rPr>
      </w:pPr>
      <w:hyperlink w:anchor="_Toc144971016" w:history="1">
        <w:r w:rsidRPr="009C707B">
          <w:rPr>
            <w:rStyle w:val="Hyperlink"/>
            <w:rFonts w:asciiTheme="majorHAnsi" w:hAnsiTheme="majorHAnsi" w:cstheme="majorHAnsi"/>
            <w:noProof/>
          </w:rPr>
          <w:t>7.</w:t>
        </w:r>
        <w:r w:rsidRPr="009C707B">
          <w:rPr>
            <w:rFonts w:asciiTheme="majorHAnsi" w:eastAsiaTheme="minorEastAsia" w:hAnsiTheme="majorHAnsi" w:cstheme="majorHAnsi"/>
            <w:noProof/>
            <w:sz w:val="22"/>
            <w:lang w:eastAsia="en-GB"/>
          </w:rPr>
          <w:tab/>
        </w:r>
        <w:r w:rsidRPr="009C707B">
          <w:rPr>
            <w:rStyle w:val="Hyperlink"/>
            <w:rFonts w:asciiTheme="majorHAnsi" w:hAnsiTheme="majorHAnsi" w:cstheme="majorHAnsi"/>
            <w:noProof/>
          </w:rPr>
          <w:t>Conflicts of Interest</w:t>
        </w:r>
        <w:r w:rsidRPr="009C707B">
          <w:rPr>
            <w:rFonts w:asciiTheme="majorHAnsi" w:hAnsiTheme="majorHAnsi" w:cstheme="majorHAnsi"/>
            <w:noProof/>
            <w:webHidden/>
          </w:rPr>
          <w:tab/>
        </w:r>
        <w:r w:rsidRPr="009C707B">
          <w:rPr>
            <w:rFonts w:asciiTheme="majorHAnsi" w:hAnsiTheme="majorHAnsi" w:cstheme="majorHAnsi"/>
            <w:noProof/>
            <w:webHidden/>
          </w:rPr>
          <w:fldChar w:fldCharType="begin"/>
        </w:r>
        <w:r w:rsidRPr="009C707B">
          <w:rPr>
            <w:rFonts w:asciiTheme="majorHAnsi" w:hAnsiTheme="majorHAnsi" w:cstheme="majorHAnsi"/>
            <w:noProof/>
            <w:webHidden/>
          </w:rPr>
          <w:instrText xml:space="preserve"> PAGEREF _Toc144971016 \h </w:instrText>
        </w:r>
        <w:r w:rsidRPr="009C707B">
          <w:rPr>
            <w:rFonts w:asciiTheme="majorHAnsi" w:hAnsiTheme="majorHAnsi" w:cstheme="majorHAnsi"/>
            <w:noProof/>
            <w:webHidden/>
          </w:rPr>
        </w:r>
        <w:r w:rsidRPr="009C707B">
          <w:rPr>
            <w:rFonts w:asciiTheme="majorHAnsi" w:hAnsiTheme="majorHAnsi" w:cstheme="majorHAnsi"/>
            <w:noProof/>
            <w:webHidden/>
          </w:rPr>
          <w:fldChar w:fldCharType="separate"/>
        </w:r>
        <w:r w:rsidR="00B12309">
          <w:rPr>
            <w:rFonts w:asciiTheme="majorHAnsi" w:hAnsiTheme="majorHAnsi" w:cstheme="majorHAnsi"/>
            <w:noProof/>
            <w:webHidden/>
          </w:rPr>
          <w:t>6</w:t>
        </w:r>
        <w:r w:rsidRPr="009C707B">
          <w:rPr>
            <w:rFonts w:asciiTheme="majorHAnsi" w:hAnsiTheme="majorHAnsi" w:cstheme="majorHAnsi"/>
            <w:noProof/>
            <w:webHidden/>
          </w:rPr>
          <w:fldChar w:fldCharType="end"/>
        </w:r>
      </w:hyperlink>
    </w:p>
    <w:p w14:paraId="52D250E7" w14:textId="2B839588" w:rsidR="00AD0577" w:rsidRPr="009C707B" w:rsidRDefault="00AD0577">
      <w:pPr>
        <w:pStyle w:val="TOC2"/>
        <w:tabs>
          <w:tab w:val="left" w:pos="440"/>
          <w:tab w:val="right" w:pos="9854"/>
        </w:tabs>
        <w:rPr>
          <w:rFonts w:asciiTheme="majorHAnsi" w:eastAsiaTheme="minorEastAsia" w:hAnsiTheme="majorHAnsi" w:cstheme="majorHAnsi"/>
          <w:noProof/>
          <w:sz w:val="22"/>
          <w:lang w:eastAsia="en-GB"/>
        </w:rPr>
      </w:pPr>
      <w:hyperlink w:anchor="_Toc144971017" w:history="1">
        <w:r w:rsidRPr="009C707B">
          <w:rPr>
            <w:rStyle w:val="Hyperlink"/>
            <w:rFonts w:asciiTheme="majorHAnsi" w:hAnsiTheme="majorHAnsi" w:cstheme="majorHAnsi"/>
            <w:noProof/>
          </w:rPr>
          <w:t>8.</w:t>
        </w:r>
        <w:r w:rsidRPr="009C707B">
          <w:rPr>
            <w:rFonts w:asciiTheme="majorHAnsi" w:eastAsiaTheme="minorEastAsia" w:hAnsiTheme="majorHAnsi" w:cstheme="majorHAnsi"/>
            <w:noProof/>
            <w:sz w:val="22"/>
            <w:lang w:eastAsia="en-GB"/>
          </w:rPr>
          <w:tab/>
        </w:r>
        <w:r w:rsidRPr="009C707B">
          <w:rPr>
            <w:rStyle w:val="Hyperlink"/>
            <w:rFonts w:asciiTheme="majorHAnsi" w:hAnsiTheme="majorHAnsi" w:cstheme="majorHAnsi"/>
            <w:noProof/>
          </w:rPr>
          <w:t>Committees of the Board</w:t>
        </w:r>
        <w:r w:rsidRPr="009C707B">
          <w:rPr>
            <w:rFonts w:asciiTheme="majorHAnsi" w:hAnsiTheme="majorHAnsi" w:cstheme="majorHAnsi"/>
            <w:noProof/>
            <w:webHidden/>
          </w:rPr>
          <w:tab/>
        </w:r>
        <w:r w:rsidRPr="009C707B">
          <w:rPr>
            <w:rFonts w:asciiTheme="majorHAnsi" w:hAnsiTheme="majorHAnsi" w:cstheme="majorHAnsi"/>
            <w:noProof/>
            <w:webHidden/>
          </w:rPr>
          <w:fldChar w:fldCharType="begin"/>
        </w:r>
        <w:r w:rsidRPr="009C707B">
          <w:rPr>
            <w:rFonts w:asciiTheme="majorHAnsi" w:hAnsiTheme="majorHAnsi" w:cstheme="majorHAnsi"/>
            <w:noProof/>
            <w:webHidden/>
          </w:rPr>
          <w:instrText xml:space="preserve"> PAGEREF _Toc144971017 \h </w:instrText>
        </w:r>
        <w:r w:rsidRPr="009C707B">
          <w:rPr>
            <w:rFonts w:asciiTheme="majorHAnsi" w:hAnsiTheme="majorHAnsi" w:cstheme="majorHAnsi"/>
            <w:noProof/>
            <w:webHidden/>
          </w:rPr>
        </w:r>
        <w:r w:rsidRPr="009C707B">
          <w:rPr>
            <w:rFonts w:asciiTheme="majorHAnsi" w:hAnsiTheme="majorHAnsi" w:cstheme="majorHAnsi"/>
            <w:noProof/>
            <w:webHidden/>
          </w:rPr>
          <w:fldChar w:fldCharType="separate"/>
        </w:r>
        <w:r w:rsidR="00B12309">
          <w:rPr>
            <w:rFonts w:asciiTheme="majorHAnsi" w:hAnsiTheme="majorHAnsi" w:cstheme="majorHAnsi"/>
            <w:noProof/>
            <w:webHidden/>
          </w:rPr>
          <w:t>7</w:t>
        </w:r>
        <w:r w:rsidRPr="009C707B">
          <w:rPr>
            <w:rFonts w:asciiTheme="majorHAnsi" w:hAnsiTheme="majorHAnsi" w:cstheme="majorHAnsi"/>
            <w:noProof/>
            <w:webHidden/>
          </w:rPr>
          <w:fldChar w:fldCharType="end"/>
        </w:r>
      </w:hyperlink>
    </w:p>
    <w:p w14:paraId="697687D4" w14:textId="5A4247D9" w:rsidR="00AD0577" w:rsidRPr="009C707B" w:rsidRDefault="00AD0577">
      <w:pPr>
        <w:pStyle w:val="TOC2"/>
        <w:tabs>
          <w:tab w:val="left" w:pos="440"/>
          <w:tab w:val="right" w:pos="9854"/>
        </w:tabs>
        <w:rPr>
          <w:rFonts w:asciiTheme="majorHAnsi" w:eastAsiaTheme="minorEastAsia" w:hAnsiTheme="majorHAnsi" w:cstheme="majorHAnsi"/>
          <w:noProof/>
          <w:sz w:val="22"/>
          <w:lang w:eastAsia="en-GB"/>
        </w:rPr>
      </w:pPr>
      <w:hyperlink w:anchor="_Toc144971018" w:history="1">
        <w:r w:rsidRPr="009C707B">
          <w:rPr>
            <w:rStyle w:val="Hyperlink"/>
            <w:rFonts w:asciiTheme="majorHAnsi" w:hAnsiTheme="majorHAnsi" w:cstheme="majorHAnsi"/>
            <w:noProof/>
          </w:rPr>
          <w:t>9.</w:t>
        </w:r>
        <w:r w:rsidRPr="009C707B">
          <w:rPr>
            <w:rFonts w:asciiTheme="majorHAnsi" w:eastAsiaTheme="minorEastAsia" w:hAnsiTheme="majorHAnsi" w:cstheme="majorHAnsi"/>
            <w:noProof/>
            <w:sz w:val="22"/>
            <w:lang w:eastAsia="en-GB"/>
          </w:rPr>
          <w:tab/>
        </w:r>
        <w:r w:rsidRPr="009C707B">
          <w:rPr>
            <w:rStyle w:val="Hyperlink"/>
            <w:rFonts w:asciiTheme="majorHAnsi" w:hAnsiTheme="majorHAnsi" w:cstheme="majorHAnsi"/>
            <w:noProof/>
          </w:rPr>
          <w:t>Board Effectiveness</w:t>
        </w:r>
        <w:r w:rsidRPr="009C707B">
          <w:rPr>
            <w:rFonts w:asciiTheme="majorHAnsi" w:hAnsiTheme="majorHAnsi" w:cstheme="majorHAnsi"/>
            <w:noProof/>
            <w:webHidden/>
          </w:rPr>
          <w:tab/>
        </w:r>
        <w:r w:rsidRPr="009C707B">
          <w:rPr>
            <w:rFonts w:asciiTheme="majorHAnsi" w:hAnsiTheme="majorHAnsi" w:cstheme="majorHAnsi"/>
            <w:noProof/>
            <w:webHidden/>
          </w:rPr>
          <w:fldChar w:fldCharType="begin"/>
        </w:r>
        <w:r w:rsidRPr="009C707B">
          <w:rPr>
            <w:rFonts w:asciiTheme="majorHAnsi" w:hAnsiTheme="majorHAnsi" w:cstheme="majorHAnsi"/>
            <w:noProof/>
            <w:webHidden/>
          </w:rPr>
          <w:instrText xml:space="preserve"> PAGEREF _Toc144971018 \h </w:instrText>
        </w:r>
        <w:r w:rsidRPr="009C707B">
          <w:rPr>
            <w:rFonts w:asciiTheme="majorHAnsi" w:hAnsiTheme="majorHAnsi" w:cstheme="majorHAnsi"/>
            <w:noProof/>
            <w:webHidden/>
          </w:rPr>
        </w:r>
        <w:r w:rsidRPr="009C707B">
          <w:rPr>
            <w:rFonts w:asciiTheme="majorHAnsi" w:hAnsiTheme="majorHAnsi" w:cstheme="majorHAnsi"/>
            <w:noProof/>
            <w:webHidden/>
          </w:rPr>
          <w:fldChar w:fldCharType="separate"/>
        </w:r>
        <w:r w:rsidR="00B12309">
          <w:rPr>
            <w:rFonts w:asciiTheme="majorHAnsi" w:hAnsiTheme="majorHAnsi" w:cstheme="majorHAnsi"/>
            <w:noProof/>
            <w:webHidden/>
          </w:rPr>
          <w:t>7</w:t>
        </w:r>
        <w:r w:rsidRPr="009C707B">
          <w:rPr>
            <w:rFonts w:asciiTheme="majorHAnsi" w:hAnsiTheme="majorHAnsi" w:cstheme="majorHAnsi"/>
            <w:noProof/>
            <w:webHidden/>
          </w:rPr>
          <w:fldChar w:fldCharType="end"/>
        </w:r>
      </w:hyperlink>
    </w:p>
    <w:p w14:paraId="0345CF06" w14:textId="7F5D56DF" w:rsidR="00AD0577" w:rsidRPr="009C707B" w:rsidRDefault="00AD0577">
      <w:pPr>
        <w:pStyle w:val="TOC2"/>
        <w:tabs>
          <w:tab w:val="left" w:pos="660"/>
          <w:tab w:val="right" w:pos="9854"/>
        </w:tabs>
        <w:rPr>
          <w:rFonts w:asciiTheme="majorHAnsi" w:eastAsiaTheme="minorEastAsia" w:hAnsiTheme="majorHAnsi" w:cstheme="majorHAnsi"/>
          <w:noProof/>
          <w:sz w:val="22"/>
          <w:lang w:eastAsia="en-GB"/>
        </w:rPr>
      </w:pPr>
      <w:hyperlink w:anchor="_Toc144971019" w:history="1">
        <w:r w:rsidRPr="009C707B">
          <w:rPr>
            <w:rStyle w:val="Hyperlink"/>
            <w:rFonts w:asciiTheme="majorHAnsi" w:hAnsiTheme="majorHAnsi" w:cstheme="majorHAnsi"/>
            <w:noProof/>
          </w:rPr>
          <w:t>10.</w:t>
        </w:r>
        <w:r w:rsidRPr="009C707B">
          <w:rPr>
            <w:rFonts w:asciiTheme="majorHAnsi" w:eastAsiaTheme="minorEastAsia" w:hAnsiTheme="majorHAnsi" w:cstheme="majorHAnsi"/>
            <w:noProof/>
            <w:sz w:val="22"/>
            <w:lang w:eastAsia="en-GB"/>
          </w:rPr>
          <w:tab/>
        </w:r>
        <w:r w:rsidRPr="009C707B">
          <w:rPr>
            <w:rStyle w:val="Hyperlink"/>
            <w:rFonts w:asciiTheme="majorHAnsi" w:hAnsiTheme="majorHAnsi" w:cstheme="majorHAnsi"/>
            <w:noProof/>
          </w:rPr>
          <w:t>Secretariat</w:t>
        </w:r>
        <w:r w:rsidRPr="009C707B">
          <w:rPr>
            <w:rFonts w:asciiTheme="majorHAnsi" w:hAnsiTheme="majorHAnsi" w:cstheme="majorHAnsi"/>
            <w:noProof/>
            <w:webHidden/>
          </w:rPr>
          <w:tab/>
        </w:r>
        <w:r w:rsidRPr="009C707B">
          <w:rPr>
            <w:rFonts w:asciiTheme="majorHAnsi" w:hAnsiTheme="majorHAnsi" w:cstheme="majorHAnsi"/>
            <w:noProof/>
            <w:webHidden/>
          </w:rPr>
          <w:fldChar w:fldCharType="begin"/>
        </w:r>
        <w:r w:rsidRPr="009C707B">
          <w:rPr>
            <w:rFonts w:asciiTheme="majorHAnsi" w:hAnsiTheme="majorHAnsi" w:cstheme="majorHAnsi"/>
            <w:noProof/>
            <w:webHidden/>
          </w:rPr>
          <w:instrText xml:space="preserve"> PAGEREF _Toc144971019 \h </w:instrText>
        </w:r>
        <w:r w:rsidRPr="009C707B">
          <w:rPr>
            <w:rFonts w:asciiTheme="majorHAnsi" w:hAnsiTheme="majorHAnsi" w:cstheme="majorHAnsi"/>
            <w:noProof/>
            <w:webHidden/>
          </w:rPr>
        </w:r>
        <w:r w:rsidRPr="009C707B">
          <w:rPr>
            <w:rFonts w:asciiTheme="majorHAnsi" w:hAnsiTheme="majorHAnsi" w:cstheme="majorHAnsi"/>
            <w:noProof/>
            <w:webHidden/>
          </w:rPr>
          <w:fldChar w:fldCharType="separate"/>
        </w:r>
        <w:r w:rsidR="00B12309">
          <w:rPr>
            <w:rFonts w:asciiTheme="majorHAnsi" w:hAnsiTheme="majorHAnsi" w:cstheme="majorHAnsi"/>
            <w:noProof/>
            <w:webHidden/>
          </w:rPr>
          <w:t>7</w:t>
        </w:r>
        <w:r w:rsidRPr="009C707B">
          <w:rPr>
            <w:rFonts w:asciiTheme="majorHAnsi" w:hAnsiTheme="majorHAnsi" w:cstheme="majorHAnsi"/>
            <w:noProof/>
            <w:webHidden/>
          </w:rPr>
          <w:fldChar w:fldCharType="end"/>
        </w:r>
      </w:hyperlink>
    </w:p>
    <w:p w14:paraId="2823C816" w14:textId="72B4280D" w:rsidR="00AD0577" w:rsidRPr="009C707B" w:rsidRDefault="00AD0577">
      <w:pPr>
        <w:pStyle w:val="TOC2"/>
        <w:tabs>
          <w:tab w:val="left" w:pos="660"/>
          <w:tab w:val="right" w:pos="9854"/>
        </w:tabs>
        <w:rPr>
          <w:rFonts w:asciiTheme="majorHAnsi" w:eastAsiaTheme="minorEastAsia" w:hAnsiTheme="majorHAnsi" w:cstheme="majorHAnsi"/>
          <w:noProof/>
          <w:sz w:val="22"/>
          <w:lang w:eastAsia="en-GB"/>
        </w:rPr>
      </w:pPr>
      <w:hyperlink w:anchor="_Toc144971020" w:history="1">
        <w:r w:rsidRPr="009C707B">
          <w:rPr>
            <w:rStyle w:val="Hyperlink"/>
            <w:rFonts w:asciiTheme="majorHAnsi" w:hAnsiTheme="majorHAnsi" w:cstheme="majorHAnsi"/>
            <w:noProof/>
          </w:rPr>
          <w:t>11.</w:t>
        </w:r>
        <w:r w:rsidRPr="009C707B">
          <w:rPr>
            <w:rFonts w:asciiTheme="majorHAnsi" w:eastAsiaTheme="minorEastAsia" w:hAnsiTheme="majorHAnsi" w:cstheme="majorHAnsi"/>
            <w:noProof/>
            <w:sz w:val="22"/>
            <w:lang w:eastAsia="en-GB"/>
          </w:rPr>
          <w:tab/>
        </w:r>
        <w:r w:rsidRPr="009C707B">
          <w:rPr>
            <w:rStyle w:val="Hyperlink"/>
            <w:rFonts w:asciiTheme="majorHAnsi" w:hAnsiTheme="majorHAnsi" w:cstheme="majorHAnsi"/>
            <w:noProof/>
          </w:rPr>
          <w:t>Relevant Documents</w:t>
        </w:r>
        <w:r w:rsidRPr="009C707B">
          <w:rPr>
            <w:rFonts w:asciiTheme="majorHAnsi" w:hAnsiTheme="majorHAnsi" w:cstheme="majorHAnsi"/>
            <w:noProof/>
            <w:webHidden/>
          </w:rPr>
          <w:tab/>
        </w:r>
        <w:r w:rsidRPr="009C707B">
          <w:rPr>
            <w:rFonts w:asciiTheme="majorHAnsi" w:hAnsiTheme="majorHAnsi" w:cstheme="majorHAnsi"/>
            <w:noProof/>
            <w:webHidden/>
          </w:rPr>
          <w:fldChar w:fldCharType="begin"/>
        </w:r>
        <w:r w:rsidRPr="009C707B">
          <w:rPr>
            <w:rFonts w:asciiTheme="majorHAnsi" w:hAnsiTheme="majorHAnsi" w:cstheme="majorHAnsi"/>
            <w:noProof/>
            <w:webHidden/>
          </w:rPr>
          <w:instrText xml:space="preserve"> PAGEREF _Toc144971020 \h </w:instrText>
        </w:r>
        <w:r w:rsidRPr="009C707B">
          <w:rPr>
            <w:rFonts w:asciiTheme="majorHAnsi" w:hAnsiTheme="majorHAnsi" w:cstheme="majorHAnsi"/>
            <w:noProof/>
            <w:webHidden/>
          </w:rPr>
        </w:r>
        <w:r w:rsidRPr="009C707B">
          <w:rPr>
            <w:rFonts w:asciiTheme="majorHAnsi" w:hAnsiTheme="majorHAnsi" w:cstheme="majorHAnsi"/>
            <w:noProof/>
            <w:webHidden/>
          </w:rPr>
          <w:fldChar w:fldCharType="separate"/>
        </w:r>
        <w:r w:rsidR="00B12309">
          <w:rPr>
            <w:rFonts w:asciiTheme="majorHAnsi" w:hAnsiTheme="majorHAnsi" w:cstheme="majorHAnsi"/>
            <w:noProof/>
            <w:webHidden/>
          </w:rPr>
          <w:t>7</w:t>
        </w:r>
        <w:r w:rsidRPr="009C707B">
          <w:rPr>
            <w:rFonts w:asciiTheme="majorHAnsi" w:hAnsiTheme="majorHAnsi" w:cstheme="majorHAnsi"/>
            <w:noProof/>
            <w:webHidden/>
          </w:rPr>
          <w:fldChar w:fldCharType="end"/>
        </w:r>
      </w:hyperlink>
    </w:p>
    <w:p w14:paraId="7FBFC297" w14:textId="0E779F71" w:rsidR="00AD0577" w:rsidRPr="009C707B" w:rsidRDefault="00AD0577">
      <w:pPr>
        <w:pStyle w:val="TOC2"/>
        <w:tabs>
          <w:tab w:val="left" w:pos="660"/>
          <w:tab w:val="right" w:pos="9854"/>
        </w:tabs>
        <w:rPr>
          <w:rFonts w:asciiTheme="majorHAnsi" w:eastAsiaTheme="minorEastAsia" w:hAnsiTheme="majorHAnsi" w:cstheme="majorHAnsi"/>
          <w:noProof/>
          <w:sz w:val="22"/>
          <w:lang w:eastAsia="en-GB"/>
        </w:rPr>
      </w:pPr>
      <w:hyperlink w:anchor="_Toc144971021" w:history="1">
        <w:r w:rsidRPr="009C707B">
          <w:rPr>
            <w:rStyle w:val="Hyperlink"/>
            <w:rFonts w:asciiTheme="majorHAnsi" w:hAnsiTheme="majorHAnsi" w:cstheme="majorHAnsi"/>
            <w:noProof/>
          </w:rPr>
          <w:t>12.</w:t>
        </w:r>
        <w:r w:rsidRPr="009C707B">
          <w:rPr>
            <w:rFonts w:asciiTheme="majorHAnsi" w:eastAsiaTheme="minorEastAsia" w:hAnsiTheme="majorHAnsi" w:cstheme="majorHAnsi"/>
            <w:noProof/>
            <w:sz w:val="22"/>
            <w:lang w:eastAsia="en-GB"/>
          </w:rPr>
          <w:tab/>
        </w:r>
        <w:r w:rsidRPr="009C707B">
          <w:rPr>
            <w:rStyle w:val="Hyperlink"/>
            <w:rFonts w:asciiTheme="majorHAnsi" w:hAnsiTheme="majorHAnsi" w:cstheme="majorHAnsi"/>
            <w:noProof/>
          </w:rPr>
          <w:t>Reviewing the Board Operating Framework</w:t>
        </w:r>
        <w:r w:rsidRPr="009C707B">
          <w:rPr>
            <w:rFonts w:asciiTheme="majorHAnsi" w:hAnsiTheme="majorHAnsi" w:cstheme="majorHAnsi"/>
            <w:noProof/>
            <w:webHidden/>
          </w:rPr>
          <w:tab/>
        </w:r>
        <w:r w:rsidRPr="009C707B">
          <w:rPr>
            <w:rFonts w:asciiTheme="majorHAnsi" w:hAnsiTheme="majorHAnsi" w:cstheme="majorHAnsi"/>
            <w:noProof/>
            <w:webHidden/>
          </w:rPr>
          <w:fldChar w:fldCharType="begin"/>
        </w:r>
        <w:r w:rsidRPr="009C707B">
          <w:rPr>
            <w:rFonts w:asciiTheme="majorHAnsi" w:hAnsiTheme="majorHAnsi" w:cstheme="majorHAnsi"/>
            <w:noProof/>
            <w:webHidden/>
          </w:rPr>
          <w:instrText xml:space="preserve"> PAGEREF _Toc144971021 \h </w:instrText>
        </w:r>
        <w:r w:rsidRPr="009C707B">
          <w:rPr>
            <w:rFonts w:asciiTheme="majorHAnsi" w:hAnsiTheme="majorHAnsi" w:cstheme="majorHAnsi"/>
            <w:noProof/>
            <w:webHidden/>
          </w:rPr>
        </w:r>
        <w:r w:rsidRPr="009C707B">
          <w:rPr>
            <w:rFonts w:asciiTheme="majorHAnsi" w:hAnsiTheme="majorHAnsi" w:cstheme="majorHAnsi"/>
            <w:noProof/>
            <w:webHidden/>
          </w:rPr>
          <w:fldChar w:fldCharType="separate"/>
        </w:r>
        <w:r w:rsidR="00B12309">
          <w:rPr>
            <w:rFonts w:asciiTheme="majorHAnsi" w:hAnsiTheme="majorHAnsi" w:cstheme="majorHAnsi"/>
            <w:noProof/>
            <w:webHidden/>
          </w:rPr>
          <w:t>8</w:t>
        </w:r>
        <w:r w:rsidRPr="009C707B">
          <w:rPr>
            <w:rFonts w:asciiTheme="majorHAnsi" w:hAnsiTheme="majorHAnsi" w:cstheme="majorHAnsi"/>
            <w:noProof/>
            <w:webHidden/>
          </w:rPr>
          <w:fldChar w:fldCharType="end"/>
        </w:r>
      </w:hyperlink>
    </w:p>
    <w:p w14:paraId="7A992073" w14:textId="77A86A4B" w:rsidR="00AD0577" w:rsidRPr="009C707B" w:rsidRDefault="00AD0577">
      <w:pPr>
        <w:pStyle w:val="TOC2"/>
        <w:tabs>
          <w:tab w:val="right" w:pos="9854"/>
        </w:tabs>
        <w:rPr>
          <w:rFonts w:asciiTheme="majorHAnsi" w:eastAsiaTheme="minorEastAsia" w:hAnsiTheme="majorHAnsi" w:cstheme="majorHAnsi"/>
          <w:b/>
          <w:bCs/>
          <w:noProof/>
          <w:sz w:val="22"/>
          <w:lang w:eastAsia="en-GB"/>
        </w:rPr>
      </w:pPr>
      <w:hyperlink w:anchor="_Toc144971022" w:history="1">
        <w:r w:rsidRPr="009C707B">
          <w:rPr>
            <w:rStyle w:val="Hyperlink"/>
            <w:rFonts w:asciiTheme="majorHAnsi" w:hAnsiTheme="majorHAnsi" w:cstheme="majorHAnsi"/>
            <w:b/>
            <w:bCs/>
            <w:noProof/>
          </w:rPr>
          <w:t>APPENDIX 1: GIAA Board - Terms of Refere</w:t>
        </w:r>
        <w:r w:rsidRPr="009C707B">
          <w:rPr>
            <w:rStyle w:val="Hyperlink"/>
            <w:rFonts w:asciiTheme="majorHAnsi" w:hAnsiTheme="majorHAnsi" w:cstheme="majorHAnsi"/>
            <w:b/>
            <w:bCs/>
            <w:noProof/>
          </w:rPr>
          <w:t>n</w:t>
        </w:r>
        <w:r w:rsidRPr="009C707B">
          <w:rPr>
            <w:rStyle w:val="Hyperlink"/>
            <w:rFonts w:asciiTheme="majorHAnsi" w:hAnsiTheme="majorHAnsi" w:cstheme="majorHAnsi"/>
            <w:b/>
            <w:bCs/>
            <w:noProof/>
          </w:rPr>
          <w:t>ce</w:t>
        </w:r>
        <w:r w:rsidRPr="009C707B">
          <w:rPr>
            <w:rFonts w:asciiTheme="majorHAnsi" w:hAnsiTheme="majorHAnsi" w:cstheme="majorHAnsi"/>
            <w:b/>
            <w:bCs/>
            <w:noProof/>
            <w:webHidden/>
          </w:rPr>
          <w:tab/>
        </w:r>
        <w:r w:rsidRPr="009C707B">
          <w:rPr>
            <w:rFonts w:asciiTheme="majorHAnsi" w:hAnsiTheme="majorHAnsi" w:cstheme="majorHAnsi"/>
            <w:b/>
            <w:bCs/>
            <w:noProof/>
            <w:webHidden/>
          </w:rPr>
          <w:fldChar w:fldCharType="begin"/>
        </w:r>
        <w:r w:rsidRPr="009C707B">
          <w:rPr>
            <w:rFonts w:asciiTheme="majorHAnsi" w:hAnsiTheme="majorHAnsi" w:cstheme="majorHAnsi"/>
            <w:b/>
            <w:bCs/>
            <w:noProof/>
            <w:webHidden/>
          </w:rPr>
          <w:instrText xml:space="preserve"> PAGEREF _Toc144971022 \h </w:instrText>
        </w:r>
        <w:r w:rsidRPr="009C707B">
          <w:rPr>
            <w:rFonts w:asciiTheme="majorHAnsi" w:hAnsiTheme="majorHAnsi" w:cstheme="majorHAnsi"/>
            <w:b/>
            <w:bCs/>
            <w:noProof/>
            <w:webHidden/>
          </w:rPr>
        </w:r>
        <w:r w:rsidRPr="009C707B">
          <w:rPr>
            <w:rFonts w:asciiTheme="majorHAnsi" w:hAnsiTheme="majorHAnsi" w:cstheme="majorHAnsi"/>
            <w:b/>
            <w:bCs/>
            <w:noProof/>
            <w:webHidden/>
          </w:rPr>
          <w:fldChar w:fldCharType="separate"/>
        </w:r>
        <w:r w:rsidR="00B12309">
          <w:rPr>
            <w:rFonts w:asciiTheme="majorHAnsi" w:hAnsiTheme="majorHAnsi" w:cstheme="majorHAnsi"/>
            <w:b/>
            <w:bCs/>
            <w:noProof/>
            <w:webHidden/>
          </w:rPr>
          <w:t>10</w:t>
        </w:r>
        <w:r w:rsidRPr="009C707B">
          <w:rPr>
            <w:rFonts w:asciiTheme="majorHAnsi" w:hAnsiTheme="majorHAnsi" w:cstheme="majorHAnsi"/>
            <w:b/>
            <w:bCs/>
            <w:noProof/>
            <w:webHidden/>
          </w:rPr>
          <w:fldChar w:fldCharType="end"/>
        </w:r>
      </w:hyperlink>
    </w:p>
    <w:p w14:paraId="381A47C5" w14:textId="1F10E3E3" w:rsidR="00AD0577" w:rsidRPr="009C707B" w:rsidRDefault="00AD0577">
      <w:pPr>
        <w:pStyle w:val="TOC2"/>
        <w:tabs>
          <w:tab w:val="right" w:pos="9854"/>
        </w:tabs>
        <w:rPr>
          <w:rFonts w:asciiTheme="majorHAnsi" w:eastAsiaTheme="minorEastAsia" w:hAnsiTheme="majorHAnsi" w:cstheme="majorHAnsi"/>
          <w:b/>
          <w:bCs/>
          <w:noProof/>
          <w:sz w:val="22"/>
          <w:lang w:eastAsia="en-GB"/>
        </w:rPr>
      </w:pPr>
      <w:hyperlink w:anchor="_Toc144971031" w:history="1">
        <w:r w:rsidRPr="009C707B">
          <w:rPr>
            <w:rStyle w:val="Hyperlink"/>
            <w:rFonts w:asciiTheme="majorHAnsi" w:hAnsiTheme="majorHAnsi" w:cstheme="majorHAnsi"/>
            <w:b/>
            <w:bCs/>
            <w:noProof/>
          </w:rPr>
          <w:t>APPENDIX 2: GIAA Audit and Risk Assurance Committee</w:t>
        </w:r>
        <w:r w:rsidRPr="009C707B">
          <w:rPr>
            <w:rStyle w:val="Hyperlink"/>
            <w:rFonts w:asciiTheme="majorHAnsi" w:hAnsiTheme="majorHAnsi" w:cstheme="majorHAnsi"/>
            <w:b/>
            <w:bCs/>
            <w:noProof/>
          </w:rPr>
          <w:t xml:space="preserve"> </w:t>
        </w:r>
        <w:r w:rsidRPr="009C707B">
          <w:rPr>
            <w:rStyle w:val="Hyperlink"/>
            <w:rFonts w:asciiTheme="majorHAnsi" w:hAnsiTheme="majorHAnsi" w:cstheme="majorHAnsi"/>
            <w:b/>
            <w:bCs/>
            <w:noProof/>
          </w:rPr>
          <w:t>(ARAC) - Terms of Reference</w:t>
        </w:r>
        <w:r w:rsidRPr="009C707B">
          <w:rPr>
            <w:rFonts w:asciiTheme="majorHAnsi" w:hAnsiTheme="majorHAnsi" w:cstheme="majorHAnsi"/>
            <w:b/>
            <w:bCs/>
            <w:noProof/>
            <w:webHidden/>
          </w:rPr>
          <w:tab/>
        </w:r>
        <w:r w:rsidRPr="009C707B">
          <w:rPr>
            <w:rFonts w:asciiTheme="majorHAnsi" w:hAnsiTheme="majorHAnsi" w:cstheme="majorHAnsi"/>
            <w:b/>
            <w:bCs/>
            <w:noProof/>
            <w:webHidden/>
          </w:rPr>
          <w:fldChar w:fldCharType="begin"/>
        </w:r>
        <w:r w:rsidRPr="009C707B">
          <w:rPr>
            <w:rFonts w:asciiTheme="majorHAnsi" w:hAnsiTheme="majorHAnsi" w:cstheme="majorHAnsi"/>
            <w:b/>
            <w:bCs/>
            <w:noProof/>
            <w:webHidden/>
          </w:rPr>
          <w:instrText xml:space="preserve"> PAGEREF _Toc144971031 \h </w:instrText>
        </w:r>
        <w:r w:rsidRPr="009C707B">
          <w:rPr>
            <w:rFonts w:asciiTheme="majorHAnsi" w:hAnsiTheme="majorHAnsi" w:cstheme="majorHAnsi"/>
            <w:b/>
            <w:bCs/>
            <w:noProof/>
            <w:webHidden/>
          </w:rPr>
        </w:r>
        <w:r w:rsidRPr="009C707B">
          <w:rPr>
            <w:rFonts w:asciiTheme="majorHAnsi" w:hAnsiTheme="majorHAnsi" w:cstheme="majorHAnsi"/>
            <w:b/>
            <w:bCs/>
            <w:noProof/>
            <w:webHidden/>
          </w:rPr>
          <w:fldChar w:fldCharType="separate"/>
        </w:r>
        <w:r w:rsidR="00B12309">
          <w:rPr>
            <w:rFonts w:asciiTheme="majorHAnsi" w:hAnsiTheme="majorHAnsi" w:cstheme="majorHAnsi"/>
            <w:b/>
            <w:bCs/>
            <w:noProof/>
            <w:webHidden/>
          </w:rPr>
          <w:t>14</w:t>
        </w:r>
        <w:r w:rsidRPr="009C707B">
          <w:rPr>
            <w:rFonts w:asciiTheme="majorHAnsi" w:hAnsiTheme="majorHAnsi" w:cstheme="majorHAnsi"/>
            <w:b/>
            <w:bCs/>
            <w:noProof/>
            <w:webHidden/>
          </w:rPr>
          <w:fldChar w:fldCharType="end"/>
        </w:r>
      </w:hyperlink>
    </w:p>
    <w:p w14:paraId="78552E46" w14:textId="359A6C08" w:rsidR="00AD0577" w:rsidRPr="009C707B" w:rsidRDefault="00AD0577">
      <w:pPr>
        <w:pStyle w:val="TOC2"/>
        <w:tabs>
          <w:tab w:val="right" w:pos="9854"/>
        </w:tabs>
        <w:rPr>
          <w:rFonts w:asciiTheme="majorHAnsi" w:eastAsiaTheme="minorEastAsia" w:hAnsiTheme="majorHAnsi" w:cstheme="majorHAnsi"/>
          <w:b/>
          <w:bCs/>
          <w:noProof/>
          <w:sz w:val="22"/>
          <w:lang w:eastAsia="en-GB"/>
        </w:rPr>
      </w:pPr>
      <w:hyperlink w:anchor="_Toc144971040" w:history="1">
        <w:r w:rsidRPr="009C707B">
          <w:rPr>
            <w:rStyle w:val="Hyperlink"/>
            <w:rFonts w:asciiTheme="majorHAnsi" w:hAnsiTheme="majorHAnsi" w:cstheme="majorHAnsi"/>
            <w:b/>
            <w:bCs/>
            <w:noProof/>
          </w:rPr>
          <w:t>APPENDIX 3: GIAA Remuneration Committee - Term</w:t>
        </w:r>
        <w:r w:rsidRPr="009C707B">
          <w:rPr>
            <w:rStyle w:val="Hyperlink"/>
            <w:rFonts w:asciiTheme="majorHAnsi" w:hAnsiTheme="majorHAnsi" w:cstheme="majorHAnsi"/>
            <w:b/>
            <w:bCs/>
            <w:noProof/>
          </w:rPr>
          <w:t>s</w:t>
        </w:r>
        <w:r w:rsidRPr="009C707B">
          <w:rPr>
            <w:rStyle w:val="Hyperlink"/>
            <w:rFonts w:asciiTheme="majorHAnsi" w:hAnsiTheme="majorHAnsi" w:cstheme="majorHAnsi"/>
            <w:b/>
            <w:bCs/>
            <w:noProof/>
          </w:rPr>
          <w:t xml:space="preserve"> of Reference</w:t>
        </w:r>
        <w:r w:rsidRPr="009C707B">
          <w:rPr>
            <w:rFonts w:asciiTheme="majorHAnsi" w:hAnsiTheme="majorHAnsi" w:cstheme="majorHAnsi"/>
            <w:b/>
            <w:bCs/>
            <w:noProof/>
            <w:webHidden/>
          </w:rPr>
          <w:tab/>
        </w:r>
        <w:r w:rsidRPr="009C707B">
          <w:rPr>
            <w:rFonts w:asciiTheme="majorHAnsi" w:hAnsiTheme="majorHAnsi" w:cstheme="majorHAnsi"/>
            <w:b/>
            <w:bCs/>
            <w:noProof/>
            <w:webHidden/>
          </w:rPr>
          <w:fldChar w:fldCharType="begin"/>
        </w:r>
        <w:r w:rsidRPr="009C707B">
          <w:rPr>
            <w:rFonts w:asciiTheme="majorHAnsi" w:hAnsiTheme="majorHAnsi" w:cstheme="majorHAnsi"/>
            <w:b/>
            <w:bCs/>
            <w:noProof/>
            <w:webHidden/>
          </w:rPr>
          <w:instrText xml:space="preserve"> PAGEREF _Toc144971040 \h </w:instrText>
        </w:r>
        <w:r w:rsidRPr="009C707B">
          <w:rPr>
            <w:rFonts w:asciiTheme="majorHAnsi" w:hAnsiTheme="majorHAnsi" w:cstheme="majorHAnsi"/>
            <w:b/>
            <w:bCs/>
            <w:noProof/>
            <w:webHidden/>
          </w:rPr>
        </w:r>
        <w:r w:rsidRPr="009C707B">
          <w:rPr>
            <w:rFonts w:asciiTheme="majorHAnsi" w:hAnsiTheme="majorHAnsi" w:cstheme="majorHAnsi"/>
            <w:b/>
            <w:bCs/>
            <w:noProof/>
            <w:webHidden/>
          </w:rPr>
          <w:fldChar w:fldCharType="separate"/>
        </w:r>
        <w:r w:rsidR="00B12309">
          <w:rPr>
            <w:rFonts w:asciiTheme="majorHAnsi" w:hAnsiTheme="majorHAnsi" w:cstheme="majorHAnsi"/>
            <w:b/>
            <w:bCs/>
            <w:noProof/>
            <w:webHidden/>
          </w:rPr>
          <w:t>19</w:t>
        </w:r>
        <w:r w:rsidRPr="009C707B">
          <w:rPr>
            <w:rFonts w:asciiTheme="majorHAnsi" w:hAnsiTheme="majorHAnsi" w:cstheme="majorHAnsi"/>
            <w:b/>
            <w:bCs/>
            <w:noProof/>
            <w:webHidden/>
          </w:rPr>
          <w:fldChar w:fldCharType="end"/>
        </w:r>
      </w:hyperlink>
    </w:p>
    <w:p w14:paraId="4CB6BE38" w14:textId="76DD3E0B" w:rsidR="00AD2BCB" w:rsidRPr="009C707B" w:rsidRDefault="00D73C3C" w:rsidP="006661A8">
      <w:pPr>
        <w:pStyle w:val="BodyText"/>
        <w:tabs>
          <w:tab w:val="left" w:pos="709"/>
        </w:tabs>
        <w:rPr>
          <w:rFonts w:asciiTheme="majorHAnsi" w:hAnsiTheme="majorHAnsi" w:cstheme="majorHAnsi"/>
        </w:rPr>
      </w:pPr>
      <w:r w:rsidRPr="009C707B">
        <w:rPr>
          <w:rFonts w:asciiTheme="majorHAnsi" w:hAnsiTheme="majorHAnsi" w:cstheme="majorHAnsi"/>
        </w:rPr>
        <w:fldChar w:fldCharType="end"/>
      </w:r>
      <w:r w:rsidR="00AD2BCB" w:rsidRPr="009C707B">
        <w:rPr>
          <w:rFonts w:asciiTheme="majorHAnsi" w:hAnsiTheme="majorHAnsi" w:cstheme="majorHAnsi"/>
        </w:rPr>
        <w:br w:type="page"/>
      </w:r>
    </w:p>
    <w:p w14:paraId="23F7AAA2" w14:textId="313EAD0A" w:rsidR="00FF5B1E" w:rsidRPr="009C707B" w:rsidRDefault="00FF5B1E" w:rsidP="00FF5B1E">
      <w:pPr>
        <w:pStyle w:val="Heading2"/>
        <w:numPr>
          <w:ilvl w:val="0"/>
          <w:numId w:val="0"/>
        </w:numPr>
        <w:ind w:left="720" w:hanging="720"/>
        <w:rPr>
          <w:rFonts w:asciiTheme="majorHAnsi" w:hAnsiTheme="majorHAnsi" w:cstheme="majorHAnsi"/>
        </w:rPr>
      </w:pPr>
      <w:bookmarkStart w:id="4" w:name="_Toc144739801"/>
      <w:bookmarkStart w:id="5" w:name="_Toc144971009"/>
      <w:r w:rsidRPr="009C707B">
        <w:rPr>
          <w:rFonts w:asciiTheme="majorHAnsi" w:hAnsiTheme="majorHAnsi" w:cstheme="majorHAnsi"/>
        </w:rPr>
        <w:lastRenderedPageBreak/>
        <w:t>GIAA Board Operating Framework</w:t>
      </w:r>
      <w:bookmarkEnd w:id="4"/>
      <w:bookmarkEnd w:id="5"/>
    </w:p>
    <w:p w14:paraId="453E183E" w14:textId="4A9DD4C0" w:rsidR="00071B64" w:rsidRPr="009C707B" w:rsidRDefault="005A5F20" w:rsidP="00BF4089">
      <w:pPr>
        <w:pStyle w:val="Heading2"/>
        <w:rPr>
          <w:rFonts w:asciiTheme="majorHAnsi" w:hAnsiTheme="majorHAnsi" w:cstheme="majorHAnsi"/>
        </w:rPr>
      </w:pPr>
      <w:bookmarkStart w:id="6" w:name="_Toc144738363"/>
      <w:bookmarkStart w:id="7" w:name="_Toc144971010"/>
      <w:r w:rsidRPr="009C707B">
        <w:rPr>
          <w:rFonts w:asciiTheme="majorHAnsi" w:hAnsiTheme="majorHAnsi" w:cstheme="majorHAnsi"/>
        </w:rPr>
        <w:t>Introduction</w:t>
      </w:r>
      <w:bookmarkEnd w:id="6"/>
      <w:bookmarkEnd w:id="7"/>
    </w:p>
    <w:p w14:paraId="5ADFBF27" w14:textId="46B749EA" w:rsidR="00CC439A" w:rsidRPr="009C707B" w:rsidRDefault="00CC439A" w:rsidP="00426F47">
      <w:pPr>
        <w:pStyle w:val="BodyText"/>
        <w:rPr>
          <w:rFonts w:asciiTheme="majorHAnsi" w:hAnsiTheme="majorHAnsi" w:cstheme="majorHAnsi"/>
        </w:rPr>
      </w:pPr>
      <w:r w:rsidRPr="009C707B">
        <w:rPr>
          <w:rFonts w:asciiTheme="majorHAnsi" w:hAnsiTheme="majorHAnsi" w:cstheme="majorHAnsi"/>
        </w:rPr>
        <w:t>The Government Internal Audit Agency (GIAA) is an executive agency of HM Treasury</w:t>
      </w:r>
      <w:r w:rsidR="00E31664" w:rsidRPr="009C707B">
        <w:rPr>
          <w:rFonts w:asciiTheme="majorHAnsi" w:hAnsiTheme="majorHAnsi" w:cstheme="majorHAnsi"/>
        </w:rPr>
        <w:t xml:space="preserve"> (HMT)</w:t>
      </w:r>
      <w:r w:rsidRPr="009C707B">
        <w:rPr>
          <w:rFonts w:asciiTheme="majorHAnsi" w:hAnsiTheme="majorHAnsi" w:cstheme="majorHAnsi"/>
        </w:rPr>
        <w:t>, wh</w:t>
      </w:r>
      <w:r w:rsidR="00AB2A57" w:rsidRPr="009C707B">
        <w:rPr>
          <w:rFonts w:asciiTheme="majorHAnsi" w:hAnsiTheme="majorHAnsi" w:cstheme="majorHAnsi"/>
        </w:rPr>
        <w:t>ich</w:t>
      </w:r>
      <w:r w:rsidRPr="009C707B">
        <w:rPr>
          <w:rFonts w:asciiTheme="majorHAnsi" w:hAnsiTheme="majorHAnsi" w:cstheme="majorHAnsi"/>
        </w:rPr>
        <w:t xml:space="preserve"> </w:t>
      </w:r>
      <w:r w:rsidR="00AB2A57" w:rsidRPr="009C707B">
        <w:rPr>
          <w:rFonts w:asciiTheme="majorHAnsi" w:hAnsiTheme="majorHAnsi" w:cstheme="majorHAnsi"/>
        </w:rPr>
        <w:t xml:space="preserve">is </w:t>
      </w:r>
      <w:r w:rsidRPr="009C707B">
        <w:rPr>
          <w:rFonts w:asciiTheme="majorHAnsi" w:hAnsiTheme="majorHAnsi" w:cstheme="majorHAnsi"/>
        </w:rPr>
        <w:t xml:space="preserve">the </w:t>
      </w:r>
      <w:r w:rsidR="00E31664" w:rsidRPr="009C707B">
        <w:rPr>
          <w:rFonts w:asciiTheme="majorHAnsi" w:hAnsiTheme="majorHAnsi" w:cstheme="majorHAnsi"/>
        </w:rPr>
        <w:t>s</w:t>
      </w:r>
      <w:r w:rsidRPr="009C707B">
        <w:rPr>
          <w:rFonts w:asciiTheme="majorHAnsi" w:hAnsiTheme="majorHAnsi" w:cstheme="majorHAnsi"/>
        </w:rPr>
        <w:t xml:space="preserve">ponsor department. </w:t>
      </w:r>
    </w:p>
    <w:p w14:paraId="636F4046" w14:textId="4113BBEA" w:rsidR="004A7F43" w:rsidRPr="009C707B" w:rsidRDefault="004A7F43" w:rsidP="004A7F43">
      <w:pPr>
        <w:pStyle w:val="BodyText"/>
        <w:rPr>
          <w:rFonts w:asciiTheme="majorHAnsi" w:hAnsiTheme="majorHAnsi" w:cstheme="majorHAnsi"/>
        </w:rPr>
      </w:pPr>
      <w:r w:rsidRPr="009C707B">
        <w:rPr>
          <w:rFonts w:asciiTheme="majorHAnsi" w:hAnsiTheme="majorHAnsi" w:cstheme="majorHAnsi"/>
        </w:rPr>
        <w:t>GIAA provides internal audit, counter fraud and fraud investigation, and advisory and consulting services to central government departments and entities. Through its services, it provides Accounting Officers with an objective assessment, independent of management, of how well their governance, risk management and internal controls are operating</w:t>
      </w:r>
      <w:r w:rsidR="00B35623" w:rsidRPr="009C707B">
        <w:rPr>
          <w:rFonts w:asciiTheme="majorHAnsi" w:hAnsiTheme="majorHAnsi" w:cstheme="majorHAnsi"/>
        </w:rPr>
        <w:t xml:space="preserve">. </w:t>
      </w:r>
    </w:p>
    <w:p w14:paraId="3BF20168" w14:textId="3E01A402" w:rsidR="004A7F43" w:rsidRPr="009C707B" w:rsidRDefault="004A7F43" w:rsidP="004A7F43">
      <w:pPr>
        <w:pStyle w:val="BodyText"/>
        <w:rPr>
          <w:rFonts w:asciiTheme="majorHAnsi" w:hAnsiTheme="majorHAnsi" w:cstheme="majorHAnsi"/>
        </w:rPr>
      </w:pPr>
      <w:r w:rsidRPr="009C707B">
        <w:rPr>
          <w:rFonts w:asciiTheme="majorHAnsi" w:hAnsiTheme="majorHAnsi" w:cstheme="majorHAnsi"/>
        </w:rPr>
        <w:t>The GIAA has a mission to provide objective insight so that central government can achieve better outcomes and value for money for the public – better insights, better outcomes.</w:t>
      </w:r>
    </w:p>
    <w:p w14:paraId="191362F7" w14:textId="00CE4DE1" w:rsidR="00CC439A" w:rsidRPr="009C707B" w:rsidRDefault="00CC439A" w:rsidP="00426F47">
      <w:pPr>
        <w:pStyle w:val="BodyText"/>
        <w:rPr>
          <w:rFonts w:asciiTheme="majorHAnsi" w:hAnsiTheme="majorHAnsi" w:cstheme="majorHAnsi"/>
        </w:rPr>
      </w:pPr>
      <w:r w:rsidRPr="009C707B">
        <w:rPr>
          <w:rFonts w:asciiTheme="majorHAnsi" w:hAnsiTheme="majorHAnsi" w:cstheme="majorHAnsi"/>
        </w:rPr>
        <w:t>The Chief Executive of the GIAA is responsible for the leadership and management of the GIAA and delivering its objectives</w:t>
      </w:r>
      <w:r w:rsidR="00B35623" w:rsidRPr="009C707B">
        <w:rPr>
          <w:rFonts w:asciiTheme="majorHAnsi" w:hAnsiTheme="majorHAnsi" w:cstheme="majorHAnsi"/>
        </w:rPr>
        <w:t xml:space="preserve">. </w:t>
      </w:r>
      <w:r w:rsidRPr="009C707B">
        <w:rPr>
          <w:rFonts w:asciiTheme="majorHAnsi" w:hAnsiTheme="majorHAnsi" w:cstheme="majorHAnsi"/>
        </w:rPr>
        <w:t>The Chief Executive is supported by an advisory Board and an Executive Committee.</w:t>
      </w:r>
    </w:p>
    <w:p w14:paraId="74BEC2F4" w14:textId="156EB6F4" w:rsidR="00CC439A" w:rsidRPr="009C707B" w:rsidRDefault="00CC439A" w:rsidP="00426F47">
      <w:pPr>
        <w:pStyle w:val="BodyText"/>
        <w:rPr>
          <w:rFonts w:asciiTheme="majorHAnsi" w:hAnsiTheme="majorHAnsi" w:cstheme="majorHAnsi"/>
        </w:rPr>
      </w:pPr>
      <w:r w:rsidRPr="009C707B">
        <w:rPr>
          <w:rFonts w:asciiTheme="majorHAnsi" w:hAnsiTheme="majorHAnsi" w:cstheme="majorHAnsi"/>
        </w:rPr>
        <w:t xml:space="preserve">The purpose of this Board Operating Framework is to provide clarity of the role of the Board and its </w:t>
      </w:r>
      <w:r w:rsidR="0063405A" w:rsidRPr="009C707B">
        <w:rPr>
          <w:rFonts w:asciiTheme="majorHAnsi" w:hAnsiTheme="majorHAnsi" w:cstheme="majorHAnsi"/>
        </w:rPr>
        <w:t>s</w:t>
      </w:r>
      <w:r w:rsidRPr="009C707B">
        <w:rPr>
          <w:rFonts w:asciiTheme="majorHAnsi" w:hAnsiTheme="majorHAnsi" w:cstheme="majorHAnsi"/>
        </w:rPr>
        <w:t>ub-</w:t>
      </w:r>
      <w:r w:rsidR="0063405A" w:rsidRPr="009C707B">
        <w:rPr>
          <w:rFonts w:asciiTheme="majorHAnsi" w:hAnsiTheme="majorHAnsi" w:cstheme="majorHAnsi"/>
        </w:rPr>
        <w:t>c</w:t>
      </w:r>
      <w:r w:rsidRPr="009C707B">
        <w:rPr>
          <w:rFonts w:asciiTheme="majorHAnsi" w:hAnsiTheme="majorHAnsi" w:cstheme="majorHAnsi"/>
        </w:rPr>
        <w:t>ommittees in supporting the Chief Executive as the Accounting Officer.</w:t>
      </w:r>
    </w:p>
    <w:p w14:paraId="185FCF15" w14:textId="1B83EADA" w:rsidR="00C6747D" w:rsidRPr="009C707B" w:rsidRDefault="00C0038F" w:rsidP="00BF4089">
      <w:pPr>
        <w:pStyle w:val="Heading2"/>
        <w:rPr>
          <w:rFonts w:asciiTheme="majorHAnsi" w:hAnsiTheme="majorHAnsi" w:cstheme="majorHAnsi"/>
        </w:rPr>
      </w:pPr>
      <w:bookmarkStart w:id="8" w:name="_Toc144738364"/>
      <w:bookmarkStart w:id="9" w:name="_Toc144971011"/>
      <w:r w:rsidRPr="009C707B">
        <w:rPr>
          <w:rFonts w:asciiTheme="majorHAnsi" w:hAnsiTheme="majorHAnsi" w:cstheme="majorHAnsi"/>
        </w:rPr>
        <w:t>The GIAA Board</w:t>
      </w:r>
      <w:bookmarkEnd w:id="8"/>
      <w:bookmarkEnd w:id="9"/>
    </w:p>
    <w:p w14:paraId="2A63DE28" w14:textId="1476F114" w:rsidR="00BF11C5" w:rsidRPr="009C707B" w:rsidRDefault="00733FA4" w:rsidP="00C0038F">
      <w:pPr>
        <w:pStyle w:val="BodyText"/>
        <w:rPr>
          <w:rFonts w:asciiTheme="majorHAnsi" w:hAnsiTheme="majorHAnsi" w:cstheme="majorHAnsi"/>
        </w:rPr>
      </w:pPr>
      <w:r w:rsidRPr="009C707B">
        <w:rPr>
          <w:rFonts w:asciiTheme="majorHAnsi" w:hAnsiTheme="majorHAnsi" w:cstheme="majorHAnsi"/>
        </w:rPr>
        <w:t>The</w:t>
      </w:r>
      <w:r w:rsidR="00395FB7" w:rsidRPr="009C707B">
        <w:rPr>
          <w:rFonts w:asciiTheme="majorHAnsi" w:hAnsiTheme="majorHAnsi" w:cstheme="majorHAnsi"/>
        </w:rPr>
        <w:t xml:space="preserve"> purpose of the</w:t>
      </w:r>
      <w:r w:rsidRPr="009C707B">
        <w:rPr>
          <w:rFonts w:asciiTheme="majorHAnsi" w:hAnsiTheme="majorHAnsi" w:cstheme="majorHAnsi"/>
        </w:rPr>
        <w:t xml:space="preserve"> Board</w:t>
      </w:r>
      <w:r w:rsidR="00395FB7" w:rsidRPr="009C707B">
        <w:rPr>
          <w:rFonts w:asciiTheme="majorHAnsi" w:hAnsiTheme="majorHAnsi" w:cstheme="majorHAnsi"/>
        </w:rPr>
        <w:t xml:space="preserve"> is to</w:t>
      </w:r>
      <w:r w:rsidRPr="009C707B">
        <w:rPr>
          <w:rFonts w:asciiTheme="majorHAnsi" w:hAnsiTheme="majorHAnsi" w:cstheme="majorHAnsi"/>
        </w:rPr>
        <w:t xml:space="preserve"> provide leadership, advise on strategy and the deliverability of policies, maintain high standards of corporate governance, ensure that controls are in place to manage risk, scrutinise performance and be the forum for self-challenge on how well the </w:t>
      </w:r>
      <w:r w:rsidR="008C4D8C" w:rsidRPr="009C707B">
        <w:rPr>
          <w:rFonts w:asciiTheme="majorHAnsi" w:hAnsiTheme="majorHAnsi" w:cstheme="majorHAnsi"/>
        </w:rPr>
        <w:t>GIAA</w:t>
      </w:r>
      <w:r w:rsidRPr="009C707B">
        <w:rPr>
          <w:rFonts w:asciiTheme="majorHAnsi" w:hAnsiTheme="majorHAnsi" w:cstheme="majorHAnsi"/>
        </w:rPr>
        <w:t xml:space="preserve"> is achieving its objectives. </w:t>
      </w:r>
    </w:p>
    <w:p w14:paraId="733BDB89" w14:textId="069F74F1" w:rsidR="00C0038F" w:rsidRPr="009C707B" w:rsidRDefault="00733FA4" w:rsidP="00C0038F">
      <w:pPr>
        <w:pStyle w:val="BodyText"/>
        <w:rPr>
          <w:rFonts w:asciiTheme="majorHAnsi" w:hAnsiTheme="majorHAnsi" w:cstheme="majorHAnsi"/>
        </w:rPr>
      </w:pPr>
      <w:r w:rsidRPr="009C707B">
        <w:rPr>
          <w:rFonts w:asciiTheme="majorHAnsi" w:hAnsiTheme="majorHAnsi" w:cstheme="majorHAnsi"/>
        </w:rPr>
        <w:t xml:space="preserve">The Board </w:t>
      </w:r>
      <w:r w:rsidR="00BB6F1F" w:rsidRPr="009C707B">
        <w:rPr>
          <w:rFonts w:asciiTheme="majorHAnsi" w:hAnsiTheme="majorHAnsi" w:cstheme="majorHAnsi"/>
        </w:rPr>
        <w:t xml:space="preserve">will </w:t>
      </w:r>
      <w:r w:rsidRPr="009C707B">
        <w:rPr>
          <w:rFonts w:asciiTheme="majorHAnsi" w:hAnsiTheme="majorHAnsi" w:cstheme="majorHAnsi"/>
        </w:rPr>
        <w:t xml:space="preserve">meet at least </w:t>
      </w:r>
      <w:r w:rsidR="00E87188" w:rsidRPr="009C707B">
        <w:rPr>
          <w:rFonts w:asciiTheme="majorHAnsi" w:hAnsiTheme="majorHAnsi" w:cstheme="majorHAnsi"/>
        </w:rPr>
        <w:t>quarterly</w:t>
      </w:r>
      <w:r w:rsidRPr="009C707B">
        <w:rPr>
          <w:rFonts w:asciiTheme="majorHAnsi" w:hAnsiTheme="majorHAnsi" w:cstheme="majorHAnsi"/>
        </w:rPr>
        <w:t xml:space="preserve">. Additional meetings may be convened at the discretion of the Chair. When necessary, business may be </w:t>
      </w:r>
      <w:r w:rsidR="00BD1332" w:rsidRPr="009C707B">
        <w:rPr>
          <w:rFonts w:asciiTheme="majorHAnsi" w:hAnsiTheme="majorHAnsi" w:cstheme="majorHAnsi"/>
        </w:rPr>
        <w:t>managed</w:t>
      </w:r>
      <w:r w:rsidRPr="009C707B">
        <w:rPr>
          <w:rFonts w:asciiTheme="majorHAnsi" w:hAnsiTheme="majorHAnsi" w:cstheme="majorHAnsi"/>
        </w:rPr>
        <w:t xml:space="preserve"> by correspondence</w:t>
      </w:r>
      <w:r w:rsidR="00B35623" w:rsidRPr="009C707B">
        <w:rPr>
          <w:rFonts w:asciiTheme="majorHAnsi" w:hAnsiTheme="majorHAnsi" w:cstheme="majorHAnsi"/>
        </w:rPr>
        <w:t xml:space="preserve">. </w:t>
      </w:r>
    </w:p>
    <w:p w14:paraId="6C0DB867" w14:textId="77777777" w:rsidR="00591A3A" w:rsidRPr="009C707B" w:rsidRDefault="00591A3A" w:rsidP="00591A3A">
      <w:pPr>
        <w:pStyle w:val="Heading2"/>
        <w:rPr>
          <w:rFonts w:asciiTheme="majorHAnsi" w:hAnsiTheme="majorHAnsi" w:cstheme="majorHAnsi"/>
        </w:rPr>
      </w:pPr>
      <w:bookmarkStart w:id="10" w:name="_Toc144738365"/>
      <w:bookmarkStart w:id="11" w:name="_Toc144971012"/>
      <w:r w:rsidRPr="009C707B">
        <w:rPr>
          <w:rFonts w:asciiTheme="majorHAnsi" w:hAnsiTheme="majorHAnsi" w:cstheme="majorHAnsi"/>
        </w:rPr>
        <w:t>Board Remit</w:t>
      </w:r>
      <w:bookmarkEnd w:id="10"/>
      <w:bookmarkEnd w:id="11"/>
    </w:p>
    <w:p w14:paraId="65684A77" w14:textId="27D4494F" w:rsidR="00591A3A" w:rsidRPr="009C707B" w:rsidRDefault="00591A3A" w:rsidP="00591A3A">
      <w:pPr>
        <w:pStyle w:val="BodyText"/>
        <w:rPr>
          <w:rFonts w:asciiTheme="majorHAnsi" w:hAnsiTheme="majorHAnsi" w:cstheme="majorHAnsi"/>
        </w:rPr>
      </w:pPr>
      <w:bookmarkStart w:id="12" w:name="_Hlk142564258"/>
      <w:r w:rsidRPr="009C707B">
        <w:rPr>
          <w:rFonts w:asciiTheme="majorHAnsi" w:hAnsiTheme="majorHAnsi" w:cstheme="majorHAnsi"/>
        </w:rPr>
        <w:t xml:space="preserve">The duties of the Board are set out in the </w:t>
      </w:r>
      <w:hyperlink r:id="rId14" w:history="1">
        <w:r w:rsidRPr="009C707B">
          <w:rPr>
            <w:rStyle w:val="Hyperlink"/>
            <w:rFonts w:asciiTheme="majorHAnsi" w:hAnsiTheme="majorHAnsi" w:cstheme="majorHAnsi"/>
            <w:u w:val="single"/>
          </w:rPr>
          <w:t xml:space="preserve">HMT/GIAA Framework </w:t>
        </w:r>
        <w:r w:rsidR="0094076E" w:rsidRPr="009C707B">
          <w:rPr>
            <w:rStyle w:val="Hyperlink"/>
            <w:rFonts w:asciiTheme="majorHAnsi" w:hAnsiTheme="majorHAnsi" w:cstheme="majorHAnsi"/>
            <w:u w:val="single"/>
          </w:rPr>
          <w:t>D</w:t>
        </w:r>
        <w:r w:rsidRPr="009C707B">
          <w:rPr>
            <w:rStyle w:val="Hyperlink"/>
            <w:rFonts w:asciiTheme="majorHAnsi" w:hAnsiTheme="majorHAnsi" w:cstheme="majorHAnsi"/>
            <w:u w:val="single"/>
          </w:rPr>
          <w:t>ocument</w:t>
        </w:r>
      </w:hyperlink>
      <w:r w:rsidRPr="009C707B">
        <w:rPr>
          <w:rFonts w:asciiTheme="majorHAnsi" w:hAnsiTheme="majorHAnsi" w:cstheme="majorHAnsi"/>
        </w:rPr>
        <w:t xml:space="preserve"> and further specified in the </w:t>
      </w:r>
      <w:r w:rsidR="00B2560E" w:rsidRPr="009C707B">
        <w:rPr>
          <w:rFonts w:asciiTheme="majorHAnsi" w:hAnsiTheme="majorHAnsi" w:cstheme="majorHAnsi"/>
        </w:rPr>
        <w:t>T</w:t>
      </w:r>
      <w:r w:rsidRPr="009C707B">
        <w:rPr>
          <w:rFonts w:asciiTheme="majorHAnsi" w:hAnsiTheme="majorHAnsi" w:cstheme="majorHAnsi"/>
        </w:rPr>
        <w:t xml:space="preserve">erms of </w:t>
      </w:r>
      <w:r w:rsidR="00B2560E" w:rsidRPr="009C707B">
        <w:rPr>
          <w:rFonts w:asciiTheme="majorHAnsi" w:hAnsiTheme="majorHAnsi" w:cstheme="majorHAnsi"/>
        </w:rPr>
        <w:t>R</w:t>
      </w:r>
      <w:r w:rsidRPr="009C707B">
        <w:rPr>
          <w:rFonts w:asciiTheme="majorHAnsi" w:hAnsiTheme="majorHAnsi" w:cstheme="majorHAnsi"/>
        </w:rPr>
        <w:t>eference</w:t>
      </w:r>
      <w:r w:rsidR="00B2560E" w:rsidRPr="009C707B">
        <w:rPr>
          <w:rFonts w:asciiTheme="majorHAnsi" w:hAnsiTheme="majorHAnsi" w:cstheme="majorHAnsi"/>
        </w:rPr>
        <w:t xml:space="preserve"> (see Appendix 1)</w:t>
      </w:r>
      <w:r w:rsidRPr="009C707B">
        <w:rPr>
          <w:rFonts w:asciiTheme="majorHAnsi" w:hAnsiTheme="majorHAnsi" w:cstheme="majorHAnsi"/>
        </w:rPr>
        <w:t xml:space="preserve">. </w:t>
      </w:r>
    </w:p>
    <w:p w14:paraId="6CFDAB97" w14:textId="77777777" w:rsidR="00591A3A" w:rsidRPr="009C707B" w:rsidRDefault="00591A3A" w:rsidP="00591A3A">
      <w:pPr>
        <w:pStyle w:val="BodyText"/>
        <w:rPr>
          <w:rFonts w:asciiTheme="majorHAnsi" w:hAnsiTheme="majorHAnsi" w:cstheme="majorHAnsi"/>
        </w:rPr>
      </w:pPr>
      <w:r w:rsidRPr="009C707B">
        <w:rPr>
          <w:rFonts w:asciiTheme="majorHAnsi" w:hAnsiTheme="majorHAnsi" w:cstheme="majorHAnsi"/>
        </w:rPr>
        <w:t>The Board’s primary responsibility is to scrutinise and advise on, five main areas: strategic direction, financial management, development and use of resources, risk and controls, and performance.</w:t>
      </w:r>
    </w:p>
    <w:p w14:paraId="607BEAFE" w14:textId="77777777" w:rsidR="00045D37" w:rsidRPr="009C707B" w:rsidRDefault="00733FA4" w:rsidP="00BF4089">
      <w:pPr>
        <w:pStyle w:val="Heading2"/>
        <w:rPr>
          <w:rFonts w:asciiTheme="majorHAnsi" w:hAnsiTheme="majorHAnsi" w:cstheme="majorHAnsi"/>
        </w:rPr>
      </w:pPr>
      <w:bookmarkStart w:id="13" w:name="_Toc144738366"/>
      <w:bookmarkStart w:id="14" w:name="_Toc144971013"/>
      <w:bookmarkEnd w:id="12"/>
      <w:r w:rsidRPr="009C707B">
        <w:rPr>
          <w:rFonts w:asciiTheme="majorHAnsi" w:hAnsiTheme="majorHAnsi" w:cstheme="majorHAnsi"/>
        </w:rPr>
        <w:t>Membership</w:t>
      </w:r>
      <w:bookmarkEnd w:id="13"/>
      <w:bookmarkEnd w:id="14"/>
      <w:r w:rsidR="00733455" w:rsidRPr="009C707B">
        <w:rPr>
          <w:rFonts w:asciiTheme="majorHAnsi" w:hAnsiTheme="majorHAnsi" w:cstheme="majorHAnsi"/>
        </w:rPr>
        <w:t xml:space="preserve"> </w:t>
      </w:r>
    </w:p>
    <w:p w14:paraId="6695EE00" w14:textId="6A2289B3" w:rsidR="00681079" w:rsidRPr="009C707B" w:rsidRDefault="00906B7E" w:rsidP="00045D37">
      <w:pPr>
        <w:pStyle w:val="BodyText"/>
        <w:rPr>
          <w:rFonts w:asciiTheme="majorHAnsi" w:hAnsiTheme="majorHAnsi" w:cstheme="majorHAnsi"/>
        </w:rPr>
      </w:pPr>
      <w:r w:rsidRPr="009C707B">
        <w:rPr>
          <w:rFonts w:asciiTheme="majorHAnsi" w:hAnsiTheme="majorHAnsi" w:cstheme="majorHAnsi"/>
        </w:rPr>
        <w:t>In accordance with the</w:t>
      </w:r>
      <w:r w:rsidR="00285E3E" w:rsidRPr="009C707B">
        <w:rPr>
          <w:rFonts w:asciiTheme="majorHAnsi" w:hAnsiTheme="majorHAnsi" w:cstheme="majorHAnsi"/>
        </w:rPr>
        <w:t xml:space="preserve"> </w:t>
      </w:r>
      <w:hyperlink r:id="rId15" w:history="1">
        <w:r w:rsidR="00285E3E" w:rsidRPr="009C707B">
          <w:rPr>
            <w:rStyle w:val="Hyperlink"/>
            <w:rFonts w:asciiTheme="majorHAnsi" w:hAnsiTheme="majorHAnsi" w:cstheme="majorHAnsi"/>
            <w:u w:val="single"/>
          </w:rPr>
          <w:t>HMT/GIAA</w:t>
        </w:r>
        <w:r w:rsidRPr="009C707B">
          <w:rPr>
            <w:rStyle w:val="Hyperlink"/>
            <w:rFonts w:asciiTheme="majorHAnsi" w:hAnsiTheme="majorHAnsi" w:cstheme="majorHAnsi"/>
            <w:u w:val="single"/>
          </w:rPr>
          <w:t xml:space="preserve"> Framework Document</w:t>
        </w:r>
      </w:hyperlink>
      <w:r w:rsidR="00E43713" w:rsidRPr="009C707B">
        <w:rPr>
          <w:rFonts w:asciiTheme="majorHAnsi" w:hAnsiTheme="majorHAnsi" w:cstheme="majorHAnsi"/>
        </w:rPr>
        <w:t>,</w:t>
      </w:r>
      <w:r w:rsidRPr="009C707B">
        <w:rPr>
          <w:rFonts w:asciiTheme="majorHAnsi" w:hAnsiTheme="majorHAnsi" w:cstheme="majorHAnsi"/>
        </w:rPr>
        <w:t xml:space="preserve"> the Board’s membership will consist of </w:t>
      </w:r>
      <w:r w:rsidR="000261CE" w:rsidRPr="009C707B">
        <w:rPr>
          <w:rFonts w:asciiTheme="majorHAnsi" w:hAnsiTheme="majorHAnsi" w:cstheme="majorHAnsi"/>
        </w:rPr>
        <w:t>non-executive and executive members. The non-executive members</w:t>
      </w:r>
      <w:r w:rsidR="00502A8F" w:rsidRPr="009C707B">
        <w:rPr>
          <w:rFonts w:asciiTheme="majorHAnsi" w:hAnsiTheme="majorHAnsi" w:cstheme="majorHAnsi"/>
        </w:rPr>
        <w:t xml:space="preserve"> consist of </w:t>
      </w:r>
      <w:r w:rsidR="008E4260" w:rsidRPr="009C707B">
        <w:rPr>
          <w:rFonts w:asciiTheme="majorHAnsi" w:hAnsiTheme="majorHAnsi" w:cstheme="majorHAnsi"/>
        </w:rPr>
        <w:t xml:space="preserve">at least </w:t>
      </w:r>
      <w:r w:rsidR="005A7089" w:rsidRPr="009C707B">
        <w:rPr>
          <w:rFonts w:asciiTheme="majorHAnsi" w:hAnsiTheme="majorHAnsi" w:cstheme="majorHAnsi"/>
        </w:rPr>
        <w:t>three</w:t>
      </w:r>
      <w:r w:rsidR="008E4260" w:rsidRPr="009C707B">
        <w:rPr>
          <w:rFonts w:asciiTheme="majorHAnsi" w:hAnsiTheme="majorHAnsi" w:cstheme="majorHAnsi"/>
        </w:rPr>
        <w:t xml:space="preserve"> </w:t>
      </w:r>
      <w:r w:rsidRPr="009C707B">
        <w:rPr>
          <w:rFonts w:asciiTheme="majorHAnsi" w:hAnsiTheme="majorHAnsi" w:cstheme="majorHAnsi"/>
        </w:rPr>
        <w:t>non-executive directors</w:t>
      </w:r>
      <w:r w:rsidR="00E947EA" w:rsidRPr="009C707B">
        <w:rPr>
          <w:rFonts w:asciiTheme="majorHAnsi" w:hAnsiTheme="majorHAnsi" w:cstheme="majorHAnsi"/>
        </w:rPr>
        <w:t xml:space="preserve"> </w:t>
      </w:r>
      <w:r w:rsidR="00E84C0B" w:rsidRPr="009C707B">
        <w:rPr>
          <w:rFonts w:asciiTheme="majorHAnsi" w:hAnsiTheme="majorHAnsi" w:cstheme="majorHAnsi"/>
        </w:rPr>
        <w:t>and a</w:t>
      </w:r>
      <w:r w:rsidRPr="009C707B">
        <w:rPr>
          <w:rFonts w:asciiTheme="majorHAnsi" w:hAnsiTheme="majorHAnsi" w:cstheme="majorHAnsi"/>
        </w:rPr>
        <w:t xml:space="preserve"> representative from the </w:t>
      </w:r>
      <w:r w:rsidR="0029308A" w:rsidRPr="009C707B">
        <w:rPr>
          <w:rFonts w:asciiTheme="majorHAnsi" w:hAnsiTheme="majorHAnsi" w:cstheme="majorHAnsi"/>
        </w:rPr>
        <w:t>s</w:t>
      </w:r>
      <w:r w:rsidRPr="009C707B">
        <w:rPr>
          <w:rFonts w:asciiTheme="majorHAnsi" w:hAnsiTheme="majorHAnsi" w:cstheme="majorHAnsi"/>
        </w:rPr>
        <w:t>ponsor department</w:t>
      </w:r>
      <w:r w:rsidR="00E947EA" w:rsidRPr="009C707B">
        <w:rPr>
          <w:rFonts w:asciiTheme="majorHAnsi" w:hAnsiTheme="majorHAnsi" w:cstheme="majorHAnsi"/>
        </w:rPr>
        <w:t xml:space="preserve">. The executive members are </w:t>
      </w:r>
      <w:r w:rsidRPr="009C707B">
        <w:rPr>
          <w:rFonts w:asciiTheme="majorHAnsi" w:hAnsiTheme="majorHAnsi" w:cstheme="majorHAnsi"/>
        </w:rPr>
        <w:t>the Chief Executive</w:t>
      </w:r>
      <w:r w:rsidR="0029308A" w:rsidRPr="009C707B">
        <w:rPr>
          <w:rFonts w:asciiTheme="majorHAnsi" w:hAnsiTheme="majorHAnsi" w:cstheme="majorHAnsi"/>
        </w:rPr>
        <w:t xml:space="preserve"> </w:t>
      </w:r>
      <w:r w:rsidRPr="009C707B">
        <w:rPr>
          <w:rFonts w:asciiTheme="majorHAnsi" w:hAnsiTheme="majorHAnsi" w:cstheme="majorHAnsi"/>
        </w:rPr>
        <w:t>and other executive directors</w:t>
      </w:r>
      <w:r w:rsidR="00045D37" w:rsidRPr="009C707B">
        <w:rPr>
          <w:rFonts w:asciiTheme="majorHAnsi" w:hAnsiTheme="majorHAnsi" w:cstheme="majorHAnsi"/>
        </w:rPr>
        <w:t>.</w:t>
      </w:r>
      <w:r w:rsidR="00681079" w:rsidRPr="009C707B">
        <w:rPr>
          <w:rFonts w:asciiTheme="majorHAnsi" w:hAnsiTheme="majorHAnsi" w:cstheme="majorHAnsi"/>
        </w:rPr>
        <w:t xml:space="preserve"> </w:t>
      </w:r>
    </w:p>
    <w:p w14:paraId="24ADFDEB" w14:textId="756D58B8" w:rsidR="00733FA4" w:rsidRPr="009C707B" w:rsidRDefault="00906B7E" w:rsidP="00733FA4">
      <w:pPr>
        <w:pStyle w:val="BodyText"/>
        <w:rPr>
          <w:rFonts w:asciiTheme="majorHAnsi" w:hAnsiTheme="majorHAnsi" w:cstheme="majorHAnsi"/>
        </w:rPr>
      </w:pPr>
      <w:r w:rsidRPr="009C707B">
        <w:rPr>
          <w:rFonts w:asciiTheme="majorHAnsi" w:hAnsiTheme="majorHAnsi" w:cstheme="majorHAnsi"/>
        </w:rPr>
        <w:lastRenderedPageBreak/>
        <w:t>The Board operates as a unitary Board</w:t>
      </w:r>
      <w:r w:rsidR="00E43713" w:rsidRPr="009C707B">
        <w:rPr>
          <w:rFonts w:asciiTheme="majorHAnsi" w:hAnsiTheme="majorHAnsi" w:cstheme="majorHAnsi"/>
        </w:rPr>
        <w:t xml:space="preserve"> which means the </w:t>
      </w:r>
      <w:r w:rsidR="00A76936" w:rsidRPr="009C707B">
        <w:rPr>
          <w:rFonts w:asciiTheme="majorHAnsi" w:hAnsiTheme="majorHAnsi" w:cstheme="majorHAnsi"/>
        </w:rPr>
        <w:t>non-</w:t>
      </w:r>
      <w:r w:rsidR="00E43713" w:rsidRPr="009C707B">
        <w:rPr>
          <w:rFonts w:asciiTheme="majorHAnsi" w:hAnsiTheme="majorHAnsi" w:cstheme="majorHAnsi"/>
        </w:rPr>
        <w:t xml:space="preserve">executive and executive </w:t>
      </w:r>
      <w:r w:rsidR="00A76936" w:rsidRPr="009C707B">
        <w:rPr>
          <w:rFonts w:asciiTheme="majorHAnsi" w:hAnsiTheme="majorHAnsi" w:cstheme="majorHAnsi"/>
        </w:rPr>
        <w:t xml:space="preserve">members </w:t>
      </w:r>
      <w:r w:rsidR="00E43713" w:rsidRPr="009C707B">
        <w:rPr>
          <w:rFonts w:asciiTheme="majorHAnsi" w:hAnsiTheme="majorHAnsi" w:cstheme="majorHAnsi"/>
        </w:rPr>
        <w:t>share the same responsibilities and reach decisions as a collective group</w:t>
      </w:r>
      <w:r w:rsidRPr="009C707B">
        <w:rPr>
          <w:rFonts w:asciiTheme="majorHAnsi" w:hAnsiTheme="majorHAnsi" w:cstheme="majorHAnsi"/>
        </w:rPr>
        <w:t>.</w:t>
      </w:r>
      <w:r w:rsidR="00A5136F" w:rsidRPr="009C707B">
        <w:rPr>
          <w:rFonts w:asciiTheme="majorHAnsi" w:hAnsiTheme="majorHAnsi" w:cstheme="majorHAnsi"/>
        </w:rPr>
        <w:t xml:space="preserve"> </w:t>
      </w:r>
      <w:r w:rsidR="00C220DA" w:rsidRPr="009C707B">
        <w:rPr>
          <w:rFonts w:asciiTheme="majorHAnsi" w:hAnsiTheme="majorHAnsi" w:cstheme="majorHAnsi"/>
        </w:rPr>
        <w:t>As an executive agency, final decisions, responsibilities and accountability rests with the Chief Executive as accounting officer</w:t>
      </w:r>
      <w:r w:rsidR="0099735C" w:rsidRPr="009C707B">
        <w:rPr>
          <w:rFonts w:asciiTheme="majorHAnsi" w:hAnsiTheme="majorHAnsi" w:cstheme="majorHAnsi"/>
        </w:rPr>
        <w:t xml:space="preserve">, though the expectation is that the Chief Executive will follow the advice of the Board. </w:t>
      </w:r>
      <w:r w:rsidR="00C12CF9" w:rsidRPr="009C707B">
        <w:rPr>
          <w:rFonts w:asciiTheme="majorHAnsi" w:hAnsiTheme="majorHAnsi" w:cstheme="majorHAnsi"/>
        </w:rPr>
        <w:t xml:space="preserve">The HMT/GIAA Framework outlines the expected process to follow should the Chief Executive </w:t>
      </w:r>
      <w:r w:rsidR="009B1669" w:rsidRPr="009C707B">
        <w:rPr>
          <w:rFonts w:asciiTheme="majorHAnsi" w:hAnsiTheme="majorHAnsi" w:cstheme="majorHAnsi"/>
        </w:rPr>
        <w:t>decide to reject the Board’s advice.</w:t>
      </w:r>
    </w:p>
    <w:p w14:paraId="35BABE91" w14:textId="4867F931" w:rsidR="00906B7E" w:rsidRPr="009C707B" w:rsidRDefault="00906B7E" w:rsidP="00BF4089">
      <w:pPr>
        <w:pStyle w:val="Heading2"/>
        <w:rPr>
          <w:rFonts w:asciiTheme="majorHAnsi" w:hAnsiTheme="majorHAnsi" w:cstheme="majorHAnsi"/>
        </w:rPr>
      </w:pPr>
      <w:bookmarkStart w:id="15" w:name="_Toc144738367"/>
      <w:bookmarkStart w:id="16" w:name="_Toc144971014"/>
      <w:r w:rsidRPr="009C707B">
        <w:rPr>
          <w:rFonts w:asciiTheme="majorHAnsi" w:hAnsiTheme="majorHAnsi" w:cstheme="majorHAnsi"/>
        </w:rPr>
        <w:t>Roles</w:t>
      </w:r>
      <w:bookmarkEnd w:id="15"/>
      <w:bookmarkEnd w:id="16"/>
    </w:p>
    <w:p w14:paraId="5B64912D" w14:textId="1A6C70BC" w:rsidR="00906B7E" w:rsidRPr="009C707B" w:rsidRDefault="000C7F6E" w:rsidP="005B01CB">
      <w:pPr>
        <w:pStyle w:val="Heading3"/>
        <w:rPr>
          <w:rFonts w:asciiTheme="majorHAnsi" w:hAnsiTheme="majorHAnsi" w:cstheme="majorHAnsi"/>
        </w:rPr>
      </w:pPr>
      <w:r w:rsidRPr="009C707B">
        <w:rPr>
          <w:rFonts w:asciiTheme="majorHAnsi" w:hAnsiTheme="majorHAnsi" w:cstheme="majorHAnsi"/>
        </w:rPr>
        <w:t>Chair</w:t>
      </w:r>
      <w:r w:rsidR="00185D2B" w:rsidRPr="009C707B">
        <w:rPr>
          <w:rFonts w:asciiTheme="majorHAnsi" w:hAnsiTheme="majorHAnsi" w:cstheme="majorHAnsi"/>
        </w:rPr>
        <w:t xml:space="preserve"> of the Board</w:t>
      </w:r>
    </w:p>
    <w:p w14:paraId="7A8F2EE8" w14:textId="486F7EED" w:rsidR="00011370" w:rsidRPr="009C707B" w:rsidRDefault="00011370" w:rsidP="00011370">
      <w:pPr>
        <w:pStyle w:val="BodyText"/>
        <w:rPr>
          <w:rFonts w:asciiTheme="majorHAnsi" w:hAnsiTheme="majorHAnsi" w:cstheme="majorHAnsi"/>
        </w:rPr>
      </w:pPr>
      <w:r w:rsidRPr="009C707B">
        <w:rPr>
          <w:rFonts w:asciiTheme="majorHAnsi" w:hAnsiTheme="majorHAnsi" w:cstheme="majorHAnsi"/>
        </w:rPr>
        <w:t xml:space="preserve">The Chair of the Board is appointed by the </w:t>
      </w:r>
      <w:r w:rsidR="00F25089" w:rsidRPr="009C707B">
        <w:rPr>
          <w:rFonts w:asciiTheme="majorHAnsi" w:hAnsiTheme="majorHAnsi" w:cstheme="majorHAnsi"/>
        </w:rPr>
        <w:t>s</w:t>
      </w:r>
      <w:r w:rsidRPr="009C707B">
        <w:rPr>
          <w:rFonts w:asciiTheme="majorHAnsi" w:hAnsiTheme="majorHAnsi" w:cstheme="majorHAnsi"/>
        </w:rPr>
        <w:t>ponsor department</w:t>
      </w:r>
      <w:r w:rsidR="00E43713" w:rsidRPr="009C707B">
        <w:rPr>
          <w:rFonts w:asciiTheme="majorHAnsi" w:hAnsiTheme="majorHAnsi" w:cstheme="majorHAnsi"/>
        </w:rPr>
        <w:t>,</w:t>
      </w:r>
      <w:r w:rsidRPr="009C707B">
        <w:rPr>
          <w:rFonts w:asciiTheme="majorHAnsi" w:hAnsiTheme="majorHAnsi" w:cstheme="majorHAnsi"/>
        </w:rPr>
        <w:t xml:space="preserve"> </w:t>
      </w:r>
      <w:proofErr w:type="gramStart"/>
      <w:r w:rsidRPr="009C707B">
        <w:rPr>
          <w:rFonts w:asciiTheme="majorHAnsi" w:hAnsiTheme="majorHAnsi" w:cstheme="majorHAnsi"/>
        </w:rPr>
        <w:t>taking into account</w:t>
      </w:r>
      <w:proofErr w:type="gramEnd"/>
      <w:r w:rsidRPr="009C707B">
        <w:rPr>
          <w:rFonts w:asciiTheme="majorHAnsi" w:hAnsiTheme="majorHAnsi" w:cstheme="majorHAnsi"/>
        </w:rPr>
        <w:t xml:space="preserve"> the recommendation of the Chief Executive</w:t>
      </w:r>
      <w:r w:rsidR="00E43713" w:rsidRPr="009C707B">
        <w:rPr>
          <w:rFonts w:asciiTheme="majorHAnsi" w:hAnsiTheme="majorHAnsi" w:cstheme="majorHAnsi"/>
        </w:rPr>
        <w:t>,</w:t>
      </w:r>
      <w:r w:rsidRPr="009C707B">
        <w:rPr>
          <w:rFonts w:asciiTheme="majorHAnsi" w:hAnsiTheme="majorHAnsi" w:cstheme="majorHAnsi"/>
        </w:rPr>
        <w:t xml:space="preserve"> and is a non-executive director.</w:t>
      </w:r>
    </w:p>
    <w:p w14:paraId="37384821" w14:textId="5481B0EA" w:rsidR="00F71176" w:rsidRPr="009C707B" w:rsidRDefault="00011370" w:rsidP="00011370">
      <w:pPr>
        <w:pStyle w:val="BodyText"/>
        <w:rPr>
          <w:rFonts w:asciiTheme="majorHAnsi" w:hAnsiTheme="majorHAnsi" w:cstheme="majorHAnsi"/>
        </w:rPr>
      </w:pPr>
      <w:r w:rsidRPr="009C707B">
        <w:rPr>
          <w:rFonts w:asciiTheme="majorHAnsi" w:hAnsiTheme="majorHAnsi" w:cstheme="majorHAnsi"/>
        </w:rPr>
        <w:t xml:space="preserve">The role of the </w:t>
      </w:r>
      <w:r w:rsidR="00657413" w:rsidRPr="009C707B">
        <w:rPr>
          <w:rFonts w:asciiTheme="majorHAnsi" w:hAnsiTheme="majorHAnsi" w:cstheme="majorHAnsi"/>
        </w:rPr>
        <w:t>C</w:t>
      </w:r>
      <w:r w:rsidRPr="009C707B">
        <w:rPr>
          <w:rFonts w:asciiTheme="majorHAnsi" w:hAnsiTheme="majorHAnsi" w:cstheme="majorHAnsi"/>
        </w:rPr>
        <w:t>hair is to:</w:t>
      </w:r>
    </w:p>
    <w:p w14:paraId="63B1ABBF" w14:textId="29D6C145" w:rsidR="000127D6" w:rsidRPr="009C707B" w:rsidRDefault="000127D6" w:rsidP="008E6DA0">
      <w:pPr>
        <w:pStyle w:val="ListBullet"/>
        <w:rPr>
          <w:rFonts w:asciiTheme="majorHAnsi" w:hAnsiTheme="majorHAnsi" w:cstheme="majorHAnsi"/>
        </w:rPr>
      </w:pPr>
      <w:r w:rsidRPr="009C707B">
        <w:rPr>
          <w:rFonts w:asciiTheme="majorHAnsi" w:hAnsiTheme="majorHAnsi" w:cstheme="majorHAnsi"/>
        </w:rPr>
        <w:t xml:space="preserve">chair the </w:t>
      </w:r>
      <w:r w:rsidR="00657413" w:rsidRPr="009C707B">
        <w:rPr>
          <w:rFonts w:asciiTheme="majorHAnsi" w:hAnsiTheme="majorHAnsi" w:cstheme="majorHAnsi"/>
        </w:rPr>
        <w:t>GIAA</w:t>
      </w:r>
      <w:r w:rsidRPr="009C707B">
        <w:rPr>
          <w:rFonts w:asciiTheme="majorHAnsi" w:hAnsiTheme="majorHAnsi" w:cstheme="majorHAnsi"/>
        </w:rPr>
        <w:t xml:space="preserve">’s Board </w:t>
      </w:r>
    </w:p>
    <w:p w14:paraId="3216A916" w14:textId="2E6AC0BE" w:rsidR="000127D6" w:rsidRPr="009C707B" w:rsidRDefault="000127D6" w:rsidP="008E6DA0">
      <w:pPr>
        <w:pStyle w:val="ListBullet"/>
        <w:rPr>
          <w:rFonts w:asciiTheme="majorHAnsi" w:hAnsiTheme="majorHAnsi" w:cstheme="majorHAnsi"/>
        </w:rPr>
      </w:pPr>
      <w:r w:rsidRPr="009C707B">
        <w:rPr>
          <w:rFonts w:asciiTheme="majorHAnsi" w:hAnsiTheme="majorHAnsi" w:cstheme="majorHAnsi"/>
        </w:rPr>
        <w:t>ensure non-executive directors are fully briefed on terms of appointment, duties, rights and responsibilities</w:t>
      </w:r>
    </w:p>
    <w:p w14:paraId="2A617DA5" w14:textId="3D0303FB" w:rsidR="000127D6" w:rsidRPr="009C707B" w:rsidRDefault="000127D6" w:rsidP="008E6DA0">
      <w:pPr>
        <w:pStyle w:val="ListBullet"/>
        <w:rPr>
          <w:rFonts w:asciiTheme="majorHAnsi" w:hAnsiTheme="majorHAnsi" w:cstheme="majorHAnsi"/>
        </w:rPr>
      </w:pPr>
      <w:r w:rsidRPr="009C707B">
        <w:rPr>
          <w:rFonts w:asciiTheme="majorHAnsi" w:hAnsiTheme="majorHAnsi" w:cstheme="majorHAnsi"/>
        </w:rPr>
        <w:t xml:space="preserve">ensure the Board has a balance of skills appropriate to directing the GIAA’s business, and that all </w:t>
      </w:r>
      <w:r w:rsidR="009B2917" w:rsidRPr="009C707B">
        <w:rPr>
          <w:rFonts w:asciiTheme="majorHAnsi" w:hAnsiTheme="majorHAnsi" w:cstheme="majorHAnsi"/>
        </w:rPr>
        <w:t>B</w:t>
      </w:r>
      <w:r w:rsidRPr="009C707B">
        <w:rPr>
          <w:rFonts w:asciiTheme="majorHAnsi" w:hAnsiTheme="majorHAnsi" w:cstheme="majorHAnsi"/>
        </w:rPr>
        <w:t xml:space="preserve">oard members continually update their skills, </w:t>
      </w:r>
      <w:r w:rsidR="00445F23" w:rsidRPr="009C707B">
        <w:rPr>
          <w:rFonts w:asciiTheme="majorHAnsi" w:hAnsiTheme="majorHAnsi" w:cstheme="majorHAnsi"/>
        </w:rPr>
        <w:t>knowledge,</w:t>
      </w:r>
      <w:r w:rsidRPr="009C707B">
        <w:rPr>
          <w:rFonts w:asciiTheme="majorHAnsi" w:hAnsiTheme="majorHAnsi" w:cstheme="majorHAnsi"/>
        </w:rPr>
        <w:t xml:space="preserve"> and familiarity with the GIAA to fulfil their role</w:t>
      </w:r>
    </w:p>
    <w:p w14:paraId="791DF5CF" w14:textId="11CD1D9B" w:rsidR="000127D6" w:rsidRPr="009C707B" w:rsidRDefault="000127D6" w:rsidP="008E6DA0">
      <w:pPr>
        <w:pStyle w:val="ListBullet"/>
        <w:rPr>
          <w:rFonts w:asciiTheme="majorHAnsi" w:hAnsiTheme="majorHAnsi" w:cstheme="majorHAnsi"/>
        </w:rPr>
      </w:pPr>
      <w:r w:rsidRPr="009C707B">
        <w:rPr>
          <w:rFonts w:asciiTheme="majorHAnsi" w:hAnsiTheme="majorHAnsi" w:cstheme="majorHAnsi"/>
        </w:rPr>
        <w:t>ensure that a board effectiveness review is performed annually, with independent input at least every three years, and that results are acted upon</w:t>
      </w:r>
    </w:p>
    <w:p w14:paraId="0D6C025C" w14:textId="79FD2A17" w:rsidR="000127D6" w:rsidRPr="009C707B" w:rsidRDefault="000127D6" w:rsidP="008E6DA0">
      <w:pPr>
        <w:pStyle w:val="ListBullet"/>
        <w:rPr>
          <w:rFonts w:asciiTheme="majorHAnsi" w:hAnsiTheme="majorHAnsi" w:cstheme="majorHAnsi"/>
        </w:rPr>
      </w:pPr>
      <w:r w:rsidRPr="009C707B">
        <w:rPr>
          <w:rFonts w:asciiTheme="majorHAnsi" w:hAnsiTheme="majorHAnsi" w:cstheme="majorHAnsi"/>
        </w:rPr>
        <w:t>work with the Chief Executive and the Board Secretariat to ensure that agendas and papers submitted to the Board are of high quality and enable the Board to operate effectively</w:t>
      </w:r>
    </w:p>
    <w:p w14:paraId="03A33627" w14:textId="263BDA39" w:rsidR="000127D6" w:rsidRPr="009C707B" w:rsidRDefault="000127D6" w:rsidP="008E6DA0">
      <w:pPr>
        <w:pStyle w:val="ListBullet"/>
        <w:rPr>
          <w:rFonts w:asciiTheme="majorHAnsi" w:hAnsiTheme="majorHAnsi" w:cstheme="majorHAnsi"/>
        </w:rPr>
      </w:pPr>
      <w:r w:rsidRPr="009C707B">
        <w:rPr>
          <w:rFonts w:asciiTheme="majorHAnsi" w:hAnsiTheme="majorHAnsi" w:cstheme="majorHAnsi"/>
        </w:rPr>
        <w:t xml:space="preserve">review the performance of the non-executive directors, provide ongoing feedback to </w:t>
      </w:r>
      <w:r w:rsidR="009B2917" w:rsidRPr="009C707B">
        <w:rPr>
          <w:rFonts w:asciiTheme="majorHAnsi" w:hAnsiTheme="majorHAnsi" w:cstheme="majorHAnsi"/>
        </w:rPr>
        <w:t>B</w:t>
      </w:r>
      <w:r w:rsidRPr="009C707B">
        <w:rPr>
          <w:rFonts w:asciiTheme="majorHAnsi" w:hAnsiTheme="majorHAnsi" w:cstheme="majorHAnsi"/>
        </w:rPr>
        <w:t>oard members</w:t>
      </w:r>
      <w:r w:rsidR="00E43713" w:rsidRPr="009C707B">
        <w:rPr>
          <w:rFonts w:asciiTheme="majorHAnsi" w:hAnsiTheme="majorHAnsi" w:cstheme="majorHAnsi"/>
        </w:rPr>
        <w:t>,</w:t>
      </w:r>
      <w:r w:rsidRPr="009C707B">
        <w:rPr>
          <w:rFonts w:asciiTheme="majorHAnsi" w:hAnsiTheme="majorHAnsi" w:cstheme="majorHAnsi"/>
        </w:rPr>
        <w:t xml:space="preserve"> as well as contributing to the performance review of executive Board members and senior officials in GIAA </w:t>
      </w:r>
    </w:p>
    <w:p w14:paraId="68589151" w14:textId="4070C95A" w:rsidR="00011370" w:rsidRPr="009C707B" w:rsidRDefault="000127D6" w:rsidP="008E6DA0">
      <w:pPr>
        <w:pStyle w:val="ListBullet"/>
        <w:rPr>
          <w:rFonts w:asciiTheme="majorHAnsi" w:hAnsiTheme="majorHAnsi" w:cstheme="majorHAnsi"/>
        </w:rPr>
      </w:pPr>
      <w:r w:rsidRPr="009C707B">
        <w:rPr>
          <w:rFonts w:asciiTheme="majorHAnsi" w:hAnsiTheme="majorHAnsi" w:cstheme="majorHAnsi"/>
        </w:rPr>
        <w:t xml:space="preserve">meet regularly with the Chief Executive, the </w:t>
      </w:r>
      <w:r w:rsidR="009C5179" w:rsidRPr="009C707B">
        <w:rPr>
          <w:rFonts w:asciiTheme="majorHAnsi" w:hAnsiTheme="majorHAnsi" w:cstheme="majorHAnsi"/>
        </w:rPr>
        <w:t>HMT</w:t>
      </w:r>
      <w:r w:rsidRPr="009C707B">
        <w:rPr>
          <w:rFonts w:asciiTheme="majorHAnsi" w:hAnsiTheme="majorHAnsi" w:cstheme="majorHAnsi"/>
        </w:rPr>
        <w:t xml:space="preserve"> </w:t>
      </w:r>
      <w:r w:rsidR="00076279" w:rsidRPr="009C707B">
        <w:rPr>
          <w:rFonts w:asciiTheme="majorHAnsi" w:hAnsiTheme="majorHAnsi" w:cstheme="majorHAnsi"/>
        </w:rPr>
        <w:t>s</w:t>
      </w:r>
      <w:r w:rsidRPr="009C707B">
        <w:rPr>
          <w:rFonts w:asciiTheme="majorHAnsi" w:hAnsiTheme="majorHAnsi" w:cstheme="majorHAnsi"/>
        </w:rPr>
        <w:t xml:space="preserve">ponsor and other </w:t>
      </w:r>
      <w:r w:rsidR="002679C2" w:rsidRPr="009C707B">
        <w:rPr>
          <w:rFonts w:asciiTheme="majorHAnsi" w:hAnsiTheme="majorHAnsi" w:cstheme="majorHAnsi"/>
        </w:rPr>
        <w:t>n</w:t>
      </w:r>
      <w:r w:rsidRPr="009C707B">
        <w:rPr>
          <w:rFonts w:asciiTheme="majorHAnsi" w:hAnsiTheme="majorHAnsi" w:cstheme="majorHAnsi"/>
        </w:rPr>
        <w:t>on-</w:t>
      </w:r>
      <w:r w:rsidR="002679C2" w:rsidRPr="009C707B">
        <w:rPr>
          <w:rFonts w:asciiTheme="majorHAnsi" w:hAnsiTheme="majorHAnsi" w:cstheme="majorHAnsi"/>
        </w:rPr>
        <w:t>e</w:t>
      </w:r>
      <w:r w:rsidRPr="009C707B">
        <w:rPr>
          <w:rFonts w:asciiTheme="majorHAnsi" w:hAnsiTheme="majorHAnsi" w:cstheme="majorHAnsi"/>
        </w:rPr>
        <w:t xml:space="preserve">xecutive </w:t>
      </w:r>
      <w:r w:rsidR="009B2917" w:rsidRPr="009C707B">
        <w:rPr>
          <w:rFonts w:asciiTheme="majorHAnsi" w:hAnsiTheme="majorHAnsi" w:cstheme="majorHAnsi"/>
        </w:rPr>
        <w:t>B</w:t>
      </w:r>
      <w:r w:rsidRPr="009C707B">
        <w:rPr>
          <w:rFonts w:asciiTheme="majorHAnsi" w:hAnsiTheme="majorHAnsi" w:cstheme="majorHAnsi"/>
        </w:rPr>
        <w:t xml:space="preserve">oard </w:t>
      </w:r>
      <w:r w:rsidR="00CD5638" w:rsidRPr="009C707B">
        <w:rPr>
          <w:rFonts w:asciiTheme="majorHAnsi" w:hAnsiTheme="majorHAnsi" w:cstheme="majorHAnsi"/>
        </w:rPr>
        <w:t>m</w:t>
      </w:r>
      <w:r w:rsidRPr="009C707B">
        <w:rPr>
          <w:rFonts w:asciiTheme="majorHAnsi" w:hAnsiTheme="majorHAnsi" w:cstheme="majorHAnsi"/>
        </w:rPr>
        <w:t>embers</w:t>
      </w:r>
    </w:p>
    <w:p w14:paraId="3D613C62" w14:textId="77777777" w:rsidR="003457EF" w:rsidRPr="009C707B" w:rsidRDefault="003457EF" w:rsidP="003457EF">
      <w:pPr>
        <w:pStyle w:val="Heading3"/>
        <w:rPr>
          <w:rFonts w:asciiTheme="majorHAnsi" w:hAnsiTheme="majorHAnsi" w:cstheme="majorHAnsi"/>
        </w:rPr>
      </w:pPr>
      <w:r w:rsidRPr="009C707B">
        <w:rPr>
          <w:rFonts w:asciiTheme="majorHAnsi" w:hAnsiTheme="majorHAnsi" w:cstheme="majorHAnsi"/>
        </w:rPr>
        <w:t xml:space="preserve">Chief Executive </w:t>
      </w:r>
    </w:p>
    <w:p w14:paraId="56565810" w14:textId="40F8E4BA" w:rsidR="003457EF" w:rsidRPr="009C707B" w:rsidRDefault="003457EF" w:rsidP="003457EF">
      <w:pPr>
        <w:pStyle w:val="BodyText"/>
        <w:rPr>
          <w:rFonts w:asciiTheme="majorHAnsi" w:hAnsiTheme="majorHAnsi" w:cstheme="majorHAnsi"/>
        </w:rPr>
      </w:pPr>
      <w:r w:rsidRPr="009C707B">
        <w:rPr>
          <w:rFonts w:asciiTheme="majorHAnsi" w:hAnsiTheme="majorHAnsi" w:cstheme="majorHAnsi"/>
        </w:rPr>
        <w:t>The Chief Executive, as the Accounting Officer</w:t>
      </w:r>
      <w:r w:rsidR="00E43713" w:rsidRPr="009C707B">
        <w:rPr>
          <w:rFonts w:asciiTheme="majorHAnsi" w:hAnsiTheme="majorHAnsi" w:cstheme="majorHAnsi"/>
        </w:rPr>
        <w:t>,</w:t>
      </w:r>
      <w:r w:rsidRPr="009C707B">
        <w:rPr>
          <w:rFonts w:asciiTheme="majorHAnsi" w:hAnsiTheme="majorHAnsi" w:cstheme="majorHAnsi"/>
        </w:rPr>
        <w:t xml:space="preserve"> has overall responsibility for GIAA’s operations and performance, for ensuring resources are used for the purpose intended</w:t>
      </w:r>
      <w:r w:rsidR="00E43713" w:rsidRPr="009C707B">
        <w:rPr>
          <w:rFonts w:asciiTheme="majorHAnsi" w:hAnsiTheme="majorHAnsi" w:cstheme="majorHAnsi"/>
        </w:rPr>
        <w:t>,</w:t>
      </w:r>
      <w:r w:rsidRPr="009C707B">
        <w:rPr>
          <w:rFonts w:asciiTheme="majorHAnsi" w:hAnsiTheme="majorHAnsi" w:cstheme="majorHAnsi"/>
        </w:rPr>
        <w:t xml:space="preserve"> and for the propriety and regularity of GIAA expenditure.</w:t>
      </w:r>
    </w:p>
    <w:p w14:paraId="497D3D32" w14:textId="10676E05" w:rsidR="003457EF" w:rsidRPr="009C707B" w:rsidRDefault="003457EF" w:rsidP="003457EF">
      <w:pPr>
        <w:pStyle w:val="BodyText"/>
        <w:rPr>
          <w:rFonts w:asciiTheme="majorHAnsi" w:hAnsiTheme="majorHAnsi" w:cstheme="majorHAnsi"/>
        </w:rPr>
      </w:pPr>
      <w:r w:rsidRPr="009C707B">
        <w:rPr>
          <w:rFonts w:asciiTheme="majorHAnsi" w:hAnsiTheme="majorHAnsi" w:cstheme="majorHAnsi"/>
        </w:rPr>
        <w:t xml:space="preserve">The Chief Executive is responsible </w:t>
      </w:r>
      <w:r w:rsidR="00B476C9" w:rsidRPr="009C707B">
        <w:rPr>
          <w:rFonts w:asciiTheme="majorHAnsi" w:hAnsiTheme="majorHAnsi" w:cstheme="majorHAnsi"/>
        </w:rPr>
        <w:t xml:space="preserve">to the Board </w:t>
      </w:r>
      <w:r w:rsidRPr="009C707B">
        <w:rPr>
          <w:rFonts w:asciiTheme="majorHAnsi" w:hAnsiTheme="majorHAnsi" w:cstheme="majorHAnsi"/>
        </w:rPr>
        <w:t xml:space="preserve">for: </w:t>
      </w:r>
    </w:p>
    <w:p w14:paraId="242F25E8" w14:textId="370D2255" w:rsidR="003457EF" w:rsidRPr="009C707B" w:rsidRDefault="003457EF" w:rsidP="003457EF">
      <w:pPr>
        <w:pStyle w:val="ListBullet"/>
        <w:rPr>
          <w:rFonts w:asciiTheme="majorHAnsi" w:hAnsiTheme="majorHAnsi" w:cstheme="majorHAnsi"/>
        </w:rPr>
      </w:pPr>
      <w:r w:rsidRPr="009C707B">
        <w:rPr>
          <w:rFonts w:asciiTheme="majorHAnsi" w:hAnsiTheme="majorHAnsi" w:cstheme="majorHAnsi"/>
        </w:rPr>
        <w:t>providing information as required to enable the Board to fulfil its obligations</w:t>
      </w:r>
    </w:p>
    <w:p w14:paraId="3FCDF8DE" w14:textId="0DEAE628" w:rsidR="003457EF" w:rsidRPr="009C707B" w:rsidRDefault="003457EF" w:rsidP="003457EF">
      <w:pPr>
        <w:pStyle w:val="ListBullet"/>
        <w:rPr>
          <w:rFonts w:asciiTheme="majorHAnsi" w:hAnsiTheme="majorHAnsi" w:cstheme="majorHAnsi"/>
        </w:rPr>
      </w:pPr>
      <w:r w:rsidRPr="009C707B">
        <w:rPr>
          <w:rFonts w:asciiTheme="majorHAnsi" w:hAnsiTheme="majorHAnsi" w:cstheme="majorHAnsi"/>
        </w:rPr>
        <w:t>advising the Board on the GIAA’s performance compared with its aims and objectives</w:t>
      </w:r>
    </w:p>
    <w:p w14:paraId="5BD13058" w14:textId="42C0494F" w:rsidR="003457EF" w:rsidRPr="009C707B" w:rsidRDefault="003457EF" w:rsidP="003457EF">
      <w:pPr>
        <w:pStyle w:val="ListBullet"/>
        <w:rPr>
          <w:rFonts w:asciiTheme="majorHAnsi" w:hAnsiTheme="majorHAnsi" w:cstheme="majorHAnsi"/>
        </w:rPr>
      </w:pPr>
      <w:r w:rsidRPr="009C707B">
        <w:rPr>
          <w:rFonts w:asciiTheme="majorHAnsi" w:hAnsiTheme="majorHAnsi" w:cstheme="majorHAnsi"/>
        </w:rPr>
        <w:t xml:space="preserve">notifying the Board of significant issues relating to the management of GIAA, including any matters which may impact on GIAA’s leadership, </w:t>
      </w:r>
      <w:r w:rsidR="00445F23" w:rsidRPr="009C707B">
        <w:rPr>
          <w:rFonts w:asciiTheme="majorHAnsi" w:hAnsiTheme="majorHAnsi" w:cstheme="majorHAnsi"/>
        </w:rPr>
        <w:t>capability,</w:t>
      </w:r>
      <w:r w:rsidRPr="009C707B">
        <w:rPr>
          <w:rFonts w:asciiTheme="majorHAnsi" w:hAnsiTheme="majorHAnsi" w:cstheme="majorHAnsi"/>
        </w:rPr>
        <w:t xml:space="preserve"> and reputation</w:t>
      </w:r>
    </w:p>
    <w:p w14:paraId="033875B1" w14:textId="62D1AA83" w:rsidR="003457EF" w:rsidRPr="009C707B" w:rsidRDefault="003457EF" w:rsidP="003457EF">
      <w:pPr>
        <w:pStyle w:val="ListBullet"/>
        <w:rPr>
          <w:rFonts w:asciiTheme="majorHAnsi" w:hAnsiTheme="majorHAnsi" w:cstheme="majorHAnsi"/>
        </w:rPr>
      </w:pPr>
      <w:r w:rsidRPr="009C707B">
        <w:rPr>
          <w:rFonts w:asciiTheme="majorHAnsi" w:hAnsiTheme="majorHAnsi" w:cstheme="majorHAnsi"/>
        </w:rPr>
        <w:lastRenderedPageBreak/>
        <w:t xml:space="preserve">notifying the Board of any matters that threaten the regularity, propriety or value for money with which GIAA </w:t>
      </w:r>
      <w:r w:rsidR="007B3C2F" w:rsidRPr="009C707B">
        <w:rPr>
          <w:rFonts w:asciiTheme="majorHAnsi" w:hAnsiTheme="majorHAnsi" w:cstheme="majorHAnsi"/>
        </w:rPr>
        <w:t>conducts</w:t>
      </w:r>
      <w:r w:rsidRPr="009C707B">
        <w:rPr>
          <w:rFonts w:asciiTheme="majorHAnsi" w:hAnsiTheme="majorHAnsi" w:cstheme="majorHAnsi"/>
        </w:rPr>
        <w:t xml:space="preserve"> its business</w:t>
      </w:r>
    </w:p>
    <w:p w14:paraId="2807B2FC" w14:textId="538F18BD" w:rsidR="003457EF" w:rsidRPr="009C707B" w:rsidRDefault="003457EF" w:rsidP="003457EF">
      <w:pPr>
        <w:pStyle w:val="ListBullet"/>
        <w:rPr>
          <w:rFonts w:asciiTheme="majorHAnsi" w:hAnsiTheme="majorHAnsi" w:cstheme="majorHAnsi"/>
        </w:rPr>
      </w:pPr>
      <w:r w:rsidRPr="009C707B">
        <w:rPr>
          <w:rFonts w:asciiTheme="majorHAnsi" w:hAnsiTheme="majorHAnsi" w:cstheme="majorHAnsi"/>
        </w:rPr>
        <w:t>providing line of sight between the Board and the Executive Committee</w:t>
      </w:r>
    </w:p>
    <w:p w14:paraId="33C0CCCC" w14:textId="33B4EFD0" w:rsidR="003457EF" w:rsidRPr="009C707B" w:rsidRDefault="003457EF" w:rsidP="008E6DA0">
      <w:pPr>
        <w:pStyle w:val="ListBullet"/>
        <w:rPr>
          <w:rFonts w:asciiTheme="majorHAnsi" w:hAnsiTheme="majorHAnsi" w:cstheme="majorHAnsi"/>
        </w:rPr>
      </w:pPr>
      <w:r w:rsidRPr="009C707B">
        <w:rPr>
          <w:rFonts w:asciiTheme="majorHAnsi" w:hAnsiTheme="majorHAnsi" w:cstheme="majorHAnsi"/>
        </w:rPr>
        <w:t>informing the Board of any decisions made contrary to its advice</w:t>
      </w:r>
    </w:p>
    <w:p w14:paraId="11E64700" w14:textId="45F5B200" w:rsidR="005F5C36" w:rsidRPr="009C707B" w:rsidRDefault="005F5C36" w:rsidP="005F5C36">
      <w:pPr>
        <w:pStyle w:val="Heading3"/>
        <w:rPr>
          <w:rFonts w:asciiTheme="majorHAnsi" w:hAnsiTheme="majorHAnsi" w:cstheme="majorHAnsi"/>
        </w:rPr>
      </w:pPr>
      <w:r w:rsidRPr="009C707B">
        <w:rPr>
          <w:rFonts w:asciiTheme="majorHAnsi" w:hAnsiTheme="majorHAnsi" w:cstheme="majorHAnsi"/>
        </w:rPr>
        <w:t>Board Member</w:t>
      </w:r>
      <w:r w:rsidR="00185D2B" w:rsidRPr="009C707B">
        <w:rPr>
          <w:rFonts w:asciiTheme="majorHAnsi" w:hAnsiTheme="majorHAnsi" w:cstheme="majorHAnsi"/>
        </w:rPr>
        <w:t>s</w:t>
      </w:r>
    </w:p>
    <w:p w14:paraId="4A3E7D20" w14:textId="77777777" w:rsidR="005F5C36" w:rsidRPr="009C707B" w:rsidRDefault="005F5C36" w:rsidP="005F5C36">
      <w:pPr>
        <w:pStyle w:val="BodyText"/>
        <w:rPr>
          <w:rFonts w:asciiTheme="majorHAnsi" w:hAnsiTheme="majorHAnsi" w:cstheme="majorHAnsi"/>
        </w:rPr>
      </w:pPr>
      <w:r w:rsidRPr="009C707B">
        <w:rPr>
          <w:rFonts w:asciiTheme="majorHAnsi" w:hAnsiTheme="majorHAnsi" w:cstheme="majorHAnsi"/>
        </w:rPr>
        <w:t>All Board Members should:</w:t>
      </w:r>
    </w:p>
    <w:p w14:paraId="5A532252" w14:textId="2583116D" w:rsidR="005F5C36" w:rsidRPr="009C707B" w:rsidRDefault="005F5C36" w:rsidP="005F5C36">
      <w:pPr>
        <w:pStyle w:val="ListBullet"/>
        <w:rPr>
          <w:rFonts w:asciiTheme="majorHAnsi" w:hAnsiTheme="majorHAnsi" w:cstheme="majorHAnsi"/>
        </w:rPr>
      </w:pPr>
      <w:r w:rsidRPr="009C707B">
        <w:rPr>
          <w:rFonts w:asciiTheme="majorHAnsi" w:hAnsiTheme="majorHAnsi" w:cstheme="majorHAnsi"/>
        </w:rPr>
        <w:t>provide constructive challenge and support the Board on the progress and implementation of strategic, corporate and business plans</w:t>
      </w:r>
    </w:p>
    <w:p w14:paraId="42587AA2" w14:textId="3040491B" w:rsidR="005F5C36" w:rsidRPr="009C707B" w:rsidRDefault="005F5C36" w:rsidP="005F5C36">
      <w:pPr>
        <w:pStyle w:val="ListBullet"/>
        <w:rPr>
          <w:rFonts w:asciiTheme="majorHAnsi" w:hAnsiTheme="majorHAnsi" w:cstheme="majorHAnsi"/>
        </w:rPr>
      </w:pPr>
      <w:r w:rsidRPr="009C707B">
        <w:rPr>
          <w:rFonts w:asciiTheme="majorHAnsi" w:hAnsiTheme="majorHAnsi" w:cstheme="majorHAnsi"/>
        </w:rPr>
        <w:t>act with integrity and objectivity and in the best interests of the GIAA</w:t>
      </w:r>
    </w:p>
    <w:p w14:paraId="57656055" w14:textId="2D4167BA" w:rsidR="005F5C36" w:rsidRPr="009C707B" w:rsidRDefault="005F5C36" w:rsidP="005F5C36">
      <w:pPr>
        <w:pStyle w:val="ListBullet"/>
        <w:rPr>
          <w:rFonts w:asciiTheme="majorHAnsi" w:hAnsiTheme="majorHAnsi" w:cstheme="majorHAnsi"/>
        </w:rPr>
      </w:pPr>
      <w:r w:rsidRPr="009C707B">
        <w:rPr>
          <w:rFonts w:asciiTheme="majorHAnsi" w:hAnsiTheme="majorHAnsi" w:cstheme="majorHAnsi"/>
        </w:rPr>
        <w:t>act in the public interest and uphold the seven principles of public life – selflessness, integrity, objectivity, accountability, openness, honesty and leadership</w:t>
      </w:r>
    </w:p>
    <w:p w14:paraId="672D81A8" w14:textId="41351905" w:rsidR="005F5C36" w:rsidRPr="009C707B" w:rsidRDefault="005F5C36" w:rsidP="005F5C36">
      <w:pPr>
        <w:pStyle w:val="ListBullet"/>
        <w:rPr>
          <w:rFonts w:asciiTheme="majorHAnsi" w:hAnsiTheme="majorHAnsi" w:cstheme="majorHAnsi"/>
        </w:rPr>
      </w:pPr>
      <w:r w:rsidRPr="009C707B">
        <w:rPr>
          <w:rFonts w:asciiTheme="majorHAnsi" w:hAnsiTheme="majorHAnsi" w:cstheme="majorHAnsi"/>
        </w:rPr>
        <w:t>ensure that they understand their duties, rights, roles, and functions of the Board</w:t>
      </w:r>
    </w:p>
    <w:p w14:paraId="030D46CB" w14:textId="1D1E5C72" w:rsidR="00F13596" w:rsidRPr="009C707B" w:rsidRDefault="00F13596" w:rsidP="005F5C36">
      <w:pPr>
        <w:pStyle w:val="ListBullet"/>
        <w:rPr>
          <w:rFonts w:asciiTheme="majorHAnsi" w:hAnsiTheme="majorHAnsi" w:cstheme="majorHAnsi"/>
        </w:rPr>
      </w:pPr>
      <w:r w:rsidRPr="009C707B">
        <w:rPr>
          <w:rFonts w:asciiTheme="majorHAnsi" w:hAnsiTheme="majorHAnsi" w:cstheme="majorHAnsi"/>
        </w:rPr>
        <w:t>comply with GIAA’s information security policies, procedures and guidance and ensure that the confidentiality of information</w:t>
      </w:r>
      <w:r w:rsidR="00232D22" w:rsidRPr="009C707B">
        <w:rPr>
          <w:rFonts w:asciiTheme="majorHAnsi" w:hAnsiTheme="majorHAnsi" w:cstheme="majorHAnsi"/>
        </w:rPr>
        <w:t xml:space="preserve"> provided or created </w:t>
      </w:r>
      <w:proofErr w:type="gramStart"/>
      <w:r w:rsidR="00232D22" w:rsidRPr="009C707B">
        <w:rPr>
          <w:rFonts w:asciiTheme="majorHAnsi" w:hAnsiTheme="majorHAnsi" w:cstheme="majorHAnsi"/>
        </w:rPr>
        <w:t>in the course of</w:t>
      </w:r>
      <w:proofErr w:type="gramEnd"/>
      <w:r w:rsidR="00232D22" w:rsidRPr="009C707B">
        <w:rPr>
          <w:rFonts w:asciiTheme="majorHAnsi" w:hAnsiTheme="majorHAnsi" w:cstheme="majorHAnsi"/>
        </w:rPr>
        <w:t xml:space="preserve"> the GIAA’s work is maintained and protected from unauthorised disclosure or access</w:t>
      </w:r>
    </w:p>
    <w:p w14:paraId="0C19C1CA" w14:textId="63A66B60" w:rsidR="00F101A7" w:rsidRPr="009C707B" w:rsidRDefault="005F5C36" w:rsidP="008E6DA0">
      <w:pPr>
        <w:pStyle w:val="ListBullet"/>
        <w:rPr>
          <w:rFonts w:asciiTheme="majorHAnsi" w:hAnsiTheme="majorHAnsi" w:cstheme="majorHAnsi"/>
        </w:rPr>
      </w:pPr>
      <w:r w:rsidRPr="009C707B">
        <w:rPr>
          <w:rFonts w:asciiTheme="majorHAnsi" w:hAnsiTheme="majorHAnsi" w:cstheme="majorHAnsi"/>
        </w:rPr>
        <w:t xml:space="preserve">comply with the rules relating to the use of public funds in </w:t>
      </w:r>
      <w:hyperlink r:id="rId16" w:history="1">
        <w:r w:rsidRPr="009C707B">
          <w:rPr>
            <w:rStyle w:val="Hyperlink"/>
            <w:rFonts w:asciiTheme="majorHAnsi" w:hAnsiTheme="majorHAnsi" w:cstheme="majorHAnsi"/>
            <w:u w:val="single"/>
          </w:rPr>
          <w:t>Managing Public Money</w:t>
        </w:r>
      </w:hyperlink>
      <w:r w:rsidR="002A5160" w:rsidRPr="009C707B">
        <w:rPr>
          <w:rFonts w:asciiTheme="majorHAnsi" w:hAnsiTheme="majorHAnsi" w:cstheme="majorHAnsi"/>
        </w:rPr>
        <w:t>,</w:t>
      </w:r>
      <w:r w:rsidRPr="009C707B">
        <w:rPr>
          <w:rFonts w:asciiTheme="majorHAnsi" w:hAnsiTheme="majorHAnsi" w:cstheme="majorHAnsi"/>
        </w:rPr>
        <w:t xml:space="preserve"> the </w:t>
      </w:r>
      <w:hyperlink r:id="rId17" w:history="1">
        <w:r w:rsidRPr="009C707B">
          <w:rPr>
            <w:rStyle w:val="Hyperlink"/>
            <w:rFonts w:asciiTheme="majorHAnsi" w:hAnsiTheme="majorHAnsi" w:cstheme="majorHAnsi"/>
            <w:u w:val="single"/>
          </w:rPr>
          <w:t>HMT/GIAA Framework Document</w:t>
        </w:r>
      </w:hyperlink>
      <w:r w:rsidR="002A5160" w:rsidRPr="009C707B">
        <w:rPr>
          <w:rFonts w:asciiTheme="majorHAnsi" w:hAnsiTheme="majorHAnsi" w:cstheme="majorHAnsi"/>
        </w:rPr>
        <w:t xml:space="preserve"> and this Board Operating Framework</w:t>
      </w:r>
    </w:p>
    <w:p w14:paraId="5D29191F" w14:textId="21FD4919" w:rsidR="00B81633" w:rsidRPr="009C707B" w:rsidRDefault="0032640D" w:rsidP="008E6DA0">
      <w:pPr>
        <w:pStyle w:val="ListBullet"/>
        <w:rPr>
          <w:rFonts w:asciiTheme="majorHAnsi" w:hAnsiTheme="majorHAnsi" w:cstheme="majorHAnsi"/>
        </w:rPr>
      </w:pPr>
      <w:r w:rsidRPr="009C707B">
        <w:rPr>
          <w:rFonts w:asciiTheme="majorHAnsi" w:hAnsiTheme="majorHAnsi" w:cstheme="majorHAnsi"/>
        </w:rPr>
        <w:t xml:space="preserve">make clear </w:t>
      </w:r>
      <w:r w:rsidR="00E4343D" w:rsidRPr="009C707B">
        <w:rPr>
          <w:rFonts w:asciiTheme="majorHAnsi" w:hAnsiTheme="majorHAnsi" w:cstheme="majorHAnsi"/>
        </w:rPr>
        <w:t xml:space="preserve">that </w:t>
      </w:r>
      <w:r w:rsidR="00FB3271" w:rsidRPr="009C707B">
        <w:rPr>
          <w:rFonts w:asciiTheme="majorHAnsi" w:hAnsiTheme="majorHAnsi" w:cstheme="majorHAnsi"/>
        </w:rPr>
        <w:t>when speakin</w:t>
      </w:r>
      <w:r w:rsidR="00047F9D" w:rsidRPr="009C707B">
        <w:rPr>
          <w:rFonts w:asciiTheme="majorHAnsi" w:hAnsiTheme="majorHAnsi" w:cstheme="majorHAnsi"/>
        </w:rPr>
        <w:t xml:space="preserve">g </w:t>
      </w:r>
      <w:r w:rsidR="00F6051F" w:rsidRPr="009C707B">
        <w:rPr>
          <w:rFonts w:asciiTheme="majorHAnsi" w:hAnsiTheme="majorHAnsi" w:cstheme="majorHAnsi"/>
        </w:rPr>
        <w:t xml:space="preserve">or writing </w:t>
      </w:r>
      <w:r w:rsidR="00047F9D" w:rsidRPr="009C707B">
        <w:rPr>
          <w:rFonts w:asciiTheme="majorHAnsi" w:hAnsiTheme="majorHAnsi" w:cstheme="majorHAnsi"/>
        </w:rPr>
        <w:t>in a private capacity</w:t>
      </w:r>
      <w:r w:rsidR="00B11C5E" w:rsidRPr="009C707B">
        <w:rPr>
          <w:rFonts w:asciiTheme="majorHAnsi" w:hAnsiTheme="majorHAnsi" w:cstheme="majorHAnsi"/>
        </w:rPr>
        <w:t>,</w:t>
      </w:r>
      <w:r w:rsidR="0049328F" w:rsidRPr="009C707B">
        <w:rPr>
          <w:rFonts w:asciiTheme="majorHAnsi" w:hAnsiTheme="majorHAnsi" w:cstheme="majorHAnsi"/>
        </w:rPr>
        <w:t xml:space="preserve"> </w:t>
      </w:r>
      <w:r w:rsidR="00B11C5E" w:rsidRPr="009C707B">
        <w:rPr>
          <w:rFonts w:asciiTheme="majorHAnsi" w:hAnsiTheme="majorHAnsi" w:cstheme="majorHAnsi"/>
        </w:rPr>
        <w:t xml:space="preserve">that their </w:t>
      </w:r>
      <w:r w:rsidRPr="009C707B">
        <w:rPr>
          <w:rFonts w:asciiTheme="majorHAnsi" w:hAnsiTheme="majorHAnsi" w:cstheme="majorHAnsi"/>
        </w:rPr>
        <w:t xml:space="preserve">comments </w:t>
      </w:r>
      <w:r w:rsidR="0039083F" w:rsidRPr="009C707B">
        <w:rPr>
          <w:rFonts w:asciiTheme="majorHAnsi" w:hAnsiTheme="majorHAnsi" w:cstheme="majorHAnsi"/>
        </w:rPr>
        <w:t>do not represent the views of the GIAA</w:t>
      </w:r>
      <w:r w:rsidR="00772943" w:rsidRPr="009C707B">
        <w:rPr>
          <w:rFonts w:asciiTheme="majorHAnsi" w:hAnsiTheme="majorHAnsi" w:cstheme="majorHAnsi"/>
        </w:rPr>
        <w:t>. They should only present themselves as a GIAA Board member at events w</w:t>
      </w:r>
      <w:r w:rsidR="00047F9D" w:rsidRPr="009C707B">
        <w:rPr>
          <w:rFonts w:asciiTheme="majorHAnsi" w:hAnsiTheme="majorHAnsi" w:cstheme="majorHAnsi"/>
        </w:rPr>
        <w:t>hen that has been agreed with the Chair or Chief Executive</w:t>
      </w:r>
    </w:p>
    <w:p w14:paraId="34B6943B" w14:textId="23EEF11C" w:rsidR="00AA44B5" w:rsidRPr="009C707B" w:rsidRDefault="0020595A" w:rsidP="008E6DA0">
      <w:pPr>
        <w:pStyle w:val="ListBullet"/>
        <w:rPr>
          <w:rFonts w:asciiTheme="majorHAnsi" w:hAnsiTheme="majorHAnsi" w:cstheme="majorHAnsi"/>
        </w:rPr>
      </w:pPr>
      <w:r w:rsidRPr="009C707B">
        <w:rPr>
          <w:rFonts w:asciiTheme="majorHAnsi" w:hAnsiTheme="majorHAnsi" w:cstheme="majorHAnsi"/>
        </w:rPr>
        <w:t>not use their role on the GIAA Board to personally lobby the UK Government, or its Arm’s Length Bodie</w:t>
      </w:r>
      <w:r w:rsidR="000107E0" w:rsidRPr="009C707B">
        <w:rPr>
          <w:rFonts w:asciiTheme="majorHAnsi" w:hAnsiTheme="majorHAnsi" w:cstheme="majorHAnsi"/>
        </w:rPr>
        <w:t>s</w:t>
      </w:r>
      <w:r w:rsidR="006A4B69" w:rsidRPr="009C707B">
        <w:rPr>
          <w:rFonts w:asciiTheme="majorHAnsi" w:hAnsiTheme="majorHAnsi" w:cstheme="majorHAnsi"/>
        </w:rPr>
        <w:t>. N</w:t>
      </w:r>
      <w:r w:rsidR="00151AFA" w:rsidRPr="009C707B">
        <w:rPr>
          <w:rFonts w:asciiTheme="majorHAnsi" w:hAnsiTheme="majorHAnsi" w:cstheme="majorHAnsi"/>
        </w:rPr>
        <w:t>or to use</w:t>
      </w:r>
      <w:r w:rsidR="00AD6EBB" w:rsidRPr="009C707B">
        <w:rPr>
          <w:rFonts w:asciiTheme="majorHAnsi" w:hAnsiTheme="majorHAnsi" w:cstheme="majorHAnsi"/>
        </w:rPr>
        <w:t xml:space="preserve">, directly or indirectly, their contacts in </w:t>
      </w:r>
      <w:r w:rsidR="0022269C" w:rsidRPr="009C707B">
        <w:rPr>
          <w:rFonts w:asciiTheme="majorHAnsi" w:hAnsiTheme="majorHAnsi" w:cstheme="majorHAnsi"/>
        </w:rPr>
        <w:t>the Government to influence policy or secure business or funding</w:t>
      </w:r>
    </w:p>
    <w:p w14:paraId="7BA08CD4" w14:textId="77777777" w:rsidR="00574AA4" w:rsidRPr="009C707B" w:rsidRDefault="00574AA4" w:rsidP="00BF4089">
      <w:pPr>
        <w:pStyle w:val="Heading2"/>
        <w:rPr>
          <w:rFonts w:asciiTheme="majorHAnsi" w:hAnsiTheme="majorHAnsi" w:cstheme="majorHAnsi"/>
        </w:rPr>
      </w:pPr>
      <w:bookmarkStart w:id="17" w:name="_Toc144738368"/>
      <w:bookmarkStart w:id="18" w:name="_Toc144971015"/>
      <w:r w:rsidRPr="009C707B">
        <w:rPr>
          <w:rFonts w:asciiTheme="majorHAnsi" w:hAnsiTheme="majorHAnsi" w:cstheme="majorHAnsi"/>
        </w:rPr>
        <w:t>Appointment of Board Members</w:t>
      </w:r>
      <w:bookmarkEnd w:id="17"/>
      <w:bookmarkEnd w:id="18"/>
    </w:p>
    <w:p w14:paraId="6DD19F0C" w14:textId="04E2AFBB" w:rsidR="005D62F2" w:rsidRPr="009C707B" w:rsidRDefault="00911986" w:rsidP="00911986">
      <w:pPr>
        <w:pStyle w:val="Heading3"/>
        <w:rPr>
          <w:rFonts w:asciiTheme="majorHAnsi" w:hAnsiTheme="majorHAnsi" w:cstheme="majorHAnsi"/>
        </w:rPr>
      </w:pPr>
      <w:r w:rsidRPr="009C707B">
        <w:rPr>
          <w:rFonts w:asciiTheme="majorHAnsi" w:hAnsiTheme="majorHAnsi" w:cstheme="majorHAnsi"/>
        </w:rPr>
        <w:t xml:space="preserve">Non-Executive </w:t>
      </w:r>
      <w:r w:rsidR="002A5160" w:rsidRPr="009C707B">
        <w:rPr>
          <w:rFonts w:asciiTheme="majorHAnsi" w:hAnsiTheme="majorHAnsi" w:cstheme="majorHAnsi"/>
        </w:rPr>
        <w:t xml:space="preserve">Board </w:t>
      </w:r>
      <w:r w:rsidR="002F46ED" w:rsidRPr="009C707B">
        <w:rPr>
          <w:rFonts w:asciiTheme="majorHAnsi" w:hAnsiTheme="majorHAnsi" w:cstheme="majorHAnsi"/>
        </w:rPr>
        <w:t>Members</w:t>
      </w:r>
    </w:p>
    <w:p w14:paraId="26E79248" w14:textId="61ED0E78" w:rsidR="002F46ED" w:rsidRPr="009C707B" w:rsidRDefault="00D63F93" w:rsidP="00D63F93">
      <w:pPr>
        <w:pStyle w:val="BodyText"/>
        <w:rPr>
          <w:rFonts w:asciiTheme="majorHAnsi" w:hAnsiTheme="majorHAnsi" w:cstheme="majorHAnsi"/>
          <w:b/>
          <w:bCs/>
          <w:color w:val="0071CE" w:themeColor="accent1"/>
        </w:rPr>
      </w:pPr>
      <w:r w:rsidRPr="009C707B">
        <w:rPr>
          <w:rFonts w:asciiTheme="majorHAnsi" w:hAnsiTheme="majorHAnsi" w:cstheme="majorHAnsi"/>
          <w:b/>
          <w:bCs/>
          <w:color w:val="0071CE" w:themeColor="accent1"/>
        </w:rPr>
        <w:t>Non-Executive Directors</w:t>
      </w:r>
    </w:p>
    <w:p w14:paraId="14D5BD28" w14:textId="070B47AB" w:rsidR="006D7BD0" w:rsidRPr="009C707B" w:rsidRDefault="006D7BD0" w:rsidP="006D7BD0">
      <w:pPr>
        <w:pStyle w:val="BodyText"/>
        <w:rPr>
          <w:rFonts w:asciiTheme="majorHAnsi" w:hAnsiTheme="majorHAnsi" w:cstheme="majorHAnsi"/>
        </w:rPr>
      </w:pPr>
      <w:r w:rsidRPr="009C707B">
        <w:rPr>
          <w:rFonts w:asciiTheme="majorHAnsi" w:hAnsiTheme="majorHAnsi" w:cstheme="majorHAnsi"/>
        </w:rPr>
        <w:t xml:space="preserve">The </w:t>
      </w:r>
      <w:r w:rsidR="00852F54" w:rsidRPr="009C707B">
        <w:rPr>
          <w:rFonts w:asciiTheme="majorHAnsi" w:hAnsiTheme="majorHAnsi" w:cstheme="majorHAnsi"/>
        </w:rPr>
        <w:t>n</w:t>
      </w:r>
      <w:r w:rsidRPr="009C707B">
        <w:rPr>
          <w:rFonts w:asciiTheme="majorHAnsi" w:hAnsiTheme="majorHAnsi" w:cstheme="majorHAnsi"/>
        </w:rPr>
        <w:t>on-</w:t>
      </w:r>
      <w:r w:rsidR="00852F54" w:rsidRPr="009C707B">
        <w:rPr>
          <w:rFonts w:asciiTheme="majorHAnsi" w:hAnsiTheme="majorHAnsi" w:cstheme="majorHAnsi"/>
        </w:rPr>
        <w:t>e</w:t>
      </w:r>
      <w:r w:rsidRPr="009C707B">
        <w:rPr>
          <w:rFonts w:asciiTheme="majorHAnsi" w:hAnsiTheme="majorHAnsi" w:cstheme="majorHAnsi"/>
        </w:rPr>
        <w:t xml:space="preserve">xecutive </w:t>
      </w:r>
      <w:r w:rsidR="00852F54" w:rsidRPr="009C707B">
        <w:rPr>
          <w:rFonts w:asciiTheme="majorHAnsi" w:hAnsiTheme="majorHAnsi" w:cstheme="majorHAnsi"/>
        </w:rPr>
        <w:t>d</w:t>
      </w:r>
      <w:r w:rsidRPr="009C707B">
        <w:rPr>
          <w:rFonts w:asciiTheme="majorHAnsi" w:hAnsiTheme="majorHAnsi" w:cstheme="majorHAnsi"/>
        </w:rPr>
        <w:t xml:space="preserve">irectors are appointed by the Chair with the agreement of the Chief Executive and </w:t>
      </w:r>
      <w:r w:rsidR="002A5160" w:rsidRPr="009C707B">
        <w:rPr>
          <w:rFonts w:asciiTheme="majorHAnsi" w:hAnsiTheme="majorHAnsi" w:cstheme="majorHAnsi"/>
        </w:rPr>
        <w:t>s</w:t>
      </w:r>
      <w:r w:rsidRPr="009C707B">
        <w:rPr>
          <w:rFonts w:asciiTheme="majorHAnsi" w:hAnsiTheme="majorHAnsi" w:cstheme="majorHAnsi"/>
        </w:rPr>
        <w:t>ponsor department. Non-</w:t>
      </w:r>
      <w:r w:rsidR="00852F54" w:rsidRPr="009C707B">
        <w:rPr>
          <w:rFonts w:asciiTheme="majorHAnsi" w:hAnsiTheme="majorHAnsi" w:cstheme="majorHAnsi"/>
        </w:rPr>
        <w:t>e</w:t>
      </w:r>
      <w:r w:rsidRPr="009C707B">
        <w:rPr>
          <w:rFonts w:asciiTheme="majorHAnsi" w:hAnsiTheme="majorHAnsi" w:cstheme="majorHAnsi"/>
        </w:rPr>
        <w:t xml:space="preserve">xecutive </w:t>
      </w:r>
      <w:r w:rsidR="00852F54" w:rsidRPr="009C707B">
        <w:rPr>
          <w:rFonts w:asciiTheme="majorHAnsi" w:hAnsiTheme="majorHAnsi" w:cstheme="majorHAnsi"/>
        </w:rPr>
        <w:t xml:space="preserve">directors </w:t>
      </w:r>
      <w:r w:rsidRPr="009C707B">
        <w:rPr>
          <w:rFonts w:asciiTheme="majorHAnsi" w:hAnsiTheme="majorHAnsi" w:cstheme="majorHAnsi"/>
        </w:rPr>
        <w:t>are appointed for a three</w:t>
      </w:r>
      <w:r w:rsidR="00E43713" w:rsidRPr="009C707B">
        <w:rPr>
          <w:rFonts w:asciiTheme="majorHAnsi" w:hAnsiTheme="majorHAnsi" w:cstheme="majorHAnsi"/>
        </w:rPr>
        <w:t>-</w:t>
      </w:r>
      <w:r w:rsidRPr="009C707B">
        <w:rPr>
          <w:rFonts w:asciiTheme="majorHAnsi" w:hAnsiTheme="majorHAnsi" w:cstheme="majorHAnsi"/>
        </w:rPr>
        <w:t xml:space="preserve">year fixed term with the </w:t>
      </w:r>
      <w:r w:rsidR="00C4162A" w:rsidRPr="009C707B">
        <w:rPr>
          <w:rFonts w:asciiTheme="majorHAnsi" w:hAnsiTheme="majorHAnsi" w:cstheme="majorHAnsi"/>
        </w:rPr>
        <w:t xml:space="preserve">option </w:t>
      </w:r>
      <w:r w:rsidRPr="009C707B">
        <w:rPr>
          <w:rFonts w:asciiTheme="majorHAnsi" w:hAnsiTheme="majorHAnsi" w:cstheme="majorHAnsi"/>
        </w:rPr>
        <w:t>of reappointment for a further term. Any reappointment is subject to satisfactory annual performance reviews during the first term in the post. If reappointed</w:t>
      </w:r>
      <w:r w:rsidR="00E43713" w:rsidRPr="009C707B">
        <w:rPr>
          <w:rFonts w:asciiTheme="majorHAnsi" w:hAnsiTheme="majorHAnsi" w:cstheme="majorHAnsi"/>
        </w:rPr>
        <w:t>,</w:t>
      </w:r>
      <w:r w:rsidR="0039271F" w:rsidRPr="009C707B">
        <w:rPr>
          <w:rFonts w:asciiTheme="majorHAnsi" w:hAnsiTheme="majorHAnsi" w:cstheme="majorHAnsi"/>
        </w:rPr>
        <w:t xml:space="preserve"> the</w:t>
      </w:r>
      <w:r w:rsidRPr="009C707B">
        <w:rPr>
          <w:rFonts w:asciiTheme="majorHAnsi" w:hAnsiTheme="majorHAnsi" w:cstheme="majorHAnsi"/>
        </w:rPr>
        <w:t xml:space="preserve"> total time served in post will not exceed six years. </w:t>
      </w:r>
    </w:p>
    <w:p w14:paraId="7EB3CB81" w14:textId="42464700" w:rsidR="00911986" w:rsidRPr="009C707B" w:rsidRDefault="006D7BD0" w:rsidP="006D7BD0">
      <w:pPr>
        <w:pStyle w:val="BodyText"/>
        <w:rPr>
          <w:rFonts w:asciiTheme="majorHAnsi" w:hAnsiTheme="majorHAnsi" w:cstheme="majorHAnsi"/>
        </w:rPr>
      </w:pPr>
      <w:r w:rsidRPr="009C707B">
        <w:rPr>
          <w:rFonts w:asciiTheme="majorHAnsi" w:hAnsiTheme="majorHAnsi" w:cstheme="majorHAnsi"/>
        </w:rPr>
        <w:t>Non-</w:t>
      </w:r>
      <w:r w:rsidR="003C1659" w:rsidRPr="009C707B">
        <w:rPr>
          <w:rFonts w:asciiTheme="majorHAnsi" w:hAnsiTheme="majorHAnsi" w:cstheme="majorHAnsi"/>
        </w:rPr>
        <w:t>e</w:t>
      </w:r>
      <w:r w:rsidRPr="009C707B">
        <w:rPr>
          <w:rFonts w:asciiTheme="majorHAnsi" w:hAnsiTheme="majorHAnsi" w:cstheme="majorHAnsi"/>
        </w:rPr>
        <w:t xml:space="preserve">xecutive </w:t>
      </w:r>
      <w:r w:rsidR="00C56300" w:rsidRPr="009C707B">
        <w:rPr>
          <w:rFonts w:asciiTheme="majorHAnsi" w:hAnsiTheme="majorHAnsi" w:cstheme="majorHAnsi"/>
        </w:rPr>
        <w:t>d</w:t>
      </w:r>
      <w:r w:rsidRPr="009C707B">
        <w:rPr>
          <w:rFonts w:asciiTheme="majorHAnsi" w:hAnsiTheme="majorHAnsi" w:cstheme="majorHAnsi"/>
        </w:rPr>
        <w:t xml:space="preserve">irectors must abide by the principles set out in the </w:t>
      </w:r>
      <w:hyperlink r:id="rId18" w:history="1">
        <w:r w:rsidRPr="009C707B">
          <w:rPr>
            <w:rStyle w:val="Hyperlink"/>
            <w:rFonts w:asciiTheme="majorHAnsi" w:hAnsiTheme="majorHAnsi" w:cstheme="majorHAnsi"/>
            <w:u w:val="single"/>
          </w:rPr>
          <w:t>Code of Conduct for Board Members of Public Bodies</w:t>
        </w:r>
      </w:hyperlink>
      <w:r w:rsidRPr="009C707B">
        <w:rPr>
          <w:rFonts w:asciiTheme="majorHAnsi" w:hAnsiTheme="majorHAnsi" w:cstheme="majorHAnsi"/>
        </w:rPr>
        <w:t xml:space="preserve">. </w:t>
      </w:r>
      <w:r w:rsidR="00F91D93" w:rsidRPr="009C707B">
        <w:rPr>
          <w:rFonts w:asciiTheme="majorHAnsi" w:hAnsiTheme="majorHAnsi" w:cstheme="majorHAnsi"/>
        </w:rPr>
        <w:t xml:space="preserve"> </w:t>
      </w:r>
      <w:r w:rsidRPr="009C707B">
        <w:rPr>
          <w:rFonts w:asciiTheme="majorHAnsi" w:hAnsiTheme="majorHAnsi" w:cstheme="majorHAnsi"/>
        </w:rPr>
        <w:t xml:space="preserve">Any breach of the Code will be viewed as a breach of the terms of appointment and may result in the immediate termination of the </w:t>
      </w:r>
      <w:r w:rsidR="00B64647" w:rsidRPr="009C707B">
        <w:rPr>
          <w:rFonts w:asciiTheme="majorHAnsi" w:hAnsiTheme="majorHAnsi" w:cstheme="majorHAnsi"/>
        </w:rPr>
        <w:t>n</w:t>
      </w:r>
      <w:r w:rsidRPr="009C707B">
        <w:rPr>
          <w:rFonts w:asciiTheme="majorHAnsi" w:hAnsiTheme="majorHAnsi" w:cstheme="majorHAnsi"/>
        </w:rPr>
        <w:t>on-</w:t>
      </w:r>
      <w:r w:rsidR="00B64647" w:rsidRPr="009C707B">
        <w:rPr>
          <w:rFonts w:asciiTheme="majorHAnsi" w:hAnsiTheme="majorHAnsi" w:cstheme="majorHAnsi"/>
        </w:rPr>
        <w:t>e</w:t>
      </w:r>
      <w:r w:rsidRPr="009C707B">
        <w:rPr>
          <w:rFonts w:asciiTheme="majorHAnsi" w:hAnsiTheme="majorHAnsi" w:cstheme="majorHAnsi"/>
        </w:rPr>
        <w:t xml:space="preserve">xecutive </w:t>
      </w:r>
      <w:r w:rsidR="00B64647" w:rsidRPr="009C707B">
        <w:rPr>
          <w:rFonts w:asciiTheme="majorHAnsi" w:hAnsiTheme="majorHAnsi" w:cstheme="majorHAnsi"/>
        </w:rPr>
        <w:t>d</w:t>
      </w:r>
      <w:r w:rsidRPr="009C707B">
        <w:rPr>
          <w:rFonts w:asciiTheme="majorHAnsi" w:hAnsiTheme="majorHAnsi" w:cstheme="majorHAnsi"/>
        </w:rPr>
        <w:t>irectors’ appointment</w:t>
      </w:r>
      <w:r w:rsidR="005F2267" w:rsidRPr="009C707B">
        <w:rPr>
          <w:rFonts w:asciiTheme="majorHAnsi" w:hAnsiTheme="majorHAnsi" w:cstheme="majorHAnsi"/>
        </w:rPr>
        <w:t>,</w:t>
      </w:r>
      <w:r w:rsidRPr="009C707B">
        <w:rPr>
          <w:rFonts w:asciiTheme="majorHAnsi" w:hAnsiTheme="majorHAnsi" w:cstheme="majorHAnsi"/>
        </w:rPr>
        <w:t xml:space="preserve"> if they are deemed unsuitable to continue to hold the appointment.</w:t>
      </w:r>
      <w:r w:rsidR="00C56300" w:rsidRPr="009C707B">
        <w:rPr>
          <w:rFonts w:asciiTheme="majorHAnsi" w:hAnsiTheme="majorHAnsi" w:cstheme="majorHAnsi"/>
        </w:rPr>
        <w:t xml:space="preserve"> </w:t>
      </w:r>
      <w:r w:rsidR="0025343A" w:rsidRPr="009C707B">
        <w:rPr>
          <w:rFonts w:asciiTheme="majorHAnsi" w:hAnsiTheme="majorHAnsi" w:cstheme="majorHAnsi"/>
        </w:rPr>
        <w:t>In addition</w:t>
      </w:r>
      <w:r w:rsidR="00935098" w:rsidRPr="009C707B">
        <w:rPr>
          <w:rFonts w:asciiTheme="majorHAnsi" w:hAnsiTheme="majorHAnsi" w:cstheme="majorHAnsi"/>
        </w:rPr>
        <w:t xml:space="preserve">, </w:t>
      </w:r>
      <w:r w:rsidR="00B13C80" w:rsidRPr="009C707B">
        <w:rPr>
          <w:rFonts w:asciiTheme="majorHAnsi" w:hAnsiTheme="majorHAnsi" w:cstheme="majorHAnsi"/>
        </w:rPr>
        <w:t xml:space="preserve">non-executive directors must comply with their terms of </w:t>
      </w:r>
      <w:r w:rsidR="00D7447D" w:rsidRPr="009C707B">
        <w:rPr>
          <w:rFonts w:asciiTheme="majorHAnsi" w:hAnsiTheme="majorHAnsi" w:cstheme="majorHAnsi"/>
        </w:rPr>
        <w:t>contracts.</w:t>
      </w:r>
    </w:p>
    <w:p w14:paraId="0DCD513C" w14:textId="1F29A930" w:rsidR="00DF58DF" w:rsidRPr="009C707B" w:rsidRDefault="00DF58DF" w:rsidP="00DF58DF">
      <w:pPr>
        <w:pStyle w:val="BodyText"/>
        <w:rPr>
          <w:rFonts w:asciiTheme="majorHAnsi" w:hAnsiTheme="majorHAnsi" w:cstheme="majorHAnsi"/>
        </w:rPr>
      </w:pPr>
      <w:r w:rsidRPr="009C707B">
        <w:rPr>
          <w:rFonts w:asciiTheme="majorHAnsi" w:hAnsiTheme="majorHAnsi" w:cstheme="majorHAnsi"/>
        </w:rPr>
        <w:lastRenderedPageBreak/>
        <w:t xml:space="preserve">To comply with the </w:t>
      </w:r>
      <w:hyperlink r:id="rId19" w:history="1">
        <w:r w:rsidRPr="009C707B">
          <w:rPr>
            <w:rStyle w:val="Hyperlink"/>
            <w:rFonts w:asciiTheme="majorHAnsi" w:hAnsiTheme="majorHAnsi" w:cstheme="majorHAnsi"/>
            <w:u w:val="single"/>
          </w:rPr>
          <w:t xml:space="preserve">Governance Code </w:t>
        </w:r>
        <w:r w:rsidR="00646C8B" w:rsidRPr="009C707B">
          <w:rPr>
            <w:rStyle w:val="Hyperlink"/>
            <w:rFonts w:asciiTheme="majorHAnsi" w:hAnsiTheme="majorHAnsi" w:cstheme="majorHAnsi"/>
            <w:u w:val="single"/>
          </w:rPr>
          <w:t>for</w:t>
        </w:r>
        <w:r w:rsidRPr="009C707B">
          <w:rPr>
            <w:rStyle w:val="Hyperlink"/>
            <w:rFonts w:asciiTheme="majorHAnsi" w:hAnsiTheme="majorHAnsi" w:cstheme="majorHAnsi"/>
            <w:u w:val="single"/>
          </w:rPr>
          <w:t xml:space="preserve"> Public Appointments</w:t>
        </w:r>
      </w:hyperlink>
      <w:r w:rsidRPr="009C707B">
        <w:rPr>
          <w:rFonts w:asciiTheme="majorHAnsi" w:hAnsiTheme="majorHAnsi" w:cstheme="majorHAnsi"/>
        </w:rPr>
        <w:t xml:space="preserve">, a review of the performance of non-executive directors must be conducted annually. The Chair is responsible for undertaking this exercise for non-executive directors. </w:t>
      </w:r>
    </w:p>
    <w:p w14:paraId="00D809F6" w14:textId="1132D5ED" w:rsidR="00A10C2B" w:rsidRPr="009C707B" w:rsidRDefault="00DF58DF" w:rsidP="00DF58DF">
      <w:pPr>
        <w:pStyle w:val="BodyText"/>
        <w:rPr>
          <w:rFonts w:asciiTheme="majorHAnsi" w:hAnsiTheme="majorHAnsi" w:cstheme="majorHAnsi"/>
        </w:rPr>
      </w:pPr>
      <w:r w:rsidRPr="009C707B">
        <w:rPr>
          <w:rFonts w:asciiTheme="majorHAnsi" w:hAnsiTheme="majorHAnsi" w:cstheme="majorHAnsi"/>
        </w:rPr>
        <w:t>An induction programme is arranged for new non-executive directors following their appointment, including introductory meetings with members of staff and the provision of key organisational documents and governance information</w:t>
      </w:r>
      <w:r w:rsidR="00105987" w:rsidRPr="009C707B">
        <w:rPr>
          <w:rFonts w:asciiTheme="majorHAnsi" w:hAnsiTheme="majorHAnsi" w:cstheme="majorHAnsi"/>
        </w:rPr>
        <w:t>.</w:t>
      </w:r>
    </w:p>
    <w:p w14:paraId="36528117" w14:textId="585FBBE8" w:rsidR="00DB50F9" w:rsidRPr="009C707B" w:rsidRDefault="00852358" w:rsidP="00DF58DF">
      <w:pPr>
        <w:pStyle w:val="BodyText"/>
        <w:rPr>
          <w:rFonts w:asciiTheme="majorHAnsi" w:hAnsiTheme="majorHAnsi" w:cstheme="majorHAnsi"/>
          <w:b/>
          <w:bCs/>
          <w:color w:val="0071CE" w:themeColor="accent1"/>
        </w:rPr>
      </w:pPr>
      <w:r w:rsidRPr="009C707B">
        <w:rPr>
          <w:rFonts w:asciiTheme="majorHAnsi" w:hAnsiTheme="majorHAnsi" w:cstheme="majorHAnsi"/>
          <w:b/>
          <w:bCs/>
          <w:color w:val="0071CE" w:themeColor="accent1"/>
        </w:rPr>
        <w:t>Independent non-executive member</w:t>
      </w:r>
    </w:p>
    <w:p w14:paraId="51D8BCDF" w14:textId="1A66B714" w:rsidR="00852358" w:rsidRPr="009C707B" w:rsidRDefault="003D5828" w:rsidP="00DF58DF">
      <w:pPr>
        <w:pStyle w:val="BodyText"/>
        <w:rPr>
          <w:rFonts w:asciiTheme="majorHAnsi" w:hAnsiTheme="majorHAnsi" w:cstheme="majorHAnsi"/>
        </w:rPr>
      </w:pPr>
      <w:r w:rsidRPr="009C707B">
        <w:rPr>
          <w:rFonts w:asciiTheme="majorHAnsi" w:hAnsiTheme="majorHAnsi" w:cstheme="majorHAnsi"/>
        </w:rPr>
        <w:t>To</w:t>
      </w:r>
      <w:r w:rsidR="009947A7" w:rsidRPr="009C707B">
        <w:rPr>
          <w:rFonts w:asciiTheme="majorHAnsi" w:hAnsiTheme="majorHAnsi" w:cstheme="majorHAnsi"/>
        </w:rPr>
        <w:t xml:space="preserve"> ensure an appropriate level of skills and experience, t</w:t>
      </w:r>
      <w:r w:rsidR="00C41252" w:rsidRPr="009C707B">
        <w:rPr>
          <w:rFonts w:asciiTheme="majorHAnsi" w:hAnsiTheme="majorHAnsi" w:cstheme="majorHAnsi"/>
        </w:rPr>
        <w:t>he Audit and Risk Assurance Committee (ARAC)</w:t>
      </w:r>
      <w:r w:rsidR="00830767" w:rsidRPr="009C707B">
        <w:rPr>
          <w:rFonts w:asciiTheme="majorHAnsi" w:hAnsiTheme="majorHAnsi" w:cstheme="majorHAnsi"/>
        </w:rPr>
        <w:t xml:space="preserve"> may supplement their membership with an</w:t>
      </w:r>
      <w:r w:rsidR="001E28C8" w:rsidRPr="009C707B">
        <w:rPr>
          <w:rFonts w:asciiTheme="majorHAnsi" w:hAnsiTheme="majorHAnsi" w:cstheme="majorHAnsi"/>
        </w:rPr>
        <w:t xml:space="preserve"> independent</w:t>
      </w:r>
      <w:r w:rsidR="00C41252" w:rsidRPr="009C707B">
        <w:rPr>
          <w:rFonts w:asciiTheme="majorHAnsi" w:hAnsiTheme="majorHAnsi" w:cstheme="majorHAnsi"/>
        </w:rPr>
        <w:t xml:space="preserve"> non-executive member</w:t>
      </w:r>
      <w:r w:rsidR="00830767" w:rsidRPr="009C707B">
        <w:rPr>
          <w:rFonts w:asciiTheme="majorHAnsi" w:hAnsiTheme="majorHAnsi" w:cstheme="majorHAnsi"/>
        </w:rPr>
        <w:t>. The</w:t>
      </w:r>
      <w:r w:rsidR="00C41252" w:rsidRPr="009C707B">
        <w:rPr>
          <w:rFonts w:asciiTheme="majorHAnsi" w:hAnsiTheme="majorHAnsi" w:cstheme="majorHAnsi"/>
        </w:rPr>
        <w:t xml:space="preserve"> Chair of ARAC</w:t>
      </w:r>
      <w:r w:rsidR="00EC59D9" w:rsidRPr="009C707B">
        <w:rPr>
          <w:rFonts w:asciiTheme="majorHAnsi" w:hAnsiTheme="majorHAnsi" w:cstheme="majorHAnsi"/>
        </w:rPr>
        <w:t xml:space="preserve"> will appoint any such member,</w:t>
      </w:r>
      <w:r w:rsidR="00C41252" w:rsidRPr="009C707B">
        <w:rPr>
          <w:rFonts w:asciiTheme="majorHAnsi" w:hAnsiTheme="majorHAnsi" w:cstheme="majorHAnsi"/>
        </w:rPr>
        <w:t xml:space="preserve"> with the agreement of the Chief Executive. </w:t>
      </w:r>
      <w:r w:rsidR="00B546A8" w:rsidRPr="009C707B">
        <w:rPr>
          <w:rFonts w:asciiTheme="majorHAnsi" w:hAnsiTheme="majorHAnsi" w:cstheme="majorHAnsi"/>
        </w:rPr>
        <w:t>They</w:t>
      </w:r>
      <w:r w:rsidR="002D4460" w:rsidRPr="009C707B">
        <w:rPr>
          <w:rFonts w:asciiTheme="majorHAnsi" w:hAnsiTheme="majorHAnsi" w:cstheme="majorHAnsi"/>
        </w:rPr>
        <w:t xml:space="preserve"> are appointed for a three-year fixed term with the option of reappointment for a further term. Any reappointment is subject to satisfactory annual performance reviews during the first term in the post. If reappointed, the total time served in post will not exceed six years. </w:t>
      </w:r>
      <w:r w:rsidR="0005118F" w:rsidRPr="009C707B">
        <w:rPr>
          <w:rFonts w:asciiTheme="majorHAnsi" w:hAnsiTheme="majorHAnsi" w:cstheme="majorHAnsi"/>
        </w:rPr>
        <w:t>The non-executive member must comply with their terms of appointment.</w:t>
      </w:r>
    </w:p>
    <w:p w14:paraId="0C39879F" w14:textId="756C2BC9" w:rsidR="004F228A" w:rsidRPr="009C707B" w:rsidRDefault="0013244E" w:rsidP="00DF58DF">
      <w:pPr>
        <w:pStyle w:val="BodyText"/>
        <w:rPr>
          <w:rFonts w:asciiTheme="majorHAnsi" w:hAnsiTheme="majorHAnsi" w:cstheme="majorHAnsi"/>
        </w:rPr>
      </w:pPr>
      <w:r w:rsidRPr="009C707B">
        <w:rPr>
          <w:rFonts w:asciiTheme="majorHAnsi" w:hAnsiTheme="majorHAnsi" w:cstheme="majorHAnsi"/>
        </w:rPr>
        <w:t>The Chair of the ARAC is responsible for reviewing the performance of the independent non-executive member of the ARAC.</w:t>
      </w:r>
    </w:p>
    <w:p w14:paraId="21E4FBD2" w14:textId="77777777" w:rsidR="00FE3732" w:rsidRPr="009C707B" w:rsidRDefault="00FE3732" w:rsidP="00D63F93">
      <w:pPr>
        <w:pStyle w:val="BodyText"/>
        <w:rPr>
          <w:rFonts w:asciiTheme="majorHAnsi" w:hAnsiTheme="majorHAnsi" w:cstheme="majorHAnsi"/>
          <w:b/>
          <w:bCs/>
          <w:color w:val="0071CE" w:themeColor="accent1"/>
        </w:rPr>
      </w:pPr>
      <w:r w:rsidRPr="009C707B">
        <w:rPr>
          <w:rFonts w:asciiTheme="majorHAnsi" w:hAnsiTheme="majorHAnsi" w:cstheme="majorHAnsi"/>
          <w:b/>
          <w:bCs/>
          <w:color w:val="0071CE" w:themeColor="accent1"/>
        </w:rPr>
        <w:t>Sponsor Representative</w:t>
      </w:r>
    </w:p>
    <w:p w14:paraId="05309837" w14:textId="1FB276C6" w:rsidR="00FE3732" w:rsidRPr="009C707B" w:rsidRDefault="00FE3732" w:rsidP="00FE3732">
      <w:pPr>
        <w:pStyle w:val="BodyText"/>
        <w:rPr>
          <w:rFonts w:asciiTheme="majorHAnsi" w:hAnsiTheme="majorHAnsi" w:cstheme="majorHAnsi"/>
        </w:rPr>
      </w:pPr>
      <w:r w:rsidRPr="009C707B">
        <w:rPr>
          <w:rFonts w:asciiTheme="majorHAnsi" w:hAnsiTheme="majorHAnsi" w:cstheme="majorHAnsi"/>
        </w:rPr>
        <w:t xml:space="preserve">The Principal Accounting Officer of </w:t>
      </w:r>
      <w:r w:rsidR="00E066E2" w:rsidRPr="009C707B">
        <w:rPr>
          <w:rFonts w:asciiTheme="majorHAnsi" w:hAnsiTheme="majorHAnsi" w:cstheme="majorHAnsi"/>
        </w:rPr>
        <w:t>HMT</w:t>
      </w:r>
      <w:r w:rsidRPr="009C707B">
        <w:rPr>
          <w:rFonts w:asciiTheme="majorHAnsi" w:hAnsiTheme="majorHAnsi" w:cstheme="majorHAnsi"/>
        </w:rPr>
        <w:t xml:space="preserve"> has appointed the Director General of Public Spending as the GIAA </w:t>
      </w:r>
      <w:r w:rsidR="009B2917" w:rsidRPr="009C707B">
        <w:rPr>
          <w:rFonts w:asciiTheme="majorHAnsi" w:hAnsiTheme="majorHAnsi" w:cstheme="majorHAnsi"/>
        </w:rPr>
        <w:t>B</w:t>
      </w:r>
      <w:r w:rsidRPr="009C707B">
        <w:rPr>
          <w:rFonts w:asciiTheme="majorHAnsi" w:hAnsiTheme="majorHAnsi" w:cstheme="majorHAnsi"/>
        </w:rPr>
        <w:t>oard member</w:t>
      </w:r>
      <w:r w:rsidR="00BC344A" w:rsidRPr="009C707B">
        <w:rPr>
          <w:rFonts w:asciiTheme="majorHAnsi" w:hAnsiTheme="majorHAnsi" w:cstheme="majorHAnsi"/>
        </w:rPr>
        <w:t>,</w:t>
      </w:r>
      <w:r w:rsidRPr="009C707B">
        <w:rPr>
          <w:rFonts w:asciiTheme="majorHAnsi" w:hAnsiTheme="majorHAnsi" w:cstheme="majorHAnsi"/>
        </w:rPr>
        <w:t xml:space="preserve"> representing HM</w:t>
      </w:r>
      <w:r w:rsidR="00E066E2" w:rsidRPr="009C707B">
        <w:rPr>
          <w:rFonts w:asciiTheme="majorHAnsi" w:hAnsiTheme="majorHAnsi" w:cstheme="majorHAnsi"/>
        </w:rPr>
        <w:t xml:space="preserve">T </w:t>
      </w:r>
      <w:r w:rsidRPr="009C707B">
        <w:rPr>
          <w:rFonts w:asciiTheme="majorHAnsi" w:hAnsiTheme="majorHAnsi" w:cstheme="majorHAnsi"/>
        </w:rPr>
        <w:t>as the sponsor department</w:t>
      </w:r>
      <w:r w:rsidR="00B35623" w:rsidRPr="009C707B">
        <w:rPr>
          <w:rFonts w:asciiTheme="majorHAnsi" w:hAnsiTheme="majorHAnsi" w:cstheme="majorHAnsi"/>
        </w:rPr>
        <w:t xml:space="preserve">. </w:t>
      </w:r>
      <w:r w:rsidRPr="009C707B">
        <w:rPr>
          <w:rFonts w:asciiTheme="majorHAnsi" w:hAnsiTheme="majorHAnsi" w:cstheme="majorHAnsi"/>
        </w:rPr>
        <w:t>With the permission of the GIAA Board Chair, Chief Executive and the HM</w:t>
      </w:r>
      <w:r w:rsidR="00E066E2" w:rsidRPr="009C707B">
        <w:rPr>
          <w:rFonts w:asciiTheme="majorHAnsi" w:hAnsiTheme="majorHAnsi" w:cstheme="majorHAnsi"/>
        </w:rPr>
        <w:t>T</w:t>
      </w:r>
      <w:r w:rsidRPr="009C707B">
        <w:rPr>
          <w:rFonts w:asciiTheme="majorHAnsi" w:hAnsiTheme="majorHAnsi" w:cstheme="majorHAnsi"/>
        </w:rPr>
        <w:t xml:space="preserve"> Second Permanent Secretary, the Director General of Public Spending may nominate an appropriate HMT director to represent the department on the Board.</w:t>
      </w:r>
    </w:p>
    <w:p w14:paraId="5B16B897" w14:textId="6CEE0653" w:rsidR="00B05B18" w:rsidRPr="009C707B" w:rsidRDefault="00B05B18" w:rsidP="00B05B18">
      <w:pPr>
        <w:pStyle w:val="Heading3"/>
        <w:rPr>
          <w:rFonts w:asciiTheme="majorHAnsi" w:hAnsiTheme="majorHAnsi" w:cstheme="majorHAnsi"/>
        </w:rPr>
      </w:pPr>
      <w:r w:rsidRPr="009C707B">
        <w:rPr>
          <w:rFonts w:asciiTheme="majorHAnsi" w:hAnsiTheme="majorHAnsi" w:cstheme="majorHAnsi"/>
        </w:rPr>
        <w:t>Executive</w:t>
      </w:r>
      <w:r w:rsidR="00750854" w:rsidRPr="009C707B">
        <w:rPr>
          <w:rFonts w:asciiTheme="majorHAnsi" w:hAnsiTheme="majorHAnsi" w:cstheme="majorHAnsi"/>
        </w:rPr>
        <w:t xml:space="preserve"> </w:t>
      </w:r>
      <w:r w:rsidR="00F94888" w:rsidRPr="009C707B">
        <w:rPr>
          <w:rFonts w:asciiTheme="majorHAnsi" w:hAnsiTheme="majorHAnsi" w:cstheme="majorHAnsi"/>
        </w:rPr>
        <w:t xml:space="preserve">Board </w:t>
      </w:r>
      <w:r w:rsidR="00750854" w:rsidRPr="009C707B">
        <w:rPr>
          <w:rFonts w:asciiTheme="majorHAnsi" w:hAnsiTheme="majorHAnsi" w:cstheme="majorHAnsi"/>
        </w:rPr>
        <w:t>Members</w:t>
      </w:r>
    </w:p>
    <w:p w14:paraId="11B46D5F" w14:textId="3233028C" w:rsidR="00B05B18" w:rsidRPr="009C707B" w:rsidRDefault="00B05B18" w:rsidP="00192437">
      <w:pPr>
        <w:pStyle w:val="BodyText"/>
        <w:rPr>
          <w:rFonts w:asciiTheme="majorHAnsi" w:hAnsiTheme="majorHAnsi" w:cstheme="majorHAnsi"/>
        </w:rPr>
      </w:pPr>
      <w:r w:rsidRPr="009C707B">
        <w:rPr>
          <w:rFonts w:asciiTheme="majorHAnsi" w:hAnsiTheme="majorHAnsi" w:cstheme="majorHAnsi"/>
        </w:rPr>
        <w:t xml:space="preserve">The Chief Executive and a professionally qualified finance director </w:t>
      </w:r>
      <w:r w:rsidR="000E0C99" w:rsidRPr="009C707B">
        <w:rPr>
          <w:rFonts w:asciiTheme="majorHAnsi" w:hAnsiTheme="majorHAnsi" w:cstheme="majorHAnsi"/>
        </w:rPr>
        <w:t xml:space="preserve">(if </w:t>
      </w:r>
      <w:r w:rsidR="00A51B0E" w:rsidRPr="009C707B">
        <w:rPr>
          <w:rFonts w:asciiTheme="majorHAnsi" w:hAnsiTheme="majorHAnsi" w:cstheme="majorHAnsi"/>
        </w:rPr>
        <w:t xml:space="preserve">not the Chief Executive) </w:t>
      </w:r>
      <w:r w:rsidRPr="009C707B">
        <w:rPr>
          <w:rFonts w:asciiTheme="majorHAnsi" w:hAnsiTheme="majorHAnsi" w:cstheme="majorHAnsi"/>
        </w:rPr>
        <w:t>will be members of the Board</w:t>
      </w:r>
      <w:r w:rsidR="0039271F" w:rsidRPr="009C707B">
        <w:rPr>
          <w:rFonts w:asciiTheme="majorHAnsi" w:hAnsiTheme="majorHAnsi" w:cstheme="majorHAnsi"/>
        </w:rPr>
        <w:t>. T</w:t>
      </w:r>
      <w:r w:rsidRPr="009C707B">
        <w:rPr>
          <w:rFonts w:asciiTheme="majorHAnsi" w:hAnsiTheme="majorHAnsi" w:cstheme="majorHAnsi"/>
        </w:rPr>
        <w:t xml:space="preserve">he remaining executive members will be drawn from the Executive </w:t>
      </w:r>
      <w:r w:rsidR="0039271F" w:rsidRPr="009C707B">
        <w:rPr>
          <w:rFonts w:asciiTheme="majorHAnsi" w:hAnsiTheme="majorHAnsi" w:cstheme="majorHAnsi"/>
        </w:rPr>
        <w:t>T</w:t>
      </w:r>
      <w:r w:rsidRPr="009C707B">
        <w:rPr>
          <w:rFonts w:asciiTheme="majorHAnsi" w:hAnsiTheme="majorHAnsi" w:cstheme="majorHAnsi"/>
        </w:rPr>
        <w:t>eam</w:t>
      </w:r>
      <w:r w:rsidR="00062E7F" w:rsidRPr="009C707B">
        <w:rPr>
          <w:rFonts w:asciiTheme="majorHAnsi" w:hAnsiTheme="majorHAnsi" w:cstheme="majorHAnsi"/>
        </w:rPr>
        <w:t xml:space="preserve"> by the Chief Executive with the agreement of the HM</w:t>
      </w:r>
      <w:r w:rsidR="00D95F81" w:rsidRPr="009C707B">
        <w:rPr>
          <w:rFonts w:asciiTheme="majorHAnsi" w:hAnsiTheme="majorHAnsi" w:cstheme="majorHAnsi"/>
        </w:rPr>
        <w:t>T</w:t>
      </w:r>
      <w:r w:rsidR="00062E7F" w:rsidRPr="009C707B">
        <w:rPr>
          <w:rFonts w:asciiTheme="majorHAnsi" w:hAnsiTheme="majorHAnsi" w:cstheme="majorHAnsi"/>
        </w:rPr>
        <w:t xml:space="preserve"> sponsor</w:t>
      </w:r>
      <w:r w:rsidR="00B35623" w:rsidRPr="009C707B">
        <w:rPr>
          <w:rFonts w:asciiTheme="majorHAnsi" w:hAnsiTheme="majorHAnsi" w:cstheme="majorHAnsi"/>
        </w:rPr>
        <w:t xml:space="preserve">. </w:t>
      </w:r>
      <w:r w:rsidRPr="009C707B">
        <w:rPr>
          <w:rFonts w:asciiTheme="majorHAnsi" w:hAnsiTheme="majorHAnsi" w:cstheme="majorHAnsi"/>
        </w:rPr>
        <w:t xml:space="preserve">The Chief Executive will recommend to the Chair the nominated executive directors to join the </w:t>
      </w:r>
      <w:r w:rsidR="00216D42" w:rsidRPr="009C707B">
        <w:rPr>
          <w:rFonts w:asciiTheme="majorHAnsi" w:hAnsiTheme="majorHAnsi" w:cstheme="majorHAnsi"/>
        </w:rPr>
        <w:t>B</w:t>
      </w:r>
      <w:r w:rsidRPr="009C707B">
        <w:rPr>
          <w:rFonts w:asciiTheme="majorHAnsi" w:hAnsiTheme="majorHAnsi" w:cstheme="majorHAnsi"/>
        </w:rPr>
        <w:t>oard.</w:t>
      </w:r>
      <w:r w:rsidR="00192437" w:rsidRPr="009C707B">
        <w:rPr>
          <w:rFonts w:asciiTheme="majorHAnsi" w:hAnsiTheme="majorHAnsi" w:cstheme="majorHAnsi"/>
        </w:rPr>
        <w:t xml:space="preserve"> </w:t>
      </w:r>
    </w:p>
    <w:p w14:paraId="6F7649EE" w14:textId="4E31403F" w:rsidR="00305CC5" w:rsidRPr="009C707B" w:rsidRDefault="00144838" w:rsidP="00BF4089">
      <w:pPr>
        <w:pStyle w:val="Heading2"/>
        <w:rPr>
          <w:rFonts w:asciiTheme="majorHAnsi" w:hAnsiTheme="majorHAnsi" w:cstheme="majorHAnsi"/>
        </w:rPr>
      </w:pPr>
      <w:bookmarkStart w:id="19" w:name="_Toc144738369"/>
      <w:bookmarkStart w:id="20" w:name="_Toc144971016"/>
      <w:r w:rsidRPr="009C707B">
        <w:rPr>
          <w:rFonts w:asciiTheme="majorHAnsi" w:hAnsiTheme="majorHAnsi" w:cstheme="majorHAnsi"/>
        </w:rPr>
        <w:t xml:space="preserve">Conflicts of </w:t>
      </w:r>
      <w:r w:rsidR="007C3CD0" w:rsidRPr="009C707B">
        <w:rPr>
          <w:rFonts w:asciiTheme="majorHAnsi" w:hAnsiTheme="majorHAnsi" w:cstheme="majorHAnsi"/>
        </w:rPr>
        <w:t>Interest</w:t>
      </w:r>
      <w:bookmarkEnd w:id="19"/>
      <w:bookmarkEnd w:id="20"/>
    </w:p>
    <w:p w14:paraId="041FB0D1" w14:textId="093A322F" w:rsidR="005F1A0B" w:rsidRPr="009C707B" w:rsidRDefault="005F1A0B" w:rsidP="005F1A0B">
      <w:pPr>
        <w:pStyle w:val="BodyText"/>
        <w:rPr>
          <w:rFonts w:asciiTheme="majorHAnsi" w:hAnsiTheme="majorHAnsi" w:cstheme="majorHAnsi"/>
        </w:rPr>
      </w:pPr>
      <w:r w:rsidRPr="009C707B">
        <w:rPr>
          <w:rFonts w:asciiTheme="majorHAnsi" w:hAnsiTheme="majorHAnsi" w:cstheme="majorHAnsi"/>
        </w:rPr>
        <w:t xml:space="preserve">Impartiality is a core value required of all civil servants and holders of public office (under the </w:t>
      </w:r>
      <w:hyperlink r:id="rId20" w:history="1">
        <w:r w:rsidR="002C143F" w:rsidRPr="009C707B">
          <w:rPr>
            <w:rStyle w:val="Hyperlink"/>
            <w:rFonts w:asciiTheme="majorHAnsi" w:hAnsiTheme="majorHAnsi" w:cstheme="majorHAnsi"/>
          </w:rPr>
          <w:t>Civil Service Code</w:t>
        </w:r>
      </w:hyperlink>
      <w:r w:rsidR="002C143F" w:rsidRPr="009C707B">
        <w:rPr>
          <w:rFonts w:asciiTheme="majorHAnsi" w:hAnsiTheme="majorHAnsi" w:cstheme="majorHAnsi"/>
        </w:rPr>
        <w:t xml:space="preserve"> and the </w:t>
      </w:r>
      <w:hyperlink r:id="rId21" w:history="1">
        <w:r w:rsidR="002C143F" w:rsidRPr="009C707B">
          <w:rPr>
            <w:rStyle w:val="Hyperlink"/>
            <w:rFonts w:asciiTheme="majorHAnsi" w:hAnsiTheme="majorHAnsi" w:cstheme="majorHAnsi"/>
          </w:rPr>
          <w:t>Seven Principles of Public Life</w:t>
        </w:r>
      </w:hyperlink>
      <w:r w:rsidRPr="009C707B">
        <w:rPr>
          <w:rFonts w:asciiTheme="majorHAnsi" w:hAnsiTheme="majorHAnsi" w:cstheme="majorHAnsi"/>
        </w:rPr>
        <w:t xml:space="preserve"> respectively). It is also one of the public law principles underpinning good and lawful decision-making by public bodies.</w:t>
      </w:r>
    </w:p>
    <w:p w14:paraId="4ECEE2AB" w14:textId="76C69E01" w:rsidR="005F1A0B" w:rsidRPr="009C707B" w:rsidRDefault="005F1A0B" w:rsidP="005F1A0B">
      <w:pPr>
        <w:pStyle w:val="BodyText"/>
        <w:rPr>
          <w:rFonts w:asciiTheme="majorHAnsi" w:hAnsiTheme="majorHAnsi" w:cstheme="majorHAnsi"/>
        </w:rPr>
      </w:pPr>
      <w:r w:rsidRPr="009C707B">
        <w:rPr>
          <w:rFonts w:asciiTheme="majorHAnsi" w:hAnsiTheme="majorHAnsi" w:cstheme="majorHAnsi"/>
        </w:rPr>
        <w:t xml:space="preserve">Board </w:t>
      </w:r>
      <w:r w:rsidR="00D249C6" w:rsidRPr="009C707B">
        <w:rPr>
          <w:rFonts w:asciiTheme="majorHAnsi" w:hAnsiTheme="majorHAnsi" w:cstheme="majorHAnsi"/>
        </w:rPr>
        <w:t xml:space="preserve">members are subject to the GIAA’s </w:t>
      </w:r>
      <w:r w:rsidR="0097563A" w:rsidRPr="009C707B">
        <w:rPr>
          <w:rFonts w:asciiTheme="majorHAnsi" w:hAnsiTheme="majorHAnsi" w:cstheme="majorHAnsi"/>
        </w:rPr>
        <w:t xml:space="preserve">Managing </w:t>
      </w:r>
      <w:r w:rsidR="00D249C6" w:rsidRPr="009C707B">
        <w:rPr>
          <w:rFonts w:asciiTheme="majorHAnsi" w:hAnsiTheme="majorHAnsi" w:cstheme="majorHAnsi"/>
        </w:rPr>
        <w:t>Conflicts of Interest policy</w:t>
      </w:r>
      <w:r w:rsidR="0097563A" w:rsidRPr="009C707B">
        <w:rPr>
          <w:rFonts w:asciiTheme="majorHAnsi" w:hAnsiTheme="majorHAnsi" w:cstheme="majorHAnsi"/>
        </w:rPr>
        <w:t xml:space="preserve"> and guidance</w:t>
      </w:r>
      <w:r w:rsidR="00D249C6" w:rsidRPr="009C707B">
        <w:rPr>
          <w:rFonts w:asciiTheme="majorHAnsi" w:hAnsiTheme="majorHAnsi" w:cstheme="majorHAnsi"/>
        </w:rPr>
        <w:t>. Board</w:t>
      </w:r>
      <w:r w:rsidR="00D249C6" w:rsidRPr="009C707B">
        <w:rPr>
          <w:rFonts w:asciiTheme="majorHAnsi" w:hAnsiTheme="majorHAnsi" w:cstheme="majorHAnsi"/>
          <w:sz w:val="22"/>
        </w:rPr>
        <w:t xml:space="preserve"> </w:t>
      </w:r>
      <w:r w:rsidRPr="009C707B">
        <w:rPr>
          <w:rFonts w:asciiTheme="majorHAnsi" w:hAnsiTheme="majorHAnsi" w:cstheme="majorHAnsi"/>
        </w:rPr>
        <w:t>members must always disclose any outside interests to the Chair or the Board Secretar</w:t>
      </w:r>
      <w:r w:rsidR="0039271F" w:rsidRPr="009C707B">
        <w:rPr>
          <w:rFonts w:asciiTheme="majorHAnsi" w:hAnsiTheme="majorHAnsi" w:cstheme="majorHAnsi"/>
        </w:rPr>
        <w:t>y</w:t>
      </w:r>
      <w:r w:rsidRPr="009C707B">
        <w:rPr>
          <w:rFonts w:asciiTheme="majorHAnsi" w:hAnsiTheme="majorHAnsi" w:cstheme="majorHAnsi"/>
        </w:rPr>
        <w:t xml:space="preserve"> if they are in any doubt as to the compatibility of an outside interest with their work for the GIAA.</w:t>
      </w:r>
    </w:p>
    <w:p w14:paraId="71DAA26B" w14:textId="25A03761" w:rsidR="005F1A0B" w:rsidRPr="009C707B" w:rsidRDefault="005F1A0B" w:rsidP="005F1A0B">
      <w:pPr>
        <w:pStyle w:val="BodyText"/>
        <w:rPr>
          <w:rFonts w:asciiTheme="majorHAnsi" w:hAnsiTheme="majorHAnsi" w:cstheme="majorHAnsi"/>
        </w:rPr>
      </w:pPr>
      <w:r w:rsidRPr="009C707B">
        <w:rPr>
          <w:rFonts w:asciiTheme="majorHAnsi" w:hAnsiTheme="majorHAnsi" w:cstheme="majorHAnsi"/>
        </w:rPr>
        <w:t>Board members are</w:t>
      </w:r>
      <w:r w:rsidR="008B2C8F" w:rsidRPr="009C707B">
        <w:rPr>
          <w:rFonts w:asciiTheme="majorHAnsi" w:hAnsiTheme="majorHAnsi" w:cstheme="majorHAnsi"/>
        </w:rPr>
        <w:t xml:space="preserve"> required</w:t>
      </w:r>
      <w:r w:rsidRPr="009C707B">
        <w:rPr>
          <w:rFonts w:asciiTheme="majorHAnsi" w:hAnsiTheme="majorHAnsi" w:cstheme="majorHAnsi"/>
        </w:rPr>
        <w:t xml:space="preserve"> to make an annual declaration of any relevant outside interests and to notify the Board Secretariat promptly of any ‘in-year’ changes to their outside interests. A register of relevant interests will be published on gov.uk</w:t>
      </w:r>
      <w:r w:rsidR="0019111B" w:rsidRPr="009C707B">
        <w:rPr>
          <w:rFonts w:asciiTheme="majorHAnsi" w:hAnsiTheme="majorHAnsi" w:cstheme="majorHAnsi"/>
        </w:rPr>
        <w:t>, alongside</w:t>
      </w:r>
      <w:r w:rsidR="00B46170" w:rsidRPr="009C707B">
        <w:rPr>
          <w:rFonts w:asciiTheme="majorHAnsi" w:hAnsiTheme="majorHAnsi" w:cstheme="majorHAnsi"/>
        </w:rPr>
        <w:t xml:space="preserve"> </w:t>
      </w:r>
      <w:r w:rsidR="003349BF" w:rsidRPr="009C707B">
        <w:rPr>
          <w:rFonts w:asciiTheme="majorHAnsi" w:hAnsiTheme="majorHAnsi" w:cstheme="majorHAnsi"/>
        </w:rPr>
        <w:t>other data sets</w:t>
      </w:r>
      <w:r w:rsidR="005B03EB" w:rsidRPr="009C707B">
        <w:rPr>
          <w:rFonts w:asciiTheme="majorHAnsi" w:hAnsiTheme="majorHAnsi" w:cstheme="majorHAnsi"/>
        </w:rPr>
        <w:t>,</w:t>
      </w:r>
      <w:r w:rsidRPr="009C707B">
        <w:rPr>
          <w:rFonts w:asciiTheme="majorHAnsi" w:hAnsiTheme="majorHAnsi" w:cstheme="majorHAnsi"/>
        </w:rPr>
        <w:t xml:space="preserve"> to ensure </w:t>
      </w:r>
      <w:r w:rsidR="005B03EB" w:rsidRPr="009C707B">
        <w:rPr>
          <w:rFonts w:asciiTheme="majorHAnsi" w:hAnsiTheme="majorHAnsi" w:cstheme="majorHAnsi"/>
        </w:rPr>
        <w:t xml:space="preserve">that </w:t>
      </w:r>
      <w:r w:rsidRPr="009C707B">
        <w:rPr>
          <w:rFonts w:asciiTheme="majorHAnsi" w:hAnsiTheme="majorHAnsi" w:cstheme="majorHAnsi"/>
        </w:rPr>
        <w:t>GIAA adheres to government transparency reporting requirements.</w:t>
      </w:r>
    </w:p>
    <w:p w14:paraId="6B95DD14" w14:textId="31565307" w:rsidR="005F1A0B" w:rsidRPr="009C707B" w:rsidRDefault="005F1A0B" w:rsidP="005F1A0B">
      <w:pPr>
        <w:pStyle w:val="BodyText"/>
        <w:rPr>
          <w:rFonts w:asciiTheme="majorHAnsi" w:hAnsiTheme="majorHAnsi" w:cstheme="majorHAnsi"/>
        </w:rPr>
      </w:pPr>
      <w:r w:rsidRPr="009C707B">
        <w:rPr>
          <w:rFonts w:asciiTheme="majorHAnsi" w:hAnsiTheme="majorHAnsi" w:cstheme="majorHAnsi"/>
        </w:rPr>
        <w:lastRenderedPageBreak/>
        <w:t>Board members are afforded the opportunity at the start of every meeting to declare any conflicts of interest in relation to the agenda items for consideration</w:t>
      </w:r>
      <w:r w:rsidR="0011107F" w:rsidRPr="009C707B">
        <w:rPr>
          <w:rFonts w:asciiTheme="majorHAnsi" w:hAnsiTheme="majorHAnsi" w:cstheme="majorHAnsi"/>
        </w:rPr>
        <w:t>, which</w:t>
      </w:r>
      <w:r w:rsidR="00960FDC" w:rsidRPr="009C707B">
        <w:rPr>
          <w:rFonts w:asciiTheme="majorHAnsi" w:hAnsiTheme="majorHAnsi" w:cstheme="majorHAnsi"/>
        </w:rPr>
        <w:t xml:space="preserve"> </w:t>
      </w:r>
      <w:r w:rsidR="00A01320" w:rsidRPr="009C707B">
        <w:rPr>
          <w:rFonts w:asciiTheme="majorHAnsi" w:hAnsiTheme="majorHAnsi" w:cstheme="majorHAnsi"/>
        </w:rPr>
        <w:t>wi</w:t>
      </w:r>
      <w:r w:rsidR="00960FDC" w:rsidRPr="009C707B">
        <w:rPr>
          <w:rFonts w:asciiTheme="majorHAnsi" w:hAnsiTheme="majorHAnsi" w:cstheme="majorHAnsi"/>
        </w:rPr>
        <w:t>ll be recorded in the minutes.</w:t>
      </w:r>
    </w:p>
    <w:p w14:paraId="64F51964" w14:textId="5006783C" w:rsidR="00EF2D03" w:rsidRPr="009C707B" w:rsidRDefault="00EF2D03" w:rsidP="00BF4089">
      <w:pPr>
        <w:pStyle w:val="Heading2"/>
        <w:rPr>
          <w:rFonts w:asciiTheme="majorHAnsi" w:hAnsiTheme="majorHAnsi" w:cstheme="majorHAnsi"/>
        </w:rPr>
      </w:pPr>
      <w:bookmarkStart w:id="21" w:name="_Toc144738370"/>
      <w:bookmarkStart w:id="22" w:name="_Toc144971017"/>
      <w:r w:rsidRPr="009C707B">
        <w:rPr>
          <w:rFonts w:asciiTheme="majorHAnsi" w:hAnsiTheme="majorHAnsi" w:cstheme="majorHAnsi"/>
        </w:rPr>
        <w:t>Committees of the Board</w:t>
      </w:r>
      <w:bookmarkEnd w:id="21"/>
      <w:bookmarkEnd w:id="22"/>
    </w:p>
    <w:p w14:paraId="09D666A7" w14:textId="3FBD07A0" w:rsidR="0094119C" w:rsidRPr="009C707B" w:rsidRDefault="00DD462B" w:rsidP="004033C1">
      <w:pPr>
        <w:pStyle w:val="BodyText"/>
        <w:rPr>
          <w:rFonts w:asciiTheme="majorHAnsi" w:hAnsiTheme="majorHAnsi" w:cstheme="majorHAnsi"/>
        </w:rPr>
      </w:pPr>
      <w:r w:rsidRPr="009C707B">
        <w:rPr>
          <w:rFonts w:asciiTheme="majorHAnsi" w:hAnsiTheme="majorHAnsi" w:cstheme="majorHAnsi"/>
        </w:rPr>
        <w:t xml:space="preserve">The Board may appoint </w:t>
      </w:r>
      <w:r w:rsidR="0000394C" w:rsidRPr="009C707B">
        <w:rPr>
          <w:rFonts w:asciiTheme="majorHAnsi" w:hAnsiTheme="majorHAnsi" w:cstheme="majorHAnsi"/>
        </w:rPr>
        <w:t>sub-</w:t>
      </w:r>
      <w:r w:rsidRPr="009C707B">
        <w:rPr>
          <w:rFonts w:asciiTheme="majorHAnsi" w:hAnsiTheme="majorHAnsi" w:cstheme="majorHAnsi"/>
        </w:rPr>
        <w:t xml:space="preserve">committees and delegate specific and distinct functions and powers to </w:t>
      </w:r>
      <w:r w:rsidR="002879FE" w:rsidRPr="009C707B">
        <w:rPr>
          <w:rFonts w:asciiTheme="majorHAnsi" w:hAnsiTheme="majorHAnsi" w:cstheme="majorHAnsi"/>
        </w:rPr>
        <w:t>them</w:t>
      </w:r>
      <w:r w:rsidRPr="009C707B">
        <w:rPr>
          <w:rFonts w:asciiTheme="majorHAnsi" w:hAnsiTheme="majorHAnsi" w:cstheme="majorHAnsi"/>
        </w:rPr>
        <w:t xml:space="preserve">. Any </w:t>
      </w:r>
      <w:r w:rsidR="00D579C9" w:rsidRPr="009C707B">
        <w:rPr>
          <w:rFonts w:asciiTheme="majorHAnsi" w:hAnsiTheme="majorHAnsi" w:cstheme="majorHAnsi"/>
        </w:rPr>
        <w:t xml:space="preserve">such </w:t>
      </w:r>
      <w:r w:rsidR="001346A4" w:rsidRPr="009C707B">
        <w:rPr>
          <w:rFonts w:asciiTheme="majorHAnsi" w:hAnsiTheme="majorHAnsi" w:cstheme="majorHAnsi"/>
        </w:rPr>
        <w:t>sub-</w:t>
      </w:r>
      <w:r w:rsidRPr="009C707B">
        <w:rPr>
          <w:rFonts w:asciiTheme="majorHAnsi" w:hAnsiTheme="majorHAnsi" w:cstheme="majorHAnsi"/>
        </w:rPr>
        <w:t>committee must be chaired by a</w:t>
      </w:r>
      <w:r w:rsidR="00945B9D" w:rsidRPr="009C707B">
        <w:rPr>
          <w:rFonts w:asciiTheme="majorHAnsi" w:hAnsiTheme="majorHAnsi" w:cstheme="majorHAnsi"/>
        </w:rPr>
        <w:t xml:space="preserve"> non-executive director</w:t>
      </w:r>
      <w:r w:rsidR="00B35623" w:rsidRPr="009C707B">
        <w:rPr>
          <w:rFonts w:asciiTheme="majorHAnsi" w:hAnsiTheme="majorHAnsi" w:cstheme="majorHAnsi"/>
        </w:rPr>
        <w:t xml:space="preserve">. </w:t>
      </w:r>
      <w:r w:rsidRPr="009C707B">
        <w:rPr>
          <w:rFonts w:asciiTheme="majorHAnsi" w:hAnsiTheme="majorHAnsi" w:cstheme="majorHAnsi"/>
        </w:rPr>
        <w:t xml:space="preserve">Each </w:t>
      </w:r>
      <w:r w:rsidR="001346A4" w:rsidRPr="009C707B">
        <w:rPr>
          <w:rFonts w:asciiTheme="majorHAnsi" w:hAnsiTheme="majorHAnsi" w:cstheme="majorHAnsi"/>
        </w:rPr>
        <w:t>sub-</w:t>
      </w:r>
      <w:r w:rsidRPr="009C707B">
        <w:rPr>
          <w:rFonts w:asciiTheme="majorHAnsi" w:hAnsiTheme="majorHAnsi" w:cstheme="majorHAnsi"/>
        </w:rPr>
        <w:t xml:space="preserve">committee </w:t>
      </w:r>
      <w:r w:rsidR="00D7209D" w:rsidRPr="009C707B">
        <w:rPr>
          <w:rFonts w:asciiTheme="majorHAnsi" w:hAnsiTheme="majorHAnsi" w:cstheme="majorHAnsi"/>
        </w:rPr>
        <w:t xml:space="preserve">will have </w:t>
      </w:r>
      <w:r w:rsidRPr="009C707B">
        <w:rPr>
          <w:rFonts w:asciiTheme="majorHAnsi" w:hAnsiTheme="majorHAnsi" w:cstheme="majorHAnsi"/>
        </w:rPr>
        <w:t xml:space="preserve">terms of reference, agreed by the Board, and must </w:t>
      </w:r>
      <w:r w:rsidR="00FE7CAE" w:rsidRPr="009C707B">
        <w:rPr>
          <w:rFonts w:asciiTheme="majorHAnsi" w:hAnsiTheme="majorHAnsi" w:cstheme="majorHAnsi"/>
        </w:rPr>
        <w:t xml:space="preserve">provide </w:t>
      </w:r>
      <w:r w:rsidRPr="009C707B">
        <w:rPr>
          <w:rFonts w:asciiTheme="majorHAnsi" w:hAnsiTheme="majorHAnsi" w:cstheme="majorHAnsi"/>
        </w:rPr>
        <w:t>report</w:t>
      </w:r>
      <w:r w:rsidR="00FE7CAE" w:rsidRPr="009C707B">
        <w:rPr>
          <w:rFonts w:asciiTheme="majorHAnsi" w:hAnsiTheme="majorHAnsi" w:cstheme="majorHAnsi"/>
        </w:rPr>
        <w:t>s</w:t>
      </w:r>
      <w:r w:rsidRPr="009C707B">
        <w:rPr>
          <w:rFonts w:asciiTheme="majorHAnsi" w:hAnsiTheme="majorHAnsi" w:cstheme="majorHAnsi"/>
        </w:rPr>
        <w:t xml:space="preserve"> back to the Board</w:t>
      </w:r>
      <w:r w:rsidR="004033C1" w:rsidRPr="009C707B">
        <w:rPr>
          <w:rFonts w:asciiTheme="majorHAnsi" w:hAnsiTheme="majorHAnsi" w:cstheme="majorHAnsi"/>
        </w:rPr>
        <w:t>.</w:t>
      </w:r>
    </w:p>
    <w:p w14:paraId="2E92327F" w14:textId="3857854D" w:rsidR="00EE2556" w:rsidRPr="009C707B" w:rsidRDefault="00DB2363" w:rsidP="00ED7A58">
      <w:pPr>
        <w:pStyle w:val="BodyText"/>
        <w:rPr>
          <w:rFonts w:asciiTheme="majorHAnsi" w:hAnsiTheme="majorHAnsi" w:cstheme="majorHAnsi"/>
        </w:rPr>
      </w:pPr>
      <w:r w:rsidRPr="009C707B">
        <w:rPr>
          <w:rFonts w:asciiTheme="majorHAnsi" w:hAnsiTheme="majorHAnsi" w:cstheme="majorHAnsi"/>
        </w:rPr>
        <w:t>To fulfil its functions, the Board has established two sub-committees. The Board delegates certain responsibilities to these</w:t>
      </w:r>
      <w:r w:rsidR="001346A4" w:rsidRPr="009C707B">
        <w:rPr>
          <w:rFonts w:asciiTheme="majorHAnsi" w:hAnsiTheme="majorHAnsi" w:cstheme="majorHAnsi"/>
        </w:rPr>
        <w:t xml:space="preserve"> sub</w:t>
      </w:r>
      <w:r w:rsidRPr="009C707B">
        <w:rPr>
          <w:rFonts w:asciiTheme="majorHAnsi" w:hAnsiTheme="majorHAnsi" w:cstheme="majorHAnsi"/>
        </w:rPr>
        <w:t>-committees, however it retains responsibility for, and endorses, final decisions</w:t>
      </w:r>
      <w:r w:rsidR="00B35623" w:rsidRPr="009C707B">
        <w:rPr>
          <w:rFonts w:asciiTheme="majorHAnsi" w:hAnsiTheme="majorHAnsi" w:cstheme="majorHAnsi"/>
        </w:rPr>
        <w:t xml:space="preserve">. </w:t>
      </w:r>
    </w:p>
    <w:p w14:paraId="095E1302" w14:textId="77777777" w:rsidR="00DB2363" w:rsidRPr="009C707B" w:rsidRDefault="00DB2363" w:rsidP="00DB2363">
      <w:pPr>
        <w:pStyle w:val="Heading3"/>
        <w:rPr>
          <w:rFonts w:asciiTheme="majorHAnsi" w:hAnsiTheme="majorHAnsi" w:cstheme="majorHAnsi"/>
        </w:rPr>
      </w:pPr>
      <w:r w:rsidRPr="009C707B">
        <w:rPr>
          <w:rFonts w:asciiTheme="majorHAnsi" w:hAnsiTheme="majorHAnsi" w:cstheme="majorHAnsi"/>
        </w:rPr>
        <w:t>Audit and Risk Assurance Committee (ARAC)</w:t>
      </w:r>
    </w:p>
    <w:p w14:paraId="790BF848" w14:textId="39E71C3C" w:rsidR="00DB2363" w:rsidRPr="009C707B" w:rsidRDefault="00DB2363" w:rsidP="00DB2363">
      <w:pPr>
        <w:pStyle w:val="BodyText"/>
        <w:rPr>
          <w:rFonts w:asciiTheme="majorHAnsi" w:hAnsiTheme="majorHAnsi" w:cstheme="majorHAnsi"/>
        </w:rPr>
      </w:pPr>
      <w:r w:rsidRPr="009C707B">
        <w:rPr>
          <w:rFonts w:asciiTheme="majorHAnsi" w:hAnsiTheme="majorHAnsi" w:cstheme="majorHAnsi"/>
        </w:rPr>
        <w:t xml:space="preserve">The ARAC provides assurance that the </w:t>
      </w:r>
      <w:r w:rsidR="00784417" w:rsidRPr="009C707B">
        <w:rPr>
          <w:rFonts w:asciiTheme="majorHAnsi" w:hAnsiTheme="majorHAnsi" w:cstheme="majorHAnsi"/>
        </w:rPr>
        <w:t>GIAA</w:t>
      </w:r>
      <w:r w:rsidRPr="009C707B">
        <w:rPr>
          <w:rFonts w:asciiTheme="majorHAnsi" w:hAnsiTheme="majorHAnsi" w:cstheme="majorHAnsi"/>
        </w:rPr>
        <w:t xml:space="preserve"> has a sound framework of governance and internal control in support of the delivery of </w:t>
      </w:r>
      <w:r w:rsidR="00784417" w:rsidRPr="009C707B">
        <w:rPr>
          <w:rFonts w:asciiTheme="majorHAnsi" w:hAnsiTheme="majorHAnsi" w:cstheme="majorHAnsi"/>
        </w:rPr>
        <w:t>its</w:t>
      </w:r>
      <w:r w:rsidRPr="009C707B">
        <w:rPr>
          <w:rFonts w:asciiTheme="majorHAnsi" w:hAnsiTheme="majorHAnsi" w:cstheme="majorHAnsi"/>
        </w:rPr>
        <w:t xml:space="preserve"> strategic objectives and appropriate management of its risks</w:t>
      </w:r>
      <w:r w:rsidR="00B35623" w:rsidRPr="009C707B">
        <w:rPr>
          <w:rFonts w:asciiTheme="majorHAnsi" w:hAnsiTheme="majorHAnsi" w:cstheme="majorHAnsi"/>
        </w:rPr>
        <w:t xml:space="preserve">. </w:t>
      </w:r>
      <w:r w:rsidRPr="009C707B">
        <w:rPr>
          <w:rFonts w:asciiTheme="majorHAnsi" w:hAnsiTheme="majorHAnsi" w:cstheme="majorHAnsi"/>
        </w:rPr>
        <w:t>The Terms of Reference are at Appendix 2.</w:t>
      </w:r>
    </w:p>
    <w:p w14:paraId="5B40EA13" w14:textId="77777777" w:rsidR="00DB2363" w:rsidRPr="009C707B" w:rsidRDefault="00DB2363" w:rsidP="00DB2363">
      <w:pPr>
        <w:pStyle w:val="Heading3"/>
        <w:rPr>
          <w:rFonts w:asciiTheme="majorHAnsi" w:hAnsiTheme="majorHAnsi" w:cstheme="majorHAnsi"/>
        </w:rPr>
      </w:pPr>
      <w:r w:rsidRPr="009C707B">
        <w:rPr>
          <w:rFonts w:asciiTheme="majorHAnsi" w:hAnsiTheme="majorHAnsi" w:cstheme="majorHAnsi"/>
        </w:rPr>
        <w:t>Remuneration Committee</w:t>
      </w:r>
    </w:p>
    <w:p w14:paraId="6460C7EC" w14:textId="4018D842" w:rsidR="00DB2363" w:rsidRPr="009C707B" w:rsidRDefault="00DB2363" w:rsidP="00DB2363">
      <w:pPr>
        <w:pStyle w:val="BodyText"/>
        <w:rPr>
          <w:rFonts w:asciiTheme="majorHAnsi" w:hAnsiTheme="majorHAnsi" w:cstheme="majorHAnsi"/>
        </w:rPr>
      </w:pPr>
      <w:r w:rsidRPr="009C707B">
        <w:rPr>
          <w:rFonts w:asciiTheme="majorHAnsi" w:hAnsiTheme="majorHAnsi" w:cstheme="majorHAnsi"/>
        </w:rPr>
        <w:t>The Remuneration Committee ensures there are satisfactory systems for identifying and developing leadership and high potential, scrutinis</w:t>
      </w:r>
      <w:r w:rsidR="004A13A2" w:rsidRPr="009C707B">
        <w:rPr>
          <w:rFonts w:asciiTheme="majorHAnsi" w:hAnsiTheme="majorHAnsi" w:cstheme="majorHAnsi"/>
        </w:rPr>
        <w:t>es</w:t>
      </w:r>
      <w:r w:rsidRPr="009C707B">
        <w:rPr>
          <w:rFonts w:asciiTheme="majorHAnsi" w:hAnsiTheme="majorHAnsi" w:cstheme="majorHAnsi"/>
        </w:rPr>
        <w:t xml:space="preserve"> the incentive structure and </w:t>
      </w:r>
      <w:r w:rsidR="004A13A2" w:rsidRPr="009C707B">
        <w:rPr>
          <w:rFonts w:asciiTheme="majorHAnsi" w:hAnsiTheme="majorHAnsi" w:cstheme="majorHAnsi"/>
        </w:rPr>
        <w:t xml:space="preserve">oversees </w:t>
      </w:r>
      <w:r w:rsidRPr="009C707B">
        <w:rPr>
          <w:rFonts w:asciiTheme="majorHAnsi" w:hAnsiTheme="majorHAnsi" w:cstheme="majorHAnsi"/>
        </w:rPr>
        <w:t xml:space="preserve">succession planning for the </w:t>
      </w:r>
      <w:r w:rsidR="004A13A2" w:rsidRPr="009C707B">
        <w:rPr>
          <w:rFonts w:asciiTheme="majorHAnsi" w:hAnsiTheme="majorHAnsi" w:cstheme="majorHAnsi"/>
        </w:rPr>
        <w:t>B</w:t>
      </w:r>
      <w:r w:rsidRPr="009C707B">
        <w:rPr>
          <w:rFonts w:asciiTheme="majorHAnsi" w:hAnsiTheme="majorHAnsi" w:cstheme="majorHAnsi"/>
        </w:rPr>
        <w:t xml:space="preserve">oard and the senior leadership of the </w:t>
      </w:r>
      <w:r w:rsidR="00E83F97" w:rsidRPr="009C707B">
        <w:rPr>
          <w:rFonts w:asciiTheme="majorHAnsi" w:hAnsiTheme="majorHAnsi" w:cstheme="majorHAnsi"/>
        </w:rPr>
        <w:t>Agency</w:t>
      </w:r>
      <w:r w:rsidR="00B35623" w:rsidRPr="009C707B">
        <w:rPr>
          <w:rFonts w:asciiTheme="majorHAnsi" w:hAnsiTheme="majorHAnsi" w:cstheme="majorHAnsi"/>
        </w:rPr>
        <w:t xml:space="preserve">. </w:t>
      </w:r>
      <w:r w:rsidRPr="009C707B">
        <w:rPr>
          <w:rFonts w:asciiTheme="majorHAnsi" w:hAnsiTheme="majorHAnsi" w:cstheme="majorHAnsi"/>
        </w:rPr>
        <w:t>The Terms of Reference are at Appendix 3.</w:t>
      </w:r>
    </w:p>
    <w:p w14:paraId="49D20EF0" w14:textId="51BF53BA" w:rsidR="000E7C35" w:rsidRPr="009C707B" w:rsidRDefault="005924F2" w:rsidP="00BF4089">
      <w:pPr>
        <w:pStyle w:val="Heading2"/>
        <w:rPr>
          <w:rFonts w:asciiTheme="majorHAnsi" w:hAnsiTheme="majorHAnsi" w:cstheme="majorHAnsi"/>
        </w:rPr>
      </w:pPr>
      <w:bookmarkStart w:id="23" w:name="_Toc144738371"/>
      <w:bookmarkStart w:id="24" w:name="_Toc144971018"/>
      <w:r w:rsidRPr="009C707B">
        <w:rPr>
          <w:rFonts w:asciiTheme="majorHAnsi" w:hAnsiTheme="majorHAnsi" w:cstheme="majorHAnsi"/>
        </w:rPr>
        <w:t>Board Effectiveness</w:t>
      </w:r>
      <w:bookmarkEnd w:id="23"/>
      <w:bookmarkEnd w:id="24"/>
    </w:p>
    <w:p w14:paraId="10A3F09D" w14:textId="21B24830" w:rsidR="0077295E" w:rsidRPr="009C707B" w:rsidRDefault="00A20657" w:rsidP="0077295E">
      <w:pPr>
        <w:pStyle w:val="BodyText"/>
        <w:rPr>
          <w:rFonts w:asciiTheme="majorHAnsi" w:hAnsiTheme="majorHAnsi" w:cstheme="majorHAnsi"/>
        </w:rPr>
      </w:pPr>
      <w:r w:rsidRPr="009C707B">
        <w:rPr>
          <w:rFonts w:asciiTheme="majorHAnsi" w:hAnsiTheme="majorHAnsi" w:cstheme="majorHAnsi"/>
        </w:rPr>
        <w:t>The Board</w:t>
      </w:r>
      <w:r w:rsidR="00E554AE" w:rsidRPr="009C707B">
        <w:rPr>
          <w:rFonts w:asciiTheme="majorHAnsi" w:hAnsiTheme="majorHAnsi" w:cstheme="majorHAnsi"/>
        </w:rPr>
        <w:t xml:space="preserve"> must undertake a review of its effectiveness at least once a year</w:t>
      </w:r>
      <w:r w:rsidR="006145BE" w:rsidRPr="009C707B">
        <w:rPr>
          <w:rFonts w:asciiTheme="majorHAnsi" w:hAnsiTheme="majorHAnsi" w:cstheme="majorHAnsi"/>
        </w:rPr>
        <w:t>, and every three years will conduct an externally facilitated review</w:t>
      </w:r>
      <w:r w:rsidR="0077295E" w:rsidRPr="009C707B">
        <w:rPr>
          <w:rFonts w:asciiTheme="majorHAnsi" w:hAnsiTheme="majorHAnsi" w:cstheme="majorHAnsi"/>
        </w:rPr>
        <w:t xml:space="preserve">. This </w:t>
      </w:r>
      <w:r w:rsidR="00E554AE" w:rsidRPr="009C707B">
        <w:rPr>
          <w:rFonts w:asciiTheme="majorHAnsi" w:hAnsiTheme="majorHAnsi" w:cstheme="majorHAnsi"/>
        </w:rPr>
        <w:t xml:space="preserve">review must consider how the </w:t>
      </w:r>
      <w:r w:rsidR="00EF4E03" w:rsidRPr="009C707B">
        <w:rPr>
          <w:rFonts w:asciiTheme="majorHAnsi" w:hAnsiTheme="majorHAnsi" w:cstheme="majorHAnsi"/>
        </w:rPr>
        <w:t>B</w:t>
      </w:r>
      <w:r w:rsidR="00E554AE" w:rsidRPr="009C707B">
        <w:rPr>
          <w:rFonts w:asciiTheme="majorHAnsi" w:hAnsiTheme="majorHAnsi" w:cstheme="majorHAnsi"/>
        </w:rPr>
        <w:t xml:space="preserve">oard and its committees support the Accounting Officer in meeting the requirements set out within </w:t>
      </w:r>
      <w:hyperlink r:id="rId22" w:history="1">
        <w:r w:rsidR="00E554AE" w:rsidRPr="009C707B">
          <w:rPr>
            <w:rStyle w:val="Hyperlink"/>
            <w:rFonts w:asciiTheme="majorHAnsi" w:hAnsiTheme="majorHAnsi" w:cstheme="majorHAnsi"/>
            <w:u w:val="single"/>
          </w:rPr>
          <w:t>Managing Public Money</w:t>
        </w:r>
      </w:hyperlink>
      <w:r w:rsidR="00E554AE" w:rsidRPr="009C707B">
        <w:rPr>
          <w:rFonts w:asciiTheme="majorHAnsi" w:hAnsiTheme="majorHAnsi" w:cstheme="majorHAnsi"/>
        </w:rPr>
        <w:t xml:space="preserve">. The </w:t>
      </w:r>
      <w:r w:rsidR="00EF4E03" w:rsidRPr="009C707B">
        <w:rPr>
          <w:rFonts w:asciiTheme="majorHAnsi" w:hAnsiTheme="majorHAnsi" w:cstheme="majorHAnsi"/>
        </w:rPr>
        <w:t>C</w:t>
      </w:r>
      <w:r w:rsidR="00E554AE" w:rsidRPr="009C707B">
        <w:rPr>
          <w:rFonts w:asciiTheme="majorHAnsi" w:hAnsiTheme="majorHAnsi" w:cstheme="majorHAnsi"/>
        </w:rPr>
        <w:t xml:space="preserve">hair must lead the </w:t>
      </w:r>
      <w:r w:rsidR="0039271F" w:rsidRPr="009C707B">
        <w:rPr>
          <w:rFonts w:asciiTheme="majorHAnsi" w:hAnsiTheme="majorHAnsi" w:cstheme="majorHAnsi"/>
        </w:rPr>
        <w:t>review</w:t>
      </w:r>
      <w:r w:rsidR="00E554AE" w:rsidRPr="009C707B">
        <w:rPr>
          <w:rFonts w:asciiTheme="majorHAnsi" w:hAnsiTheme="majorHAnsi" w:cstheme="majorHAnsi"/>
        </w:rPr>
        <w:t xml:space="preserve"> and has overall responsibility for the process.</w:t>
      </w:r>
      <w:r w:rsidR="0084668E" w:rsidRPr="009C707B">
        <w:rPr>
          <w:rFonts w:asciiTheme="majorHAnsi" w:hAnsiTheme="majorHAnsi" w:cstheme="majorHAnsi"/>
        </w:rPr>
        <w:t xml:space="preserve"> </w:t>
      </w:r>
    </w:p>
    <w:p w14:paraId="24AD2C9A" w14:textId="749DDDA0" w:rsidR="0009354E" w:rsidRPr="009C707B" w:rsidRDefault="0009354E" w:rsidP="0077295E">
      <w:pPr>
        <w:pStyle w:val="Heading2"/>
        <w:rPr>
          <w:rFonts w:asciiTheme="majorHAnsi" w:hAnsiTheme="majorHAnsi" w:cstheme="majorHAnsi"/>
        </w:rPr>
      </w:pPr>
      <w:bookmarkStart w:id="25" w:name="_Toc144738372"/>
      <w:bookmarkStart w:id="26" w:name="_Toc144971019"/>
      <w:r w:rsidRPr="009C707B">
        <w:rPr>
          <w:rFonts w:asciiTheme="majorHAnsi" w:hAnsiTheme="majorHAnsi" w:cstheme="majorHAnsi"/>
        </w:rPr>
        <w:t>Secretariat</w:t>
      </w:r>
      <w:bookmarkEnd w:id="25"/>
      <w:bookmarkEnd w:id="26"/>
      <w:r w:rsidR="0010144F" w:rsidRPr="009C707B">
        <w:rPr>
          <w:rFonts w:asciiTheme="majorHAnsi" w:hAnsiTheme="majorHAnsi" w:cstheme="majorHAnsi"/>
        </w:rPr>
        <w:t xml:space="preserve"> </w:t>
      </w:r>
    </w:p>
    <w:p w14:paraId="1DA27989" w14:textId="43F92B87" w:rsidR="006D5962" w:rsidRPr="009C707B" w:rsidRDefault="0009354E" w:rsidP="00970206">
      <w:pPr>
        <w:pStyle w:val="BodyText"/>
        <w:rPr>
          <w:rFonts w:asciiTheme="majorHAnsi" w:hAnsiTheme="majorHAnsi" w:cstheme="majorHAnsi"/>
        </w:rPr>
      </w:pPr>
      <w:r w:rsidRPr="009C707B">
        <w:rPr>
          <w:rFonts w:asciiTheme="majorHAnsi" w:hAnsiTheme="majorHAnsi" w:cstheme="majorHAnsi"/>
        </w:rPr>
        <w:t>The Board and sub-committees will be supported by a Secretar</w:t>
      </w:r>
      <w:r w:rsidR="00152C0E" w:rsidRPr="009C707B">
        <w:rPr>
          <w:rFonts w:asciiTheme="majorHAnsi" w:hAnsiTheme="majorHAnsi" w:cstheme="majorHAnsi"/>
        </w:rPr>
        <w:t>iat function</w:t>
      </w:r>
      <w:r w:rsidRPr="009C707B">
        <w:rPr>
          <w:rFonts w:asciiTheme="majorHAnsi" w:hAnsiTheme="majorHAnsi" w:cstheme="majorHAnsi"/>
        </w:rPr>
        <w:t xml:space="preserve"> </w:t>
      </w:r>
      <w:r w:rsidR="006C54F7" w:rsidRPr="009C707B">
        <w:rPr>
          <w:rFonts w:asciiTheme="majorHAnsi" w:hAnsiTheme="majorHAnsi" w:cstheme="majorHAnsi"/>
        </w:rPr>
        <w:t>with sufficient resources to</w:t>
      </w:r>
      <w:r w:rsidR="000B418A" w:rsidRPr="009C707B">
        <w:rPr>
          <w:rFonts w:asciiTheme="majorHAnsi" w:hAnsiTheme="majorHAnsi" w:cstheme="majorHAnsi"/>
        </w:rPr>
        <w:t xml:space="preserve"> </w:t>
      </w:r>
      <w:r w:rsidR="00C80B9C" w:rsidRPr="009C707B">
        <w:rPr>
          <w:rFonts w:asciiTheme="majorHAnsi" w:hAnsiTheme="majorHAnsi" w:cstheme="majorHAnsi"/>
        </w:rPr>
        <w:t xml:space="preserve">support </w:t>
      </w:r>
      <w:r w:rsidR="003F1C47" w:rsidRPr="009C707B">
        <w:rPr>
          <w:rFonts w:asciiTheme="majorHAnsi" w:hAnsiTheme="majorHAnsi" w:cstheme="majorHAnsi"/>
        </w:rPr>
        <w:t xml:space="preserve">the Board </w:t>
      </w:r>
      <w:r w:rsidR="008204CB" w:rsidRPr="009C707B">
        <w:rPr>
          <w:rFonts w:asciiTheme="majorHAnsi" w:hAnsiTheme="majorHAnsi" w:cstheme="majorHAnsi"/>
        </w:rPr>
        <w:t xml:space="preserve">in </w:t>
      </w:r>
      <w:r w:rsidR="0041682B" w:rsidRPr="009C707B">
        <w:rPr>
          <w:rFonts w:asciiTheme="majorHAnsi" w:hAnsiTheme="majorHAnsi" w:cstheme="majorHAnsi"/>
        </w:rPr>
        <w:t xml:space="preserve">the </w:t>
      </w:r>
      <w:r w:rsidR="008204CB" w:rsidRPr="009C707B">
        <w:rPr>
          <w:rFonts w:asciiTheme="majorHAnsi" w:hAnsiTheme="majorHAnsi" w:cstheme="majorHAnsi"/>
        </w:rPr>
        <w:t>discharg</w:t>
      </w:r>
      <w:r w:rsidR="0041682B" w:rsidRPr="009C707B">
        <w:rPr>
          <w:rFonts w:asciiTheme="majorHAnsi" w:hAnsiTheme="majorHAnsi" w:cstheme="majorHAnsi"/>
        </w:rPr>
        <w:t>e of</w:t>
      </w:r>
      <w:r w:rsidR="008204CB" w:rsidRPr="009C707B">
        <w:rPr>
          <w:rFonts w:asciiTheme="majorHAnsi" w:hAnsiTheme="majorHAnsi" w:cstheme="majorHAnsi"/>
        </w:rPr>
        <w:t xml:space="preserve"> </w:t>
      </w:r>
      <w:r w:rsidRPr="009C707B">
        <w:rPr>
          <w:rFonts w:asciiTheme="majorHAnsi" w:hAnsiTheme="majorHAnsi" w:cstheme="majorHAnsi"/>
        </w:rPr>
        <w:t>its responsibilities</w:t>
      </w:r>
      <w:r w:rsidR="00970C29" w:rsidRPr="009C707B">
        <w:rPr>
          <w:rFonts w:asciiTheme="majorHAnsi" w:hAnsiTheme="majorHAnsi" w:cstheme="majorHAnsi"/>
        </w:rPr>
        <w:t xml:space="preserve"> </w:t>
      </w:r>
      <w:r w:rsidR="00B37B90" w:rsidRPr="009C707B">
        <w:rPr>
          <w:rFonts w:asciiTheme="majorHAnsi" w:hAnsiTheme="majorHAnsi" w:cstheme="majorHAnsi"/>
        </w:rPr>
        <w:t>as outlined</w:t>
      </w:r>
      <w:r w:rsidR="00EF10D1" w:rsidRPr="009C707B">
        <w:rPr>
          <w:rFonts w:asciiTheme="majorHAnsi" w:hAnsiTheme="majorHAnsi" w:cstheme="majorHAnsi"/>
        </w:rPr>
        <w:t xml:space="preserve"> above</w:t>
      </w:r>
      <w:r w:rsidR="00B37B90" w:rsidRPr="009C707B">
        <w:rPr>
          <w:rFonts w:asciiTheme="majorHAnsi" w:hAnsiTheme="majorHAnsi" w:cstheme="majorHAnsi"/>
        </w:rPr>
        <w:t xml:space="preserve"> </w:t>
      </w:r>
      <w:r w:rsidR="00CD0FC5" w:rsidRPr="009C707B">
        <w:rPr>
          <w:rFonts w:asciiTheme="majorHAnsi" w:hAnsiTheme="majorHAnsi" w:cstheme="majorHAnsi"/>
        </w:rPr>
        <w:t xml:space="preserve">and provision of </w:t>
      </w:r>
      <w:r w:rsidR="000F7A1C" w:rsidRPr="009C707B">
        <w:rPr>
          <w:rFonts w:asciiTheme="majorHAnsi" w:hAnsiTheme="majorHAnsi" w:cstheme="majorHAnsi"/>
        </w:rPr>
        <w:t xml:space="preserve">administrative </w:t>
      </w:r>
      <w:r w:rsidR="00313D24" w:rsidRPr="009C707B">
        <w:rPr>
          <w:rFonts w:asciiTheme="majorHAnsi" w:hAnsiTheme="majorHAnsi" w:cstheme="majorHAnsi"/>
        </w:rPr>
        <w:t>assistance to</w:t>
      </w:r>
      <w:r w:rsidR="000F7A1C" w:rsidRPr="009C707B">
        <w:rPr>
          <w:rFonts w:asciiTheme="majorHAnsi" w:hAnsiTheme="majorHAnsi" w:cstheme="majorHAnsi"/>
        </w:rPr>
        <w:t xml:space="preserve"> the </w:t>
      </w:r>
      <w:r w:rsidR="0080478C" w:rsidRPr="009C707B">
        <w:rPr>
          <w:rFonts w:asciiTheme="majorHAnsi" w:hAnsiTheme="majorHAnsi" w:cstheme="majorHAnsi"/>
        </w:rPr>
        <w:t>n</w:t>
      </w:r>
      <w:r w:rsidR="000F7A1C" w:rsidRPr="009C707B">
        <w:rPr>
          <w:rFonts w:asciiTheme="majorHAnsi" w:hAnsiTheme="majorHAnsi" w:cstheme="majorHAnsi"/>
        </w:rPr>
        <w:t>on-</w:t>
      </w:r>
      <w:r w:rsidR="0080478C" w:rsidRPr="009C707B">
        <w:rPr>
          <w:rFonts w:asciiTheme="majorHAnsi" w:hAnsiTheme="majorHAnsi" w:cstheme="majorHAnsi"/>
        </w:rPr>
        <w:t>e</w:t>
      </w:r>
      <w:r w:rsidR="000F7A1C" w:rsidRPr="009C707B">
        <w:rPr>
          <w:rFonts w:asciiTheme="majorHAnsi" w:hAnsiTheme="majorHAnsi" w:cstheme="majorHAnsi"/>
        </w:rPr>
        <w:t>xecutiv</w:t>
      </w:r>
      <w:r w:rsidR="00970206" w:rsidRPr="009C707B">
        <w:rPr>
          <w:rFonts w:asciiTheme="majorHAnsi" w:hAnsiTheme="majorHAnsi" w:cstheme="majorHAnsi"/>
        </w:rPr>
        <w:t>e</w:t>
      </w:r>
      <w:r w:rsidR="000F7A1C" w:rsidRPr="009C707B">
        <w:rPr>
          <w:rFonts w:asciiTheme="majorHAnsi" w:hAnsiTheme="majorHAnsi" w:cstheme="majorHAnsi"/>
        </w:rPr>
        <w:t xml:space="preserve"> </w:t>
      </w:r>
      <w:r w:rsidR="0080478C" w:rsidRPr="009C707B">
        <w:rPr>
          <w:rFonts w:asciiTheme="majorHAnsi" w:hAnsiTheme="majorHAnsi" w:cstheme="majorHAnsi"/>
        </w:rPr>
        <w:t>d</w:t>
      </w:r>
      <w:r w:rsidR="000F7A1C" w:rsidRPr="009C707B">
        <w:rPr>
          <w:rFonts w:asciiTheme="majorHAnsi" w:hAnsiTheme="majorHAnsi" w:cstheme="majorHAnsi"/>
        </w:rPr>
        <w:t>irectors</w:t>
      </w:r>
      <w:r w:rsidR="00B35623" w:rsidRPr="009C707B">
        <w:rPr>
          <w:rFonts w:asciiTheme="majorHAnsi" w:hAnsiTheme="majorHAnsi" w:cstheme="majorHAnsi"/>
        </w:rPr>
        <w:t xml:space="preserve">. </w:t>
      </w:r>
    </w:p>
    <w:p w14:paraId="23F0F140" w14:textId="7049EB5F" w:rsidR="00A53963" w:rsidRPr="009C707B" w:rsidRDefault="00A53963" w:rsidP="00A53963">
      <w:pPr>
        <w:pStyle w:val="Heading2"/>
        <w:rPr>
          <w:rFonts w:asciiTheme="majorHAnsi" w:hAnsiTheme="majorHAnsi" w:cstheme="majorHAnsi"/>
        </w:rPr>
      </w:pPr>
      <w:bookmarkStart w:id="27" w:name="_Toc144738374"/>
      <w:bookmarkStart w:id="28" w:name="_Toc144971020"/>
      <w:bookmarkStart w:id="29" w:name="_Toc144738373"/>
      <w:r w:rsidRPr="009C707B">
        <w:rPr>
          <w:rFonts w:asciiTheme="majorHAnsi" w:hAnsiTheme="majorHAnsi" w:cstheme="majorHAnsi"/>
        </w:rPr>
        <w:t>Relevant Documents</w:t>
      </w:r>
      <w:bookmarkEnd w:id="27"/>
      <w:bookmarkEnd w:id="28"/>
    </w:p>
    <w:p w14:paraId="6D63DFE4" w14:textId="77777777" w:rsidR="00A53963" w:rsidRPr="009C707B" w:rsidRDefault="00A53963" w:rsidP="00A53963">
      <w:pPr>
        <w:pStyle w:val="ListBullet"/>
        <w:rPr>
          <w:rStyle w:val="Hyperlink"/>
          <w:rFonts w:asciiTheme="majorHAnsi" w:hAnsiTheme="majorHAnsi" w:cstheme="majorHAnsi"/>
          <w:u w:val="single"/>
        </w:rPr>
      </w:pPr>
      <w:hyperlink r:id="rId23" w:history="1">
        <w:r w:rsidRPr="009C707B">
          <w:rPr>
            <w:rStyle w:val="Hyperlink"/>
            <w:rFonts w:asciiTheme="majorHAnsi" w:hAnsiTheme="majorHAnsi" w:cstheme="majorHAnsi"/>
            <w:u w:val="single"/>
          </w:rPr>
          <w:t>HMT/GIAA Framework Document</w:t>
        </w:r>
      </w:hyperlink>
      <w:r w:rsidRPr="009C707B">
        <w:rPr>
          <w:rStyle w:val="Hyperlink"/>
          <w:rFonts w:asciiTheme="majorHAnsi" w:hAnsiTheme="majorHAnsi" w:cstheme="majorHAnsi"/>
          <w:u w:val="single"/>
        </w:rPr>
        <w:t xml:space="preserve"> </w:t>
      </w:r>
    </w:p>
    <w:p w14:paraId="2B911E26" w14:textId="77777777" w:rsidR="00A53963" w:rsidRPr="009C707B" w:rsidRDefault="00A53963" w:rsidP="00A53963">
      <w:pPr>
        <w:pStyle w:val="ListBullet"/>
        <w:rPr>
          <w:rStyle w:val="Hyperlink"/>
          <w:rFonts w:asciiTheme="majorHAnsi" w:hAnsiTheme="majorHAnsi" w:cstheme="majorHAnsi"/>
          <w:u w:val="single"/>
        </w:rPr>
      </w:pPr>
      <w:r w:rsidRPr="009C707B">
        <w:rPr>
          <w:rStyle w:val="Hyperlink"/>
          <w:rFonts w:asciiTheme="majorHAnsi" w:hAnsiTheme="majorHAnsi" w:cstheme="majorHAnsi"/>
          <w:u w:val="single"/>
        </w:rPr>
        <w:fldChar w:fldCharType="begin"/>
      </w:r>
      <w:r w:rsidRPr="009C707B">
        <w:rPr>
          <w:rStyle w:val="Hyperlink"/>
          <w:rFonts w:asciiTheme="majorHAnsi" w:hAnsiTheme="majorHAnsi" w:cstheme="majorHAnsi"/>
          <w:u w:val="single"/>
        </w:rPr>
        <w:instrText xml:space="preserve"> HYPERLINK "https://assets.publishing.service.gov.uk/government/uploads/system/uploads/attachment_data/file/609903/PU2077_code_of_practice_2017.pdf" </w:instrText>
      </w:r>
      <w:r w:rsidRPr="009C707B">
        <w:rPr>
          <w:rStyle w:val="Hyperlink"/>
          <w:rFonts w:asciiTheme="majorHAnsi" w:hAnsiTheme="majorHAnsi" w:cstheme="majorHAnsi"/>
          <w:u w:val="single"/>
        </w:rPr>
      </w:r>
      <w:r w:rsidRPr="009C707B">
        <w:rPr>
          <w:rStyle w:val="Hyperlink"/>
          <w:rFonts w:asciiTheme="majorHAnsi" w:hAnsiTheme="majorHAnsi" w:cstheme="majorHAnsi"/>
          <w:u w:val="single"/>
        </w:rPr>
        <w:fldChar w:fldCharType="separate"/>
      </w:r>
      <w:r w:rsidRPr="009C707B">
        <w:rPr>
          <w:rStyle w:val="Hyperlink"/>
          <w:rFonts w:asciiTheme="majorHAnsi" w:hAnsiTheme="majorHAnsi" w:cstheme="majorHAnsi"/>
          <w:u w:val="single"/>
        </w:rPr>
        <w:t>Corporate governance in central government departments: code of good practice</w:t>
      </w:r>
    </w:p>
    <w:p w14:paraId="793E5611" w14:textId="77777777" w:rsidR="00A53963" w:rsidRPr="009C707B" w:rsidRDefault="00A53963" w:rsidP="00A53963">
      <w:pPr>
        <w:pStyle w:val="ListBullet"/>
        <w:rPr>
          <w:rStyle w:val="Hyperlink"/>
          <w:rFonts w:asciiTheme="majorHAnsi" w:hAnsiTheme="majorHAnsi" w:cstheme="majorHAnsi"/>
          <w:u w:val="single"/>
        </w:rPr>
      </w:pPr>
      <w:r w:rsidRPr="009C707B">
        <w:rPr>
          <w:rStyle w:val="Hyperlink"/>
          <w:rFonts w:asciiTheme="majorHAnsi" w:hAnsiTheme="majorHAnsi" w:cstheme="majorHAnsi"/>
          <w:u w:val="single"/>
        </w:rPr>
        <w:fldChar w:fldCharType="end"/>
      </w:r>
      <w:hyperlink r:id="rId24" w:history="1">
        <w:r w:rsidRPr="009C707B">
          <w:rPr>
            <w:rStyle w:val="Hyperlink"/>
            <w:rFonts w:asciiTheme="majorHAnsi" w:hAnsiTheme="majorHAnsi" w:cstheme="majorHAnsi"/>
            <w:u w:val="single"/>
          </w:rPr>
          <w:t xml:space="preserve">Civil Service Code </w:t>
        </w:r>
      </w:hyperlink>
      <w:r w:rsidRPr="009C707B">
        <w:rPr>
          <w:rStyle w:val="Hyperlink"/>
          <w:rFonts w:asciiTheme="majorHAnsi" w:hAnsiTheme="majorHAnsi" w:cstheme="majorHAnsi"/>
          <w:u w:val="single"/>
        </w:rPr>
        <w:t xml:space="preserve"> </w:t>
      </w:r>
    </w:p>
    <w:p w14:paraId="6778C834" w14:textId="77777777" w:rsidR="00A53963" w:rsidRPr="009C707B" w:rsidRDefault="00A53963" w:rsidP="00A53963">
      <w:pPr>
        <w:pStyle w:val="ListBullet"/>
        <w:rPr>
          <w:rStyle w:val="Hyperlink"/>
          <w:rFonts w:asciiTheme="majorHAnsi" w:hAnsiTheme="majorHAnsi" w:cstheme="majorHAnsi"/>
          <w:u w:val="single"/>
        </w:rPr>
      </w:pPr>
      <w:hyperlink r:id="rId25" w:history="1">
        <w:r w:rsidRPr="009C707B">
          <w:rPr>
            <w:rStyle w:val="Hyperlink"/>
            <w:rFonts w:asciiTheme="majorHAnsi" w:hAnsiTheme="majorHAnsi" w:cstheme="majorHAnsi"/>
            <w:u w:val="single"/>
          </w:rPr>
          <w:t>Seven Principles of Public Life</w:t>
        </w:r>
      </w:hyperlink>
    </w:p>
    <w:p w14:paraId="1FA560D0" w14:textId="77777777" w:rsidR="00A53963" w:rsidRPr="009C707B" w:rsidRDefault="00A53963" w:rsidP="00A53963">
      <w:pPr>
        <w:pStyle w:val="ListBullet"/>
        <w:rPr>
          <w:rStyle w:val="Hyperlink"/>
          <w:rFonts w:asciiTheme="majorHAnsi" w:hAnsiTheme="majorHAnsi" w:cstheme="majorHAnsi"/>
          <w:u w:val="single"/>
        </w:rPr>
      </w:pPr>
      <w:hyperlink r:id="rId26" w:history="1">
        <w:r w:rsidRPr="009C707B">
          <w:rPr>
            <w:rStyle w:val="Hyperlink"/>
            <w:rFonts w:asciiTheme="majorHAnsi" w:hAnsiTheme="majorHAnsi" w:cstheme="majorHAnsi"/>
            <w:u w:val="single"/>
          </w:rPr>
          <w:t>Governance Code for Public Appointments</w:t>
        </w:r>
      </w:hyperlink>
    </w:p>
    <w:p w14:paraId="267FD0F3" w14:textId="77777777" w:rsidR="00A53963" w:rsidRPr="009C707B" w:rsidRDefault="00A53963" w:rsidP="00A53963">
      <w:pPr>
        <w:pStyle w:val="ListBullet"/>
        <w:rPr>
          <w:rStyle w:val="Hyperlink"/>
          <w:rFonts w:asciiTheme="majorHAnsi" w:hAnsiTheme="majorHAnsi" w:cstheme="majorHAnsi"/>
          <w:u w:val="single"/>
        </w:rPr>
      </w:pPr>
      <w:hyperlink r:id="rId27" w:history="1">
        <w:r w:rsidRPr="009C707B">
          <w:rPr>
            <w:rStyle w:val="Hyperlink"/>
            <w:rFonts w:asciiTheme="majorHAnsi" w:hAnsiTheme="majorHAnsi" w:cstheme="majorHAnsi"/>
            <w:u w:val="single"/>
          </w:rPr>
          <w:t>Code of conduct for board members of public bodies</w:t>
        </w:r>
      </w:hyperlink>
    </w:p>
    <w:p w14:paraId="107FB566" w14:textId="77777777" w:rsidR="00A53963" w:rsidRPr="009C707B" w:rsidRDefault="00A53963" w:rsidP="00A53963">
      <w:pPr>
        <w:pStyle w:val="ListBullet"/>
        <w:rPr>
          <w:rStyle w:val="Hyperlink"/>
          <w:rFonts w:asciiTheme="majorHAnsi" w:hAnsiTheme="majorHAnsi" w:cstheme="majorHAnsi"/>
          <w:u w:val="single"/>
        </w:rPr>
      </w:pPr>
      <w:hyperlink r:id="rId28" w:history="1">
        <w:r w:rsidRPr="009C707B">
          <w:rPr>
            <w:rStyle w:val="Hyperlink"/>
            <w:rFonts w:asciiTheme="majorHAnsi" w:hAnsiTheme="majorHAnsi" w:cstheme="majorHAnsi"/>
            <w:u w:val="single"/>
          </w:rPr>
          <w:t>Board effectiveness reviews: principles and resources for arm's-length bodies and sponsoring departments</w:t>
        </w:r>
      </w:hyperlink>
    </w:p>
    <w:p w14:paraId="0E5EC999" w14:textId="77777777" w:rsidR="00A53963" w:rsidRPr="009C707B" w:rsidRDefault="00A53963" w:rsidP="00A53963">
      <w:pPr>
        <w:pStyle w:val="ListBullet"/>
        <w:rPr>
          <w:rStyle w:val="Hyperlink"/>
          <w:rFonts w:asciiTheme="majorHAnsi" w:hAnsiTheme="majorHAnsi" w:cstheme="majorHAnsi"/>
          <w:u w:val="single"/>
        </w:rPr>
      </w:pPr>
      <w:hyperlink r:id="rId29" w:history="1">
        <w:r w:rsidRPr="009C707B">
          <w:rPr>
            <w:rStyle w:val="Hyperlink"/>
            <w:rFonts w:asciiTheme="majorHAnsi" w:hAnsiTheme="majorHAnsi" w:cstheme="majorHAnsi"/>
            <w:u w:val="single"/>
          </w:rPr>
          <w:t>Guidance: Arm's length body boards: guidance on reviews and appraisals</w:t>
        </w:r>
      </w:hyperlink>
    </w:p>
    <w:p w14:paraId="6568A741" w14:textId="77777777" w:rsidR="00A53963" w:rsidRPr="009C707B" w:rsidRDefault="00A53963" w:rsidP="00A53963">
      <w:pPr>
        <w:pStyle w:val="ListBullet"/>
        <w:rPr>
          <w:rStyle w:val="Hyperlink"/>
          <w:rFonts w:asciiTheme="majorHAnsi" w:hAnsiTheme="majorHAnsi" w:cstheme="majorHAnsi"/>
          <w:u w:val="single"/>
        </w:rPr>
      </w:pPr>
      <w:hyperlink r:id="rId30" w:history="1">
        <w:r w:rsidRPr="009C707B">
          <w:rPr>
            <w:rStyle w:val="Hyperlink"/>
            <w:rFonts w:asciiTheme="majorHAnsi" w:hAnsiTheme="majorHAnsi" w:cstheme="majorHAnsi"/>
            <w:u w:val="single"/>
          </w:rPr>
          <w:t>Managing Public Money</w:t>
        </w:r>
      </w:hyperlink>
    </w:p>
    <w:p w14:paraId="41F31BA9" w14:textId="66ED70BE" w:rsidR="00A53963" w:rsidRPr="009C707B" w:rsidRDefault="00A53963" w:rsidP="00A53963">
      <w:pPr>
        <w:pStyle w:val="ListBullet"/>
        <w:rPr>
          <w:rFonts w:asciiTheme="majorHAnsi" w:hAnsiTheme="majorHAnsi" w:cstheme="majorHAnsi"/>
          <w:color w:val="0563C1"/>
        </w:rPr>
      </w:pPr>
      <w:hyperlink r:id="rId31" w:history="1">
        <w:r w:rsidRPr="009C707B">
          <w:rPr>
            <w:rStyle w:val="Hyperlink"/>
            <w:rFonts w:asciiTheme="majorHAnsi" w:hAnsiTheme="majorHAnsi" w:cstheme="majorHAnsi"/>
            <w:u w:val="single"/>
          </w:rPr>
          <w:t>Assurance frameworks guidance</w:t>
        </w:r>
      </w:hyperlink>
      <w:r w:rsidRPr="009C707B">
        <w:rPr>
          <w:rStyle w:val="Hyperlink"/>
          <w:rFonts w:asciiTheme="majorHAnsi" w:hAnsiTheme="majorHAnsi" w:cstheme="majorHAnsi"/>
        </w:rPr>
        <w:t xml:space="preserve"> </w:t>
      </w:r>
    </w:p>
    <w:p w14:paraId="7F9B6719" w14:textId="193FDC4C" w:rsidR="00B02733" w:rsidRPr="009C707B" w:rsidRDefault="00B02733" w:rsidP="00B02733">
      <w:pPr>
        <w:pStyle w:val="Heading2"/>
        <w:rPr>
          <w:rFonts w:asciiTheme="majorHAnsi" w:hAnsiTheme="majorHAnsi" w:cstheme="majorHAnsi"/>
        </w:rPr>
      </w:pPr>
      <w:bookmarkStart w:id="30" w:name="_Toc144971021"/>
      <w:r w:rsidRPr="009C707B">
        <w:rPr>
          <w:rFonts w:asciiTheme="majorHAnsi" w:hAnsiTheme="majorHAnsi" w:cstheme="majorHAnsi"/>
        </w:rPr>
        <w:t>Reviewing the Board Operating Framework</w:t>
      </w:r>
      <w:bookmarkEnd w:id="30"/>
    </w:p>
    <w:bookmarkEnd w:id="29"/>
    <w:p w14:paraId="07CF2D0F" w14:textId="77777777" w:rsidR="0082754B" w:rsidRPr="009C707B" w:rsidRDefault="00B02733" w:rsidP="0082754B">
      <w:pPr>
        <w:pStyle w:val="BodyText"/>
        <w:keepNext/>
        <w:rPr>
          <w:rFonts w:asciiTheme="majorHAnsi" w:hAnsiTheme="majorHAnsi" w:cstheme="majorHAnsi"/>
        </w:rPr>
      </w:pPr>
      <w:r w:rsidRPr="009C707B">
        <w:rPr>
          <w:rFonts w:asciiTheme="majorHAnsi" w:hAnsiTheme="majorHAnsi" w:cstheme="majorHAnsi"/>
        </w:rPr>
        <w:t xml:space="preserve">The Board’s Operating Framework should be kept under regular review by the Board Secretariat, with a formal review by the Board at least every two years, in line with the </w:t>
      </w:r>
      <w:hyperlink r:id="rId32" w:history="1">
        <w:r w:rsidR="00876512" w:rsidRPr="009C707B">
          <w:rPr>
            <w:rStyle w:val="Hyperlink"/>
            <w:rFonts w:asciiTheme="majorHAnsi" w:hAnsiTheme="majorHAnsi" w:cstheme="majorHAnsi"/>
            <w:u w:val="single"/>
          </w:rPr>
          <w:t>Corporate governance in central departments: code of good practice</w:t>
        </w:r>
      </w:hyperlink>
      <w:r w:rsidR="00B331AB" w:rsidRPr="009C707B">
        <w:rPr>
          <w:rFonts w:asciiTheme="majorHAnsi" w:hAnsiTheme="majorHAnsi" w:cstheme="majorHAnsi"/>
        </w:rPr>
        <w:t>.</w:t>
      </w:r>
    </w:p>
    <w:tbl>
      <w:tblPr>
        <w:tblStyle w:val="TableGrid"/>
        <w:tblW w:w="0" w:type="auto"/>
        <w:tblLook w:val="04A0" w:firstRow="1" w:lastRow="0" w:firstColumn="1" w:lastColumn="0" w:noHBand="0" w:noVBand="1"/>
      </w:tblPr>
      <w:tblGrid>
        <w:gridCol w:w="2021"/>
        <w:gridCol w:w="1997"/>
        <w:gridCol w:w="2046"/>
        <w:gridCol w:w="3790"/>
      </w:tblGrid>
      <w:tr w:rsidR="00B02733" w:rsidRPr="009C707B" w14:paraId="7899621F" w14:textId="77777777" w:rsidTr="007C1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dxa"/>
          </w:tcPr>
          <w:p w14:paraId="32005F68" w14:textId="77777777" w:rsidR="00B02733" w:rsidRPr="009C707B" w:rsidRDefault="00B02733" w:rsidP="00DB4417">
            <w:pPr>
              <w:pStyle w:val="BodyText"/>
              <w:rPr>
                <w:rFonts w:asciiTheme="majorHAnsi" w:hAnsiTheme="majorHAnsi" w:cstheme="majorHAnsi"/>
              </w:rPr>
            </w:pPr>
            <w:r w:rsidRPr="009C707B">
              <w:rPr>
                <w:rFonts w:asciiTheme="majorHAnsi" w:hAnsiTheme="majorHAnsi" w:cstheme="majorHAnsi"/>
              </w:rPr>
              <w:t>Version number</w:t>
            </w:r>
          </w:p>
        </w:tc>
        <w:tc>
          <w:tcPr>
            <w:tcW w:w="1997" w:type="dxa"/>
          </w:tcPr>
          <w:p w14:paraId="5358F325" w14:textId="77777777" w:rsidR="00B02733" w:rsidRPr="009C707B" w:rsidRDefault="00B02733" w:rsidP="00DB441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Date</w:t>
            </w:r>
          </w:p>
        </w:tc>
        <w:tc>
          <w:tcPr>
            <w:tcW w:w="2046" w:type="dxa"/>
          </w:tcPr>
          <w:p w14:paraId="1674AE88" w14:textId="208C9446" w:rsidR="00B02733" w:rsidRPr="009C707B" w:rsidRDefault="001C26E0" w:rsidP="00DB441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Authorised by</w:t>
            </w:r>
          </w:p>
        </w:tc>
        <w:tc>
          <w:tcPr>
            <w:tcW w:w="3790" w:type="dxa"/>
          </w:tcPr>
          <w:p w14:paraId="155853F4" w14:textId="50D47DCD" w:rsidR="00B02733" w:rsidRPr="009C707B" w:rsidRDefault="001C26E0" w:rsidP="00DB4417">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Summary of changes</w:t>
            </w:r>
          </w:p>
        </w:tc>
      </w:tr>
      <w:tr w:rsidR="0075326B" w:rsidRPr="009C707B" w14:paraId="39393421" w14:textId="77777777" w:rsidTr="007C13FF">
        <w:tc>
          <w:tcPr>
            <w:cnfStyle w:val="001000000000" w:firstRow="0" w:lastRow="0" w:firstColumn="1" w:lastColumn="0" w:oddVBand="0" w:evenVBand="0" w:oddHBand="0" w:evenHBand="0" w:firstRowFirstColumn="0" w:firstRowLastColumn="0" w:lastRowFirstColumn="0" w:lastRowLastColumn="0"/>
            <w:tcW w:w="2021" w:type="dxa"/>
          </w:tcPr>
          <w:p w14:paraId="190CE29A" w14:textId="5CB18817" w:rsidR="0075326B" w:rsidRPr="009C707B" w:rsidRDefault="0075326B" w:rsidP="00C4418E">
            <w:pPr>
              <w:pStyle w:val="BodyText"/>
              <w:rPr>
                <w:rFonts w:asciiTheme="majorHAnsi" w:hAnsiTheme="majorHAnsi" w:cstheme="majorHAnsi"/>
              </w:rPr>
            </w:pPr>
            <w:r>
              <w:rPr>
                <w:rFonts w:asciiTheme="majorHAnsi" w:hAnsiTheme="majorHAnsi" w:cstheme="majorHAnsi"/>
              </w:rPr>
              <w:t>Version 7</w:t>
            </w:r>
          </w:p>
        </w:tc>
        <w:tc>
          <w:tcPr>
            <w:tcW w:w="1997" w:type="dxa"/>
          </w:tcPr>
          <w:p w14:paraId="1E5DE1F3" w14:textId="742525CF" w:rsidR="0075326B" w:rsidRPr="009C707B" w:rsidRDefault="0075326B"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13 May 2025</w:t>
            </w:r>
          </w:p>
        </w:tc>
        <w:tc>
          <w:tcPr>
            <w:tcW w:w="2046" w:type="dxa"/>
          </w:tcPr>
          <w:p w14:paraId="12B1DD01" w14:textId="2D717762" w:rsidR="0075326B" w:rsidRPr="009C707B" w:rsidRDefault="0075326B"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Head of Governance &amp; Board Secretary</w:t>
            </w:r>
          </w:p>
        </w:tc>
        <w:tc>
          <w:tcPr>
            <w:tcW w:w="3790" w:type="dxa"/>
          </w:tcPr>
          <w:p w14:paraId="4C782BE8" w14:textId="064629AB" w:rsidR="0075326B" w:rsidRPr="009C707B" w:rsidRDefault="00F90625"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Amendment to the ARAC Terms of Reference to add </w:t>
            </w:r>
            <w:r w:rsidR="00BB0CEC">
              <w:rPr>
                <w:rFonts w:asciiTheme="majorHAnsi" w:hAnsiTheme="majorHAnsi" w:cstheme="majorHAnsi"/>
              </w:rPr>
              <w:t>new responsibilit</w:t>
            </w:r>
            <w:r w:rsidR="00B264F3">
              <w:rPr>
                <w:rFonts w:asciiTheme="majorHAnsi" w:hAnsiTheme="majorHAnsi" w:cstheme="majorHAnsi"/>
              </w:rPr>
              <w:t xml:space="preserve">y </w:t>
            </w:r>
            <w:r w:rsidR="004C658C">
              <w:rPr>
                <w:rFonts w:asciiTheme="majorHAnsi" w:hAnsiTheme="majorHAnsi" w:cstheme="majorHAnsi"/>
              </w:rPr>
              <w:t xml:space="preserve">regarding internal audit arrangements. </w:t>
            </w:r>
          </w:p>
        </w:tc>
      </w:tr>
      <w:tr w:rsidR="00C4418E" w:rsidRPr="009C707B" w14:paraId="49F69D8D" w14:textId="77777777" w:rsidTr="007C13FF">
        <w:tc>
          <w:tcPr>
            <w:cnfStyle w:val="001000000000" w:firstRow="0" w:lastRow="0" w:firstColumn="1" w:lastColumn="0" w:oddVBand="0" w:evenVBand="0" w:oddHBand="0" w:evenHBand="0" w:firstRowFirstColumn="0" w:firstRowLastColumn="0" w:lastRowFirstColumn="0" w:lastRowLastColumn="0"/>
            <w:tcW w:w="2021" w:type="dxa"/>
          </w:tcPr>
          <w:p w14:paraId="30585ED9" w14:textId="05ECD014" w:rsidR="00C4418E" w:rsidRPr="009C707B" w:rsidRDefault="00C4418E" w:rsidP="00C4418E">
            <w:pPr>
              <w:pStyle w:val="BodyText"/>
              <w:rPr>
                <w:rFonts w:asciiTheme="majorHAnsi" w:hAnsiTheme="majorHAnsi" w:cstheme="majorHAnsi"/>
              </w:rPr>
            </w:pPr>
            <w:r w:rsidRPr="009C707B">
              <w:rPr>
                <w:rFonts w:asciiTheme="majorHAnsi" w:hAnsiTheme="majorHAnsi" w:cstheme="majorHAnsi"/>
              </w:rPr>
              <w:t>Version 6</w:t>
            </w:r>
          </w:p>
        </w:tc>
        <w:tc>
          <w:tcPr>
            <w:tcW w:w="1997" w:type="dxa"/>
          </w:tcPr>
          <w:p w14:paraId="493B7E14" w14:textId="26F3C5FC"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26 February 2025</w:t>
            </w:r>
          </w:p>
        </w:tc>
        <w:tc>
          <w:tcPr>
            <w:tcW w:w="2046" w:type="dxa"/>
          </w:tcPr>
          <w:p w14:paraId="0A60AE8B" w14:textId="278FCA00"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Head of Governance &amp; Board Secretary</w:t>
            </w:r>
          </w:p>
        </w:tc>
        <w:tc>
          <w:tcPr>
            <w:tcW w:w="3790" w:type="dxa"/>
          </w:tcPr>
          <w:p w14:paraId="3A14C5D7" w14:textId="32060414"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 xml:space="preserve">Amendment to the ARAC Terms of Reference to </w:t>
            </w:r>
            <w:r w:rsidR="002B5862" w:rsidRPr="009C707B">
              <w:rPr>
                <w:rFonts w:asciiTheme="majorHAnsi" w:hAnsiTheme="majorHAnsi" w:cstheme="majorHAnsi"/>
              </w:rPr>
              <w:t xml:space="preserve">add new responsibilities </w:t>
            </w:r>
            <w:r w:rsidR="00510314" w:rsidRPr="009C707B">
              <w:rPr>
                <w:rFonts w:asciiTheme="majorHAnsi" w:hAnsiTheme="majorHAnsi" w:cstheme="majorHAnsi"/>
              </w:rPr>
              <w:t>regarding declarations of outside interests and business appointment rules.</w:t>
            </w:r>
          </w:p>
        </w:tc>
      </w:tr>
      <w:tr w:rsidR="00C4418E" w:rsidRPr="009C707B" w14:paraId="47474353" w14:textId="77777777" w:rsidTr="007C13FF">
        <w:trPr>
          <w:trHeight w:val="457"/>
        </w:trPr>
        <w:tc>
          <w:tcPr>
            <w:cnfStyle w:val="001000000000" w:firstRow="0" w:lastRow="0" w:firstColumn="1" w:lastColumn="0" w:oddVBand="0" w:evenVBand="0" w:oddHBand="0" w:evenHBand="0" w:firstRowFirstColumn="0" w:firstRowLastColumn="0" w:lastRowFirstColumn="0" w:lastRowLastColumn="0"/>
            <w:tcW w:w="2021" w:type="dxa"/>
          </w:tcPr>
          <w:p w14:paraId="4F0D5782" w14:textId="0069B566" w:rsidR="00C4418E" w:rsidRPr="009C707B" w:rsidRDefault="00C4418E" w:rsidP="00C4418E">
            <w:pPr>
              <w:pStyle w:val="BodyText"/>
              <w:rPr>
                <w:rFonts w:asciiTheme="majorHAnsi" w:hAnsiTheme="majorHAnsi" w:cstheme="majorHAnsi"/>
              </w:rPr>
            </w:pPr>
            <w:r w:rsidRPr="009C707B">
              <w:rPr>
                <w:rFonts w:asciiTheme="majorHAnsi" w:hAnsiTheme="majorHAnsi" w:cstheme="majorHAnsi"/>
              </w:rPr>
              <w:t>Version 5</w:t>
            </w:r>
          </w:p>
        </w:tc>
        <w:tc>
          <w:tcPr>
            <w:tcW w:w="1997" w:type="dxa"/>
          </w:tcPr>
          <w:p w14:paraId="4DE2EFD7" w14:textId="04AE8D03"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31 October 2024</w:t>
            </w:r>
          </w:p>
        </w:tc>
        <w:tc>
          <w:tcPr>
            <w:tcW w:w="2046" w:type="dxa"/>
          </w:tcPr>
          <w:p w14:paraId="1617EE3D" w14:textId="72721E03"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Head of Governance &amp; Board Secretary</w:t>
            </w:r>
          </w:p>
        </w:tc>
        <w:tc>
          <w:tcPr>
            <w:tcW w:w="3790" w:type="dxa"/>
          </w:tcPr>
          <w:p w14:paraId="789A783D" w14:textId="77777777"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 xml:space="preserve">Addition of appointment arrangements for ARAC non-executive member. </w:t>
            </w:r>
          </w:p>
          <w:p w14:paraId="2F1B598D" w14:textId="4ADCA198"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 xml:space="preserve">Additions to the Role of Board members; behaviours around lobbying and speaking in a private capacity. </w:t>
            </w:r>
          </w:p>
        </w:tc>
      </w:tr>
      <w:tr w:rsidR="00C4418E" w:rsidRPr="009C707B" w14:paraId="311B6B69" w14:textId="77777777" w:rsidTr="007C13FF">
        <w:trPr>
          <w:trHeight w:val="457"/>
        </w:trPr>
        <w:tc>
          <w:tcPr>
            <w:cnfStyle w:val="001000000000" w:firstRow="0" w:lastRow="0" w:firstColumn="1" w:lastColumn="0" w:oddVBand="0" w:evenVBand="0" w:oddHBand="0" w:evenHBand="0" w:firstRowFirstColumn="0" w:firstRowLastColumn="0" w:lastRowFirstColumn="0" w:lastRowLastColumn="0"/>
            <w:tcW w:w="2021" w:type="dxa"/>
          </w:tcPr>
          <w:p w14:paraId="2F563F17" w14:textId="044E2B98" w:rsidR="00C4418E" w:rsidRPr="009C707B" w:rsidRDefault="00C4418E" w:rsidP="00C4418E">
            <w:pPr>
              <w:pStyle w:val="BodyText"/>
              <w:rPr>
                <w:rFonts w:asciiTheme="majorHAnsi" w:hAnsiTheme="majorHAnsi" w:cstheme="majorHAnsi"/>
              </w:rPr>
            </w:pPr>
            <w:r w:rsidRPr="009C707B">
              <w:rPr>
                <w:rFonts w:asciiTheme="majorHAnsi" w:hAnsiTheme="majorHAnsi" w:cstheme="majorHAnsi"/>
              </w:rPr>
              <w:lastRenderedPageBreak/>
              <w:t>Version 4</w:t>
            </w:r>
          </w:p>
        </w:tc>
        <w:tc>
          <w:tcPr>
            <w:tcW w:w="1997" w:type="dxa"/>
          </w:tcPr>
          <w:p w14:paraId="1ABF2AB4" w14:textId="4346A470"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10 September 2024</w:t>
            </w:r>
          </w:p>
        </w:tc>
        <w:tc>
          <w:tcPr>
            <w:tcW w:w="2046" w:type="dxa"/>
          </w:tcPr>
          <w:p w14:paraId="32D5EA99" w14:textId="0A0AC76B"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Audit &amp; Risk Assurance Committee Chair</w:t>
            </w:r>
          </w:p>
        </w:tc>
        <w:tc>
          <w:tcPr>
            <w:tcW w:w="3790" w:type="dxa"/>
          </w:tcPr>
          <w:p w14:paraId="5395B3B1" w14:textId="2F6E6003"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 xml:space="preserve">Amendment to the ARAC Terms of Reference to clarify its responsibilities on quality. </w:t>
            </w:r>
          </w:p>
        </w:tc>
      </w:tr>
      <w:tr w:rsidR="00C4418E" w:rsidRPr="009C707B" w14:paraId="50B5C700" w14:textId="77777777" w:rsidTr="007C13FF">
        <w:tc>
          <w:tcPr>
            <w:cnfStyle w:val="001000000000" w:firstRow="0" w:lastRow="0" w:firstColumn="1" w:lastColumn="0" w:oddVBand="0" w:evenVBand="0" w:oddHBand="0" w:evenHBand="0" w:firstRowFirstColumn="0" w:firstRowLastColumn="0" w:lastRowFirstColumn="0" w:lastRowLastColumn="0"/>
            <w:tcW w:w="2021" w:type="dxa"/>
          </w:tcPr>
          <w:p w14:paraId="03F47A62" w14:textId="49E50C16" w:rsidR="00C4418E" w:rsidRPr="009C707B" w:rsidRDefault="00C4418E" w:rsidP="00C4418E">
            <w:pPr>
              <w:pStyle w:val="BodyText"/>
              <w:rPr>
                <w:rFonts w:asciiTheme="majorHAnsi" w:hAnsiTheme="majorHAnsi" w:cstheme="majorHAnsi"/>
              </w:rPr>
            </w:pPr>
            <w:r w:rsidRPr="009C707B">
              <w:rPr>
                <w:rFonts w:asciiTheme="majorHAnsi" w:hAnsiTheme="majorHAnsi" w:cstheme="majorHAnsi"/>
              </w:rPr>
              <w:t>Version 3</w:t>
            </w:r>
          </w:p>
        </w:tc>
        <w:tc>
          <w:tcPr>
            <w:tcW w:w="1997" w:type="dxa"/>
          </w:tcPr>
          <w:p w14:paraId="5507AFE8" w14:textId="550D8A48"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1 July 2024</w:t>
            </w:r>
          </w:p>
        </w:tc>
        <w:tc>
          <w:tcPr>
            <w:tcW w:w="2046" w:type="dxa"/>
          </w:tcPr>
          <w:p w14:paraId="22F43ADD" w14:textId="07A34FF9"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Head of Governance &amp; Board Secretary</w:t>
            </w:r>
          </w:p>
        </w:tc>
        <w:tc>
          <w:tcPr>
            <w:tcW w:w="3790" w:type="dxa"/>
          </w:tcPr>
          <w:p w14:paraId="0E82F320" w14:textId="3D3F9388"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Amendment to the Board’s terms of reference.  Section 4 – change of name to reflect that Operational Director - Health and Home Affairs, is now Directorate for Citizens, Community, Constitution and Care</w:t>
            </w:r>
          </w:p>
        </w:tc>
      </w:tr>
      <w:tr w:rsidR="00C4418E" w:rsidRPr="009C707B" w14:paraId="64ED574F" w14:textId="77777777" w:rsidTr="007C13FF">
        <w:tc>
          <w:tcPr>
            <w:cnfStyle w:val="001000000000" w:firstRow="0" w:lastRow="0" w:firstColumn="1" w:lastColumn="0" w:oddVBand="0" w:evenVBand="0" w:oddHBand="0" w:evenHBand="0" w:firstRowFirstColumn="0" w:firstRowLastColumn="0" w:lastRowFirstColumn="0" w:lastRowLastColumn="0"/>
            <w:tcW w:w="2021" w:type="dxa"/>
          </w:tcPr>
          <w:p w14:paraId="7A9B1923" w14:textId="5D47FEDC" w:rsidR="00C4418E" w:rsidRPr="009C707B" w:rsidRDefault="00C4418E" w:rsidP="00C4418E">
            <w:pPr>
              <w:pStyle w:val="BodyText"/>
              <w:rPr>
                <w:rFonts w:asciiTheme="majorHAnsi" w:hAnsiTheme="majorHAnsi" w:cstheme="majorHAnsi"/>
              </w:rPr>
            </w:pPr>
            <w:r w:rsidRPr="009C707B">
              <w:rPr>
                <w:rFonts w:asciiTheme="majorHAnsi" w:hAnsiTheme="majorHAnsi" w:cstheme="majorHAnsi"/>
              </w:rPr>
              <w:t>Version 2</w:t>
            </w:r>
          </w:p>
        </w:tc>
        <w:tc>
          <w:tcPr>
            <w:tcW w:w="1997" w:type="dxa"/>
          </w:tcPr>
          <w:p w14:paraId="2B20447C" w14:textId="2E092C4B"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29 April 2024</w:t>
            </w:r>
          </w:p>
        </w:tc>
        <w:tc>
          <w:tcPr>
            <w:tcW w:w="2046" w:type="dxa"/>
          </w:tcPr>
          <w:p w14:paraId="0FF00AC3" w14:textId="30F50214"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Head of Governance &amp; Board Secretary</w:t>
            </w:r>
          </w:p>
        </w:tc>
        <w:tc>
          <w:tcPr>
            <w:tcW w:w="3790" w:type="dxa"/>
          </w:tcPr>
          <w:p w14:paraId="06D999C9" w14:textId="425D8205" w:rsidR="00C4418E" w:rsidRPr="009C707B" w:rsidRDefault="00C4418E" w:rsidP="00C4418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707B">
              <w:rPr>
                <w:rFonts w:asciiTheme="majorHAnsi" w:hAnsiTheme="majorHAnsi" w:cstheme="majorHAnsi"/>
              </w:rPr>
              <w:t xml:space="preserve">Amendment to the Board’s terms of reference. Section 4 – removal of Director One GIA from the current Board membership. </w:t>
            </w:r>
          </w:p>
        </w:tc>
      </w:tr>
    </w:tbl>
    <w:p w14:paraId="3D84A08A" w14:textId="77777777" w:rsidR="007D4EC8" w:rsidRPr="009C707B" w:rsidRDefault="007D4EC8" w:rsidP="00E34609">
      <w:pPr>
        <w:pStyle w:val="ListBullet"/>
        <w:numPr>
          <w:ilvl w:val="0"/>
          <w:numId w:val="0"/>
        </w:numPr>
        <w:ind w:left="357" w:hanging="357"/>
        <w:rPr>
          <w:rFonts w:asciiTheme="majorHAnsi" w:hAnsiTheme="majorHAnsi" w:cstheme="majorHAnsi"/>
          <w:b/>
        </w:rPr>
      </w:pPr>
    </w:p>
    <w:p w14:paraId="026FA60B" w14:textId="77777777" w:rsidR="007D4EC8" w:rsidRPr="009C707B" w:rsidRDefault="007D4EC8" w:rsidP="00494E35">
      <w:pPr>
        <w:ind w:firstLine="720"/>
        <w:rPr>
          <w:rFonts w:asciiTheme="majorHAnsi" w:hAnsiTheme="majorHAnsi" w:cstheme="majorHAnsi"/>
          <w:b/>
        </w:rPr>
      </w:pPr>
    </w:p>
    <w:p w14:paraId="2BCDC8C1" w14:textId="77777777" w:rsidR="00494E35" w:rsidRPr="009C707B" w:rsidRDefault="00494E35" w:rsidP="00494E35">
      <w:pPr>
        <w:rPr>
          <w:rFonts w:asciiTheme="majorHAnsi" w:hAnsiTheme="majorHAnsi" w:cstheme="majorHAnsi"/>
          <w:b/>
        </w:rPr>
      </w:pPr>
    </w:p>
    <w:p w14:paraId="12F2C30E" w14:textId="77777777" w:rsidR="00F77B84" w:rsidRPr="009C707B" w:rsidRDefault="00F77B84">
      <w:pPr>
        <w:spacing w:after="160" w:line="259" w:lineRule="auto"/>
        <w:rPr>
          <w:rFonts w:asciiTheme="majorHAnsi" w:eastAsiaTheme="majorEastAsia" w:hAnsiTheme="majorHAnsi" w:cstheme="majorHAnsi"/>
          <w:b/>
          <w:color w:val="011E41"/>
          <w:sz w:val="32"/>
          <w:szCs w:val="26"/>
        </w:rPr>
      </w:pPr>
      <w:r w:rsidRPr="009C707B">
        <w:rPr>
          <w:rFonts w:asciiTheme="majorHAnsi" w:hAnsiTheme="majorHAnsi" w:cstheme="majorHAnsi"/>
        </w:rPr>
        <w:br w:type="page"/>
      </w:r>
    </w:p>
    <w:p w14:paraId="0CB1DECF" w14:textId="7D9EBBEC" w:rsidR="00BF4089" w:rsidRPr="009C707B" w:rsidRDefault="00AD0577" w:rsidP="00FA17A0">
      <w:pPr>
        <w:pStyle w:val="Heading2"/>
        <w:numPr>
          <w:ilvl w:val="0"/>
          <w:numId w:val="0"/>
        </w:numPr>
        <w:ind w:left="720" w:hanging="720"/>
        <w:rPr>
          <w:rFonts w:asciiTheme="majorHAnsi" w:hAnsiTheme="majorHAnsi" w:cstheme="majorHAnsi"/>
        </w:rPr>
      </w:pPr>
      <w:bookmarkStart w:id="31" w:name="_Toc144971022"/>
      <w:r w:rsidRPr="009C707B">
        <w:rPr>
          <w:rFonts w:asciiTheme="majorHAnsi" w:hAnsiTheme="majorHAnsi" w:cstheme="majorHAnsi"/>
        </w:rPr>
        <w:lastRenderedPageBreak/>
        <w:t xml:space="preserve">APPENDIX 1: </w:t>
      </w:r>
      <w:r w:rsidR="00BF4089" w:rsidRPr="009C707B">
        <w:rPr>
          <w:rFonts w:asciiTheme="majorHAnsi" w:hAnsiTheme="majorHAnsi" w:cstheme="majorHAnsi"/>
        </w:rPr>
        <w:t xml:space="preserve">GIAA Board - Terms of </w:t>
      </w:r>
      <w:r w:rsidR="007C1995" w:rsidRPr="009C707B">
        <w:rPr>
          <w:rFonts w:asciiTheme="majorHAnsi" w:hAnsiTheme="majorHAnsi" w:cstheme="majorHAnsi"/>
        </w:rPr>
        <w:t>R</w:t>
      </w:r>
      <w:r w:rsidR="00BF4089" w:rsidRPr="009C707B">
        <w:rPr>
          <w:rFonts w:asciiTheme="majorHAnsi" w:hAnsiTheme="majorHAnsi" w:cstheme="majorHAnsi"/>
        </w:rPr>
        <w:t>eference</w:t>
      </w:r>
      <w:bookmarkEnd w:id="31"/>
    </w:p>
    <w:p w14:paraId="1D7C10E7" w14:textId="567A1BE4" w:rsidR="00A2409A" w:rsidRPr="009C707B" w:rsidRDefault="004158DD" w:rsidP="00A2409A">
      <w:pPr>
        <w:pStyle w:val="BodyText"/>
        <w:rPr>
          <w:rFonts w:asciiTheme="majorHAnsi" w:hAnsiTheme="majorHAnsi" w:cstheme="majorHAnsi"/>
        </w:rPr>
      </w:pPr>
      <w:r w:rsidRPr="009C707B">
        <w:rPr>
          <w:rFonts w:asciiTheme="majorHAnsi" w:hAnsiTheme="majorHAnsi" w:cstheme="majorHAnsi"/>
        </w:rPr>
        <w:t>The GIAA</w:t>
      </w:r>
      <w:r w:rsidR="00F77B84" w:rsidRPr="009C707B">
        <w:rPr>
          <w:rFonts w:asciiTheme="majorHAnsi" w:hAnsiTheme="majorHAnsi" w:cstheme="majorHAnsi"/>
        </w:rPr>
        <w:t xml:space="preserve"> Board</w:t>
      </w:r>
      <w:r w:rsidRPr="009C707B">
        <w:rPr>
          <w:rFonts w:asciiTheme="majorHAnsi" w:hAnsiTheme="majorHAnsi" w:cstheme="majorHAnsi"/>
        </w:rPr>
        <w:t xml:space="preserve">’s terms of reference have been drawn up in line with </w:t>
      </w:r>
      <w:hyperlink r:id="rId33" w:history="1">
        <w:r w:rsidRPr="009C707B">
          <w:rPr>
            <w:rStyle w:val="Hyperlink"/>
            <w:rFonts w:asciiTheme="majorHAnsi" w:hAnsiTheme="majorHAnsi" w:cstheme="majorHAnsi"/>
            <w:u w:val="single"/>
          </w:rPr>
          <w:t>Corporate governance in central departments: code of good practice</w:t>
        </w:r>
      </w:hyperlink>
      <w:r w:rsidR="003962BD" w:rsidRPr="009C707B">
        <w:rPr>
          <w:rFonts w:asciiTheme="majorHAnsi" w:hAnsiTheme="majorHAnsi" w:cstheme="majorHAnsi"/>
        </w:rPr>
        <w:t xml:space="preserve"> </w:t>
      </w:r>
      <w:r w:rsidR="00283D59" w:rsidRPr="009C707B">
        <w:rPr>
          <w:rFonts w:asciiTheme="majorHAnsi" w:hAnsiTheme="majorHAnsi" w:cstheme="majorHAnsi"/>
        </w:rPr>
        <w:t>and operate</w:t>
      </w:r>
      <w:r w:rsidR="00B33B2B" w:rsidRPr="009C707B">
        <w:rPr>
          <w:rFonts w:asciiTheme="majorHAnsi" w:hAnsiTheme="majorHAnsi" w:cstheme="majorHAnsi"/>
        </w:rPr>
        <w:t>s</w:t>
      </w:r>
      <w:r w:rsidR="00283D59" w:rsidRPr="009C707B">
        <w:rPr>
          <w:rFonts w:asciiTheme="majorHAnsi" w:hAnsiTheme="majorHAnsi" w:cstheme="majorHAnsi"/>
        </w:rPr>
        <w:t xml:space="preserve"> in line with the </w:t>
      </w:r>
      <w:r w:rsidR="00B33B2B" w:rsidRPr="009C707B">
        <w:rPr>
          <w:rFonts w:asciiTheme="majorHAnsi" w:hAnsiTheme="majorHAnsi" w:cstheme="majorHAnsi"/>
        </w:rPr>
        <w:t xml:space="preserve">GIAA </w:t>
      </w:r>
      <w:r w:rsidR="00283D59" w:rsidRPr="009C707B">
        <w:rPr>
          <w:rFonts w:asciiTheme="majorHAnsi" w:hAnsiTheme="majorHAnsi" w:cstheme="majorHAnsi"/>
        </w:rPr>
        <w:t>Board Operating Fra</w:t>
      </w:r>
      <w:r w:rsidR="00B33B2B" w:rsidRPr="009C707B">
        <w:rPr>
          <w:rFonts w:asciiTheme="majorHAnsi" w:hAnsiTheme="majorHAnsi" w:cstheme="majorHAnsi"/>
        </w:rPr>
        <w:t>mework</w:t>
      </w:r>
      <w:r w:rsidRPr="009C707B">
        <w:rPr>
          <w:rFonts w:asciiTheme="majorHAnsi" w:hAnsiTheme="majorHAnsi" w:cstheme="majorHAnsi"/>
        </w:rPr>
        <w:t>.</w:t>
      </w:r>
    </w:p>
    <w:p w14:paraId="3BA125AA" w14:textId="76696050" w:rsidR="00A2409A" w:rsidRPr="009C707B" w:rsidRDefault="004158DD" w:rsidP="0024632A">
      <w:pPr>
        <w:pStyle w:val="Heading2"/>
        <w:numPr>
          <w:ilvl w:val="0"/>
          <w:numId w:val="10"/>
        </w:numPr>
        <w:ind w:left="709" w:hanging="709"/>
        <w:rPr>
          <w:rFonts w:asciiTheme="majorHAnsi" w:hAnsiTheme="majorHAnsi" w:cstheme="majorHAnsi"/>
        </w:rPr>
      </w:pPr>
      <w:bookmarkStart w:id="32" w:name="_Toc142664598"/>
      <w:bookmarkStart w:id="33" w:name="_Toc144738377"/>
      <w:bookmarkStart w:id="34" w:name="_Toc144739816"/>
      <w:bookmarkStart w:id="35" w:name="_Toc144802395"/>
      <w:bookmarkStart w:id="36" w:name="_Toc144825747"/>
      <w:bookmarkStart w:id="37" w:name="_Toc144825973"/>
      <w:bookmarkStart w:id="38" w:name="_Toc144971023"/>
      <w:r w:rsidRPr="009C707B">
        <w:rPr>
          <w:rFonts w:asciiTheme="majorHAnsi" w:hAnsiTheme="majorHAnsi" w:cstheme="majorHAnsi"/>
        </w:rPr>
        <w:t>Purpose and role</w:t>
      </w:r>
      <w:bookmarkEnd w:id="32"/>
      <w:bookmarkEnd w:id="33"/>
      <w:bookmarkEnd w:id="34"/>
      <w:bookmarkEnd w:id="35"/>
      <w:bookmarkEnd w:id="36"/>
      <w:bookmarkEnd w:id="37"/>
      <w:bookmarkEnd w:id="38"/>
    </w:p>
    <w:p w14:paraId="75AE933C" w14:textId="639C154F" w:rsidR="00591A3A" w:rsidRPr="009C707B" w:rsidRDefault="00E923B6" w:rsidP="00591A3A">
      <w:pPr>
        <w:pStyle w:val="BodyText"/>
        <w:rPr>
          <w:rFonts w:asciiTheme="majorHAnsi" w:hAnsiTheme="majorHAnsi" w:cstheme="majorHAnsi"/>
        </w:rPr>
      </w:pPr>
      <w:r w:rsidRPr="009C707B">
        <w:rPr>
          <w:rFonts w:asciiTheme="majorHAnsi" w:hAnsiTheme="majorHAnsi" w:cstheme="majorHAnsi"/>
        </w:rPr>
        <w:t xml:space="preserve">The Board provides advice, </w:t>
      </w:r>
      <w:r w:rsidR="00F45083" w:rsidRPr="009C707B">
        <w:rPr>
          <w:rFonts w:asciiTheme="majorHAnsi" w:hAnsiTheme="majorHAnsi" w:cstheme="majorHAnsi"/>
        </w:rPr>
        <w:t xml:space="preserve">support </w:t>
      </w:r>
      <w:r w:rsidRPr="009C707B">
        <w:rPr>
          <w:rFonts w:asciiTheme="majorHAnsi" w:hAnsiTheme="majorHAnsi" w:cstheme="majorHAnsi"/>
        </w:rPr>
        <w:t>and challenge to the Chief Executive Officer</w:t>
      </w:r>
      <w:r w:rsidR="003D1AB2" w:rsidRPr="009C707B">
        <w:rPr>
          <w:rFonts w:asciiTheme="majorHAnsi" w:hAnsiTheme="majorHAnsi" w:cstheme="majorHAnsi"/>
        </w:rPr>
        <w:t>, as the Accounting Officer</w:t>
      </w:r>
      <w:r w:rsidRPr="009C707B">
        <w:rPr>
          <w:rFonts w:asciiTheme="majorHAnsi" w:hAnsiTheme="majorHAnsi" w:cstheme="majorHAnsi"/>
        </w:rPr>
        <w:t xml:space="preserve">. </w:t>
      </w:r>
      <w:r w:rsidR="00591A3A" w:rsidRPr="009C707B">
        <w:rPr>
          <w:rFonts w:asciiTheme="majorHAnsi" w:hAnsiTheme="majorHAnsi" w:cstheme="majorHAnsi"/>
        </w:rPr>
        <w:t xml:space="preserve">The duties of the Board are set out in the </w:t>
      </w:r>
      <w:hyperlink r:id="rId34" w:history="1">
        <w:r w:rsidR="00591A3A" w:rsidRPr="009C707B">
          <w:rPr>
            <w:rStyle w:val="Hyperlink"/>
            <w:rFonts w:asciiTheme="majorHAnsi" w:hAnsiTheme="majorHAnsi" w:cstheme="majorHAnsi"/>
            <w:u w:val="single"/>
          </w:rPr>
          <w:t xml:space="preserve">HMT/GIAA Framework </w:t>
        </w:r>
        <w:r w:rsidR="0063405A" w:rsidRPr="009C707B">
          <w:rPr>
            <w:rStyle w:val="Hyperlink"/>
            <w:rFonts w:asciiTheme="majorHAnsi" w:hAnsiTheme="majorHAnsi" w:cstheme="majorHAnsi"/>
            <w:u w:val="single"/>
          </w:rPr>
          <w:t>D</w:t>
        </w:r>
        <w:r w:rsidR="00591A3A" w:rsidRPr="009C707B">
          <w:rPr>
            <w:rStyle w:val="Hyperlink"/>
            <w:rFonts w:asciiTheme="majorHAnsi" w:hAnsiTheme="majorHAnsi" w:cstheme="majorHAnsi"/>
            <w:u w:val="single"/>
          </w:rPr>
          <w:t>ocument</w:t>
        </w:r>
      </w:hyperlink>
      <w:r w:rsidR="00591A3A" w:rsidRPr="009C707B">
        <w:rPr>
          <w:rFonts w:asciiTheme="majorHAnsi" w:hAnsiTheme="majorHAnsi" w:cstheme="majorHAnsi"/>
        </w:rPr>
        <w:t xml:space="preserve">. </w:t>
      </w:r>
    </w:p>
    <w:p w14:paraId="7440292F" w14:textId="10EDFCCC" w:rsidR="00A2409A" w:rsidRPr="009C707B" w:rsidRDefault="00591A3A" w:rsidP="00BB4052">
      <w:pPr>
        <w:pStyle w:val="BodyText"/>
        <w:rPr>
          <w:rFonts w:asciiTheme="majorHAnsi" w:hAnsiTheme="majorHAnsi" w:cstheme="majorHAnsi"/>
        </w:rPr>
      </w:pPr>
      <w:r w:rsidRPr="009C707B">
        <w:rPr>
          <w:rFonts w:asciiTheme="majorHAnsi" w:hAnsiTheme="majorHAnsi" w:cstheme="majorHAnsi"/>
        </w:rPr>
        <w:t>The Board’s primary responsibility is to scrutinise and advise on, five main areas: strategic direction, financial management, development and use of resources, risk and controls, and performance.</w:t>
      </w:r>
      <w:r w:rsidR="001858C2" w:rsidRPr="009C707B">
        <w:rPr>
          <w:rFonts w:asciiTheme="majorHAnsi" w:hAnsiTheme="majorHAnsi" w:cstheme="majorHAnsi"/>
        </w:rPr>
        <w:t xml:space="preserve"> </w:t>
      </w:r>
    </w:p>
    <w:p w14:paraId="7248327E" w14:textId="78AB51F2" w:rsidR="00BB4052" w:rsidRPr="009C707B" w:rsidRDefault="005F676D" w:rsidP="00BB4052">
      <w:pPr>
        <w:pStyle w:val="Heading2"/>
        <w:rPr>
          <w:rFonts w:asciiTheme="majorHAnsi" w:hAnsiTheme="majorHAnsi" w:cstheme="majorHAnsi"/>
        </w:rPr>
      </w:pPr>
      <w:bookmarkStart w:id="39" w:name="_Toc142664599"/>
      <w:bookmarkStart w:id="40" w:name="_Toc144738378"/>
      <w:bookmarkStart w:id="41" w:name="_Toc144739817"/>
      <w:bookmarkStart w:id="42" w:name="_Toc144802396"/>
      <w:bookmarkStart w:id="43" w:name="_Toc144825748"/>
      <w:bookmarkStart w:id="44" w:name="_Toc144825974"/>
      <w:bookmarkStart w:id="45" w:name="_Toc144971024"/>
      <w:r w:rsidRPr="009C707B">
        <w:rPr>
          <w:rFonts w:asciiTheme="majorHAnsi" w:hAnsiTheme="majorHAnsi" w:cstheme="majorHAnsi"/>
        </w:rPr>
        <w:t>Responsibilities</w:t>
      </w:r>
      <w:bookmarkEnd w:id="39"/>
      <w:bookmarkEnd w:id="40"/>
      <w:bookmarkEnd w:id="41"/>
      <w:bookmarkEnd w:id="42"/>
      <w:bookmarkEnd w:id="43"/>
      <w:bookmarkEnd w:id="44"/>
      <w:bookmarkEnd w:id="45"/>
    </w:p>
    <w:p w14:paraId="56C5F007" w14:textId="1DCE5C4B" w:rsidR="00BB4052" w:rsidRPr="009C707B" w:rsidRDefault="00BB4052" w:rsidP="00BB4052">
      <w:pPr>
        <w:pStyle w:val="BodyText"/>
        <w:rPr>
          <w:rFonts w:asciiTheme="majorHAnsi" w:hAnsiTheme="majorHAnsi" w:cstheme="majorHAnsi"/>
        </w:rPr>
      </w:pPr>
      <w:r w:rsidRPr="009C707B">
        <w:rPr>
          <w:rFonts w:asciiTheme="majorHAnsi" w:hAnsiTheme="majorHAnsi" w:cstheme="majorHAnsi"/>
        </w:rPr>
        <w:t xml:space="preserve">The Board </w:t>
      </w:r>
      <w:r w:rsidR="00AA7E53" w:rsidRPr="009C707B">
        <w:rPr>
          <w:rFonts w:asciiTheme="majorHAnsi" w:hAnsiTheme="majorHAnsi" w:cstheme="majorHAnsi"/>
        </w:rPr>
        <w:t>will approve</w:t>
      </w:r>
      <w:r w:rsidRPr="009C707B">
        <w:rPr>
          <w:rFonts w:asciiTheme="majorHAnsi" w:hAnsiTheme="majorHAnsi" w:cstheme="majorHAnsi"/>
        </w:rPr>
        <w:t xml:space="preserve"> the following matters:</w:t>
      </w:r>
    </w:p>
    <w:p w14:paraId="4A90CDC4" w14:textId="6F2525C9" w:rsidR="00271B5C" w:rsidRPr="009C707B" w:rsidRDefault="0063405A" w:rsidP="00271B5C">
      <w:pPr>
        <w:pStyle w:val="ListBullet"/>
        <w:rPr>
          <w:rFonts w:asciiTheme="majorHAnsi" w:hAnsiTheme="majorHAnsi" w:cstheme="majorHAnsi"/>
        </w:rPr>
      </w:pPr>
      <w:r w:rsidRPr="009C707B">
        <w:rPr>
          <w:rFonts w:asciiTheme="majorHAnsi" w:hAnsiTheme="majorHAnsi" w:cstheme="majorHAnsi"/>
        </w:rPr>
        <w:t>t</w:t>
      </w:r>
      <w:r w:rsidR="00271B5C" w:rsidRPr="009C707B">
        <w:rPr>
          <w:rFonts w:asciiTheme="majorHAnsi" w:hAnsiTheme="majorHAnsi" w:cstheme="majorHAnsi"/>
        </w:rPr>
        <w:t>he GIAA Vision, Strategy, and annual business plan</w:t>
      </w:r>
      <w:r w:rsidR="00084C53" w:rsidRPr="009C707B">
        <w:rPr>
          <w:rFonts w:asciiTheme="majorHAnsi" w:hAnsiTheme="majorHAnsi" w:cstheme="majorHAnsi"/>
        </w:rPr>
        <w:t xml:space="preserve"> (including the associated budget)</w:t>
      </w:r>
    </w:p>
    <w:p w14:paraId="66D0BFA2" w14:textId="08E3BFC4" w:rsidR="00BB4052" w:rsidRPr="009C707B" w:rsidRDefault="00BB4052" w:rsidP="00BB4052">
      <w:pPr>
        <w:pStyle w:val="ListBullet"/>
        <w:rPr>
          <w:rFonts w:asciiTheme="majorHAnsi" w:hAnsiTheme="majorHAnsi" w:cstheme="majorHAnsi"/>
        </w:rPr>
      </w:pPr>
      <w:r w:rsidRPr="009C707B">
        <w:rPr>
          <w:rFonts w:asciiTheme="majorHAnsi" w:hAnsiTheme="majorHAnsi" w:cstheme="majorHAnsi"/>
        </w:rPr>
        <w:t xml:space="preserve">the risk appetite for GIAA, reviewing strategic risk and assurance reports against that risk </w:t>
      </w:r>
      <w:r w:rsidR="00640801" w:rsidRPr="009C707B">
        <w:rPr>
          <w:rFonts w:asciiTheme="majorHAnsi" w:hAnsiTheme="majorHAnsi" w:cstheme="majorHAnsi"/>
        </w:rPr>
        <w:t>appetite,</w:t>
      </w:r>
      <w:r w:rsidRPr="009C707B">
        <w:rPr>
          <w:rFonts w:asciiTheme="majorHAnsi" w:hAnsiTheme="majorHAnsi" w:cstheme="majorHAnsi"/>
        </w:rPr>
        <w:t xml:space="preserve"> and monitoring emerging threats and opportunities</w:t>
      </w:r>
    </w:p>
    <w:p w14:paraId="79C8DC71" w14:textId="1DC6F558" w:rsidR="00BB4052" w:rsidRPr="009C707B" w:rsidRDefault="00BB4052" w:rsidP="00BB4052">
      <w:pPr>
        <w:pStyle w:val="ListBullet"/>
        <w:rPr>
          <w:rFonts w:asciiTheme="majorHAnsi" w:hAnsiTheme="majorHAnsi" w:cstheme="majorHAnsi"/>
        </w:rPr>
      </w:pPr>
      <w:r w:rsidRPr="009C707B">
        <w:rPr>
          <w:rFonts w:asciiTheme="majorHAnsi" w:hAnsiTheme="majorHAnsi" w:cstheme="majorHAnsi"/>
        </w:rPr>
        <w:t>the terms of reference for Board sub-committees</w:t>
      </w:r>
    </w:p>
    <w:p w14:paraId="29BDC8E6" w14:textId="7C922E9B" w:rsidR="00BB4052" w:rsidRPr="009C707B" w:rsidRDefault="00002C9B" w:rsidP="00BB4052">
      <w:pPr>
        <w:pStyle w:val="ListBullet"/>
        <w:rPr>
          <w:rFonts w:asciiTheme="majorHAnsi" w:hAnsiTheme="majorHAnsi" w:cstheme="majorHAnsi"/>
        </w:rPr>
      </w:pPr>
      <w:r w:rsidRPr="009C707B">
        <w:rPr>
          <w:rFonts w:asciiTheme="majorHAnsi" w:hAnsiTheme="majorHAnsi" w:cstheme="majorHAnsi"/>
        </w:rPr>
        <w:t>significant amendments to</w:t>
      </w:r>
      <w:r w:rsidR="00BB4052" w:rsidRPr="009C707B">
        <w:rPr>
          <w:rFonts w:asciiTheme="majorHAnsi" w:hAnsiTheme="majorHAnsi" w:cstheme="majorHAnsi"/>
        </w:rPr>
        <w:t xml:space="preserve"> corporate governance documents (e.g., Board Operating Framework and </w:t>
      </w:r>
      <w:hyperlink r:id="rId35" w:history="1">
        <w:r w:rsidR="00BB4052" w:rsidRPr="009C707B">
          <w:rPr>
            <w:rStyle w:val="Hyperlink"/>
            <w:rFonts w:asciiTheme="majorHAnsi" w:hAnsiTheme="majorHAnsi" w:cstheme="majorHAnsi"/>
            <w:u w:val="single"/>
          </w:rPr>
          <w:t>HMT/GIAA Framework Document</w:t>
        </w:r>
      </w:hyperlink>
      <w:r w:rsidR="00BB4052" w:rsidRPr="009C707B">
        <w:rPr>
          <w:rFonts w:asciiTheme="majorHAnsi" w:hAnsiTheme="majorHAnsi" w:cstheme="majorHAnsi"/>
        </w:rPr>
        <w:t xml:space="preserve">) </w:t>
      </w:r>
    </w:p>
    <w:p w14:paraId="17E61871" w14:textId="6777BE83" w:rsidR="00BB4052" w:rsidRPr="009C707B" w:rsidRDefault="00BB4052" w:rsidP="00BB4052">
      <w:pPr>
        <w:pStyle w:val="BodyText"/>
        <w:rPr>
          <w:rFonts w:asciiTheme="majorHAnsi" w:hAnsiTheme="majorHAnsi" w:cstheme="majorHAnsi"/>
        </w:rPr>
      </w:pPr>
      <w:r w:rsidRPr="009C707B">
        <w:rPr>
          <w:rFonts w:asciiTheme="majorHAnsi" w:hAnsiTheme="majorHAnsi" w:cstheme="majorHAnsi"/>
        </w:rPr>
        <w:t xml:space="preserve">The following matters are expected to be presented to the Board so that the Board can provide </w:t>
      </w:r>
      <w:r w:rsidR="00A97FC4" w:rsidRPr="009C707B">
        <w:rPr>
          <w:rFonts w:asciiTheme="majorHAnsi" w:hAnsiTheme="majorHAnsi" w:cstheme="majorHAnsi"/>
        </w:rPr>
        <w:t xml:space="preserve">advice or </w:t>
      </w:r>
      <w:r w:rsidRPr="009C707B">
        <w:rPr>
          <w:rFonts w:asciiTheme="majorHAnsi" w:hAnsiTheme="majorHAnsi" w:cstheme="majorHAnsi"/>
        </w:rPr>
        <w:t>assurance to the Chief Executive before they are implemented or actioned:</w:t>
      </w:r>
    </w:p>
    <w:p w14:paraId="40F5157D" w14:textId="4D4D2263" w:rsidR="00590902" w:rsidRPr="009C707B" w:rsidRDefault="00590902" w:rsidP="00590902">
      <w:pPr>
        <w:pStyle w:val="ListBullet"/>
        <w:rPr>
          <w:rFonts w:asciiTheme="majorHAnsi" w:hAnsiTheme="majorHAnsi" w:cstheme="majorHAnsi"/>
        </w:rPr>
      </w:pPr>
      <w:r w:rsidRPr="009C707B">
        <w:rPr>
          <w:rFonts w:asciiTheme="majorHAnsi" w:hAnsiTheme="majorHAnsi" w:cstheme="majorHAnsi"/>
        </w:rPr>
        <w:t>changes which are likely to adversely impact on the strategic direction or the attainability of target performance</w:t>
      </w:r>
    </w:p>
    <w:p w14:paraId="15462E3C" w14:textId="77777777" w:rsidR="00590902" w:rsidRPr="009C707B" w:rsidRDefault="00590902" w:rsidP="00590902">
      <w:pPr>
        <w:pStyle w:val="ListBullet"/>
        <w:rPr>
          <w:rFonts w:asciiTheme="majorHAnsi" w:hAnsiTheme="majorHAnsi" w:cstheme="majorHAnsi"/>
        </w:rPr>
      </w:pPr>
      <w:r w:rsidRPr="009C707B">
        <w:rPr>
          <w:rFonts w:asciiTheme="majorHAnsi" w:hAnsiTheme="majorHAnsi" w:cstheme="majorHAnsi"/>
        </w:rPr>
        <w:t>significant changes to audit or investigation policies or methodologies which would have a cross-government impact</w:t>
      </w:r>
    </w:p>
    <w:p w14:paraId="26EEE3B9" w14:textId="60F3ACFF" w:rsidR="00590902" w:rsidRPr="009C707B" w:rsidRDefault="000A5BA8" w:rsidP="00032C8B">
      <w:pPr>
        <w:pStyle w:val="ListBullet"/>
        <w:rPr>
          <w:rFonts w:asciiTheme="majorHAnsi" w:hAnsiTheme="majorHAnsi" w:cstheme="majorHAnsi"/>
        </w:rPr>
      </w:pPr>
      <w:r w:rsidRPr="009C707B">
        <w:rPr>
          <w:rFonts w:asciiTheme="majorHAnsi" w:hAnsiTheme="majorHAnsi" w:cstheme="majorHAnsi"/>
        </w:rPr>
        <w:t>developments to the customer offer</w:t>
      </w:r>
      <w:r w:rsidR="00761340" w:rsidRPr="009C707B">
        <w:rPr>
          <w:rFonts w:asciiTheme="majorHAnsi" w:hAnsiTheme="majorHAnsi" w:cstheme="majorHAnsi"/>
        </w:rPr>
        <w:t xml:space="preserve"> and/or </w:t>
      </w:r>
      <w:r w:rsidR="00522304" w:rsidRPr="009C707B">
        <w:rPr>
          <w:rFonts w:asciiTheme="majorHAnsi" w:hAnsiTheme="majorHAnsi" w:cstheme="majorHAnsi"/>
        </w:rPr>
        <w:t>customer base</w:t>
      </w:r>
      <w:r w:rsidR="00154C61" w:rsidRPr="009C707B">
        <w:rPr>
          <w:rFonts w:asciiTheme="majorHAnsi" w:hAnsiTheme="majorHAnsi" w:cstheme="majorHAnsi"/>
        </w:rPr>
        <w:t xml:space="preserve"> which will have </w:t>
      </w:r>
      <w:r w:rsidR="00761340" w:rsidRPr="009C707B">
        <w:rPr>
          <w:rFonts w:asciiTheme="majorHAnsi" w:hAnsiTheme="majorHAnsi" w:cstheme="majorHAnsi"/>
        </w:rPr>
        <w:t>significant implications on the organisational design</w:t>
      </w:r>
    </w:p>
    <w:p w14:paraId="6ABF27F3" w14:textId="6D8BCAC5" w:rsidR="00032C8B" w:rsidRPr="009C707B" w:rsidRDefault="009E45F6" w:rsidP="00032C8B">
      <w:pPr>
        <w:pStyle w:val="ListBullet"/>
        <w:rPr>
          <w:rFonts w:asciiTheme="majorHAnsi" w:hAnsiTheme="majorHAnsi" w:cstheme="majorHAnsi"/>
        </w:rPr>
      </w:pPr>
      <w:r w:rsidRPr="009C707B">
        <w:rPr>
          <w:rFonts w:asciiTheme="majorHAnsi" w:hAnsiTheme="majorHAnsi" w:cstheme="majorHAnsi"/>
        </w:rPr>
        <w:t>s</w:t>
      </w:r>
      <w:r w:rsidR="00032C8B" w:rsidRPr="009C707B">
        <w:rPr>
          <w:rFonts w:asciiTheme="majorHAnsi" w:hAnsiTheme="majorHAnsi" w:cstheme="majorHAnsi"/>
        </w:rPr>
        <w:t xml:space="preserve">trategies affecting GIAA’s long term capability, including finance, </w:t>
      </w:r>
      <w:r w:rsidRPr="009C707B">
        <w:rPr>
          <w:rFonts w:asciiTheme="majorHAnsi" w:hAnsiTheme="majorHAnsi" w:cstheme="majorHAnsi"/>
        </w:rPr>
        <w:t>h</w:t>
      </w:r>
      <w:r w:rsidR="00032C8B" w:rsidRPr="009C707B">
        <w:rPr>
          <w:rFonts w:asciiTheme="majorHAnsi" w:hAnsiTheme="majorHAnsi" w:cstheme="majorHAnsi"/>
        </w:rPr>
        <w:t xml:space="preserve">uman </w:t>
      </w:r>
      <w:r w:rsidRPr="009C707B">
        <w:rPr>
          <w:rFonts w:asciiTheme="majorHAnsi" w:hAnsiTheme="majorHAnsi" w:cstheme="majorHAnsi"/>
        </w:rPr>
        <w:t>r</w:t>
      </w:r>
      <w:r w:rsidR="00032C8B" w:rsidRPr="009C707B">
        <w:rPr>
          <w:rFonts w:asciiTheme="majorHAnsi" w:hAnsiTheme="majorHAnsi" w:cstheme="majorHAnsi"/>
        </w:rPr>
        <w:t xml:space="preserve">esources and </w:t>
      </w:r>
      <w:r w:rsidRPr="009C707B">
        <w:rPr>
          <w:rFonts w:asciiTheme="majorHAnsi" w:hAnsiTheme="majorHAnsi" w:cstheme="majorHAnsi"/>
        </w:rPr>
        <w:t>i</w:t>
      </w:r>
      <w:r w:rsidR="00032C8B" w:rsidRPr="009C707B">
        <w:rPr>
          <w:rFonts w:asciiTheme="majorHAnsi" w:hAnsiTheme="majorHAnsi" w:cstheme="majorHAnsi"/>
        </w:rPr>
        <w:t xml:space="preserve">nformation </w:t>
      </w:r>
      <w:r w:rsidRPr="009C707B">
        <w:rPr>
          <w:rFonts w:asciiTheme="majorHAnsi" w:hAnsiTheme="majorHAnsi" w:cstheme="majorHAnsi"/>
        </w:rPr>
        <w:t>t</w:t>
      </w:r>
      <w:r w:rsidR="00032C8B" w:rsidRPr="009C707B">
        <w:rPr>
          <w:rFonts w:asciiTheme="majorHAnsi" w:hAnsiTheme="majorHAnsi" w:cstheme="majorHAnsi"/>
        </w:rPr>
        <w:t>echnology</w:t>
      </w:r>
    </w:p>
    <w:p w14:paraId="57F39C15" w14:textId="3D37F9FA" w:rsidR="00032C8B" w:rsidRPr="009C707B" w:rsidRDefault="009E45F6" w:rsidP="00032C8B">
      <w:pPr>
        <w:pStyle w:val="ListBullet"/>
        <w:rPr>
          <w:rFonts w:asciiTheme="majorHAnsi" w:hAnsiTheme="majorHAnsi" w:cstheme="majorHAnsi"/>
        </w:rPr>
      </w:pPr>
      <w:r w:rsidRPr="009C707B">
        <w:rPr>
          <w:rFonts w:asciiTheme="majorHAnsi" w:hAnsiTheme="majorHAnsi" w:cstheme="majorHAnsi"/>
        </w:rPr>
        <w:t>c</w:t>
      </w:r>
      <w:r w:rsidR="00032C8B" w:rsidRPr="009C707B">
        <w:rPr>
          <w:rFonts w:asciiTheme="majorHAnsi" w:hAnsiTheme="majorHAnsi" w:cstheme="majorHAnsi"/>
        </w:rPr>
        <w:t>onsideration of any ministerial or departmental concerns about the activities of GIAA</w:t>
      </w:r>
    </w:p>
    <w:p w14:paraId="02565CAA" w14:textId="4BBA8082" w:rsidR="00BB4052" w:rsidRPr="009C707B" w:rsidRDefault="009E45F6" w:rsidP="00BB4052">
      <w:pPr>
        <w:pStyle w:val="ListBullet"/>
        <w:rPr>
          <w:rFonts w:asciiTheme="majorHAnsi" w:hAnsiTheme="majorHAnsi" w:cstheme="majorHAnsi"/>
        </w:rPr>
      </w:pPr>
      <w:r w:rsidRPr="009C707B">
        <w:rPr>
          <w:rFonts w:asciiTheme="majorHAnsi" w:hAnsiTheme="majorHAnsi" w:cstheme="majorHAnsi"/>
        </w:rPr>
        <w:t>a</w:t>
      </w:r>
      <w:r w:rsidR="00BB4052" w:rsidRPr="009C707B">
        <w:rPr>
          <w:rFonts w:asciiTheme="majorHAnsi" w:hAnsiTheme="majorHAnsi" w:cstheme="majorHAnsi"/>
        </w:rPr>
        <w:t>ny relevant legislation or instructions/guidance that may have been issued</w:t>
      </w:r>
      <w:r w:rsidR="0034386B" w:rsidRPr="009C707B">
        <w:rPr>
          <w:rFonts w:asciiTheme="majorHAnsi" w:hAnsiTheme="majorHAnsi" w:cstheme="majorHAnsi"/>
        </w:rPr>
        <w:t xml:space="preserve"> by </w:t>
      </w:r>
      <w:r w:rsidR="00B03C32" w:rsidRPr="009C707B">
        <w:rPr>
          <w:rFonts w:asciiTheme="majorHAnsi" w:hAnsiTheme="majorHAnsi" w:cstheme="majorHAnsi"/>
        </w:rPr>
        <w:t>third parties</w:t>
      </w:r>
      <w:r w:rsidR="00BB4052" w:rsidRPr="009C707B">
        <w:rPr>
          <w:rFonts w:asciiTheme="majorHAnsi" w:hAnsiTheme="majorHAnsi" w:cstheme="majorHAnsi"/>
        </w:rPr>
        <w:t xml:space="preserve"> and would have a material impact on GIAA</w:t>
      </w:r>
    </w:p>
    <w:p w14:paraId="2D35F369" w14:textId="6100AE5F" w:rsidR="00032C8B" w:rsidRPr="009C707B" w:rsidRDefault="009E45F6" w:rsidP="00032C8B">
      <w:pPr>
        <w:pStyle w:val="ListBullet"/>
        <w:rPr>
          <w:rFonts w:asciiTheme="majorHAnsi" w:hAnsiTheme="majorHAnsi" w:cstheme="majorHAnsi"/>
        </w:rPr>
      </w:pPr>
      <w:r w:rsidRPr="009C707B">
        <w:rPr>
          <w:rFonts w:asciiTheme="majorHAnsi" w:hAnsiTheme="majorHAnsi" w:cstheme="majorHAnsi"/>
        </w:rPr>
        <w:lastRenderedPageBreak/>
        <w:t>t</w:t>
      </w:r>
      <w:r w:rsidR="00032C8B" w:rsidRPr="009C707B">
        <w:rPr>
          <w:rFonts w:asciiTheme="majorHAnsi" w:hAnsiTheme="majorHAnsi" w:cstheme="majorHAnsi"/>
        </w:rPr>
        <w:t>he Annual Report and Accounts and associated documentation</w:t>
      </w:r>
      <w:r w:rsidRPr="009C707B">
        <w:rPr>
          <w:rFonts w:asciiTheme="majorHAnsi" w:hAnsiTheme="majorHAnsi" w:cstheme="majorHAnsi"/>
        </w:rPr>
        <w:t>. S</w:t>
      </w:r>
      <w:r w:rsidR="00032C8B" w:rsidRPr="009C707B">
        <w:rPr>
          <w:rFonts w:asciiTheme="majorHAnsi" w:hAnsiTheme="majorHAnsi" w:cstheme="majorHAnsi"/>
        </w:rPr>
        <w:t>pecifically, the Board has a role in supporting the Accounting Officer in drawing up the Governance Statement</w:t>
      </w:r>
    </w:p>
    <w:p w14:paraId="462D8DC5" w14:textId="77777777" w:rsidR="00BB4052" w:rsidRPr="009C707B" w:rsidRDefault="00BB4052" w:rsidP="00BB4052">
      <w:pPr>
        <w:pStyle w:val="BodyText"/>
        <w:rPr>
          <w:rFonts w:asciiTheme="majorHAnsi" w:hAnsiTheme="majorHAnsi" w:cstheme="majorHAnsi"/>
        </w:rPr>
      </w:pPr>
      <w:r w:rsidRPr="009C707B">
        <w:rPr>
          <w:rFonts w:asciiTheme="majorHAnsi" w:hAnsiTheme="majorHAnsi" w:cstheme="majorHAnsi"/>
        </w:rPr>
        <w:t>The following matters are expected to be routinely reported to the Board:</w:t>
      </w:r>
    </w:p>
    <w:p w14:paraId="5CA49842" w14:textId="722E6AD8" w:rsidR="00BB4052" w:rsidRPr="009C707B" w:rsidRDefault="00D811A9" w:rsidP="00BB4052">
      <w:pPr>
        <w:pStyle w:val="ListBullet"/>
        <w:rPr>
          <w:rFonts w:asciiTheme="majorHAnsi" w:hAnsiTheme="majorHAnsi" w:cstheme="majorHAnsi"/>
        </w:rPr>
      </w:pPr>
      <w:r w:rsidRPr="009C707B">
        <w:rPr>
          <w:rFonts w:asciiTheme="majorHAnsi" w:hAnsiTheme="majorHAnsi" w:cstheme="majorHAnsi"/>
        </w:rPr>
        <w:t>u</w:t>
      </w:r>
      <w:r w:rsidR="00BB4052" w:rsidRPr="009C707B">
        <w:rPr>
          <w:rFonts w:asciiTheme="majorHAnsi" w:hAnsiTheme="majorHAnsi" w:cstheme="majorHAnsi"/>
        </w:rPr>
        <w:t>pdates on performance against the strategy, business plan, budget and key performance indicators</w:t>
      </w:r>
    </w:p>
    <w:p w14:paraId="3171F6B7" w14:textId="79C5D5BA" w:rsidR="00BB4052" w:rsidRPr="009C707B" w:rsidRDefault="00D811A9" w:rsidP="00BB4052">
      <w:pPr>
        <w:pStyle w:val="ListBullet"/>
        <w:rPr>
          <w:rFonts w:asciiTheme="majorHAnsi" w:hAnsiTheme="majorHAnsi" w:cstheme="majorHAnsi"/>
        </w:rPr>
      </w:pPr>
      <w:r w:rsidRPr="009C707B">
        <w:rPr>
          <w:rFonts w:asciiTheme="majorHAnsi" w:hAnsiTheme="majorHAnsi" w:cstheme="majorHAnsi"/>
        </w:rPr>
        <w:t>t</w:t>
      </w:r>
      <w:r w:rsidR="00BB4052" w:rsidRPr="009C707B">
        <w:rPr>
          <w:rFonts w:asciiTheme="majorHAnsi" w:hAnsiTheme="majorHAnsi" w:cstheme="majorHAnsi"/>
        </w:rPr>
        <w:t>he assessment and management of strategic risks</w:t>
      </w:r>
    </w:p>
    <w:p w14:paraId="78422B75" w14:textId="74C04537" w:rsidR="00C00D9F" w:rsidRPr="009C707B" w:rsidRDefault="00C00D9F" w:rsidP="00BB4052">
      <w:pPr>
        <w:pStyle w:val="ListBullet"/>
        <w:rPr>
          <w:rFonts w:asciiTheme="majorHAnsi" w:hAnsiTheme="majorHAnsi" w:cstheme="majorHAnsi"/>
        </w:rPr>
      </w:pPr>
      <w:r w:rsidRPr="009C707B">
        <w:rPr>
          <w:rFonts w:asciiTheme="majorHAnsi" w:hAnsiTheme="majorHAnsi" w:cstheme="majorHAnsi"/>
        </w:rPr>
        <w:t>insights arising from audits and investigations</w:t>
      </w:r>
      <w:r w:rsidR="003D3AE2" w:rsidRPr="009C707B">
        <w:rPr>
          <w:rFonts w:asciiTheme="majorHAnsi" w:hAnsiTheme="majorHAnsi" w:cstheme="majorHAnsi"/>
        </w:rPr>
        <w:t xml:space="preserve"> and their impact on the government’s control environment</w:t>
      </w:r>
    </w:p>
    <w:p w14:paraId="7C12A30B" w14:textId="35A54B1D" w:rsidR="00BB4052" w:rsidRPr="009C707B" w:rsidRDefault="00D811A9" w:rsidP="00BB4052">
      <w:pPr>
        <w:pStyle w:val="ListBullet"/>
        <w:rPr>
          <w:rFonts w:asciiTheme="majorHAnsi" w:hAnsiTheme="majorHAnsi" w:cstheme="majorHAnsi"/>
        </w:rPr>
      </w:pPr>
      <w:r w:rsidRPr="009C707B">
        <w:rPr>
          <w:rFonts w:asciiTheme="majorHAnsi" w:hAnsiTheme="majorHAnsi" w:cstheme="majorHAnsi"/>
        </w:rPr>
        <w:t>m</w:t>
      </w:r>
      <w:r w:rsidR="00BB4052" w:rsidRPr="009C707B">
        <w:rPr>
          <w:rFonts w:asciiTheme="majorHAnsi" w:hAnsiTheme="majorHAnsi" w:cstheme="majorHAnsi"/>
        </w:rPr>
        <w:t>atters of public interest which could affect GIAA’s reputation</w:t>
      </w:r>
    </w:p>
    <w:p w14:paraId="7205D1A8" w14:textId="213F6BD5" w:rsidR="00BB4052" w:rsidRPr="009C707B" w:rsidRDefault="00D811A9" w:rsidP="00BB4052">
      <w:pPr>
        <w:pStyle w:val="ListBullet"/>
        <w:rPr>
          <w:rFonts w:asciiTheme="majorHAnsi" w:hAnsiTheme="majorHAnsi" w:cstheme="majorHAnsi"/>
        </w:rPr>
      </w:pPr>
      <w:r w:rsidRPr="009C707B">
        <w:rPr>
          <w:rFonts w:asciiTheme="majorHAnsi" w:hAnsiTheme="majorHAnsi" w:cstheme="majorHAnsi"/>
        </w:rPr>
        <w:t>r</w:t>
      </w:r>
      <w:r w:rsidR="00BB4052" w:rsidRPr="009C707B">
        <w:rPr>
          <w:rFonts w:asciiTheme="majorHAnsi" w:hAnsiTheme="majorHAnsi" w:cstheme="majorHAnsi"/>
        </w:rPr>
        <w:t>eports from the Board sub</w:t>
      </w:r>
      <w:r w:rsidR="00EC55AF" w:rsidRPr="009C707B">
        <w:rPr>
          <w:rFonts w:asciiTheme="majorHAnsi" w:hAnsiTheme="majorHAnsi" w:cstheme="majorHAnsi"/>
        </w:rPr>
        <w:t>-</w:t>
      </w:r>
      <w:r w:rsidR="00BB4052" w:rsidRPr="009C707B">
        <w:rPr>
          <w:rFonts w:asciiTheme="majorHAnsi" w:hAnsiTheme="majorHAnsi" w:cstheme="majorHAnsi"/>
        </w:rPr>
        <w:t>committees, including annual effectiveness reports from the Chair</w:t>
      </w:r>
    </w:p>
    <w:p w14:paraId="64491330" w14:textId="63A7F7CC" w:rsidR="00BB4052" w:rsidRPr="009C707B" w:rsidRDefault="00BB4052" w:rsidP="00BB4052">
      <w:pPr>
        <w:pStyle w:val="BodyText"/>
        <w:rPr>
          <w:rFonts w:asciiTheme="majorHAnsi" w:hAnsiTheme="majorHAnsi" w:cstheme="majorHAnsi"/>
        </w:rPr>
      </w:pPr>
      <w:r w:rsidRPr="009C707B">
        <w:rPr>
          <w:rFonts w:asciiTheme="majorHAnsi" w:hAnsiTheme="majorHAnsi" w:cstheme="majorHAnsi"/>
        </w:rPr>
        <w:t xml:space="preserve">The Chief Executive’s responsibilities to the Board are listed in the </w:t>
      </w:r>
      <w:hyperlink r:id="rId36" w:history="1">
        <w:r w:rsidRPr="009C707B">
          <w:rPr>
            <w:rStyle w:val="Hyperlink"/>
            <w:rFonts w:asciiTheme="majorHAnsi" w:hAnsiTheme="majorHAnsi" w:cstheme="majorHAnsi"/>
            <w:u w:val="single"/>
          </w:rPr>
          <w:t>HMT/GIAA Framework Document</w:t>
        </w:r>
      </w:hyperlink>
      <w:r w:rsidRPr="009C707B">
        <w:rPr>
          <w:rFonts w:asciiTheme="majorHAnsi" w:hAnsiTheme="majorHAnsi" w:cstheme="majorHAnsi"/>
          <w:u w:val="single"/>
        </w:rPr>
        <w:t xml:space="preserve"> </w:t>
      </w:r>
      <w:r w:rsidR="00D811A9" w:rsidRPr="009C707B">
        <w:rPr>
          <w:rFonts w:asciiTheme="majorHAnsi" w:hAnsiTheme="majorHAnsi" w:cstheme="majorHAnsi"/>
        </w:rPr>
        <w:t>and the Board Operating Framework. They</w:t>
      </w:r>
      <w:r w:rsidRPr="009C707B">
        <w:rPr>
          <w:rFonts w:asciiTheme="majorHAnsi" w:hAnsiTheme="majorHAnsi" w:cstheme="majorHAnsi"/>
        </w:rPr>
        <w:t xml:space="preserve"> are in line with the matters outlined above.</w:t>
      </w:r>
    </w:p>
    <w:p w14:paraId="6719E0E0" w14:textId="1EEF80C0" w:rsidR="005F68FA" w:rsidRPr="009C707B" w:rsidRDefault="005F68FA" w:rsidP="00BB4052">
      <w:pPr>
        <w:pStyle w:val="BodyText"/>
        <w:rPr>
          <w:rFonts w:asciiTheme="majorHAnsi" w:hAnsiTheme="majorHAnsi" w:cstheme="majorHAnsi"/>
        </w:rPr>
      </w:pPr>
      <w:r w:rsidRPr="009C707B">
        <w:rPr>
          <w:rFonts w:asciiTheme="majorHAnsi" w:hAnsiTheme="majorHAnsi" w:cstheme="majorHAnsi"/>
        </w:rPr>
        <w:t xml:space="preserve">To ensure that GIAA is </w:t>
      </w:r>
      <w:r w:rsidR="006C522D" w:rsidRPr="009C707B">
        <w:rPr>
          <w:rFonts w:asciiTheme="majorHAnsi" w:hAnsiTheme="majorHAnsi" w:cstheme="majorHAnsi"/>
        </w:rPr>
        <w:t>delivering upon its mission to deliver ‘better insights, better outcomes</w:t>
      </w:r>
      <w:r w:rsidR="00B35623" w:rsidRPr="009C707B">
        <w:rPr>
          <w:rFonts w:asciiTheme="majorHAnsi" w:hAnsiTheme="majorHAnsi" w:cstheme="majorHAnsi"/>
        </w:rPr>
        <w:t>,’</w:t>
      </w:r>
      <w:r w:rsidR="006C522D" w:rsidRPr="009C707B">
        <w:rPr>
          <w:rFonts w:asciiTheme="majorHAnsi" w:hAnsiTheme="majorHAnsi" w:cstheme="majorHAnsi"/>
        </w:rPr>
        <w:t xml:space="preserve"> the Board will </w:t>
      </w:r>
      <w:r w:rsidR="000347E1" w:rsidRPr="009C707B">
        <w:rPr>
          <w:rFonts w:asciiTheme="majorHAnsi" w:hAnsiTheme="majorHAnsi" w:cstheme="majorHAnsi"/>
        </w:rPr>
        <w:t>invite</w:t>
      </w:r>
      <w:r w:rsidR="0000263C" w:rsidRPr="009C707B">
        <w:rPr>
          <w:rFonts w:asciiTheme="majorHAnsi" w:hAnsiTheme="majorHAnsi" w:cstheme="majorHAnsi"/>
        </w:rPr>
        <w:t xml:space="preserve"> representatives from customer departments to present feedback on the services received.</w:t>
      </w:r>
    </w:p>
    <w:p w14:paraId="62720DB3" w14:textId="77777777" w:rsidR="00BB4052" w:rsidRPr="009C707B" w:rsidRDefault="00BB4052" w:rsidP="00BB4052">
      <w:pPr>
        <w:pStyle w:val="Heading2"/>
        <w:rPr>
          <w:rFonts w:asciiTheme="majorHAnsi" w:hAnsiTheme="majorHAnsi" w:cstheme="majorHAnsi"/>
        </w:rPr>
      </w:pPr>
      <w:bookmarkStart w:id="46" w:name="_Toc142664600"/>
      <w:bookmarkStart w:id="47" w:name="_Toc144738379"/>
      <w:bookmarkStart w:id="48" w:name="_Toc144739818"/>
      <w:bookmarkStart w:id="49" w:name="_Toc144802397"/>
      <w:bookmarkStart w:id="50" w:name="_Toc144825749"/>
      <w:bookmarkStart w:id="51" w:name="_Toc144825975"/>
      <w:bookmarkStart w:id="52" w:name="_Toc144971025"/>
      <w:r w:rsidRPr="009C707B">
        <w:rPr>
          <w:rFonts w:asciiTheme="majorHAnsi" w:hAnsiTheme="majorHAnsi" w:cstheme="majorHAnsi"/>
        </w:rPr>
        <w:t>Sub-Committees</w:t>
      </w:r>
      <w:bookmarkEnd w:id="46"/>
      <w:bookmarkEnd w:id="47"/>
      <w:bookmarkEnd w:id="48"/>
      <w:bookmarkEnd w:id="49"/>
      <w:bookmarkEnd w:id="50"/>
      <w:bookmarkEnd w:id="51"/>
      <w:bookmarkEnd w:id="52"/>
    </w:p>
    <w:p w14:paraId="2387C755" w14:textId="77777777" w:rsidR="00D811A9" w:rsidRPr="009C707B" w:rsidRDefault="00BB4052" w:rsidP="00BB4052">
      <w:pPr>
        <w:pStyle w:val="BodyText"/>
        <w:rPr>
          <w:rFonts w:asciiTheme="majorHAnsi" w:hAnsiTheme="majorHAnsi" w:cstheme="majorHAnsi"/>
        </w:rPr>
      </w:pPr>
      <w:r w:rsidRPr="009C707B">
        <w:rPr>
          <w:rFonts w:asciiTheme="majorHAnsi" w:hAnsiTheme="majorHAnsi" w:cstheme="majorHAnsi"/>
        </w:rPr>
        <w:t xml:space="preserve">The Board may establish any sub-committee it believes is required to discharge its duties and business in an efficient and effective manner. </w:t>
      </w:r>
    </w:p>
    <w:p w14:paraId="4C847022" w14:textId="5910F876" w:rsidR="00BB4052" w:rsidRPr="009C707B" w:rsidRDefault="00BB4052" w:rsidP="00BB4052">
      <w:pPr>
        <w:pStyle w:val="BodyText"/>
        <w:rPr>
          <w:rFonts w:asciiTheme="majorHAnsi" w:hAnsiTheme="majorHAnsi" w:cstheme="majorHAnsi"/>
        </w:rPr>
      </w:pPr>
      <w:r w:rsidRPr="009C707B">
        <w:rPr>
          <w:rFonts w:asciiTheme="majorHAnsi" w:hAnsiTheme="majorHAnsi" w:cstheme="majorHAnsi"/>
        </w:rPr>
        <w:t xml:space="preserve">As a minimum, this includes committees responsible for audit and risk assurance (the responsibilities of which include reviewing the comprehensiveness of assurances and integrity of financial statements), and </w:t>
      </w:r>
      <w:r w:rsidR="00D811A9" w:rsidRPr="009C707B">
        <w:rPr>
          <w:rFonts w:asciiTheme="majorHAnsi" w:hAnsiTheme="majorHAnsi" w:cstheme="majorHAnsi"/>
        </w:rPr>
        <w:t xml:space="preserve">remuneration </w:t>
      </w:r>
      <w:r w:rsidRPr="009C707B">
        <w:rPr>
          <w:rFonts w:asciiTheme="majorHAnsi" w:hAnsiTheme="majorHAnsi" w:cstheme="majorHAnsi"/>
        </w:rPr>
        <w:t>(the responsibilities of which include scrutinising the incentive structure and succession planning for the Board and the senior leadership).</w:t>
      </w:r>
      <w:r w:rsidR="00ED48E9" w:rsidRPr="009C707B">
        <w:rPr>
          <w:rFonts w:asciiTheme="majorHAnsi" w:hAnsiTheme="majorHAnsi" w:cstheme="majorHAnsi"/>
        </w:rPr>
        <w:t xml:space="preserve"> A non-executive director must chair these sub committees</w:t>
      </w:r>
      <w:r w:rsidRPr="009C707B">
        <w:rPr>
          <w:rFonts w:asciiTheme="majorHAnsi" w:hAnsiTheme="majorHAnsi" w:cstheme="majorHAnsi"/>
        </w:rPr>
        <w:t>.</w:t>
      </w:r>
    </w:p>
    <w:p w14:paraId="034E1934" w14:textId="1F6148EE" w:rsidR="00BB4052" w:rsidRPr="009C707B" w:rsidRDefault="00BB4052" w:rsidP="00BB4052">
      <w:pPr>
        <w:pStyle w:val="BodyText"/>
        <w:rPr>
          <w:rFonts w:asciiTheme="majorHAnsi" w:hAnsiTheme="majorHAnsi" w:cstheme="majorHAnsi"/>
        </w:rPr>
      </w:pPr>
      <w:r w:rsidRPr="009C707B">
        <w:rPr>
          <w:rFonts w:asciiTheme="majorHAnsi" w:hAnsiTheme="majorHAnsi" w:cstheme="majorHAnsi"/>
        </w:rPr>
        <w:t xml:space="preserve">All sub-committees must have </w:t>
      </w:r>
      <w:r w:rsidR="00C3282C" w:rsidRPr="009C707B">
        <w:rPr>
          <w:rFonts w:asciiTheme="majorHAnsi" w:hAnsiTheme="majorHAnsi" w:cstheme="majorHAnsi"/>
        </w:rPr>
        <w:t>their</w:t>
      </w:r>
      <w:r w:rsidRPr="009C707B">
        <w:rPr>
          <w:rFonts w:asciiTheme="majorHAnsi" w:hAnsiTheme="majorHAnsi" w:cstheme="majorHAnsi"/>
        </w:rPr>
        <w:t xml:space="preserve"> terms of reference approved by the Board, and each sub-committee will provide regular updates and an annual report to the Board.</w:t>
      </w:r>
    </w:p>
    <w:p w14:paraId="71FDB9E6" w14:textId="0240F478" w:rsidR="00D237C1" w:rsidRPr="009C707B" w:rsidRDefault="00B76E5C" w:rsidP="00E56776">
      <w:pPr>
        <w:pStyle w:val="Heading2"/>
        <w:rPr>
          <w:rFonts w:asciiTheme="majorHAnsi" w:hAnsiTheme="majorHAnsi" w:cstheme="majorHAnsi"/>
        </w:rPr>
      </w:pPr>
      <w:bookmarkStart w:id="53" w:name="_Toc142664601"/>
      <w:bookmarkStart w:id="54" w:name="_Toc144738380"/>
      <w:bookmarkStart w:id="55" w:name="_Toc144739819"/>
      <w:bookmarkStart w:id="56" w:name="_Toc144802398"/>
      <w:bookmarkStart w:id="57" w:name="_Toc144825750"/>
      <w:bookmarkStart w:id="58" w:name="_Toc144825976"/>
      <w:bookmarkStart w:id="59" w:name="_Toc144971026"/>
      <w:r w:rsidRPr="009C707B">
        <w:rPr>
          <w:rFonts w:asciiTheme="majorHAnsi" w:hAnsiTheme="majorHAnsi" w:cstheme="majorHAnsi"/>
        </w:rPr>
        <w:t>Membership</w:t>
      </w:r>
      <w:bookmarkEnd w:id="53"/>
      <w:bookmarkEnd w:id="54"/>
      <w:bookmarkEnd w:id="55"/>
      <w:bookmarkEnd w:id="56"/>
      <w:bookmarkEnd w:id="57"/>
      <w:bookmarkEnd w:id="58"/>
      <w:bookmarkEnd w:id="59"/>
    </w:p>
    <w:p w14:paraId="42586AA8" w14:textId="2CC164E7" w:rsidR="00C474A0" w:rsidRPr="009C707B" w:rsidRDefault="00D811A9" w:rsidP="00C474A0">
      <w:pPr>
        <w:pStyle w:val="BodyText"/>
        <w:rPr>
          <w:rFonts w:asciiTheme="majorHAnsi" w:hAnsiTheme="majorHAnsi" w:cstheme="majorHAnsi"/>
        </w:rPr>
      </w:pPr>
      <w:r w:rsidRPr="009C707B">
        <w:rPr>
          <w:rFonts w:asciiTheme="majorHAnsi" w:hAnsiTheme="majorHAnsi" w:cstheme="majorHAnsi"/>
        </w:rPr>
        <w:t xml:space="preserve">The </w:t>
      </w:r>
      <w:r w:rsidR="00DF04DF" w:rsidRPr="009C707B">
        <w:rPr>
          <w:rFonts w:asciiTheme="majorHAnsi" w:hAnsiTheme="majorHAnsi" w:cstheme="majorHAnsi"/>
        </w:rPr>
        <w:t>membership of the Board is</w:t>
      </w:r>
      <w:r w:rsidR="001B06D0" w:rsidRPr="009C707B">
        <w:rPr>
          <w:rFonts w:asciiTheme="majorHAnsi" w:hAnsiTheme="majorHAnsi" w:cstheme="majorHAnsi"/>
        </w:rPr>
        <w:t xml:space="preserve"> currently</w:t>
      </w:r>
      <w:r w:rsidR="00C474A0" w:rsidRPr="009C707B">
        <w:rPr>
          <w:rFonts w:asciiTheme="majorHAnsi" w:hAnsiTheme="majorHAnsi" w:cstheme="majorHAnsi"/>
        </w:rPr>
        <w:t>:</w:t>
      </w:r>
    </w:p>
    <w:p w14:paraId="68A588DC" w14:textId="52C5189D" w:rsidR="00DA5C13" w:rsidRPr="009C707B" w:rsidRDefault="00DA5C13" w:rsidP="00DA5C13">
      <w:pPr>
        <w:pStyle w:val="ListBullet"/>
        <w:rPr>
          <w:rFonts w:asciiTheme="majorHAnsi" w:hAnsiTheme="majorHAnsi" w:cstheme="majorHAnsi"/>
        </w:rPr>
      </w:pPr>
      <w:r w:rsidRPr="009C707B">
        <w:rPr>
          <w:rFonts w:asciiTheme="majorHAnsi" w:hAnsiTheme="majorHAnsi" w:cstheme="majorHAnsi"/>
        </w:rPr>
        <w:t>Chair (</w:t>
      </w:r>
      <w:r w:rsidR="00C3282C" w:rsidRPr="009C707B">
        <w:rPr>
          <w:rFonts w:asciiTheme="majorHAnsi" w:hAnsiTheme="majorHAnsi" w:cstheme="majorHAnsi"/>
        </w:rPr>
        <w:t>l</w:t>
      </w:r>
      <w:r w:rsidRPr="009C707B">
        <w:rPr>
          <w:rFonts w:asciiTheme="majorHAnsi" w:hAnsiTheme="majorHAnsi" w:cstheme="majorHAnsi"/>
        </w:rPr>
        <w:t xml:space="preserve">ead </w:t>
      </w:r>
      <w:r w:rsidR="008D4FE6" w:rsidRPr="009C707B">
        <w:rPr>
          <w:rFonts w:asciiTheme="majorHAnsi" w:hAnsiTheme="majorHAnsi" w:cstheme="majorHAnsi"/>
        </w:rPr>
        <w:t>n</w:t>
      </w:r>
      <w:r w:rsidRPr="009C707B">
        <w:rPr>
          <w:rFonts w:asciiTheme="majorHAnsi" w:hAnsiTheme="majorHAnsi" w:cstheme="majorHAnsi"/>
        </w:rPr>
        <w:t>on-</w:t>
      </w:r>
      <w:r w:rsidR="008D4FE6" w:rsidRPr="009C707B">
        <w:rPr>
          <w:rFonts w:asciiTheme="majorHAnsi" w:hAnsiTheme="majorHAnsi" w:cstheme="majorHAnsi"/>
        </w:rPr>
        <w:t>e</w:t>
      </w:r>
      <w:r w:rsidRPr="009C707B">
        <w:rPr>
          <w:rFonts w:asciiTheme="majorHAnsi" w:hAnsiTheme="majorHAnsi" w:cstheme="majorHAnsi"/>
        </w:rPr>
        <w:t>xecutive</w:t>
      </w:r>
      <w:r w:rsidR="005B153B" w:rsidRPr="009C707B">
        <w:rPr>
          <w:rFonts w:asciiTheme="majorHAnsi" w:hAnsiTheme="majorHAnsi" w:cstheme="majorHAnsi"/>
        </w:rPr>
        <w:t xml:space="preserve"> </w:t>
      </w:r>
      <w:r w:rsidR="008D4FE6" w:rsidRPr="009C707B">
        <w:rPr>
          <w:rFonts w:asciiTheme="majorHAnsi" w:hAnsiTheme="majorHAnsi" w:cstheme="majorHAnsi"/>
        </w:rPr>
        <w:t>d</w:t>
      </w:r>
      <w:r w:rsidR="005B153B" w:rsidRPr="009C707B">
        <w:rPr>
          <w:rFonts w:asciiTheme="majorHAnsi" w:hAnsiTheme="majorHAnsi" w:cstheme="majorHAnsi"/>
        </w:rPr>
        <w:t>irector</w:t>
      </w:r>
      <w:r w:rsidRPr="009C707B">
        <w:rPr>
          <w:rFonts w:asciiTheme="majorHAnsi" w:hAnsiTheme="majorHAnsi" w:cstheme="majorHAnsi"/>
        </w:rPr>
        <w:t xml:space="preserve">) </w:t>
      </w:r>
    </w:p>
    <w:p w14:paraId="3180400E" w14:textId="0AA92067" w:rsidR="00DA5C13" w:rsidRPr="009C707B" w:rsidRDefault="00DA5C13" w:rsidP="00DA5C13">
      <w:pPr>
        <w:pStyle w:val="ListBullet"/>
        <w:rPr>
          <w:rFonts w:asciiTheme="majorHAnsi" w:hAnsiTheme="majorHAnsi" w:cstheme="majorHAnsi"/>
        </w:rPr>
      </w:pPr>
      <w:r w:rsidRPr="009C707B">
        <w:rPr>
          <w:rFonts w:asciiTheme="majorHAnsi" w:hAnsiTheme="majorHAnsi" w:cstheme="majorHAnsi"/>
        </w:rPr>
        <w:t>Non-</w:t>
      </w:r>
      <w:r w:rsidR="008D4FE6" w:rsidRPr="009C707B">
        <w:rPr>
          <w:rFonts w:asciiTheme="majorHAnsi" w:hAnsiTheme="majorHAnsi" w:cstheme="majorHAnsi"/>
        </w:rPr>
        <w:t>e</w:t>
      </w:r>
      <w:r w:rsidRPr="009C707B">
        <w:rPr>
          <w:rFonts w:asciiTheme="majorHAnsi" w:hAnsiTheme="majorHAnsi" w:cstheme="majorHAnsi"/>
        </w:rPr>
        <w:t>xecutive</w:t>
      </w:r>
      <w:r w:rsidR="005B153B" w:rsidRPr="009C707B">
        <w:rPr>
          <w:rFonts w:asciiTheme="majorHAnsi" w:hAnsiTheme="majorHAnsi" w:cstheme="majorHAnsi"/>
        </w:rPr>
        <w:t xml:space="preserve"> </w:t>
      </w:r>
      <w:r w:rsidR="008D4FE6" w:rsidRPr="009C707B">
        <w:rPr>
          <w:rFonts w:asciiTheme="majorHAnsi" w:hAnsiTheme="majorHAnsi" w:cstheme="majorHAnsi"/>
        </w:rPr>
        <w:t>d</w:t>
      </w:r>
      <w:r w:rsidR="005B153B" w:rsidRPr="009C707B">
        <w:rPr>
          <w:rFonts w:asciiTheme="majorHAnsi" w:hAnsiTheme="majorHAnsi" w:cstheme="majorHAnsi"/>
        </w:rPr>
        <w:t>irector</w:t>
      </w:r>
      <w:r w:rsidRPr="009C707B">
        <w:rPr>
          <w:rFonts w:asciiTheme="majorHAnsi" w:hAnsiTheme="majorHAnsi" w:cstheme="majorHAnsi"/>
        </w:rPr>
        <w:t xml:space="preserve">s </w:t>
      </w:r>
      <w:r w:rsidR="00A47FE2" w:rsidRPr="009C707B">
        <w:rPr>
          <w:rFonts w:asciiTheme="majorHAnsi" w:hAnsiTheme="majorHAnsi" w:cstheme="majorHAnsi"/>
        </w:rPr>
        <w:t>x 3</w:t>
      </w:r>
      <w:r w:rsidR="003A4474" w:rsidRPr="009C707B">
        <w:rPr>
          <w:rFonts w:asciiTheme="majorHAnsi" w:hAnsiTheme="majorHAnsi" w:cstheme="majorHAnsi"/>
        </w:rPr>
        <w:t xml:space="preserve"> </w:t>
      </w:r>
    </w:p>
    <w:p w14:paraId="31D76FA5" w14:textId="1E8ABB1D" w:rsidR="00555C2D" w:rsidRPr="009C707B" w:rsidRDefault="00555C2D" w:rsidP="00555C2D">
      <w:pPr>
        <w:pStyle w:val="ListBullet"/>
        <w:rPr>
          <w:rFonts w:asciiTheme="majorHAnsi" w:hAnsiTheme="majorHAnsi" w:cstheme="majorHAnsi"/>
        </w:rPr>
      </w:pPr>
      <w:r w:rsidRPr="009C707B">
        <w:rPr>
          <w:rFonts w:asciiTheme="majorHAnsi" w:hAnsiTheme="majorHAnsi" w:cstheme="majorHAnsi"/>
        </w:rPr>
        <w:t>HMT Director-General Public Spending (</w:t>
      </w:r>
      <w:r w:rsidR="00DF04DF" w:rsidRPr="009C707B">
        <w:rPr>
          <w:rFonts w:asciiTheme="majorHAnsi" w:hAnsiTheme="majorHAnsi" w:cstheme="majorHAnsi"/>
        </w:rPr>
        <w:t>s</w:t>
      </w:r>
      <w:r w:rsidRPr="009C707B">
        <w:rPr>
          <w:rFonts w:asciiTheme="majorHAnsi" w:hAnsiTheme="majorHAnsi" w:cstheme="majorHAnsi"/>
        </w:rPr>
        <w:t>ponsor department)</w:t>
      </w:r>
      <w:r w:rsidR="001B06D0" w:rsidRPr="009C707B">
        <w:rPr>
          <w:rFonts w:asciiTheme="majorHAnsi" w:hAnsiTheme="majorHAnsi" w:cstheme="majorHAnsi"/>
        </w:rPr>
        <w:t xml:space="preserve"> or nominated representative</w:t>
      </w:r>
    </w:p>
    <w:p w14:paraId="202634A7" w14:textId="7EE110DD" w:rsidR="00DA5C13" w:rsidRPr="009C707B" w:rsidRDefault="00DA5C13" w:rsidP="00DA5C13">
      <w:pPr>
        <w:pStyle w:val="ListBullet"/>
        <w:rPr>
          <w:rFonts w:asciiTheme="majorHAnsi" w:hAnsiTheme="majorHAnsi" w:cstheme="majorHAnsi"/>
        </w:rPr>
      </w:pPr>
      <w:r w:rsidRPr="009C707B">
        <w:rPr>
          <w:rFonts w:asciiTheme="majorHAnsi" w:hAnsiTheme="majorHAnsi" w:cstheme="majorHAnsi"/>
        </w:rPr>
        <w:t>Chief Executive</w:t>
      </w:r>
    </w:p>
    <w:p w14:paraId="74BE9CCB" w14:textId="12C4E662" w:rsidR="00DA5C13" w:rsidRPr="009C707B" w:rsidRDefault="00DA5C13" w:rsidP="00DA5C13">
      <w:pPr>
        <w:pStyle w:val="ListBullet"/>
        <w:rPr>
          <w:rFonts w:asciiTheme="majorHAnsi" w:hAnsiTheme="majorHAnsi" w:cstheme="majorHAnsi"/>
        </w:rPr>
      </w:pPr>
      <w:r w:rsidRPr="009C707B">
        <w:rPr>
          <w:rFonts w:asciiTheme="majorHAnsi" w:hAnsiTheme="majorHAnsi" w:cstheme="majorHAnsi"/>
        </w:rPr>
        <w:lastRenderedPageBreak/>
        <w:t>Chief Operating Officer</w:t>
      </w:r>
      <w:r w:rsidR="00A358AA" w:rsidRPr="009C707B">
        <w:rPr>
          <w:rFonts w:asciiTheme="majorHAnsi" w:hAnsiTheme="majorHAnsi" w:cstheme="majorHAnsi"/>
        </w:rPr>
        <w:t xml:space="preserve"> </w:t>
      </w:r>
    </w:p>
    <w:p w14:paraId="659EC92A" w14:textId="09B3C893" w:rsidR="00E80E70" w:rsidRPr="009C707B" w:rsidRDefault="001606F6" w:rsidP="00085AE8">
      <w:pPr>
        <w:pStyle w:val="ListBullet"/>
        <w:rPr>
          <w:rFonts w:asciiTheme="majorHAnsi" w:hAnsiTheme="majorHAnsi" w:cstheme="majorHAnsi"/>
        </w:rPr>
      </w:pPr>
      <w:r w:rsidRPr="009C707B">
        <w:rPr>
          <w:rFonts w:asciiTheme="majorHAnsi" w:hAnsiTheme="majorHAnsi" w:cstheme="majorHAnsi"/>
        </w:rPr>
        <w:t xml:space="preserve">Operational </w:t>
      </w:r>
      <w:r w:rsidR="007E706F" w:rsidRPr="009C707B">
        <w:rPr>
          <w:rFonts w:asciiTheme="majorHAnsi" w:hAnsiTheme="majorHAnsi" w:cstheme="majorHAnsi"/>
        </w:rPr>
        <w:t xml:space="preserve">Director for Citizens, Community, Constitution and Care </w:t>
      </w:r>
    </w:p>
    <w:p w14:paraId="79652942" w14:textId="3C3F5B4F" w:rsidR="00085AE8" w:rsidRPr="009C707B" w:rsidRDefault="00DA5C13" w:rsidP="00085AE8">
      <w:pPr>
        <w:pStyle w:val="ListBullet"/>
        <w:rPr>
          <w:rFonts w:asciiTheme="majorHAnsi" w:hAnsiTheme="majorHAnsi" w:cstheme="majorHAnsi"/>
        </w:rPr>
      </w:pPr>
      <w:r w:rsidRPr="009C707B">
        <w:rPr>
          <w:rFonts w:asciiTheme="majorHAnsi" w:hAnsiTheme="majorHAnsi" w:cstheme="majorHAnsi"/>
        </w:rPr>
        <w:t xml:space="preserve">Director </w:t>
      </w:r>
      <w:r w:rsidR="0063079A" w:rsidRPr="009C707B">
        <w:rPr>
          <w:rFonts w:asciiTheme="majorHAnsi" w:hAnsiTheme="majorHAnsi" w:cstheme="majorHAnsi"/>
        </w:rPr>
        <w:t xml:space="preserve">of </w:t>
      </w:r>
      <w:r w:rsidRPr="009C707B">
        <w:rPr>
          <w:rFonts w:asciiTheme="majorHAnsi" w:hAnsiTheme="majorHAnsi" w:cstheme="majorHAnsi"/>
        </w:rPr>
        <w:t xml:space="preserve">Innovation </w:t>
      </w:r>
      <w:r w:rsidR="0063079A" w:rsidRPr="009C707B">
        <w:rPr>
          <w:rFonts w:asciiTheme="majorHAnsi" w:hAnsiTheme="majorHAnsi" w:cstheme="majorHAnsi"/>
        </w:rPr>
        <w:t>and</w:t>
      </w:r>
      <w:r w:rsidRPr="009C707B">
        <w:rPr>
          <w:rFonts w:asciiTheme="majorHAnsi" w:hAnsiTheme="majorHAnsi" w:cstheme="majorHAnsi"/>
        </w:rPr>
        <w:t xml:space="preserve"> Development</w:t>
      </w:r>
    </w:p>
    <w:p w14:paraId="1713861F" w14:textId="630B7B60" w:rsidR="00CA6FB0" w:rsidRPr="009C707B" w:rsidRDefault="00007001" w:rsidP="00CA6FB0">
      <w:pPr>
        <w:pStyle w:val="BodyText"/>
        <w:rPr>
          <w:rFonts w:asciiTheme="majorHAnsi" w:hAnsiTheme="majorHAnsi" w:cstheme="majorHAnsi"/>
        </w:rPr>
      </w:pPr>
      <w:r w:rsidRPr="009C707B">
        <w:rPr>
          <w:rFonts w:asciiTheme="majorHAnsi" w:hAnsiTheme="majorHAnsi" w:cstheme="majorHAnsi"/>
        </w:rPr>
        <w:t>The Board reserves the right to invite</w:t>
      </w:r>
      <w:r w:rsidR="00F93CCB" w:rsidRPr="009C707B">
        <w:rPr>
          <w:rFonts w:asciiTheme="majorHAnsi" w:hAnsiTheme="majorHAnsi" w:cstheme="majorHAnsi"/>
        </w:rPr>
        <w:t xml:space="preserve"> </w:t>
      </w:r>
      <w:r w:rsidR="002119E7" w:rsidRPr="009C707B">
        <w:rPr>
          <w:rFonts w:asciiTheme="majorHAnsi" w:hAnsiTheme="majorHAnsi" w:cstheme="majorHAnsi"/>
        </w:rPr>
        <w:t xml:space="preserve">attendees as </w:t>
      </w:r>
      <w:r w:rsidR="00861192" w:rsidRPr="009C707B">
        <w:rPr>
          <w:rFonts w:asciiTheme="majorHAnsi" w:hAnsiTheme="majorHAnsi" w:cstheme="majorHAnsi"/>
        </w:rPr>
        <w:t xml:space="preserve">deemed applicable to matters under discussion. </w:t>
      </w:r>
    </w:p>
    <w:p w14:paraId="78074D89" w14:textId="269757E4" w:rsidR="005B153B" w:rsidRPr="009C707B" w:rsidRDefault="005973A4" w:rsidP="00BF4089">
      <w:pPr>
        <w:pStyle w:val="Heading2"/>
        <w:rPr>
          <w:rFonts w:asciiTheme="majorHAnsi" w:hAnsiTheme="majorHAnsi" w:cstheme="majorHAnsi"/>
        </w:rPr>
      </w:pPr>
      <w:bookmarkStart w:id="60" w:name="_Toc142664602"/>
      <w:bookmarkStart w:id="61" w:name="_Toc144738381"/>
      <w:bookmarkStart w:id="62" w:name="_Toc144739820"/>
      <w:bookmarkStart w:id="63" w:name="_Toc144802399"/>
      <w:bookmarkStart w:id="64" w:name="_Toc144825751"/>
      <w:bookmarkStart w:id="65" w:name="_Toc144825977"/>
      <w:bookmarkStart w:id="66" w:name="_Toc144971027"/>
      <w:r w:rsidRPr="009C707B">
        <w:rPr>
          <w:rFonts w:asciiTheme="majorHAnsi" w:hAnsiTheme="majorHAnsi" w:cstheme="majorHAnsi"/>
        </w:rPr>
        <w:t>Quorum</w:t>
      </w:r>
      <w:bookmarkEnd w:id="60"/>
      <w:bookmarkEnd w:id="61"/>
      <w:bookmarkEnd w:id="62"/>
      <w:bookmarkEnd w:id="63"/>
      <w:bookmarkEnd w:id="64"/>
      <w:bookmarkEnd w:id="65"/>
      <w:bookmarkEnd w:id="66"/>
    </w:p>
    <w:p w14:paraId="4518EE31" w14:textId="03C89C0F" w:rsidR="003A1B97" w:rsidRPr="009C707B" w:rsidRDefault="00C44559" w:rsidP="00C44559">
      <w:pPr>
        <w:pStyle w:val="BodyText"/>
        <w:rPr>
          <w:rFonts w:asciiTheme="majorHAnsi" w:hAnsiTheme="majorHAnsi" w:cstheme="majorHAnsi"/>
        </w:rPr>
      </w:pPr>
      <w:r w:rsidRPr="009C707B">
        <w:rPr>
          <w:rFonts w:asciiTheme="majorHAnsi" w:hAnsiTheme="majorHAnsi" w:cstheme="majorHAnsi"/>
        </w:rPr>
        <w:t xml:space="preserve">The Board is quorate when at least four </w:t>
      </w:r>
      <w:r w:rsidR="00D87FDD" w:rsidRPr="009C707B">
        <w:rPr>
          <w:rFonts w:asciiTheme="majorHAnsi" w:hAnsiTheme="majorHAnsi" w:cstheme="majorHAnsi"/>
        </w:rPr>
        <w:t xml:space="preserve">Board </w:t>
      </w:r>
      <w:r w:rsidRPr="009C707B">
        <w:rPr>
          <w:rFonts w:asciiTheme="majorHAnsi" w:hAnsiTheme="majorHAnsi" w:cstheme="majorHAnsi"/>
        </w:rPr>
        <w:t>members are present</w:t>
      </w:r>
      <w:r w:rsidR="007C5B1E" w:rsidRPr="009C707B">
        <w:rPr>
          <w:rFonts w:asciiTheme="majorHAnsi" w:hAnsiTheme="majorHAnsi" w:cstheme="majorHAnsi"/>
        </w:rPr>
        <w:t xml:space="preserve"> </w:t>
      </w:r>
      <w:r w:rsidR="00AA5517" w:rsidRPr="009C707B">
        <w:rPr>
          <w:rFonts w:asciiTheme="majorHAnsi" w:hAnsiTheme="majorHAnsi" w:cstheme="majorHAnsi"/>
        </w:rPr>
        <w:t>of which</w:t>
      </w:r>
      <w:r w:rsidR="007C1995" w:rsidRPr="009C707B">
        <w:rPr>
          <w:rFonts w:asciiTheme="majorHAnsi" w:hAnsiTheme="majorHAnsi" w:cstheme="majorHAnsi"/>
        </w:rPr>
        <w:t>:</w:t>
      </w:r>
    </w:p>
    <w:p w14:paraId="774F2BD3" w14:textId="62660091" w:rsidR="003A1B97" w:rsidRPr="009C707B" w:rsidRDefault="00C333B0" w:rsidP="003A1B97">
      <w:pPr>
        <w:pStyle w:val="BodyText"/>
        <w:numPr>
          <w:ilvl w:val="0"/>
          <w:numId w:val="14"/>
        </w:numPr>
        <w:rPr>
          <w:rFonts w:asciiTheme="majorHAnsi" w:hAnsiTheme="majorHAnsi" w:cstheme="majorHAnsi"/>
        </w:rPr>
      </w:pPr>
      <w:r w:rsidRPr="009C707B">
        <w:rPr>
          <w:rFonts w:asciiTheme="majorHAnsi" w:hAnsiTheme="majorHAnsi" w:cstheme="majorHAnsi"/>
        </w:rPr>
        <w:t>t</w:t>
      </w:r>
      <w:r w:rsidR="00C44559" w:rsidRPr="009C707B">
        <w:rPr>
          <w:rFonts w:asciiTheme="majorHAnsi" w:hAnsiTheme="majorHAnsi" w:cstheme="majorHAnsi"/>
        </w:rPr>
        <w:t xml:space="preserve">wo must be </w:t>
      </w:r>
      <w:r w:rsidR="000066CD" w:rsidRPr="009C707B">
        <w:rPr>
          <w:rFonts w:asciiTheme="majorHAnsi" w:hAnsiTheme="majorHAnsi" w:cstheme="majorHAnsi"/>
        </w:rPr>
        <w:t>n</w:t>
      </w:r>
      <w:r w:rsidR="00C44559" w:rsidRPr="009C707B">
        <w:rPr>
          <w:rFonts w:asciiTheme="majorHAnsi" w:hAnsiTheme="majorHAnsi" w:cstheme="majorHAnsi"/>
        </w:rPr>
        <w:t>on-</w:t>
      </w:r>
      <w:r w:rsidR="000066CD" w:rsidRPr="009C707B">
        <w:rPr>
          <w:rFonts w:asciiTheme="majorHAnsi" w:hAnsiTheme="majorHAnsi" w:cstheme="majorHAnsi"/>
        </w:rPr>
        <w:t>e</w:t>
      </w:r>
      <w:r w:rsidR="00C44559" w:rsidRPr="009C707B">
        <w:rPr>
          <w:rFonts w:asciiTheme="majorHAnsi" w:hAnsiTheme="majorHAnsi" w:cstheme="majorHAnsi"/>
        </w:rPr>
        <w:t xml:space="preserve">xecutive </w:t>
      </w:r>
      <w:r w:rsidR="00EC4978" w:rsidRPr="009C707B">
        <w:rPr>
          <w:rFonts w:asciiTheme="majorHAnsi" w:hAnsiTheme="majorHAnsi" w:cstheme="majorHAnsi"/>
        </w:rPr>
        <w:t>directors</w:t>
      </w:r>
      <w:r w:rsidR="00E633AA" w:rsidRPr="009C707B">
        <w:rPr>
          <w:rFonts w:asciiTheme="majorHAnsi" w:hAnsiTheme="majorHAnsi" w:cstheme="majorHAnsi"/>
        </w:rPr>
        <w:t>,</w:t>
      </w:r>
      <w:r w:rsidR="00C44559" w:rsidRPr="009C707B">
        <w:rPr>
          <w:rFonts w:asciiTheme="majorHAnsi" w:hAnsiTheme="majorHAnsi" w:cstheme="majorHAnsi"/>
        </w:rPr>
        <w:t xml:space="preserve"> of which one should be the </w:t>
      </w:r>
      <w:r w:rsidR="00AF5E0B" w:rsidRPr="009C707B">
        <w:rPr>
          <w:rFonts w:asciiTheme="majorHAnsi" w:hAnsiTheme="majorHAnsi" w:cstheme="majorHAnsi"/>
        </w:rPr>
        <w:t>Chair</w:t>
      </w:r>
      <w:r w:rsidR="002066A2" w:rsidRPr="009C707B">
        <w:rPr>
          <w:rFonts w:asciiTheme="majorHAnsi" w:hAnsiTheme="majorHAnsi" w:cstheme="majorHAnsi"/>
        </w:rPr>
        <w:t xml:space="preserve"> (or </w:t>
      </w:r>
      <w:r w:rsidR="00BF1DF0" w:rsidRPr="009C707B">
        <w:rPr>
          <w:rFonts w:asciiTheme="majorHAnsi" w:hAnsiTheme="majorHAnsi" w:cstheme="majorHAnsi"/>
        </w:rPr>
        <w:t>nominated deputy)</w:t>
      </w:r>
      <w:r w:rsidR="00C44559" w:rsidRPr="009C707B">
        <w:rPr>
          <w:rFonts w:asciiTheme="majorHAnsi" w:hAnsiTheme="majorHAnsi" w:cstheme="majorHAnsi"/>
        </w:rPr>
        <w:t xml:space="preserve">, and </w:t>
      </w:r>
    </w:p>
    <w:p w14:paraId="49C38071" w14:textId="7F00955E" w:rsidR="00C44559" w:rsidRPr="009C707B" w:rsidRDefault="00C44559" w:rsidP="00562B91">
      <w:pPr>
        <w:pStyle w:val="BodyText"/>
        <w:numPr>
          <w:ilvl w:val="0"/>
          <w:numId w:val="14"/>
        </w:numPr>
        <w:rPr>
          <w:rFonts w:asciiTheme="majorHAnsi" w:hAnsiTheme="majorHAnsi" w:cstheme="majorHAnsi"/>
        </w:rPr>
      </w:pPr>
      <w:r w:rsidRPr="009C707B">
        <w:rPr>
          <w:rFonts w:asciiTheme="majorHAnsi" w:hAnsiTheme="majorHAnsi" w:cstheme="majorHAnsi"/>
        </w:rPr>
        <w:t>two must be executive members, of which one should be the Chief Executive or the Chief Operating Officer</w:t>
      </w:r>
    </w:p>
    <w:p w14:paraId="10A6940A" w14:textId="02A9948F" w:rsidR="005220B4" w:rsidRPr="009C707B" w:rsidRDefault="005220B4" w:rsidP="00C44559">
      <w:pPr>
        <w:pStyle w:val="BodyText"/>
        <w:rPr>
          <w:rFonts w:asciiTheme="majorHAnsi" w:hAnsiTheme="majorHAnsi" w:cstheme="majorHAnsi"/>
        </w:rPr>
      </w:pPr>
      <w:r w:rsidRPr="009C707B">
        <w:rPr>
          <w:rFonts w:asciiTheme="majorHAnsi" w:hAnsiTheme="majorHAnsi" w:cstheme="majorHAnsi"/>
        </w:rPr>
        <w:t xml:space="preserve">A member shall be </w:t>
      </w:r>
      <w:r w:rsidR="00AC6D34" w:rsidRPr="009C707B">
        <w:rPr>
          <w:rFonts w:asciiTheme="majorHAnsi" w:hAnsiTheme="majorHAnsi" w:cstheme="majorHAnsi"/>
        </w:rPr>
        <w:t xml:space="preserve">deemed ‘present’ </w:t>
      </w:r>
      <w:r w:rsidRPr="009C707B">
        <w:rPr>
          <w:rFonts w:asciiTheme="majorHAnsi" w:hAnsiTheme="majorHAnsi" w:cstheme="majorHAnsi"/>
        </w:rPr>
        <w:t>and shall be counted in the quorum</w:t>
      </w:r>
      <w:r w:rsidR="00192866" w:rsidRPr="009C707B">
        <w:rPr>
          <w:rFonts w:asciiTheme="majorHAnsi" w:hAnsiTheme="majorHAnsi" w:cstheme="majorHAnsi"/>
        </w:rPr>
        <w:t xml:space="preserve"> whether </w:t>
      </w:r>
      <w:r w:rsidRPr="009C707B">
        <w:rPr>
          <w:rFonts w:asciiTheme="majorHAnsi" w:hAnsiTheme="majorHAnsi" w:cstheme="majorHAnsi"/>
        </w:rPr>
        <w:t xml:space="preserve">participating </w:t>
      </w:r>
      <w:r w:rsidR="009518A0" w:rsidRPr="009C707B">
        <w:rPr>
          <w:rFonts w:asciiTheme="majorHAnsi" w:hAnsiTheme="majorHAnsi" w:cstheme="majorHAnsi"/>
        </w:rPr>
        <w:t>‘</w:t>
      </w:r>
      <w:r w:rsidRPr="009C707B">
        <w:rPr>
          <w:rFonts w:asciiTheme="majorHAnsi" w:hAnsiTheme="majorHAnsi" w:cstheme="majorHAnsi"/>
        </w:rPr>
        <w:t xml:space="preserve">in </w:t>
      </w:r>
      <w:r w:rsidR="00192866" w:rsidRPr="009C707B">
        <w:rPr>
          <w:rFonts w:asciiTheme="majorHAnsi" w:hAnsiTheme="majorHAnsi" w:cstheme="majorHAnsi"/>
        </w:rPr>
        <w:t>pers</w:t>
      </w:r>
      <w:r w:rsidR="00715DD7" w:rsidRPr="009C707B">
        <w:rPr>
          <w:rFonts w:asciiTheme="majorHAnsi" w:hAnsiTheme="majorHAnsi" w:cstheme="majorHAnsi"/>
        </w:rPr>
        <w:t>o</w:t>
      </w:r>
      <w:r w:rsidR="00192866" w:rsidRPr="009C707B">
        <w:rPr>
          <w:rFonts w:asciiTheme="majorHAnsi" w:hAnsiTheme="majorHAnsi" w:cstheme="majorHAnsi"/>
        </w:rPr>
        <w:t>n’</w:t>
      </w:r>
      <w:r w:rsidR="00715DD7" w:rsidRPr="009C707B">
        <w:rPr>
          <w:rFonts w:asciiTheme="majorHAnsi" w:hAnsiTheme="majorHAnsi" w:cstheme="majorHAnsi"/>
        </w:rPr>
        <w:t xml:space="preserve"> or </w:t>
      </w:r>
      <w:r w:rsidR="00E051F0" w:rsidRPr="009C707B">
        <w:rPr>
          <w:rFonts w:asciiTheme="majorHAnsi" w:hAnsiTheme="majorHAnsi" w:cstheme="majorHAnsi"/>
        </w:rPr>
        <w:t xml:space="preserve">by an appropriate </w:t>
      </w:r>
      <w:r w:rsidR="009518A0" w:rsidRPr="009C707B">
        <w:rPr>
          <w:rFonts w:asciiTheme="majorHAnsi" w:hAnsiTheme="majorHAnsi" w:cstheme="majorHAnsi"/>
        </w:rPr>
        <w:t>virtual meeting platform</w:t>
      </w:r>
      <w:r w:rsidRPr="009C707B">
        <w:rPr>
          <w:rFonts w:asciiTheme="majorHAnsi" w:hAnsiTheme="majorHAnsi" w:cstheme="majorHAnsi"/>
        </w:rPr>
        <w:t>.</w:t>
      </w:r>
    </w:p>
    <w:p w14:paraId="45002BC4" w14:textId="208C1743" w:rsidR="00EB4845" w:rsidRPr="009C707B" w:rsidRDefault="000F5F06" w:rsidP="00C44559">
      <w:pPr>
        <w:pStyle w:val="BodyText"/>
        <w:rPr>
          <w:rFonts w:asciiTheme="majorHAnsi" w:hAnsiTheme="majorHAnsi" w:cstheme="majorHAnsi"/>
        </w:rPr>
      </w:pPr>
      <w:r w:rsidRPr="009C707B">
        <w:rPr>
          <w:rFonts w:asciiTheme="majorHAnsi" w:hAnsiTheme="majorHAnsi" w:cstheme="majorHAnsi"/>
        </w:rPr>
        <w:t>If the meeting is or becomes inquorate, Board decisions can no longer be made</w:t>
      </w:r>
      <w:r w:rsidR="002C3B83" w:rsidRPr="009C707B">
        <w:rPr>
          <w:rFonts w:asciiTheme="majorHAnsi" w:hAnsiTheme="majorHAnsi" w:cstheme="majorHAnsi"/>
        </w:rPr>
        <w:t>,</w:t>
      </w:r>
      <w:r w:rsidRPr="009C707B">
        <w:rPr>
          <w:rFonts w:asciiTheme="majorHAnsi" w:hAnsiTheme="majorHAnsi" w:cstheme="majorHAnsi"/>
        </w:rPr>
        <w:t xml:space="preserve"> and </w:t>
      </w:r>
      <w:r w:rsidR="001331A9" w:rsidRPr="009C707B">
        <w:rPr>
          <w:rFonts w:asciiTheme="majorHAnsi" w:hAnsiTheme="majorHAnsi" w:cstheme="majorHAnsi"/>
        </w:rPr>
        <w:t>the</w:t>
      </w:r>
      <w:r w:rsidRPr="009C707B">
        <w:rPr>
          <w:rFonts w:asciiTheme="majorHAnsi" w:hAnsiTheme="majorHAnsi" w:cstheme="majorHAnsi"/>
        </w:rPr>
        <w:t xml:space="preserve"> Chair </w:t>
      </w:r>
      <w:r w:rsidR="00B36DD0" w:rsidRPr="009C707B">
        <w:rPr>
          <w:rFonts w:asciiTheme="majorHAnsi" w:hAnsiTheme="majorHAnsi" w:cstheme="majorHAnsi"/>
        </w:rPr>
        <w:t>will decide the best course of action</w:t>
      </w:r>
      <w:r w:rsidR="00E23078" w:rsidRPr="009C707B">
        <w:rPr>
          <w:rFonts w:asciiTheme="majorHAnsi" w:hAnsiTheme="majorHAnsi" w:cstheme="majorHAnsi"/>
        </w:rPr>
        <w:t xml:space="preserve"> to resolve</w:t>
      </w:r>
      <w:r w:rsidRPr="009C707B">
        <w:rPr>
          <w:rFonts w:asciiTheme="majorHAnsi" w:hAnsiTheme="majorHAnsi" w:cstheme="majorHAnsi"/>
        </w:rPr>
        <w:t xml:space="preserve"> the remaining business.</w:t>
      </w:r>
    </w:p>
    <w:p w14:paraId="6C23515B" w14:textId="4439CF5C" w:rsidR="00C44559" w:rsidRPr="009C707B" w:rsidRDefault="00C44559" w:rsidP="00C44559">
      <w:pPr>
        <w:pStyle w:val="BodyText"/>
        <w:rPr>
          <w:rFonts w:asciiTheme="majorHAnsi" w:hAnsiTheme="majorHAnsi" w:cstheme="majorHAnsi"/>
        </w:rPr>
      </w:pPr>
      <w:r w:rsidRPr="009C707B">
        <w:rPr>
          <w:rFonts w:asciiTheme="majorHAnsi" w:hAnsiTheme="majorHAnsi" w:cstheme="majorHAnsi"/>
        </w:rPr>
        <w:t>If the Chair is unable to attend a meeting due to unforeseen circumstances, they may nominate one of the other non-executives to chair the meeting.</w:t>
      </w:r>
      <w:r w:rsidR="00F6727C" w:rsidRPr="009C707B">
        <w:rPr>
          <w:rFonts w:asciiTheme="majorHAnsi" w:hAnsiTheme="majorHAnsi" w:cstheme="majorHAnsi"/>
        </w:rPr>
        <w:t xml:space="preserve"> If the Chair is unable to n</w:t>
      </w:r>
      <w:r w:rsidR="005C4A01" w:rsidRPr="009C707B">
        <w:rPr>
          <w:rFonts w:asciiTheme="majorHAnsi" w:hAnsiTheme="majorHAnsi" w:cstheme="majorHAnsi"/>
        </w:rPr>
        <w:t xml:space="preserve">ominate, then </w:t>
      </w:r>
      <w:r w:rsidR="006E0E49" w:rsidRPr="009C707B">
        <w:rPr>
          <w:rFonts w:asciiTheme="majorHAnsi" w:hAnsiTheme="majorHAnsi" w:cstheme="majorHAnsi"/>
        </w:rPr>
        <w:t xml:space="preserve">the non-executive </w:t>
      </w:r>
      <w:r w:rsidR="00D13D98" w:rsidRPr="009C707B">
        <w:rPr>
          <w:rFonts w:asciiTheme="majorHAnsi" w:hAnsiTheme="majorHAnsi" w:cstheme="majorHAnsi"/>
        </w:rPr>
        <w:t xml:space="preserve">directors will select a chair from amongst </w:t>
      </w:r>
      <w:r w:rsidR="002D00CB" w:rsidRPr="009C707B">
        <w:rPr>
          <w:rFonts w:asciiTheme="majorHAnsi" w:hAnsiTheme="majorHAnsi" w:cstheme="majorHAnsi"/>
        </w:rPr>
        <w:t>their number.</w:t>
      </w:r>
    </w:p>
    <w:p w14:paraId="57392D7C" w14:textId="0360B043" w:rsidR="00CE42F2" w:rsidRPr="009C707B" w:rsidRDefault="00535F8B" w:rsidP="00535F8B">
      <w:pPr>
        <w:pStyle w:val="Heading2"/>
        <w:rPr>
          <w:rFonts w:asciiTheme="majorHAnsi" w:hAnsiTheme="majorHAnsi" w:cstheme="majorHAnsi"/>
        </w:rPr>
      </w:pPr>
      <w:bookmarkStart w:id="67" w:name="_Toc142664603"/>
      <w:bookmarkStart w:id="68" w:name="_Toc144738382"/>
      <w:bookmarkStart w:id="69" w:name="_Toc144739821"/>
      <w:bookmarkStart w:id="70" w:name="_Toc144802400"/>
      <w:bookmarkStart w:id="71" w:name="_Toc144825752"/>
      <w:bookmarkStart w:id="72" w:name="_Toc144825978"/>
      <w:bookmarkStart w:id="73" w:name="_Toc144971028"/>
      <w:r w:rsidRPr="009C707B">
        <w:rPr>
          <w:rFonts w:asciiTheme="majorHAnsi" w:hAnsiTheme="majorHAnsi" w:cstheme="majorHAnsi"/>
        </w:rPr>
        <w:t>Meetings</w:t>
      </w:r>
      <w:bookmarkEnd w:id="67"/>
      <w:bookmarkEnd w:id="68"/>
      <w:bookmarkEnd w:id="69"/>
      <w:bookmarkEnd w:id="70"/>
      <w:bookmarkEnd w:id="71"/>
      <w:bookmarkEnd w:id="72"/>
      <w:bookmarkEnd w:id="73"/>
    </w:p>
    <w:p w14:paraId="3C985002" w14:textId="6840D528" w:rsidR="0069242B" w:rsidRPr="009C707B" w:rsidRDefault="00D53EC6" w:rsidP="00535F8B">
      <w:pPr>
        <w:pStyle w:val="BodyText"/>
        <w:rPr>
          <w:rFonts w:asciiTheme="majorHAnsi" w:hAnsiTheme="majorHAnsi" w:cstheme="majorHAnsi"/>
        </w:rPr>
      </w:pPr>
      <w:r w:rsidRPr="009C707B">
        <w:rPr>
          <w:rFonts w:asciiTheme="majorHAnsi" w:hAnsiTheme="majorHAnsi" w:cstheme="majorHAnsi"/>
        </w:rPr>
        <w:t xml:space="preserve">The Board </w:t>
      </w:r>
      <w:r w:rsidR="00296BCC" w:rsidRPr="009C707B">
        <w:rPr>
          <w:rFonts w:asciiTheme="majorHAnsi" w:hAnsiTheme="majorHAnsi" w:cstheme="majorHAnsi"/>
        </w:rPr>
        <w:t>must m</w:t>
      </w:r>
      <w:r w:rsidRPr="009C707B">
        <w:rPr>
          <w:rFonts w:asciiTheme="majorHAnsi" w:hAnsiTheme="majorHAnsi" w:cstheme="majorHAnsi"/>
        </w:rPr>
        <w:t xml:space="preserve">eet </w:t>
      </w:r>
      <w:r w:rsidR="00296BCC" w:rsidRPr="009C707B">
        <w:rPr>
          <w:rFonts w:asciiTheme="majorHAnsi" w:hAnsiTheme="majorHAnsi" w:cstheme="majorHAnsi"/>
        </w:rPr>
        <w:t xml:space="preserve">no less than </w:t>
      </w:r>
      <w:r w:rsidRPr="009C707B">
        <w:rPr>
          <w:rFonts w:asciiTheme="majorHAnsi" w:hAnsiTheme="majorHAnsi" w:cstheme="majorHAnsi"/>
        </w:rPr>
        <w:t>quarterly</w:t>
      </w:r>
      <w:r w:rsidR="005C0156" w:rsidRPr="009C707B">
        <w:rPr>
          <w:rFonts w:asciiTheme="majorHAnsi" w:hAnsiTheme="majorHAnsi" w:cstheme="majorHAnsi"/>
        </w:rPr>
        <w:t>,</w:t>
      </w:r>
      <w:r w:rsidR="008E00C4" w:rsidRPr="009C707B">
        <w:rPr>
          <w:rFonts w:asciiTheme="majorHAnsi" w:hAnsiTheme="majorHAnsi" w:cstheme="majorHAnsi"/>
        </w:rPr>
        <w:t xml:space="preserve"> with other meetings </w:t>
      </w:r>
      <w:r w:rsidR="00442790" w:rsidRPr="009C707B">
        <w:rPr>
          <w:rFonts w:asciiTheme="majorHAnsi" w:hAnsiTheme="majorHAnsi" w:cstheme="majorHAnsi"/>
        </w:rPr>
        <w:t>arranged,</w:t>
      </w:r>
      <w:r w:rsidR="00CF3EDF" w:rsidRPr="009C707B">
        <w:rPr>
          <w:rFonts w:asciiTheme="majorHAnsi" w:hAnsiTheme="majorHAnsi" w:cstheme="majorHAnsi"/>
        </w:rPr>
        <w:t xml:space="preserve"> </w:t>
      </w:r>
      <w:r w:rsidR="008E00C4" w:rsidRPr="009C707B">
        <w:rPr>
          <w:rFonts w:asciiTheme="majorHAnsi" w:hAnsiTheme="majorHAnsi" w:cstheme="majorHAnsi"/>
        </w:rPr>
        <w:t>as necessary</w:t>
      </w:r>
      <w:r w:rsidR="00B35623" w:rsidRPr="009C707B">
        <w:rPr>
          <w:rFonts w:asciiTheme="majorHAnsi" w:hAnsiTheme="majorHAnsi" w:cstheme="majorHAnsi"/>
        </w:rPr>
        <w:t xml:space="preserve">. </w:t>
      </w:r>
      <w:r w:rsidR="008E18A7" w:rsidRPr="009C707B">
        <w:rPr>
          <w:rFonts w:asciiTheme="majorHAnsi" w:hAnsiTheme="majorHAnsi" w:cstheme="majorHAnsi"/>
        </w:rPr>
        <w:t>A meeting may be called with less than 5 working days’ notice</w:t>
      </w:r>
      <w:r w:rsidR="00E41726" w:rsidRPr="009C707B">
        <w:rPr>
          <w:rFonts w:asciiTheme="majorHAnsi" w:hAnsiTheme="majorHAnsi" w:cstheme="majorHAnsi"/>
        </w:rPr>
        <w:t>,</w:t>
      </w:r>
      <w:r w:rsidR="008E18A7" w:rsidRPr="009C707B">
        <w:rPr>
          <w:rFonts w:asciiTheme="majorHAnsi" w:hAnsiTheme="majorHAnsi" w:cstheme="majorHAnsi"/>
        </w:rPr>
        <w:t xml:space="preserve"> if the Chair so directs, on the ground that there are matters demanding urgent consideration.</w:t>
      </w:r>
    </w:p>
    <w:p w14:paraId="167F1FC7" w14:textId="4D9D363B" w:rsidR="0034077A" w:rsidRPr="009C707B" w:rsidRDefault="005B7045" w:rsidP="0034077A">
      <w:pPr>
        <w:pStyle w:val="ListBullet"/>
        <w:numPr>
          <w:ilvl w:val="0"/>
          <w:numId w:val="0"/>
        </w:numPr>
        <w:rPr>
          <w:rFonts w:asciiTheme="majorHAnsi" w:hAnsiTheme="majorHAnsi" w:cstheme="majorHAnsi"/>
        </w:rPr>
      </w:pPr>
      <w:r w:rsidRPr="009C707B">
        <w:rPr>
          <w:rFonts w:asciiTheme="majorHAnsi" w:hAnsiTheme="majorHAnsi" w:cstheme="majorHAnsi"/>
        </w:rPr>
        <w:t>The a</w:t>
      </w:r>
      <w:r w:rsidR="00FD01E0" w:rsidRPr="009C707B">
        <w:rPr>
          <w:rFonts w:asciiTheme="majorHAnsi" w:hAnsiTheme="majorHAnsi" w:cstheme="majorHAnsi"/>
        </w:rPr>
        <w:t xml:space="preserve">genda of </w:t>
      </w:r>
      <w:r w:rsidR="002C3B83" w:rsidRPr="009C707B">
        <w:rPr>
          <w:rFonts w:asciiTheme="majorHAnsi" w:hAnsiTheme="majorHAnsi" w:cstheme="majorHAnsi"/>
        </w:rPr>
        <w:t xml:space="preserve">matters </w:t>
      </w:r>
      <w:r w:rsidR="00FD01E0" w:rsidRPr="009C707B">
        <w:rPr>
          <w:rFonts w:asciiTheme="majorHAnsi" w:hAnsiTheme="majorHAnsi" w:cstheme="majorHAnsi"/>
        </w:rPr>
        <w:t xml:space="preserve">to be discussed and supporting papers shall be </w:t>
      </w:r>
      <w:r w:rsidR="00945003" w:rsidRPr="009C707B">
        <w:rPr>
          <w:rFonts w:asciiTheme="majorHAnsi" w:hAnsiTheme="majorHAnsi" w:cstheme="majorHAnsi"/>
        </w:rPr>
        <w:t>made available</w:t>
      </w:r>
      <w:r w:rsidR="00FD01E0" w:rsidRPr="009C707B">
        <w:rPr>
          <w:rFonts w:asciiTheme="majorHAnsi" w:hAnsiTheme="majorHAnsi" w:cstheme="majorHAnsi"/>
        </w:rPr>
        <w:t xml:space="preserve"> to </w:t>
      </w:r>
      <w:r w:rsidR="006E524E" w:rsidRPr="009C707B">
        <w:rPr>
          <w:rFonts w:asciiTheme="majorHAnsi" w:hAnsiTheme="majorHAnsi" w:cstheme="majorHAnsi"/>
        </w:rPr>
        <w:t>b</w:t>
      </w:r>
      <w:r w:rsidR="00FD01E0" w:rsidRPr="009C707B">
        <w:rPr>
          <w:rFonts w:asciiTheme="majorHAnsi" w:hAnsiTheme="majorHAnsi" w:cstheme="majorHAnsi"/>
        </w:rPr>
        <w:t xml:space="preserve">oard </w:t>
      </w:r>
      <w:r w:rsidR="00400AF6" w:rsidRPr="009C707B">
        <w:rPr>
          <w:rFonts w:asciiTheme="majorHAnsi" w:hAnsiTheme="majorHAnsi" w:cstheme="majorHAnsi"/>
        </w:rPr>
        <w:t xml:space="preserve">members </w:t>
      </w:r>
      <w:r w:rsidR="00FD01E0" w:rsidRPr="009C707B">
        <w:rPr>
          <w:rFonts w:asciiTheme="majorHAnsi" w:hAnsiTheme="majorHAnsi" w:cstheme="majorHAnsi"/>
        </w:rPr>
        <w:t xml:space="preserve">at least 5 working days before </w:t>
      </w:r>
      <w:r w:rsidR="00664E6B" w:rsidRPr="009C707B">
        <w:rPr>
          <w:rFonts w:asciiTheme="majorHAnsi" w:hAnsiTheme="majorHAnsi" w:cstheme="majorHAnsi"/>
        </w:rPr>
        <w:t xml:space="preserve">the </w:t>
      </w:r>
      <w:r w:rsidR="00FD01E0" w:rsidRPr="009C707B">
        <w:rPr>
          <w:rFonts w:asciiTheme="majorHAnsi" w:hAnsiTheme="majorHAnsi" w:cstheme="majorHAnsi"/>
        </w:rPr>
        <w:t>meeting</w:t>
      </w:r>
      <w:r w:rsidR="008075FA" w:rsidRPr="009C707B">
        <w:rPr>
          <w:rFonts w:asciiTheme="majorHAnsi" w:hAnsiTheme="majorHAnsi" w:cstheme="majorHAnsi"/>
        </w:rPr>
        <w:t xml:space="preserve">. </w:t>
      </w:r>
    </w:p>
    <w:p w14:paraId="2B60EF2F" w14:textId="1D9A1F66" w:rsidR="0034077A" w:rsidRPr="009C707B" w:rsidRDefault="0034077A" w:rsidP="0034077A">
      <w:pPr>
        <w:pStyle w:val="ListBullet"/>
        <w:numPr>
          <w:ilvl w:val="0"/>
          <w:numId w:val="0"/>
        </w:numPr>
        <w:rPr>
          <w:rFonts w:asciiTheme="majorHAnsi" w:hAnsiTheme="majorHAnsi" w:cstheme="majorHAnsi"/>
        </w:rPr>
      </w:pPr>
      <w:r w:rsidRPr="009C707B">
        <w:rPr>
          <w:rFonts w:asciiTheme="majorHAnsi" w:hAnsiTheme="majorHAnsi" w:cstheme="majorHAnsi"/>
        </w:rPr>
        <w:t xml:space="preserve">The Secretariat, in conjunction with the Chair and Chief Executive, may decide </w:t>
      </w:r>
      <w:r w:rsidR="008C02B4" w:rsidRPr="009C707B">
        <w:rPr>
          <w:rFonts w:asciiTheme="majorHAnsi" w:hAnsiTheme="majorHAnsi" w:cstheme="majorHAnsi"/>
        </w:rPr>
        <w:t xml:space="preserve">that </w:t>
      </w:r>
      <w:r w:rsidRPr="009C707B">
        <w:rPr>
          <w:rFonts w:asciiTheme="majorHAnsi" w:hAnsiTheme="majorHAnsi" w:cstheme="majorHAnsi"/>
        </w:rPr>
        <w:t xml:space="preserve">items </w:t>
      </w:r>
      <w:r w:rsidR="008C02B4" w:rsidRPr="009C707B">
        <w:rPr>
          <w:rFonts w:asciiTheme="majorHAnsi" w:hAnsiTheme="majorHAnsi" w:cstheme="majorHAnsi"/>
        </w:rPr>
        <w:t xml:space="preserve">may be </w:t>
      </w:r>
      <w:r w:rsidR="009243EE" w:rsidRPr="009C707B">
        <w:rPr>
          <w:rFonts w:asciiTheme="majorHAnsi" w:hAnsiTheme="majorHAnsi" w:cstheme="majorHAnsi"/>
        </w:rPr>
        <w:t>managed</w:t>
      </w:r>
      <w:r w:rsidR="008C02B4" w:rsidRPr="009C707B">
        <w:rPr>
          <w:rFonts w:asciiTheme="majorHAnsi" w:hAnsiTheme="majorHAnsi" w:cstheme="majorHAnsi"/>
        </w:rPr>
        <w:t xml:space="preserve"> ‘</w:t>
      </w:r>
      <w:r w:rsidRPr="009C707B">
        <w:rPr>
          <w:rFonts w:asciiTheme="majorHAnsi" w:hAnsiTheme="majorHAnsi" w:cstheme="majorHAnsi"/>
        </w:rPr>
        <w:t>by correspondence</w:t>
      </w:r>
      <w:r w:rsidR="008C02B4" w:rsidRPr="009C707B">
        <w:rPr>
          <w:rFonts w:asciiTheme="majorHAnsi" w:hAnsiTheme="majorHAnsi" w:cstheme="majorHAnsi"/>
        </w:rPr>
        <w:t>’</w:t>
      </w:r>
      <w:r w:rsidRPr="009C707B">
        <w:rPr>
          <w:rFonts w:asciiTheme="majorHAnsi" w:hAnsiTheme="majorHAnsi" w:cstheme="majorHAnsi"/>
        </w:rPr>
        <w:t>.</w:t>
      </w:r>
      <w:r w:rsidR="008C02B4" w:rsidRPr="009C707B">
        <w:rPr>
          <w:rFonts w:asciiTheme="majorHAnsi" w:hAnsiTheme="majorHAnsi" w:cstheme="majorHAnsi"/>
        </w:rPr>
        <w:t xml:space="preserve"> </w:t>
      </w:r>
    </w:p>
    <w:p w14:paraId="20CFE8AC" w14:textId="211C1222" w:rsidR="0095517A" w:rsidRPr="009C707B" w:rsidRDefault="00014B40" w:rsidP="00BF4089">
      <w:pPr>
        <w:pStyle w:val="Heading2"/>
        <w:rPr>
          <w:rFonts w:asciiTheme="majorHAnsi" w:hAnsiTheme="majorHAnsi" w:cstheme="majorHAnsi"/>
        </w:rPr>
      </w:pPr>
      <w:bookmarkStart w:id="74" w:name="_Toc142664604"/>
      <w:bookmarkStart w:id="75" w:name="_Toc144738383"/>
      <w:bookmarkStart w:id="76" w:name="_Toc144739822"/>
      <w:bookmarkStart w:id="77" w:name="_Toc144802401"/>
      <w:bookmarkStart w:id="78" w:name="_Toc144825753"/>
      <w:bookmarkStart w:id="79" w:name="_Toc144825979"/>
      <w:bookmarkStart w:id="80" w:name="_Toc144971029"/>
      <w:r w:rsidRPr="009C707B">
        <w:rPr>
          <w:rFonts w:asciiTheme="majorHAnsi" w:hAnsiTheme="majorHAnsi" w:cstheme="majorHAnsi"/>
        </w:rPr>
        <w:t>Board Operations</w:t>
      </w:r>
      <w:bookmarkEnd w:id="74"/>
      <w:bookmarkEnd w:id="75"/>
      <w:bookmarkEnd w:id="76"/>
      <w:bookmarkEnd w:id="77"/>
      <w:bookmarkEnd w:id="78"/>
      <w:bookmarkEnd w:id="79"/>
      <w:bookmarkEnd w:id="80"/>
      <w:r w:rsidR="0095517A" w:rsidRPr="009C707B">
        <w:rPr>
          <w:rFonts w:asciiTheme="majorHAnsi" w:hAnsiTheme="majorHAnsi" w:cstheme="majorHAnsi"/>
        </w:rPr>
        <w:t xml:space="preserve"> </w:t>
      </w:r>
    </w:p>
    <w:p w14:paraId="4F05B64C" w14:textId="21582569" w:rsidR="00C832A0" w:rsidRPr="009C707B" w:rsidRDefault="00817297" w:rsidP="00C832A0">
      <w:pPr>
        <w:pStyle w:val="BodyText"/>
        <w:rPr>
          <w:rFonts w:asciiTheme="majorHAnsi" w:hAnsiTheme="majorHAnsi" w:cstheme="majorHAnsi"/>
        </w:rPr>
      </w:pPr>
      <w:r w:rsidRPr="009C707B">
        <w:rPr>
          <w:rFonts w:asciiTheme="majorHAnsi" w:hAnsiTheme="majorHAnsi" w:cstheme="majorHAnsi"/>
        </w:rPr>
        <w:t>The Secretariat maintains a forward look of the Board’s agenda items</w:t>
      </w:r>
      <w:r w:rsidR="00EE67A3" w:rsidRPr="009C707B">
        <w:rPr>
          <w:rFonts w:asciiTheme="majorHAnsi" w:hAnsiTheme="majorHAnsi" w:cstheme="majorHAnsi"/>
        </w:rPr>
        <w:t xml:space="preserve">, formulated from </w:t>
      </w:r>
      <w:r w:rsidR="0005024E" w:rsidRPr="009C707B">
        <w:rPr>
          <w:rFonts w:asciiTheme="majorHAnsi" w:hAnsiTheme="majorHAnsi" w:cstheme="majorHAnsi"/>
        </w:rPr>
        <w:t xml:space="preserve">the annual cycle of business and </w:t>
      </w:r>
      <w:r w:rsidR="002B0AFA" w:rsidRPr="009C707B">
        <w:rPr>
          <w:rFonts w:asciiTheme="majorHAnsi" w:hAnsiTheme="majorHAnsi" w:cstheme="majorHAnsi"/>
        </w:rPr>
        <w:t>arising items</w:t>
      </w:r>
      <w:r w:rsidRPr="009C707B">
        <w:rPr>
          <w:rFonts w:asciiTheme="majorHAnsi" w:hAnsiTheme="majorHAnsi" w:cstheme="majorHAnsi"/>
        </w:rPr>
        <w:t>.</w:t>
      </w:r>
      <w:r w:rsidR="000D22D7" w:rsidRPr="009C707B">
        <w:rPr>
          <w:rFonts w:asciiTheme="majorHAnsi" w:hAnsiTheme="majorHAnsi" w:cstheme="majorHAnsi"/>
        </w:rPr>
        <w:t xml:space="preserve"> </w:t>
      </w:r>
      <w:r w:rsidR="00BF52D2" w:rsidRPr="009C707B">
        <w:rPr>
          <w:rFonts w:asciiTheme="majorHAnsi" w:hAnsiTheme="majorHAnsi" w:cstheme="majorHAnsi"/>
        </w:rPr>
        <w:t>T</w:t>
      </w:r>
      <w:r w:rsidR="00C832A0" w:rsidRPr="009C707B">
        <w:rPr>
          <w:rFonts w:asciiTheme="majorHAnsi" w:hAnsiTheme="majorHAnsi" w:cstheme="majorHAnsi"/>
        </w:rPr>
        <w:t>he Chair and Chief Executive</w:t>
      </w:r>
      <w:r w:rsidR="003E6FE3" w:rsidRPr="009C707B">
        <w:rPr>
          <w:rFonts w:asciiTheme="majorHAnsi" w:hAnsiTheme="majorHAnsi" w:cstheme="majorHAnsi"/>
        </w:rPr>
        <w:t xml:space="preserve"> will formulate the agenda</w:t>
      </w:r>
      <w:r w:rsidR="00B0130C" w:rsidRPr="009C707B">
        <w:rPr>
          <w:rFonts w:asciiTheme="majorHAnsi" w:hAnsiTheme="majorHAnsi" w:cstheme="majorHAnsi"/>
        </w:rPr>
        <w:t xml:space="preserve"> for forthcoming meetings</w:t>
      </w:r>
      <w:r w:rsidR="00C832A0" w:rsidRPr="009C707B">
        <w:rPr>
          <w:rFonts w:asciiTheme="majorHAnsi" w:hAnsiTheme="majorHAnsi" w:cstheme="majorHAnsi"/>
        </w:rPr>
        <w:t xml:space="preserve">. </w:t>
      </w:r>
    </w:p>
    <w:p w14:paraId="79DED31C" w14:textId="62086CB3" w:rsidR="004C5681" w:rsidRPr="009C707B" w:rsidRDefault="008925E5" w:rsidP="00026436">
      <w:pPr>
        <w:pStyle w:val="ListBullet"/>
        <w:numPr>
          <w:ilvl w:val="0"/>
          <w:numId w:val="0"/>
        </w:numPr>
        <w:rPr>
          <w:rFonts w:asciiTheme="majorHAnsi" w:hAnsiTheme="majorHAnsi" w:cstheme="majorHAnsi"/>
        </w:rPr>
      </w:pPr>
      <w:r w:rsidRPr="009C707B">
        <w:rPr>
          <w:rFonts w:asciiTheme="majorHAnsi" w:hAnsiTheme="majorHAnsi" w:cstheme="majorHAnsi"/>
        </w:rPr>
        <w:t xml:space="preserve">All papers </w:t>
      </w:r>
      <w:r w:rsidR="00026436" w:rsidRPr="009C707B">
        <w:rPr>
          <w:rFonts w:asciiTheme="majorHAnsi" w:hAnsiTheme="majorHAnsi" w:cstheme="majorHAnsi"/>
        </w:rPr>
        <w:t xml:space="preserve">provided for the Board </w:t>
      </w:r>
      <w:r w:rsidRPr="009C707B">
        <w:rPr>
          <w:rFonts w:asciiTheme="majorHAnsi" w:hAnsiTheme="majorHAnsi" w:cstheme="majorHAnsi"/>
        </w:rPr>
        <w:t>must follow the set reporting template</w:t>
      </w:r>
      <w:r w:rsidR="00442790" w:rsidRPr="009C707B">
        <w:rPr>
          <w:rFonts w:asciiTheme="majorHAnsi" w:hAnsiTheme="majorHAnsi" w:cstheme="majorHAnsi"/>
        </w:rPr>
        <w:t xml:space="preserve">. </w:t>
      </w:r>
      <w:r w:rsidR="00B7765A" w:rsidRPr="009C707B">
        <w:rPr>
          <w:rFonts w:asciiTheme="majorHAnsi" w:hAnsiTheme="majorHAnsi" w:cstheme="majorHAnsi"/>
        </w:rPr>
        <w:t xml:space="preserve">To ensure the </w:t>
      </w:r>
      <w:r w:rsidR="00FE0DD7" w:rsidRPr="009C707B">
        <w:rPr>
          <w:rFonts w:asciiTheme="majorHAnsi" w:hAnsiTheme="majorHAnsi" w:cstheme="majorHAnsi"/>
        </w:rPr>
        <w:t xml:space="preserve">confidentiality and </w:t>
      </w:r>
      <w:r w:rsidR="00B7765A" w:rsidRPr="009C707B">
        <w:rPr>
          <w:rFonts w:asciiTheme="majorHAnsi" w:hAnsiTheme="majorHAnsi" w:cstheme="majorHAnsi"/>
        </w:rPr>
        <w:t>security of the</w:t>
      </w:r>
      <w:r w:rsidR="00485BE8" w:rsidRPr="009C707B">
        <w:rPr>
          <w:rFonts w:asciiTheme="majorHAnsi" w:hAnsiTheme="majorHAnsi" w:cstheme="majorHAnsi"/>
        </w:rPr>
        <w:t xml:space="preserve"> Board</w:t>
      </w:r>
      <w:r w:rsidR="006E6F38" w:rsidRPr="009C707B">
        <w:rPr>
          <w:rFonts w:asciiTheme="majorHAnsi" w:hAnsiTheme="majorHAnsi" w:cstheme="majorHAnsi"/>
        </w:rPr>
        <w:t xml:space="preserve">’s business, </w:t>
      </w:r>
      <w:r w:rsidR="00485BE8" w:rsidRPr="009C707B">
        <w:rPr>
          <w:rFonts w:asciiTheme="majorHAnsi" w:hAnsiTheme="majorHAnsi" w:cstheme="majorHAnsi"/>
        </w:rPr>
        <w:t>papers are circulated through Board Intelligence.</w:t>
      </w:r>
    </w:p>
    <w:p w14:paraId="140B65D1" w14:textId="02D07869" w:rsidR="00073D44" w:rsidRPr="009C707B" w:rsidRDefault="00073D44" w:rsidP="00F75DBA">
      <w:pPr>
        <w:pStyle w:val="BodyText"/>
        <w:rPr>
          <w:rFonts w:asciiTheme="majorHAnsi" w:hAnsiTheme="majorHAnsi" w:cstheme="majorHAnsi"/>
        </w:rPr>
      </w:pPr>
      <w:r w:rsidRPr="009C707B">
        <w:rPr>
          <w:rFonts w:asciiTheme="majorHAnsi" w:hAnsiTheme="majorHAnsi" w:cstheme="majorHAnsi"/>
        </w:rPr>
        <w:lastRenderedPageBreak/>
        <w:t xml:space="preserve">The minutes of the meeting </w:t>
      </w:r>
      <w:r w:rsidR="00026436" w:rsidRPr="009C707B">
        <w:rPr>
          <w:rFonts w:asciiTheme="majorHAnsi" w:hAnsiTheme="majorHAnsi" w:cstheme="majorHAnsi"/>
        </w:rPr>
        <w:t>will contain</w:t>
      </w:r>
      <w:r w:rsidRPr="009C707B">
        <w:rPr>
          <w:rFonts w:asciiTheme="majorHAnsi" w:hAnsiTheme="majorHAnsi" w:cstheme="majorHAnsi"/>
        </w:rPr>
        <w:t xml:space="preserve"> the key points from the discussion</w:t>
      </w:r>
      <w:r w:rsidR="00BE7B05" w:rsidRPr="009C707B">
        <w:rPr>
          <w:rFonts w:asciiTheme="majorHAnsi" w:hAnsiTheme="majorHAnsi" w:cstheme="majorHAnsi"/>
        </w:rPr>
        <w:t>s</w:t>
      </w:r>
      <w:r w:rsidR="009049E3" w:rsidRPr="009C707B">
        <w:rPr>
          <w:rFonts w:asciiTheme="majorHAnsi" w:hAnsiTheme="majorHAnsi" w:cstheme="majorHAnsi"/>
        </w:rPr>
        <w:t xml:space="preserve"> held</w:t>
      </w:r>
      <w:r w:rsidRPr="009C707B">
        <w:rPr>
          <w:rFonts w:asciiTheme="majorHAnsi" w:hAnsiTheme="majorHAnsi" w:cstheme="majorHAnsi"/>
        </w:rPr>
        <w:t xml:space="preserve"> and document any decisions and follow-up actions required. They are prepared and sent to the Chair for provisional approval within five working days of the meeting. Minutes are tabled for formal approval at the next meeting.</w:t>
      </w:r>
    </w:p>
    <w:p w14:paraId="58C9109B" w14:textId="0B43A7EE" w:rsidR="00661F57" w:rsidRPr="009C707B" w:rsidRDefault="00661F57" w:rsidP="00F75DBA">
      <w:pPr>
        <w:pStyle w:val="BodyText"/>
        <w:rPr>
          <w:rFonts w:asciiTheme="majorHAnsi" w:hAnsiTheme="majorHAnsi" w:cstheme="majorHAnsi"/>
        </w:rPr>
      </w:pPr>
      <w:r w:rsidRPr="009C707B">
        <w:rPr>
          <w:rFonts w:asciiTheme="majorHAnsi" w:hAnsiTheme="majorHAnsi" w:cstheme="majorHAnsi"/>
        </w:rPr>
        <w:t xml:space="preserve">Action owners are responsible for keeping the Secretariat informed of progress regarding the actions and should inform the Secretariat when an action is complete or if there are any issues impacting on its progress. </w:t>
      </w:r>
    </w:p>
    <w:p w14:paraId="40700CE1" w14:textId="0AFF4F3A" w:rsidR="00ED723E" w:rsidRPr="009C707B" w:rsidRDefault="005B79BA" w:rsidP="00F75DBA">
      <w:pPr>
        <w:pStyle w:val="BodyText"/>
        <w:rPr>
          <w:rFonts w:asciiTheme="majorHAnsi" w:hAnsiTheme="majorHAnsi" w:cstheme="majorHAnsi"/>
        </w:rPr>
      </w:pPr>
      <w:r w:rsidRPr="009C707B">
        <w:rPr>
          <w:rFonts w:asciiTheme="majorHAnsi" w:hAnsiTheme="majorHAnsi" w:cstheme="majorHAnsi"/>
        </w:rPr>
        <w:t xml:space="preserve">A paper may be shared </w:t>
      </w:r>
      <w:r w:rsidR="00096E50" w:rsidRPr="009C707B">
        <w:rPr>
          <w:rFonts w:asciiTheme="majorHAnsi" w:hAnsiTheme="majorHAnsi" w:cstheme="majorHAnsi"/>
        </w:rPr>
        <w:t xml:space="preserve">with the Board outside of a meeting </w:t>
      </w:r>
      <w:r w:rsidR="009049E3" w:rsidRPr="009C707B">
        <w:rPr>
          <w:rFonts w:asciiTheme="majorHAnsi" w:hAnsiTheme="majorHAnsi" w:cstheme="majorHAnsi"/>
        </w:rPr>
        <w:t>‘</w:t>
      </w:r>
      <w:r w:rsidR="00096E50" w:rsidRPr="009C707B">
        <w:rPr>
          <w:rFonts w:asciiTheme="majorHAnsi" w:hAnsiTheme="majorHAnsi" w:cstheme="majorHAnsi"/>
        </w:rPr>
        <w:t>b</w:t>
      </w:r>
      <w:r w:rsidR="00ED723E" w:rsidRPr="009C707B">
        <w:rPr>
          <w:rFonts w:asciiTheme="majorHAnsi" w:hAnsiTheme="majorHAnsi" w:cstheme="majorHAnsi"/>
        </w:rPr>
        <w:t xml:space="preserve">y </w:t>
      </w:r>
      <w:r w:rsidR="00096E50" w:rsidRPr="009C707B">
        <w:rPr>
          <w:rFonts w:asciiTheme="majorHAnsi" w:hAnsiTheme="majorHAnsi" w:cstheme="majorHAnsi"/>
        </w:rPr>
        <w:t>correspondence</w:t>
      </w:r>
      <w:r w:rsidR="002E4E82" w:rsidRPr="009C707B">
        <w:rPr>
          <w:rFonts w:asciiTheme="majorHAnsi" w:hAnsiTheme="majorHAnsi" w:cstheme="majorHAnsi"/>
        </w:rPr>
        <w:t>’</w:t>
      </w:r>
      <w:r w:rsidR="00442790" w:rsidRPr="009C707B">
        <w:rPr>
          <w:rFonts w:asciiTheme="majorHAnsi" w:hAnsiTheme="majorHAnsi" w:cstheme="majorHAnsi"/>
        </w:rPr>
        <w:t>.</w:t>
      </w:r>
      <w:r w:rsidR="00AD4CBE" w:rsidRPr="009C707B">
        <w:rPr>
          <w:rFonts w:asciiTheme="majorHAnsi" w:hAnsiTheme="majorHAnsi" w:cstheme="majorHAnsi"/>
        </w:rPr>
        <w:t xml:space="preserve"> This may be </w:t>
      </w:r>
      <w:r w:rsidR="00931CE0" w:rsidRPr="009C707B">
        <w:rPr>
          <w:rFonts w:asciiTheme="majorHAnsi" w:hAnsiTheme="majorHAnsi" w:cstheme="majorHAnsi"/>
        </w:rPr>
        <w:t>to resolve urgent business</w:t>
      </w:r>
      <w:r w:rsidR="0061526B" w:rsidRPr="009C707B">
        <w:rPr>
          <w:rFonts w:asciiTheme="majorHAnsi" w:hAnsiTheme="majorHAnsi" w:cstheme="majorHAnsi"/>
        </w:rPr>
        <w:t xml:space="preserve"> or</w:t>
      </w:r>
      <w:r w:rsidR="00845A92" w:rsidRPr="009C707B">
        <w:rPr>
          <w:rFonts w:asciiTheme="majorHAnsi" w:hAnsiTheme="majorHAnsi" w:cstheme="majorHAnsi"/>
        </w:rPr>
        <w:t xml:space="preserve"> </w:t>
      </w:r>
      <w:r w:rsidR="00025A1F" w:rsidRPr="009C707B">
        <w:rPr>
          <w:rFonts w:asciiTheme="majorHAnsi" w:hAnsiTheme="majorHAnsi" w:cstheme="majorHAnsi"/>
        </w:rPr>
        <w:t>to deal with routine matters that do not require discussion within a meeting</w:t>
      </w:r>
      <w:r w:rsidR="0061526B" w:rsidRPr="009C707B">
        <w:rPr>
          <w:rFonts w:asciiTheme="majorHAnsi" w:hAnsiTheme="majorHAnsi" w:cstheme="majorHAnsi"/>
        </w:rPr>
        <w:t>.</w:t>
      </w:r>
      <w:r w:rsidR="005A6DE7" w:rsidRPr="009C707B">
        <w:rPr>
          <w:rFonts w:asciiTheme="majorHAnsi" w:hAnsiTheme="majorHAnsi" w:cstheme="majorHAnsi"/>
        </w:rPr>
        <w:t xml:space="preserve"> </w:t>
      </w:r>
      <w:r w:rsidR="00056071" w:rsidRPr="009C707B">
        <w:rPr>
          <w:rFonts w:asciiTheme="majorHAnsi" w:hAnsiTheme="majorHAnsi" w:cstheme="majorHAnsi"/>
        </w:rPr>
        <w:t xml:space="preserve">Details of </w:t>
      </w:r>
      <w:r w:rsidR="00BF32C2" w:rsidRPr="009C707B">
        <w:rPr>
          <w:rFonts w:asciiTheme="majorHAnsi" w:hAnsiTheme="majorHAnsi" w:cstheme="majorHAnsi"/>
        </w:rPr>
        <w:t xml:space="preserve">the </w:t>
      </w:r>
      <w:r w:rsidR="00A135C9" w:rsidRPr="009C707B">
        <w:rPr>
          <w:rFonts w:asciiTheme="majorHAnsi" w:hAnsiTheme="majorHAnsi" w:cstheme="majorHAnsi"/>
        </w:rPr>
        <w:t>correspondence</w:t>
      </w:r>
      <w:r w:rsidR="00056071" w:rsidRPr="009C707B">
        <w:rPr>
          <w:rFonts w:asciiTheme="majorHAnsi" w:hAnsiTheme="majorHAnsi" w:cstheme="majorHAnsi"/>
        </w:rPr>
        <w:t xml:space="preserve"> </w:t>
      </w:r>
      <w:r w:rsidR="00C768DE" w:rsidRPr="009C707B">
        <w:rPr>
          <w:rFonts w:asciiTheme="majorHAnsi" w:hAnsiTheme="majorHAnsi" w:cstheme="majorHAnsi"/>
        </w:rPr>
        <w:t xml:space="preserve">item </w:t>
      </w:r>
      <w:r w:rsidR="00056071" w:rsidRPr="009C707B">
        <w:rPr>
          <w:rFonts w:asciiTheme="majorHAnsi" w:hAnsiTheme="majorHAnsi" w:cstheme="majorHAnsi"/>
        </w:rPr>
        <w:t xml:space="preserve">will be </w:t>
      </w:r>
      <w:r w:rsidR="00C768DE" w:rsidRPr="009C707B">
        <w:rPr>
          <w:rFonts w:asciiTheme="majorHAnsi" w:hAnsiTheme="majorHAnsi" w:cstheme="majorHAnsi"/>
        </w:rPr>
        <w:t>noted at</w:t>
      </w:r>
      <w:r w:rsidR="00056071" w:rsidRPr="009C707B">
        <w:rPr>
          <w:rFonts w:asciiTheme="majorHAnsi" w:hAnsiTheme="majorHAnsi" w:cstheme="majorHAnsi"/>
        </w:rPr>
        <w:t xml:space="preserve"> the following Board meeting.</w:t>
      </w:r>
    </w:p>
    <w:p w14:paraId="1B045045" w14:textId="3DD002EB" w:rsidR="009435B8" w:rsidRPr="009C707B" w:rsidRDefault="00FC5C94" w:rsidP="00BF4089">
      <w:pPr>
        <w:pStyle w:val="Heading2"/>
        <w:rPr>
          <w:rFonts w:asciiTheme="majorHAnsi" w:hAnsiTheme="majorHAnsi" w:cstheme="majorHAnsi"/>
        </w:rPr>
      </w:pPr>
      <w:bookmarkStart w:id="81" w:name="_Toc142664605"/>
      <w:bookmarkStart w:id="82" w:name="_Toc144738384"/>
      <w:bookmarkStart w:id="83" w:name="_Toc144739823"/>
      <w:bookmarkStart w:id="84" w:name="_Toc144802402"/>
      <w:bookmarkStart w:id="85" w:name="_Toc144825754"/>
      <w:bookmarkStart w:id="86" w:name="_Toc144825980"/>
      <w:bookmarkStart w:id="87" w:name="_Toc144971030"/>
      <w:r w:rsidRPr="009C707B">
        <w:rPr>
          <w:rFonts w:asciiTheme="majorHAnsi" w:hAnsiTheme="majorHAnsi" w:cstheme="majorHAnsi"/>
        </w:rPr>
        <w:t>Review</w:t>
      </w:r>
      <w:bookmarkEnd w:id="81"/>
      <w:bookmarkEnd w:id="82"/>
      <w:bookmarkEnd w:id="83"/>
      <w:bookmarkEnd w:id="84"/>
      <w:bookmarkEnd w:id="85"/>
      <w:bookmarkEnd w:id="86"/>
      <w:bookmarkEnd w:id="87"/>
    </w:p>
    <w:p w14:paraId="0A24FA23" w14:textId="77777777" w:rsidR="002F5C18" w:rsidRPr="009C707B" w:rsidRDefault="00B258BF" w:rsidP="005D31D4">
      <w:pPr>
        <w:pStyle w:val="BodyText"/>
        <w:rPr>
          <w:rFonts w:asciiTheme="majorHAnsi" w:hAnsiTheme="majorHAnsi" w:cstheme="majorHAnsi"/>
        </w:rPr>
      </w:pPr>
      <w:r w:rsidRPr="009C707B">
        <w:rPr>
          <w:rFonts w:asciiTheme="majorHAnsi" w:hAnsiTheme="majorHAnsi" w:cstheme="majorHAnsi"/>
        </w:rPr>
        <w:t xml:space="preserve">The Board will undertake a review of its effectiveness at least once a year, and every three years will conduct an externally facilitated review. The Chair </w:t>
      </w:r>
      <w:r w:rsidR="00C00446" w:rsidRPr="009C707B">
        <w:rPr>
          <w:rFonts w:asciiTheme="majorHAnsi" w:hAnsiTheme="majorHAnsi" w:cstheme="majorHAnsi"/>
        </w:rPr>
        <w:t xml:space="preserve">will </w:t>
      </w:r>
      <w:r w:rsidRPr="009C707B">
        <w:rPr>
          <w:rFonts w:asciiTheme="majorHAnsi" w:hAnsiTheme="majorHAnsi" w:cstheme="majorHAnsi"/>
        </w:rPr>
        <w:t>lead the review and has overall responsibility for the process.</w:t>
      </w:r>
      <w:r w:rsidR="00CB57BB" w:rsidRPr="009C707B">
        <w:rPr>
          <w:rFonts w:asciiTheme="majorHAnsi" w:hAnsiTheme="majorHAnsi" w:cstheme="majorHAnsi"/>
        </w:rPr>
        <w:t xml:space="preserve"> </w:t>
      </w:r>
    </w:p>
    <w:p w14:paraId="3E28535B" w14:textId="2910F21D" w:rsidR="005D31D4" w:rsidRPr="009C707B" w:rsidRDefault="00CB57BB" w:rsidP="005D31D4">
      <w:pPr>
        <w:pStyle w:val="BodyText"/>
        <w:rPr>
          <w:rFonts w:asciiTheme="majorHAnsi" w:hAnsiTheme="majorHAnsi" w:cstheme="majorHAnsi"/>
        </w:rPr>
      </w:pPr>
      <w:r w:rsidRPr="009C707B">
        <w:rPr>
          <w:rFonts w:asciiTheme="majorHAnsi" w:hAnsiTheme="majorHAnsi" w:cstheme="majorHAnsi"/>
        </w:rPr>
        <w:t xml:space="preserve">The </w:t>
      </w:r>
      <w:r w:rsidR="005D31D4" w:rsidRPr="009C707B">
        <w:rPr>
          <w:rFonts w:asciiTheme="majorHAnsi" w:hAnsiTheme="majorHAnsi" w:cstheme="majorHAnsi"/>
        </w:rPr>
        <w:t>Board</w:t>
      </w:r>
      <w:r w:rsidRPr="009C707B">
        <w:rPr>
          <w:rFonts w:asciiTheme="majorHAnsi" w:hAnsiTheme="majorHAnsi" w:cstheme="majorHAnsi"/>
        </w:rPr>
        <w:t xml:space="preserve"> will review these</w:t>
      </w:r>
      <w:r w:rsidR="005D31D4" w:rsidRPr="009C707B">
        <w:rPr>
          <w:rFonts w:asciiTheme="majorHAnsi" w:hAnsiTheme="majorHAnsi" w:cstheme="majorHAnsi"/>
        </w:rPr>
        <w:t xml:space="preserve"> Terms of Reference</w:t>
      </w:r>
      <w:r w:rsidRPr="009C707B">
        <w:rPr>
          <w:rFonts w:asciiTheme="majorHAnsi" w:hAnsiTheme="majorHAnsi" w:cstheme="majorHAnsi"/>
        </w:rPr>
        <w:t xml:space="preserve"> at least annually</w:t>
      </w:r>
      <w:r w:rsidR="005D31D4" w:rsidRPr="009C707B">
        <w:rPr>
          <w:rFonts w:asciiTheme="majorHAnsi" w:hAnsiTheme="majorHAnsi" w:cstheme="majorHAnsi"/>
        </w:rPr>
        <w:t xml:space="preserve">. </w:t>
      </w:r>
    </w:p>
    <w:p w14:paraId="5CF81091" w14:textId="3D5F227C" w:rsidR="009435B8" w:rsidRPr="009C707B" w:rsidRDefault="002F4F66">
      <w:pPr>
        <w:spacing w:after="160" w:line="259" w:lineRule="auto"/>
        <w:rPr>
          <w:rFonts w:asciiTheme="majorHAnsi" w:hAnsiTheme="majorHAnsi" w:cstheme="majorHAnsi"/>
        </w:rPr>
      </w:pPr>
      <w:r w:rsidRPr="009C707B">
        <w:rPr>
          <w:rFonts w:asciiTheme="majorHAnsi" w:hAnsiTheme="majorHAnsi" w:cstheme="majorHAnsi"/>
        </w:rPr>
        <w:br w:type="page"/>
      </w:r>
    </w:p>
    <w:p w14:paraId="4D2C5516" w14:textId="77777777" w:rsidR="00F71EC0" w:rsidRPr="009C707B" w:rsidRDefault="00F71EC0" w:rsidP="00F71EC0">
      <w:pPr>
        <w:pStyle w:val="Heading2"/>
        <w:numPr>
          <w:ilvl w:val="0"/>
          <w:numId w:val="0"/>
        </w:numPr>
        <w:rPr>
          <w:rFonts w:asciiTheme="majorHAnsi" w:hAnsiTheme="majorHAnsi" w:cstheme="majorHAnsi"/>
        </w:rPr>
      </w:pPr>
      <w:bookmarkStart w:id="88" w:name="_Toc144971031"/>
      <w:r w:rsidRPr="009C707B">
        <w:rPr>
          <w:rFonts w:asciiTheme="majorHAnsi" w:hAnsiTheme="majorHAnsi" w:cstheme="majorHAnsi"/>
        </w:rPr>
        <w:lastRenderedPageBreak/>
        <w:t>GIAA Audit and Risk Assurance Committee (ARAC) – Terms of Reference</w:t>
      </w:r>
      <w:bookmarkEnd w:id="88"/>
    </w:p>
    <w:p w14:paraId="515B54D4" w14:textId="77777777" w:rsidR="008800F2" w:rsidRPr="009C707B" w:rsidRDefault="008800F2" w:rsidP="008800F2">
      <w:pPr>
        <w:pStyle w:val="Heading2"/>
        <w:numPr>
          <w:ilvl w:val="0"/>
          <w:numId w:val="11"/>
        </w:numPr>
        <w:tabs>
          <w:tab w:val="num" w:pos="360"/>
        </w:tabs>
        <w:ind w:hanging="720"/>
        <w:rPr>
          <w:rFonts w:asciiTheme="majorHAnsi" w:hAnsiTheme="majorHAnsi" w:cstheme="majorHAnsi"/>
        </w:rPr>
      </w:pPr>
      <w:bookmarkStart w:id="89" w:name="_Toc142664608"/>
      <w:bookmarkStart w:id="90" w:name="_Toc144738387"/>
      <w:bookmarkStart w:id="91" w:name="_Toc144739826"/>
      <w:bookmarkStart w:id="92" w:name="_Toc144802404"/>
      <w:bookmarkStart w:id="93" w:name="_Toc144825982"/>
      <w:bookmarkStart w:id="94" w:name="_Toc144971032"/>
      <w:r w:rsidRPr="009C707B">
        <w:rPr>
          <w:rFonts w:asciiTheme="majorHAnsi" w:hAnsiTheme="majorHAnsi" w:cstheme="majorHAnsi"/>
        </w:rPr>
        <w:t>Purpose and role</w:t>
      </w:r>
      <w:bookmarkEnd w:id="89"/>
      <w:bookmarkEnd w:id="90"/>
      <w:bookmarkEnd w:id="91"/>
      <w:bookmarkEnd w:id="92"/>
      <w:bookmarkEnd w:id="93"/>
      <w:bookmarkEnd w:id="94"/>
    </w:p>
    <w:p w14:paraId="37D21A17"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 xml:space="preserve">The Board has established an Audit and Risk Assurance Committee (ARAC) as a sub-committee of the Board to support them in the discharge of their responsibilities in relation to issues of risk, control and governance. It reviews the effectiveness of audit and risk management processes in meeting the Board and Accounting Officer’s assurance </w:t>
      </w:r>
      <w:proofErr w:type="gramStart"/>
      <w:r w:rsidRPr="009C707B">
        <w:rPr>
          <w:rFonts w:asciiTheme="majorHAnsi" w:hAnsiTheme="majorHAnsi" w:cstheme="majorHAnsi"/>
        </w:rPr>
        <w:t>needs, and</w:t>
      </w:r>
      <w:proofErr w:type="gramEnd"/>
      <w:r w:rsidRPr="009C707B">
        <w:rPr>
          <w:rFonts w:asciiTheme="majorHAnsi" w:hAnsiTheme="majorHAnsi" w:cstheme="majorHAnsi"/>
        </w:rPr>
        <w:t xml:space="preserve"> reviews the reliability and integrity of these assurances.</w:t>
      </w:r>
    </w:p>
    <w:p w14:paraId="123FAC5D"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 xml:space="preserve">The ARAC is expected to fulfil its role using its collective skills and external experience. It is also expected to comply with </w:t>
      </w:r>
      <w:hyperlink r:id="rId37" w:history="1">
        <w:r w:rsidRPr="009C707B">
          <w:rPr>
            <w:rStyle w:val="Hyperlink"/>
            <w:rFonts w:asciiTheme="majorHAnsi" w:hAnsiTheme="majorHAnsi" w:cstheme="majorHAnsi"/>
          </w:rPr>
          <w:t>the</w:t>
        </w:r>
        <w:r w:rsidRPr="009C707B">
          <w:rPr>
            <w:rStyle w:val="Hyperlink"/>
            <w:rFonts w:asciiTheme="majorHAnsi" w:hAnsiTheme="majorHAnsi" w:cstheme="majorHAnsi"/>
            <w:u w:val="single"/>
          </w:rPr>
          <w:t xml:space="preserve"> Audit and Risk Assurance Committee Handbook</w:t>
        </w:r>
      </w:hyperlink>
      <w:r w:rsidRPr="009C707B">
        <w:rPr>
          <w:rFonts w:asciiTheme="majorHAnsi" w:hAnsiTheme="majorHAnsi" w:cstheme="majorHAnsi"/>
        </w:rPr>
        <w:t xml:space="preserve"> and the </w:t>
      </w:r>
      <w:hyperlink r:id="rId38" w:history="1">
        <w:r w:rsidRPr="009C707B">
          <w:rPr>
            <w:rStyle w:val="Hyperlink"/>
            <w:rFonts w:asciiTheme="majorHAnsi" w:hAnsiTheme="majorHAnsi" w:cstheme="majorHAnsi"/>
            <w:u w:val="single"/>
          </w:rPr>
          <w:t>Corporate governance in central departments: code of good practice</w:t>
        </w:r>
      </w:hyperlink>
      <w:r w:rsidRPr="009C707B">
        <w:rPr>
          <w:rStyle w:val="Hyperlink"/>
          <w:rFonts w:asciiTheme="majorHAnsi" w:hAnsiTheme="majorHAnsi" w:cstheme="majorHAnsi"/>
          <w:u w:val="single"/>
        </w:rPr>
        <w:t>,</w:t>
      </w:r>
      <w:r w:rsidRPr="009C707B">
        <w:rPr>
          <w:rStyle w:val="Hyperlink"/>
          <w:rFonts w:asciiTheme="majorHAnsi" w:hAnsiTheme="majorHAnsi" w:cstheme="majorHAnsi"/>
        </w:rPr>
        <w:t xml:space="preserve"> and operate in line with the GIAA Board Operating Framework</w:t>
      </w:r>
      <w:r w:rsidRPr="009C707B">
        <w:rPr>
          <w:rFonts w:asciiTheme="majorHAnsi" w:hAnsiTheme="majorHAnsi" w:cstheme="majorHAnsi"/>
        </w:rPr>
        <w:t xml:space="preserve">. </w:t>
      </w:r>
    </w:p>
    <w:p w14:paraId="2FC4349E" w14:textId="77777777" w:rsidR="008800F2" w:rsidRPr="009C707B" w:rsidRDefault="008800F2" w:rsidP="008800F2">
      <w:pPr>
        <w:pStyle w:val="Heading2"/>
        <w:rPr>
          <w:rFonts w:asciiTheme="majorHAnsi" w:hAnsiTheme="majorHAnsi" w:cstheme="majorHAnsi"/>
        </w:rPr>
      </w:pPr>
      <w:bookmarkStart w:id="95" w:name="_Toc142664609"/>
      <w:bookmarkStart w:id="96" w:name="_Toc144738388"/>
      <w:bookmarkStart w:id="97" w:name="_Toc144739827"/>
      <w:bookmarkStart w:id="98" w:name="_Toc144802405"/>
      <w:bookmarkStart w:id="99" w:name="_Toc144825983"/>
      <w:bookmarkStart w:id="100" w:name="_Toc144971033"/>
      <w:r w:rsidRPr="009C707B">
        <w:rPr>
          <w:rFonts w:asciiTheme="majorHAnsi" w:hAnsiTheme="majorHAnsi" w:cstheme="majorHAnsi"/>
        </w:rPr>
        <w:t>Responsibilities</w:t>
      </w:r>
      <w:bookmarkEnd w:id="95"/>
      <w:bookmarkEnd w:id="96"/>
      <w:bookmarkEnd w:id="97"/>
      <w:bookmarkEnd w:id="98"/>
      <w:bookmarkEnd w:id="99"/>
      <w:bookmarkEnd w:id="100"/>
      <w:r w:rsidRPr="009C707B">
        <w:rPr>
          <w:rFonts w:asciiTheme="majorHAnsi" w:hAnsiTheme="majorHAnsi" w:cstheme="majorHAnsi"/>
        </w:rPr>
        <w:t xml:space="preserve"> </w:t>
      </w:r>
    </w:p>
    <w:p w14:paraId="075C3809" w14:textId="0717C0A0" w:rsidR="00675B9E" w:rsidRPr="009C707B" w:rsidRDefault="009C707B" w:rsidP="008800F2">
      <w:pPr>
        <w:pStyle w:val="BodyText"/>
        <w:rPr>
          <w:rFonts w:asciiTheme="majorHAnsi" w:hAnsiTheme="majorHAnsi" w:cstheme="majorHAnsi"/>
        </w:rPr>
      </w:pPr>
      <w:r w:rsidRPr="009C707B">
        <w:rPr>
          <w:rFonts w:asciiTheme="majorHAnsi" w:hAnsiTheme="majorHAnsi" w:cstheme="majorHAnsi"/>
        </w:rPr>
        <w:t xml:space="preserve">The ARAC will approve the internal audit mandate, charter, plan, budget and resource plan. It’s full duties and responsibilities for internal audit arrangements can be seen in </w:t>
      </w:r>
      <w:hyperlink r:id="rId39" w:history="1">
        <w:r w:rsidRPr="0013094B">
          <w:rPr>
            <w:rStyle w:val="Hyperlink"/>
            <w:rFonts w:asciiTheme="majorHAnsi" w:hAnsiTheme="majorHAnsi" w:cstheme="majorHAnsi"/>
            <w:u w:val="single"/>
          </w:rPr>
          <w:t>Annex H of the ARAC Handbook</w:t>
        </w:r>
      </w:hyperlink>
      <w:r w:rsidRPr="0013094B">
        <w:rPr>
          <w:rFonts w:asciiTheme="majorHAnsi" w:hAnsiTheme="majorHAnsi" w:cstheme="majorHAnsi"/>
          <w:u w:val="single"/>
        </w:rPr>
        <w:t>.</w:t>
      </w:r>
    </w:p>
    <w:p w14:paraId="15235A28" w14:textId="1BF4548C"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The ARAC will advise the Board and Accounting Officer on:</w:t>
      </w:r>
    </w:p>
    <w:p w14:paraId="08467252" w14:textId="77777777" w:rsidR="008800F2" w:rsidRPr="009C707B" w:rsidRDefault="008800F2" w:rsidP="008800F2">
      <w:pPr>
        <w:pStyle w:val="ListBullet"/>
        <w:rPr>
          <w:rFonts w:asciiTheme="majorHAnsi" w:hAnsiTheme="majorHAnsi" w:cstheme="majorHAnsi"/>
        </w:rPr>
      </w:pPr>
      <w:r w:rsidRPr="009C707B">
        <w:rPr>
          <w:rFonts w:asciiTheme="majorHAnsi" w:hAnsiTheme="majorHAnsi" w:cstheme="majorHAnsi"/>
        </w:rPr>
        <w:t>the strategic processes for risk, control and governance and the Governance Statement</w:t>
      </w:r>
    </w:p>
    <w:p w14:paraId="119C79B3" w14:textId="77777777" w:rsidR="008800F2" w:rsidRPr="009C707B" w:rsidRDefault="008800F2" w:rsidP="008800F2">
      <w:pPr>
        <w:pStyle w:val="ListBullet"/>
        <w:rPr>
          <w:rFonts w:asciiTheme="majorHAnsi" w:hAnsiTheme="majorHAnsi" w:cstheme="majorHAnsi"/>
        </w:rPr>
      </w:pPr>
      <w:r w:rsidRPr="009C707B">
        <w:rPr>
          <w:rFonts w:asciiTheme="majorHAnsi" w:hAnsiTheme="majorHAnsi" w:cstheme="majorHAnsi"/>
        </w:rPr>
        <w:t>the accounting policies, the accounts, and the annual report of the organisation, including the process for review of the accounts prior to submission for audit, levels of error identified, and management’s letter of representation to the external auditors</w:t>
      </w:r>
    </w:p>
    <w:p w14:paraId="3AF58D90"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the planned activity and results of both internal and external audits and reviews, including overseeing the timely implementation of actions to resolve control weaknesses, such as from internal audit or the external quality assessment</w:t>
      </w:r>
    </w:p>
    <w:p w14:paraId="7944965D" w14:textId="77777777" w:rsidR="008800F2" w:rsidRPr="009C707B" w:rsidRDefault="008800F2" w:rsidP="008800F2">
      <w:pPr>
        <w:pStyle w:val="ListBullet"/>
        <w:rPr>
          <w:rFonts w:asciiTheme="majorHAnsi" w:hAnsiTheme="majorHAnsi" w:cstheme="majorHAnsi"/>
        </w:rPr>
      </w:pPr>
      <w:r w:rsidRPr="009C707B">
        <w:rPr>
          <w:rFonts w:asciiTheme="majorHAnsi" w:hAnsiTheme="majorHAnsi" w:cstheme="majorHAnsi"/>
        </w:rPr>
        <w:t>adequacy of the management response to issues identified by audit activity, including external audit’s annual letter to those charged with governance</w:t>
      </w:r>
    </w:p>
    <w:p w14:paraId="574971CF" w14:textId="77777777" w:rsidR="008800F2" w:rsidRPr="009C707B" w:rsidRDefault="008800F2" w:rsidP="008800F2">
      <w:pPr>
        <w:pStyle w:val="ListBullet"/>
        <w:rPr>
          <w:rFonts w:asciiTheme="majorHAnsi" w:hAnsiTheme="majorHAnsi" w:cstheme="majorHAnsi"/>
        </w:rPr>
      </w:pPr>
      <w:r w:rsidRPr="009C707B">
        <w:rPr>
          <w:rFonts w:asciiTheme="majorHAnsi" w:hAnsiTheme="majorHAnsi" w:cstheme="majorHAnsi"/>
        </w:rPr>
        <w:t>assurances relating to the management of risk and corporate governance requirements for the organisation</w:t>
      </w:r>
    </w:p>
    <w:p w14:paraId="379FEE23" w14:textId="77777777" w:rsidR="008800F2" w:rsidRPr="009C707B" w:rsidRDefault="008800F2" w:rsidP="008800F2">
      <w:pPr>
        <w:pStyle w:val="ListBullet"/>
        <w:rPr>
          <w:rFonts w:asciiTheme="majorHAnsi" w:hAnsiTheme="majorHAnsi" w:cstheme="majorHAnsi"/>
        </w:rPr>
      </w:pPr>
      <w:r w:rsidRPr="009C707B">
        <w:rPr>
          <w:rFonts w:asciiTheme="majorHAnsi" w:hAnsiTheme="majorHAnsi" w:cstheme="majorHAnsi"/>
        </w:rPr>
        <w:t xml:space="preserve">assurances relating to the robustness of the policy and approach to dealing with declarations of relevant outside interests and business appointment rules, including consideration of the annual return of declarations of relevant interests by Senior Civil Servants (SCS) </w:t>
      </w:r>
    </w:p>
    <w:p w14:paraId="0D7F89B0" w14:textId="77777777" w:rsidR="008800F2" w:rsidRPr="009C707B" w:rsidRDefault="008800F2" w:rsidP="008800F2">
      <w:pPr>
        <w:pStyle w:val="ListBullet"/>
        <w:rPr>
          <w:rFonts w:asciiTheme="majorHAnsi" w:hAnsiTheme="majorHAnsi" w:cstheme="majorHAnsi"/>
        </w:rPr>
      </w:pPr>
      <w:r w:rsidRPr="009C707B">
        <w:rPr>
          <w:rFonts w:asciiTheme="majorHAnsi" w:hAnsiTheme="majorHAnsi" w:cstheme="majorHAnsi"/>
        </w:rPr>
        <w:t>the effectiveness of the internal control environment</w:t>
      </w:r>
    </w:p>
    <w:p w14:paraId="70D1D7A9" w14:textId="77777777" w:rsidR="008800F2" w:rsidRPr="009C707B" w:rsidRDefault="008800F2" w:rsidP="008800F2">
      <w:pPr>
        <w:pStyle w:val="ListBullet"/>
        <w:rPr>
          <w:rFonts w:asciiTheme="majorHAnsi" w:hAnsiTheme="majorHAnsi" w:cstheme="majorHAnsi"/>
        </w:rPr>
      </w:pPr>
      <w:r w:rsidRPr="009C707B">
        <w:rPr>
          <w:rFonts w:asciiTheme="majorHAnsi" w:hAnsiTheme="majorHAnsi" w:cstheme="majorHAnsi"/>
        </w:rPr>
        <w:t>(where appropriate) proposals for tendering for either Internal or External Audit services or for purchase of non-audit services from contractors who provide audit services</w:t>
      </w:r>
    </w:p>
    <w:p w14:paraId="3D4B6D79" w14:textId="77777777" w:rsidR="008800F2" w:rsidRPr="009C707B" w:rsidRDefault="008800F2" w:rsidP="008800F2">
      <w:pPr>
        <w:pStyle w:val="ListBullet"/>
        <w:rPr>
          <w:rFonts w:asciiTheme="majorHAnsi" w:hAnsiTheme="majorHAnsi" w:cstheme="majorHAnsi"/>
        </w:rPr>
      </w:pPr>
      <w:r w:rsidRPr="009C707B">
        <w:rPr>
          <w:rFonts w:asciiTheme="majorHAnsi" w:hAnsiTheme="majorHAnsi" w:cstheme="majorHAnsi"/>
        </w:rPr>
        <w:lastRenderedPageBreak/>
        <w:t>anti-fraud policies, whistleblowing processes, and arrangements for special investigations</w:t>
      </w:r>
    </w:p>
    <w:p w14:paraId="11B39732" w14:textId="77777777" w:rsidR="008800F2" w:rsidRPr="009C707B" w:rsidRDefault="008800F2" w:rsidP="008800F2">
      <w:pPr>
        <w:pStyle w:val="ListBullet"/>
        <w:rPr>
          <w:rFonts w:asciiTheme="majorHAnsi" w:hAnsiTheme="majorHAnsi" w:cstheme="majorHAnsi"/>
        </w:rPr>
      </w:pPr>
      <w:r w:rsidRPr="009C707B">
        <w:rPr>
          <w:rFonts w:asciiTheme="majorHAnsi" w:hAnsiTheme="majorHAnsi" w:cstheme="majorHAnsi"/>
        </w:rPr>
        <w:t>the results of its effectiveness review</w:t>
      </w:r>
    </w:p>
    <w:p w14:paraId="31BC23A5"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The ARAC may delegate some of its functions to a sub-committee with the agreement of the Board.</w:t>
      </w:r>
    </w:p>
    <w:p w14:paraId="19B0398D" w14:textId="77777777" w:rsidR="008800F2" w:rsidRPr="009C707B" w:rsidRDefault="008800F2" w:rsidP="008800F2">
      <w:pPr>
        <w:pStyle w:val="BodyText"/>
        <w:rPr>
          <w:rFonts w:asciiTheme="majorHAnsi" w:hAnsiTheme="majorHAnsi" w:cstheme="majorHAnsi"/>
          <w:color w:val="000000" w:themeColor="text1"/>
        </w:rPr>
      </w:pPr>
      <w:r w:rsidRPr="009C707B">
        <w:rPr>
          <w:rFonts w:asciiTheme="majorHAnsi" w:hAnsiTheme="majorHAnsi" w:cstheme="majorHAnsi"/>
        </w:rPr>
        <w:t xml:space="preserve">The ARAC chair updates the Board on the key discussion points, at the next Board meeting following an ARAC. The ARAC also provides the Board and Accounting Officer with a written annual report, timed to support finalisation of the accounts and the Governance </w:t>
      </w:r>
      <w:r w:rsidRPr="009C707B">
        <w:rPr>
          <w:rFonts w:asciiTheme="majorHAnsi" w:hAnsiTheme="majorHAnsi" w:cstheme="majorHAnsi"/>
          <w:color w:val="000000" w:themeColor="text1"/>
        </w:rPr>
        <w:t>Statement, summarising its conclusions from the work it has undertaken during the year.</w:t>
      </w:r>
    </w:p>
    <w:p w14:paraId="189C8A13" w14:textId="77777777" w:rsidR="008800F2" w:rsidRPr="009C707B" w:rsidRDefault="008800F2" w:rsidP="008800F2">
      <w:pPr>
        <w:pStyle w:val="Heading2"/>
        <w:rPr>
          <w:rFonts w:asciiTheme="majorHAnsi" w:hAnsiTheme="majorHAnsi" w:cstheme="majorHAnsi"/>
        </w:rPr>
      </w:pPr>
      <w:r w:rsidRPr="009C707B">
        <w:rPr>
          <w:rFonts w:asciiTheme="majorHAnsi" w:hAnsiTheme="majorHAnsi" w:cstheme="majorHAnsi"/>
        </w:rPr>
        <w:t>Information requirements</w:t>
      </w:r>
    </w:p>
    <w:p w14:paraId="4869C90D" w14:textId="77777777" w:rsidR="008800F2" w:rsidRPr="009C707B" w:rsidRDefault="008800F2" w:rsidP="008800F2">
      <w:pPr>
        <w:pStyle w:val="BodyText"/>
        <w:rPr>
          <w:rFonts w:asciiTheme="majorHAnsi" w:hAnsiTheme="majorHAnsi" w:cstheme="majorHAnsi"/>
          <w:color w:val="000000" w:themeColor="text1"/>
        </w:rPr>
      </w:pPr>
      <w:r w:rsidRPr="009C707B">
        <w:rPr>
          <w:rFonts w:asciiTheme="majorHAnsi" w:hAnsiTheme="majorHAnsi" w:cstheme="majorHAnsi"/>
          <w:color w:val="000000" w:themeColor="text1"/>
        </w:rPr>
        <w:t>For each meeting, unless otherwise agreed, the ARAC will be provided in advance of the meeting with:</w:t>
      </w:r>
    </w:p>
    <w:p w14:paraId="1D52E2DF"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a report summarising any significant changes to the organisation’s risk profile and a copy of the most relevant risk register</w:t>
      </w:r>
    </w:p>
    <w:p w14:paraId="0FD6551D"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a progress report from the head of internal audit summarising:</w:t>
      </w:r>
    </w:p>
    <w:p w14:paraId="2C8BF3AE" w14:textId="77777777" w:rsidR="008800F2" w:rsidRPr="009C707B" w:rsidRDefault="008800F2" w:rsidP="008800F2">
      <w:pPr>
        <w:pStyle w:val="ListBullet"/>
        <w:numPr>
          <w:ilvl w:val="0"/>
          <w:numId w:val="16"/>
        </w:numPr>
        <w:rPr>
          <w:rFonts w:asciiTheme="majorHAnsi" w:hAnsiTheme="majorHAnsi" w:cstheme="majorHAnsi"/>
          <w:color w:val="000000" w:themeColor="text1"/>
        </w:rPr>
      </w:pPr>
      <w:r w:rsidRPr="009C707B">
        <w:rPr>
          <w:rFonts w:asciiTheme="majorHAnsi" w:hAnsiTheme="majorHAnsi" w:cstheme="majorHAnsi"/>
          <w:color w:val="000000" w:themeColor="text1"/>
        </w:rPr>
        <w:t>work performed (and a comparison with work planned)</w:t>
      </w:r>
    </w:p>
    <w:p w14:paraId="10103241" w14:textId="77777777" w:rsidR="008800F2" w:rsidRPr="009C707B" w:rsidRDefault="008800F2" w:rsidP="008800F2">
      <w:pPr>
        <w:pStyle w:val="ListBullet"/>
        <w:numPr>
          <w:ilvl w:val="0"/>
          <w:numId w:val="16"/>
        </w:numPr>
        <w:rPr>
          <w:rFonts w:asciiTheme="majorHAnsi" w:hAnsiTheme="majorHAnsi" w:cstheme="majorHAnsi"/>
          <w:color w:val="000000" w:themeColor="text1"/>
        </w:rPr>
      </w:pPr>
      <w:r w:rsidRPr="009C707B">
        <w:rPr>
          <w:rFonts w:asciiTheme="majorHAnsi" w:hAnsiTheme="majorHAnsi" w:cstheme="majorHAnsi"/>
          <w:color w:val="000000" w:themeColor="text1"/>
        </w:rPr>
        <w:t>key issues emerging from the work of internal audit</w:t>
      </w:r>
    </w:p>
    <w:p w14:paraId="5864AB7F" w14:textId="77777777" w:rsidR="008800F2" w:rsidRPr="009C707B" w:rsidRDefault="008800F2" w:rsidP="008800F2">
      <w:pPr>
        <w:pStyle w:val="ListBullet"/>
        <w:numPr>
          <w:ilvl w:val="0"/>
          <w:numId w:val="16"/>
        </w:numPr>
        <w:rPr>
          <w:rFonts w:asciiTheme="majorHAnsi" w:hAnsiTheme="majorHAnsi" w:cstheme="majorHAnsi"/>
          <w:color w:val="000000" w:themeColor="text1"/>
        </w:rPr>
      </w:pPr>
      <w:r w:rsidRPr="009C707B">
        <w:rPr>
          <w:rFonts w:asciiTheme="majorHAnsi" w:hAnsiTheme="majorHAnsi" w:cstheme="majorHAnsi"/>
          <w:color w:val="000000" w:themeColor="text1"/>
        </w:rPr>
        <w:t>management response to audit recommendations</w:t>
      </w:r>
    </w:p>
    <w:p w14:paraId="291416B5" w14:textId="77777777" w:rsidR="008800F2" w:rsidRPr="009C707B" w:rsidRDefault="008800F2" w:rsidP="008800F2">
      <w:pPr>
        <w:pStyle w:val="ListBullet"/>
        <w:numPr>
          <w:ilvl w:val="0"/>
          <w:numId w:val="16"/>
        </w:numPr>
        <w:rPr>
          <w:rFonts w:asciiTheme="majorHAnsi" w:hAnsiTheme="majorHAnsi" w:cstheme="majorHAnsi"/>
          <w:color w:val="000000" w:themeColor="text1"/>
        </w:rPr>
      </w:pPr>
      <w:r w:rsidRPr="009C707B">
        <w:rPr>
          <w:rFonts w:asciiTheme="majorHAnsi" w:hAnsiTheme="majorHAnsi" w:cstheme="majorHAnsi"/>
          <w:color w:val="000000" w:themeColor="text1"/>
        </w:rPr>
        <w:t>changes to the agreed internal audit plan</w:t>
      </w:r>
    </w:p>
    <w:p w14:paraId="02B7E2FE" w14:textId="77777777" w:rsidR="008800F2" w:rsidRPr="009C707B" w:rsidRDefault="008800F2" w:rsidP="008800F2">
      <w:pPr>
        <w:pStyle w:val="ListBullet"/>
        <w:numPr>
          <w:ilvl w:val="0"/>
          <w:numId w:val="16"/>
        </w:numPr>
        <w:rPr>
          <w:rFonts w:asciiTheme="majorHAnsi" w:hAnsiTheme="majorHAnsi" w:cstheme="majorHAnsi"/>
          <w:color w:val="000000" w:themeColor="text1"/>
        </w:rPr>
      </w:pPr>
      <w:r w:rsidRPr="009C707B">
        <w:rPr>
          <w:rFonts w:asciiTheme="majorHAnsi" w:hAnsiTheme="majorHAnsi" w:cstheme="majorHAnsi"/>
          <w:color w:val="000000" w:themeColor="text1"/>
        </w:rPr>
        <w:t>any resourcing issues affecting delivery of the objectives of internal audit</w:t>
      </w:r>
    </w:p>
    <w:p w14:paraId="638BD774"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final internal audit reports completed since the last meeting</w:t>
      </w:r>
    </w:p>
    <w:p w14:paraId="06D56B4B"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a progress report from the external audit representative summarising work done and emerging findings (this may include, where relevant to the organisation, aspects of wider work carried out by the National Audit Office, for example, Value for Money reports and good practice findings)</w:t>
      </w:r>
    </w:p>
    <w:p w14:paraId="4481C0D0"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 xml:space="preserve">reports following assurance exercises or relating to changes to the control environment </w:t>
      </w:r>
    </w:p>
    <w:p w14:paraId="40CEB79D"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reports on the management of major incidents, “near misses”, whistleblowing cases and lessons learned</w:t>
      </w:r>
    </w:p>
    <w:p w14:paraId="5566E9E3" w14:textId="77777777" w:rsidR="008800F2" w:rsidRPr="009C707B" w:rsidRDefault="008800F2" w:rsidP="008800F2">
      <w:pPr>
        <w:pStyle w:val="ListBullet"/>
        <w:numPr>
          <w:ilvl w:val="0"/>
          <w:numId w:val="0"/>
        </w:numPr>
        <w:ind w:left="357" w:hanging="357"/>
        <w:rPr>
          <w:rFonts w:asciiTheme="majorHAnsi" w:hAnsiTheme="majorHAnsi" w:cstheme="majorHAnsi"/>
          <w:color w:val="000000" w:themeColor="text1"/>
        </w:rPr>
      </w:pPr>
      <w:r w:rsidRPr="009C707B">
        <w:rPr>
          <w:rFonts w:asciiTheme="majorHAnsi" w:hAnsiTheme="majorHAnsi" w:cstheme="majorHAnsi"/>
          <w:color w:val="000000" w:themeColor="text1"/>
        </w:rPr>
        <w:t>As and when appropriate, the ARAC will also be provided with:</w:t>
      </w:r>
    </w:p>
    <w:p w14:paraId="682779DC"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proposals for the review of terms of reference of internal audit / the internal audit mandate and charter</w:t>
      </w:r>
    </w:p>
    <w:p w14:paraId="4D7AE94D"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the internal audit strategy</w:t>
      </w:r>
    </w:p>
    <w:p w14:paraId="7F551CE4"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the head of internal audit’s annual opinion and report</w:t>
      </w:r>
    </w:p>
    <w:p w14:paraId="7F424292"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quality assurance reports on the internal audit function</w:t>
      </w:r>
    </w:p>
    <w:p w14:paraId="2C00E309"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lastRenderedPageBreak/>
        <w:t>the draft annual report and accounts, including the draft Governance Statement</w:t>
      </w:r>
    </w:p>
    <w:p w14:paraId="39129DD2"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a report on any changes to accounting policies</w:t>
      </w:r>
    </w:p>
    <w:p w14:paraId="1A3D5B0E"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external audit’s management letter</w:t>
      </w:r>
    </w:p>
    <w:p w14:paraId="3EDAF2CA"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a report on any proposals to tender for audit functions</w:t>
      </w:r>
    </w:p>
    <w:p w14:paraId="70A10CE4"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an update on co-operation between internal and external audit</w:t>
      </w:r>
    </w:p>
    <w:p w14:paraId="6D787B0A"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the risk management strategy</w:t>
      </w:r>
    </w:p>
    <w:p w14:paraId="42152458" w14:textId="77777777" w:rsidR="008800F2" w:rsidRPr="009C707B" w:rsidRDefault="008800F2" w:rsidP="008800F2">
      <w:pPr>
        <w:pStyle w:val="ListBullet"/>
        <w:rPr>
          <w:rFonts w:asciiTheme="majorHAnsi" w:hAnsiTheme="majorHAnsi" w:cstheme="majorHAnsi"/>
          <w:color w:val="000000" w:themeColor="text1"/>
        </w:rPr>
      </w:pPr>
      <w:r w:rsidRPr="009C707B">
        <w:rPr>
          <w:rFonts w:asciiTheme="majorHAnsi" w:hAnsiTheme="majorHAnsi" w:cstheme="majorHAnsi"/>
          <w:color w:val="000000" w:themeColor="text1"/>
        </w:rPr>
        <w:t>relevant reports from any other assurance providers</w:t>
      </w:r>
    </w:p>
    <w:p w14:paraId="40202B98" w14:textId="77777777" w:rsidR="008800F2" w:rsidRPr="009C707B" w:rsidRDefault="008800F2" w:rsidP="008800F2">
      <w:pPr>
        <w:pStyle w:val="Heading2"/>
        <w:rPr>
          <w:rFonts w:asciiTheme="majorHAnsi" w:hAnsiTheme="majorHAnsi" w:cstheme="majorHAnsi"/>
        </w:rPr>
      </w:pPr>
      <w:bookmarkStart w:id="101" w:name="_Toc142664610"/>
      <w:bookmarkStart w:id="102" w:name="_Toc144738389"/>
      <w:bookmarkStart w:id="103" w:name="_Toc144739828"/>
      <w:bookmarkStart w:id="104" w:name="_Toc144802406"/>
      <w:bookmarkStart w:id="105" w:name="_Toc144825984"/>
      <w:bookmarkStart w:id="106" w:name="_Toc144971034"/>
      <w:r w:rsidRPr="009C707B">
        <w:rPr>
          <w:rFonts w:asciiTheme="majorHAnsi" w:hAnsiTheme="majorHAnsi" w:cstheme="majorHAnsi"/>
        </w:rPr>
        <w:t>Rights</w:t>
      </w:r>
      <w:bookmarkEnd w:id="101"/>
      <w:bookmarkEnd w:id="102"/>
      <w:bookmarkEnd w:id="103"/>
      <w:bookmarkEnd w:id="104"/>
      <w:bookmarkEnd w:id="105"/>
      <w:bookmarkEnd w:id="106"/>
    </w:p>
    <w:p w14:paraId="2D354814"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The ARAC may need to seek further independent, non-executive membership from sources other than the Board to ensure an appropriate level of skills and experience. Cabinet Office guidance on the recruitment, appointment and development of non-executive members of Civil Service Boards should be applied for such an appointment. The ARAC Chair shall review the performance of non-executive members, and report to the Chair of the Board.</w:t>
      </w:r>
    </w:p>
    <w:p w14:paraId="701AE348"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The ARAC may also:</w:t>
      </w:r>
    </w:p>
    <w:p w14:paraId="528E2DF4" w14:textId="77777777" w:rsidR="008800F2" w:rsidRPr="009C707B" w:rsidRDefault="008800F2" w:rsidP="008800F2">
      <w:pPr>
        <w:pStyle w:val="ListBullet"/>
        <w:rPr>
          <w:rFonts w:asciiTheme="majorHAnsi" w:hAnsiTheme="majorHAnsi" w:cstheme="majorHAnsi"/>
        </w:rPr>
      </w:pPr>
      <w:r w:rsidRPr="009C707B">
        <w:rPr>
          <w:rFonts w:asciiTheme="majorHAnsi" w:hAnsiTheme="majorHAnsi" w:cstheme="majorHAnsi"/>
        </w:rPr>
        <w:t>co-opt additional members for a period not exceeding a year to provide specialist skills, knowledge and experience; and</w:t>
      </w:r>
    </w:p>
    <w:p w14:paraId="3385B997" w14:textId="77777777" w:rsidR="008800F2" w:rsidRPr="009C707B" w:rsidRDefault="008800F2" w:rsidP="008800F2">
      <w:pPr>
        <w:pStyle w:val="ListBullet"/>
        <w:rPr>
          <w:rFonts w:asciiTheme="majorHAnsi" w:hAnsiTheme="majorHAnsi" w:cstheme="majorHAnsi"/>
        </w:rPr>
      </w:pPr>
      <w:r w:rsidRPr="009C707B">
        <w:rPr>
          <w:rFonts w:asciiTheme="majorHAnsi" w:hAnsiTheme="majorHAnsi" w:cstheme="majorHAnsi"/>
        </w:rPr>
        <w:t>procure specialist ad-hoc advice at the expense of the GIAA, subject to budgets agreed by the Chief Executive</w:t>
      </w:r>
    </w:p>
    <w:p w14:paraId="2C2DA86E"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 xml:space="preserve">The Chair of the ARAC is authorised to liaise with the HM Treasury (HMT) Audit &amp; Risk Assurance Committee as appropriate in support of the HMT group financial statements and/or Governance Statement. </w:t>
      </w:r>
    </w:p>
    <w:p w14:paraId="6EA33DE1" w14:textId="77777777" w:rsidR="008800F2" w:rsidRPr="009C707B" w:rsidRDefault="008800F2" w:rsidP="008800F2">
      <w:pPr>
        <w:pStyle w:val="Heading3"/>
        <w:rPr>
          <w:rFonts w:asciiTheme="majorHAnsi" w:hAnsiTheme="majorHAnsi" w:cstheme="majorHAnsi"/>
        </w:rPr>
      </w:pPr>
      <w:r w:rsidRPr="009C707B">
        <w:rPr>
          <w:rFonts w:asciiTheme="majorHAnsi" w:hAnsiTheme="majorHAnsi" w:cstheme="majorHAnsi"/>
        </w:rPr>
        <w:t>Access &amp; Independence of the Head of Internal Audit</w:t>
      </w:r>
    </w:p>
    <w:p w14:paraId="0789CA3E"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The Head of Internal Audit and the National Audit Office will have free and confidential access to the Chair of the ARAC.</w:t>
      </w:r>
    </w:p>
    <w:p w14:paraId="4C205668"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The ARAC will actively monitor the independence of the internal audit service, which is managed by resources from within GIAA. This will be delivered through the Head of Internal Audit and the Chair of the ARAC’s frequent informal dialogue.</w:t>
      </w:r>
    </w:p>
    <w:p w14:paraId="0F9FC23B" w14:textId="77777777" w:rsidR="008800F2" w:rsidRPr="009C707B" w:rsidRDefault="008800F2" w:rsidP="008800F2">
      <w:pPr>
        <w:pStyle w:val="Heading2"/>
        <w:rPr>
          <w:rFonts w:asciiTheme="majorHAnsi" w:hAnsiTheme="majorHAnsi" w:cstheme="majorHAnsi"/>
        </w:rPr>
      </w:pPr>
      <w:bookmarkStart w:id="107" w:name="_Toc144738390"/>
      <w:bookmarkStart w:id="108" w:name="_Toc144739829"/>
      <w:bookmarkStart w:id="109" w:name="_Toc144802407"/>
      <w:bookmarkStart w:id="110" w:name="_Toc144825985"/>
      <w:bookmarkStart w:id="111" w:name="_Toc144971035"/>
      <w:bookmarkStart w:id="112" w:name="_Toc142664611"/>
      <w:r w:rsidRPr="009C707B">
        <w:rPr>
          <w:rFonts w:asciiTheme="majorHAnsi" w:hAnsiTheme="majorHAnsi" w:cstheme="majorHAnsi"/>
        </w:rPr>
        <w:t>Membership</w:t>
      </w:r>
      <w:bookmarkEnd w:id="107"/>
      <w:bookmarkEnd w:id="108"/>
      <w:bookmarkEnd w:id="109"/>
      <w:bookmarkEnd w:id="110"/>
      <w:bookmarkEnd w:id="111"/>
      <w:r w:rsidRPr="009C707B">
        <w:rPr>
          <w:rFonts w:asciiTheme="majorHAnsi" w:hAnsiTheme="majorHAnsi" w:cstheme="majorHAnsi"/>
        </w:rPr>
        <w:t xml:space="preserve"> </w:t>
      </w:r>
      <w:bookmarkEnd w:id="112"/>
    </w:p>
    <w:p w14:paraId="7EEAFADE"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 xml:space="preserve">The membership of ARAC should comprise of three non-executive members, at least two of whom must also be non-executive directors. The non-executive director members of the Committee are appointed by the Board Chair. The term of appointment of the non-executive directors will be coterminous with their appointment to the Board. </w:t>
      </w:r>
    </w:p>
    <w:p w14:paraId="17A701A6"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lastRenderedPageBreak/>
        <w:t>The Board designates one member of the ARAC as the Chair of the committee, which typically will not be the Chair of the Board. In the absence of the designated ARAC Chair, the other non-executive director will Chair the meeting.</w:t>
      </w:r>
    </w:p>
    <w:p w14:paraId="7CF6FF77"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Regular attendees are:</w:t>
      </w:r>
    </w:p>
    <w:p w14:paraId="2AB360FB"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w:t>
      </w:r>
      <w:r w:rsidRPr="009C707B">
        <w:rPr>
          <w:rFonts w:asciiTheme="majorHAnsi" w:hAnsiTheme="majorHAnsi" w:cstheme="majorHAnsi"/>
        </w:rPr>
        <w:tab/>
        <w:t>GIAA Accounting Officer/Chief Executive</w:t>
      </w:r>
    </w:p>
    <w:p w14:paraId="3E9C54A0"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w:t>
      </w:r>
      <w:r w:rsidRPr="009C707B">
        <w:rPr>
          <w:rFonts w:asciiTheme="majorHAnsi" w:hAnsiTheme="majorHAnsi" w:cstheme="majorHAnsi"/>
        </w:rPr>
        <w:tab/>
        <w:t>GIAA Chief Operating Officer</w:t>
      </w:r>
    </w:p>
    <w:p w14:paraId="0E6756FE"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w:t>
      </w:r>
      <w:r w:rsidRPr="009C707B">
        <w:rPr>
          <w:rFonts w:asciiTheme="majorHAnsi" w:hAnsiTheme="majorHAnsi" w:cstheme="majorHAnsi"/>
        </w:rPr>
        <w:tab/>
        <w:t>GIAA Head of Internal Audit</w:t>
      </w:r>
    </w:p>
    <w:p w14:paraId="2D811216"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w:t>
      </w:r>
      <w:r w:rsidRPr="009C707B">
        <w:rPr>
          <w:rFonts w:asciiTheme="majorHAnsi" w:hAnsiTheme="majorHAnsi" w:cstheme="majorHAnsi"/>
        </w:rPr>
        <w:tab/>
        <w:t xml:space="preserve">HMT sponsor representatives </w:t>
      </w:r>
    </w:p>
    <w:p w14:paraId="4B9F983A"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w:t>
      </w:r>
      <w:r w:rsidRPr="009C707B">
        <w:rPr>
          <w:rFonts w:asciiTheme="majorHAnsi" w:hAnsiTheme="majorHAnsi" w:cstheme="majorHAnsi"/>
        </w:rPr>
        <w:tab/>
        <w:t>National Audit Office representatives</w:t>
      </w:r>
    </w:p>
    <w:p w14:paraId="449FD8CA"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The ARAC may ask any other officials of GIAA to attend to assist it with its discussions on any matter.</w:t>
      </w:r>
    </w:p>
    <w:p w14:paraId="434C908E" w14:textId="77777777" w:rsidR="008800F2" w:rsidRPr="009C707B" w:rsidRDefault="008800F2" w:rsidP="008800F2">
      <w:pPr>
        <w:pStyle w:val="Heading2"/>
        <w:rPr>
          <w:rFonts w:asciiTheme="majorHAnsi" w:hAnsiTheme="majorHAnsi" w:cstheme="majorHAnsi"/>
        </w:rPr>
      </w:pPr>
      <w:bookmarkStart w:id="113" w:name="_Toc142664612"/>
      <w:bookmarkStart w:id="114" w:name="_Toc144738391"/>
      <w:bookmarkStart w:id="115" w:name="_Toc144739830"/>
      <w:bookmarkStart w:id="116" w:name="_Toc144802408"/>
      <w:bookmarkStart w:id="117" w:name="_Toc144825986"/>
      <w:bookmarkStart w:id="118" w:name="_Toc144971036"/>
      <w:r w:rsidRPr="009C707B">
        <w:rPr>
          <w:rFonts w:asciiTheme="majorHAnsi" w:hAnsiTheme="majorHAnsi" w:cstheme="majorHAnsi"/>
        </w:rPr>
        <w:t>Quorum</w:t>
      </w:r>
      <w:bookmarkEnd w:id="113"/>
      <w:bookmarkEnd w:id="114"/>
      <w:bookmarkEnd w:id="115"/>
      <w:bookmarkEnd w:id="116"/>
      <w:bookmarkEnd w:id="117"/>
      <w:bookmarkEnd w:id="118"/>
    </w:p>
    <w:p w14:paraId="6B5262E3"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The ARAC is quorate when at least two members are present, one of whom must be the Chair.</w:t>
      </w:r>
    </w:p>
    <w:p w14:paraId="52A88D5C" w14:textId="77777777" w:rsidR="008800F2" w:rsidRPr="009C707B" w:rsidRDefault="008800F2" w:rsidP="008800F2">
      <w:pPr>
        <w:pStyle w:val="Heading2"/>
        <w:rPr>
          <w:rFonts w:asciiTheme="majorHAnsi" w:hAnsiTheme="majorHAnsi" w:cstheme="majorHAnsi"/>
        </w:rPr>
      </w:pPr>
      <w:bookmarkStart w:id="119" w:name="_Toc142664613"/>
      <w:bookmarkStart w:id="120" w:name="_Toc144738392"/>
      <w:bookmarkStart w:id="121" w:name="_Toc144739831"/>
      <w:bookmarkStart w:id="122" w:name="_Toc144802409"/>
      <w:bookmarkStart w:id="123" w:name="_Toc144825987"/>
      <w:bookmarkStart w:id="124" w:name="_Toc144971037"/>
      <w:r w:rsidRPr="009C707B">
        <w:rPr>
          <w:rFonts w:asciiTheme="majorHAnsi" w:hAnsiTheme="majorHAnsi" w:cstheme="majorHAnsi"/>
        </w:rPr>
        <w:t>Meetings</w:t>
      </w:r>
      <w:bookmarkEnd w:id="119"/>
      <w:bookmarkEnd w:id="120"/>
      <w:bookmarkEnd w:id="121"/>
      <w:bookmarkEnd w:id="122"/>
      <w:bookmarkEnd w:id="123"/>
      <w:bookmarkEnd w:id="124"/>
    </w:p>
    <w:p w14:paraId="2743D5AB"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The ARAC must meet no less than quarterly, with other meetings arranged, as necessary. A meeting may be called with less than 5 working days’ notice, if the Chair so directs, on the grounds that there are matters demanding urgent consideration.</w:t>
      </w:r>
    </w:p>
    <w:p w14:paraId="7068D364"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 xml:space="preserve">The agenda of matters to be discussed and supporting papers shall be made available to ARAC members at least 5 working days before the meeting. </w:t>
      </w:r>
    </w:p>
    <w:p w14:paraId="00828E1B"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 xml:space="preserve">The Secretariat, in conjunction with the Chair, may decide that items may be managed ‘by correspondence’. </w:t>
      </w:r>
    </w:p>
    <w:p w14:paraId="2B924F24"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The ARAC may ask any or all attendees who are not members to withdraw from the meeting to facilitate open and frank discussion of matters.</w:t>
      </w:r>
    </w:p>
    <w:p w14:paraId="26F2EDCD"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The Board or the Accounting Officer may ask the ARAC to convene further meetings to discuss issues on which they want the committee’s advice.</w:t>
      </w:r>
    </w:p>
    <w:p w14:paraId="509988A8" w14:textId="77777777" w:rsidR="008800F2" w:rsidRPr="009C707B" w:rsidRDefault="008800F2" w:rsidP="008800F2">
      <w:pPr>
        <w:pStyle w:val="Heading2"/>
        <w:rPr>
          <w:rFonts w:asciiTheme="majorHAnsi" w:hAnsiTheme="majorHAnsi" w:cstheme="majorHAnsi"/>
        </w:rPr>
      </w:pPr>
      <w:bookmarkStart w:id="125" w:name="_Toc142664616"/>
      <w:bookmarkStart w:id="126" w:name="_Toc144738393"/>
      <w:bookmarkStart w:id="127" w:name="_Toc144739832"/>
      <w:bookmarkStart w:id="128" w:name="_Toc144802410"/>
      <w:bookmarkStart w:id="129" w:name="_Toc144825988"/>
      <w:bookmarkStart w:id="130" w:name="_Toc144971038"/>
      <w:r w:rsidRPr="009C707B">
        <w:rPr>
          <w:rFonts w:asciiTheme="majorHAnsi" w:hAnsiTheme="majorHAnsi" w:cstheme="majorHAnsi"/>
        </w:rPr>
        <w:t>Committee Operations</w:t>
      </w:r>
      <w:bookmarkEnd w:id="125"/>
      <w:bookmarkEnd w:id="126"/>
      <w:bookmarkEnd w:id="127"/>
      <w:bookmarkEnd w:id="128"/>
      <w:bookmarkEnd w:id="129"/>
      <w:bookmarkEnd w:id="130"/>
    </w:p>
    <w:p w14:paraId="2D1C798D"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 xml:space="preserve">The Secretariat maintains a forward look of the ARAC’s agenda items, formulated from the annual cycle of business, with reference to </w:t>
      </w:r>
      <w:hyperlink r:id="rId40" w:history="1">
        <w:r w:rsidRPr="009C707B">
          <w:rPr>
            <w:rStyle w:val="Hyperlink"/>
            <w:rFonts w:asciiTheme="majorHAnsi" w:hAnsiTheme="majorHAnsi" w:cstheme="majorHAnsi"/>
          </w:rPr>
          <w:t xml:space="preserve">the </w:t>
        </w:r>
        <w:r w:rsidRPr="009C707B">
          <w:rPr>
            <w:rStyle w:val="Hyperlink"/>
            <w:rFonts w:asciiTheme="majorHAnsi" w:hAnsiTheme="majorHAnsi" w:cstheme="majorHAnsi"/>
            <w:u w:val="single"/>
          </w:rPr>
          <w:t>Audit and Risk Assurance Committee Handbook</w:t>
        </w:r>
      </w:hyperlink>
      <w:r w:rsidRPr="009C707B">
        <w:rPr>
          <w:rStyle w:val="Hyperlink"/>
          <w:rFonts w:asciiTheme="majorHAnsi" w:hAnsiTheme="majorHAnsi" w:cstheme="majorHAnsi"/>
        </w:rPr>
        <w:t>,</w:t>
      </w:r>
      <w:r w:rsidRPr="009C707B">
        <w:rPr>
          <w:rFonts w:asciiTheme="majorHAnsi" w:hAnsiTheme="majorHAnsi" w:cstheme="majorHAnsi"/>
        </w:rPr>
        <w:t xml:space="preserve"> and from arising items. The Chair and Chief Operating Officer will formulate the agenda for forthcoming meetings. </w:t>
      </w:r>
    </w:p>
    <w:p w14:paraId="386FD038" w14:textId="77777777" w:rsidR="008800F2" w:rsidRPr="009C707B" w:rsidRDefault="008800F2" w:rsidP="008800F2">
      <w:pPr>
        <w:pStyle w:val="ListBullet"/>
        <w:numPr>
          <w:ilvl w:val="0"/>
          <w:numId w:val="0"/>
        </w:numPr>
        <w:rPr>
          <w:rFonts w:asciiTheme="majorHAnsi" w:hAnsiTheme="majorHAnsi" w:cstheme="majorHAnsi"/>
        </w:rPr>
      </w:pPr>
      <w:r w:rsidRPr="009C707B">
        <w:rPr>
          <w:rFonts w:asciiTheme="majorHAnsi" w:hAnsiTheme="majorHAnsi" w:cstheme="majorHAnsi"/>
        </w:rPr>
        <w:lastRenderedPageBreak/>
        <w:t>All papers for the ARAC must follow the set reporting template. To ensure the confidentiality and security of the ARAC’s business, papers are circulated through Board Intelligence.</w:t>
      </w:r>
    </w:p>
    <w:p w14:paraId="3493BE73"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The minutes of the meeting will contain the key points from the discussions held and document any decisions and follow-up actions required. They are prepared and sent to the Chair for provisional approval within five working days of the meeting. Minutes are tabled for formal approval at the next meeting.</w:t>
      </w:r>
    </w:p>
    <w:p w14:paraId="22FE0DE8"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 xml:space="preserve">Action owners are responsible for keeping the Secretariat informed of progress regarding their actions and should inform the Secretariat when an action is complete, or if there are any issues impacting on its progress. </w:t>
      </w:r>
    </w:p>
    <w:p w14:paraId="076845BE" w14:textId="77777777" w:rsidR="008800F2" w:rsidRPr="009C707B" w:rsidRDefault="008800F2" w:rsidP="008800F2">
      <w:pPr>
        <w:pStyle w:val="BodyText"/>
        <w:rPr>
          <w:rFonts w:asciiTheme="majorHAnsi" w:hAnsiTheme="majorHAnsi" w:cstheme="majorHAnsi"/>
        </w:rPr>
      </w:pPr>
      <w:r w:rsidRPr="009C707B">
        <w:rPr>
          <w:rFonts w:asciiTheme="majorHAnsi" w:hAnsiTheme="majorHAnsi" w:cstheme="majorHAnsi"/>
        </w:rPr>
        <w:t>A paper may be shared with the ARAC outside of a meeting ‘by correspondence’. This may be to resolve urgent business or to deal with routine matters that do not require discussion within a meeting. Details of the correspondence item will be noted at the following ARAC meeting.</w:t>
      </w:r>
    </w:p>
    <w:p w14:paraId="46482FF0" w14:textId="77777777" w:rsidR="008800F2" w:rsidRPr="009C707B" w:rsidRDefault="008800F2" w:rsidP="008800F2">
      <w:pPr>
        <w:pStyle w:val="Heading2"/>
        <w:rPr>
          <w:rFonts w:asciiTheme="majorHAnsi" w:hAnsiTheme="majorHAnsi" w:cstheme="majorHAnsi"/>
        </w:rPr>
      </w:pPr>
      <w:bookmarkStart w:id="131" w:name="_Toc142664617"/>
      <w:bookmarkStart w:id="132" w:name="_Toc144738394"/>
      <w:bookmarkStart w:id="133" w:name="_Toc144739833"/>
      <w:bookmarkStart w:id="134" w:name="_Toc144802411"/>
      <w:bookmarkStart w:id="135" w:name="_Toc144825989"/>
      <w:bookmarkStart w:id="136" w:name="_Toc144971039"/>
      <w:r w:rsidRPr="009C707B">
        <w:rPr>
          <w:rFonts w:asciiTheme="majorHAnsi" w:hAnsiTheme="majorHAnsi" w:cstheme="majorHAnsi"/>
        </w:rPr>
        <w:t>Review</w:t>
      </w:r>
      <w:bookmarkEnd w:id="131"/>
      <w:bookmarkEnd w:id="132"/>
      <w:bookmarkEnd w:id="133"/>
      <w:bookmarkEnd w:id="134"/>
      <w:bookmarkEnd w:id="135"/>
      <w:bookmarkEnd w:id="136"/>
    </w:p>
    <w:p w14:paraId="5A63E094" w14:textId="77777777" w:rsidR="008800F2" w:rsidRPr="009C707B" w:rsidRDefault="008800F2" w:rsidP="008800F2">
      <w:pPr>
        <w:pStyle w:val="BodyText"/>
        <w:tabs>
          <w:tab w:val="left" w:pos="0"/>
        </w:tabs>
        <w:rPr>
          <w:rFonts w:asciiTheme="majorHAnsi" w:hAnsiTheme="majorHAnsi" w:cstheme="majorHAnsi"/>
        </w:rPr>
      </w:pPr>
      <w:r w:rsidRPr="009C707B">
        <w:rPr>
          <w:rFonts w:asciiTheme="majorHAnsi" w:hAnsiTheme="majorHAnsi" w:cstheme="majorHAnsi"/>
        </w:rPr>
        <w:t>The Committee shall, at least once a year, review its own performance, constitution and terms of reference to ensure it is operating at maximum effectiveness. It shall recommend any changes it considers necessary to the Board, for approval.</w:t>
      </w:r>
    </w:p>
    <w:p w14:paraId="25C8BEFF" w14:textId="4F668094" w:rsidR="00B5520A" w:rsidRPr="009C707B" w:rsidRDefault="00C042A5">
      <w:pPr>
        <w:spacing w:after="160" w:line="259" w:lineRule="auto"/>
        <w:rPr>
          <w:rFonts w:asciiTheme="majorHAnsi" w:hAnsiTheme="majorHAnsi" w:cstheme="majorHAnsi"/>
        </w:rPr>
      </w:pPr>
      <w:r w:rsidRPr="009C707B">
        <w:rPr>
          <w:rFonts w:asciiTheme="majorHAnsi" w:hAnsiTheme="majorHAnsi" w:cstheme="majorHAnsi"/>
        </w:rPr>
        <w:br w:type="page"/>
      </w:r>
    </w:p>
    <w:p w14:paraId="4EB271E5" w14:textId="2FAE467F" w:rsidR="00151018" w:rsidRPr="009C707B" w:rsidRDefault="00AD0577" w:rsidP="00A20547">
      <w:pPr>
        <w:pStyle w:val="Heading2"/>
        <w:numPr>
          <w:ilvl w:val="0"/>
          <w:numId w:val="0"/>
        </w:numPr>
        <w:ind w:left="720" w:hanging="720"/>
        <w:rPr>
          <w:rFonts w:asciiTheme="majorHAnsi" w:hAnsiTheme="majorHAnsi" w:cstheme="majorHAnsi"/>
        </w:rPr>
      </w:pPr>
      <w:bookmarkStart w:id="137" w:name="_Toc144971040"/>
      <w:r w:rsidRPr="009C707B">
        <w:rPr>
          <w:rFonts w:asciiTheme="majorHAnsi" w:hAnsiTheme="majorHAnsi" w:cstheme="majorHAnsi"/>
        </w:rPr>
        <w:lastRenderedPageBreak/>
        <w:t xml:space="preserve">APPENDIX 3: </w:t>
      </w:r>
      <w:r w:rsidR="00AA5FC5" w:rsidRPr="009C707B">
        <w:rPr>
          <w:rFonts w:asciiTheme="majorHAnsi" w:hAnsiTheme="majorHAnsi" w:cstheme="majorHAnsi"/>
        </w:rPr>
        <w:t>GIAA Remuneration Committee</w:t>
      </w:r>
      <w:r w:rsidR="0069633A" w:rsidRPr="009C707B">
        <w:rPr>
          <w:rFonts w:asciiTheme="majorHAnsi" w:hAnsiTheme="majorHAnsi" w:cstheme="majorHAnsi"/>
        </w:rPr>
        <w:t xml:space="preserve"> -</w:t>
      </w:r>
      <w:r w:rsidR="00AA5FC5" w:rsidRPr="009C707B">
        <w:rPr>
          <w:rFonts w:asciiTheme="majorHAnsi" w:hAnsiTheme="majorHAnsi" w:cstheme="majorHAnsi"/>
        </w:rPr>
        <w:t xml:space="preserve"> Terms of Reference</w:t>
      </w:r>
      <w:bookmarkEnd w:id="137"/>
    </w:p>
    <w:p w14:paraId="1900FC65" w14:textId="77777777" w:rsidR="001C3259" w:rsidRPr="009C707B" w:rsidRDefault="001C3259" w:rsidP="001C3259">
      <w:pPr>
        <w:pStyle w:val="Heading2"/>
        <w:numPr>
          <w:ilvl w:val="0"/>
          <w:numId w:val="13"/>
        </w:numPr>
        <w:tabs>
          <w:tab w:val="num" w:pos="360"/>
        </w:tabs>
        <w:rPr>
          <w:rFonts w:asciiTheme="majorHAnsi" w:hAnsiTheme="majorHAnsi" w:cstheme="majorHAnsi"/>
        </w:rPr>
      </w:pPr>
      <w:bookmarkStart w:id="138" w:name="_Toc142664620"/>
      <w:bookmarkStart w:id="139" w:name="_Toc143155774"/>
      <w:r w:rsidRPr="009C707B">
        <w:rPr>
          <w:rFonts w:asciiTheme="majorHAnsi" w:hAnsiTheme="majorHAnsi" w:cstheme="majorHAnsi"/>
        </w:rPr>
        <w:t>Purpose and role</w:t>
      </w:r>
      <w:bookmarkEnd w:id="138"/>
      <w:bookmarkEnd w:id="139"/>
    </w:p>
    <w:p w14:paraId="55DF5E0C" w14:textId="142D264F"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The Board has established a Remuneration Committee as a sub-committee of the Board to support the Board and the Accounting Officer in the discharge of their responsibilities in relation to the performance management</w:t>
      </w:r>
      <w:r w:rsidR="003B3375" w:rsidRPr="009C707B">
        <w:rPr>
          <w:rFonts w:asciiTheme="majorHAnsi" w:hAnsiTheme="majorHAnsi" w:cstheme="majorHAnsi"/>
        </w:rPr>
        <w:t xml:space="preserve"> and</w:t>
      </w:r>
      <w:r w:rsidRPr="009C707B">
        <w:rPr>
          <w:rFonts w:asciiTheme="majorHAnsi" w:hAnsiTheme="majorHAnsi" w:cstheme="majorHAnsi"/>
        </w:rPr>
        <w:t xml:space="preserve"> remuneration of the Executive Team, and succession planning for senior leadership positions.</w:t>
      </w:r>
    </w:p>
    <w:p w14:paraId="7527C467"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 xml:space="preserve">The Remuneration Committee is expected to fulfil this role using its collective skills and external experience. It is also expected to comply with the guidance laid down in the  </w:t>
      </w:r>
      <w:hyperlink r:id="rId41" w:history="1">
        <w:r w:rsidRPr="009C707B">
          <w:rPr>
            <w:rStyle w:val="Hyperlink"/>
            <w:rFonts w:asciiTheme="majorHAnsi" w:hAnsiTheme="majorHAnsi" w:cstheme="majorHAnsi"/>
            <w:u w:val="single"/>
          </w:rPr>
          <w:t>Corporate governance in central departments: code of good practice</w:t>
        </w:r>
      </w:hyperlink>
      <w:r w:rsidRPr="009C707B">
        <w:rPr>
          <w:rStyle w:val="Hyperlink"/>
          <w:rFonts w:asciiTheme="majorHAnsi" w:hAnsiTheme="majorHAnsi" w:cstheme="majorHAnsi"/>
        </w:rPr>
        <w:t xml:space="preserve"> </w:t>
      </w:r>
      <w:r w:rsidRPr="009C707B">
        <w:rPr>
          <w:rStyle w:val="Hyperlink"/>
          <w:rFonts w:asciiTheme="majorHAnsi" w:hAnsiTheme="majorHAnsi" w:cstheme="majorHAnsi"/>
          <w:color w:val="auto"/>
        </w:rPr>
        <w:t>and operate in line with the GIAA Board Operating Framework</w:t>
      </w:r>
      <w:r w:rsidRPr="009C707B">
        <w:rPr>
          <w:rFonts w:asciiTheme="majorHAnsi" w:hAnsiTheme="majorHAnsi" w:cstheme="majorHAnsi"/>
        </w:rPr>
        <w:t>.</w:t>
      </w:r>
    </w:p>
    <w:p w14:paraId="11A69FA7"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Nothing within these terms of reference shall detract from the authority of the Chief Executive as the Accounting Officer.</w:t>
      </w:r>
    </w:p>
    <w:p w14:paraId="40478370" w14:textId="77777777" w:rsidR="001C3259" w:rsidRPr="009C707B" w:rsidRDefault="001C3259" w:rsidP="001C3259">
      <w:pPr>
        <w:pStyle w:val="Heading2"/>
        <w:rPr>
          <w:rFonts w:asciiTheme="majorHAnsi" w:hAnsiTheme="majorHAnsi" w:cstheme="majorHAnsi"/>
        </w:rPr>
      </w:pPr>
      <w:bookmarkStart w:id="140" w:name="_Toc142664621"/>
      <w:bookmarkStart w:id="141" w:name="_Toc143155775"/>
      <w:r w:rsidRPr="009C707B">
        <w:rPr>
          <w:rFonts w:asciiTheme="majorHAnsi" w:hAnsiTheme="majorHAnsi" w:cstheme="majorHAnsi"/>
        </w:rPr>
        <w:t>Responsibilities</w:t>
      </w:r>
      <w:bookmarkEnd w:id="140"/>
      <w:bookmarkEnd w:id="141"/>
      <w:r w:rsidRPr="009C707B">
        <w:rPr>
          <w:rFonts w:asciiTheme="majorHAnsi" w:hAnsiTheme="majorHAnsi" w:cstheme="majorHAnsi"/>
        </w:rPr>
        <w:t xml:space="preserve"> </w:t>
      </w:r>
    </w:p>
    <w:p w14:paraId="128A3B41"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 xml:space="preserve">The Remuneration Committee will advise the Board and the Accounting Officer on: </w:t>
      </w:r>
    </w:p>
    <w:p w14:paraId="5C0FDEBD" w14:textId="77777777" w:rsidR="001C3259" w:rsidRPr="009C707B" w:rsidRDefault="001C3259" w:rsidP="001C3259">
      <w:pPr>
        <w:pStyle w:val="ListBullet"/>
        <w:rPr>
          <w:rFonts w:asciiTheme="majorHAnsi" w:hAnsiTheme="majorHAnsi" w:cstheme="majorHAnsi"/>
        </w:rPr>
      </w:pPr>
      <w:r w:rsidRPr="009C707B">
        <w:rPr>
          <w:rFonts w:asciiTheme="majorHAnsi" w:hAnsiTheme="majorHAnsi" w:cstheme="majorHAnsi"/>
        </w:rPr>
        <w:t>remuneration decisions for the GIAA’s Executive Team (i.e., senior civil servants in pay band 2 and 3). This includes pay remits and reward schemes, pay gaps and performance related pay, in line with civil service pay remit guidance</w:t>
      </w:r>
    </w:p>
    <w:p w14:paraId="67E0E65A" w14:textId="77777777" w:rsidR="001C3259" w:rsidRPr="009C707B" w:rsidRDefault="001C3259" w:rsidP="001C3259">
      <w:pPr>
        <w:pStyle w:val="ListBullet"/>
        <w:rPr>
          <w:rFonts w:asciiTheme="majorHAnsi" w:hAnsiTheme="majorHAnsi" w:cstheme="majorHAnsi"/>
        </w:rPr>
      </w:pPr>
      <w:r w:rsidRPr="009C707B">
        <w:rPr>
          <w:rFonts w:asciiTheme="majorHAnsi" w:hAnsiTheme="majorHAnsi" w:cstheme="majorHAnsi"/>
        </w:rPr>
        <w:t>proposed talent and performance ratings for the Executive Team</w:t>
      </w:r>
    </w:p>
    <w:p w14:paraId="39F207E7" w14:textId="77777777" w:rsidR="001C3259" w:rsidRPr="009C707B" w:rsidRDefault="001C3259" w:rsidP="001C3259">
      <w:pPr>
        <w:pStyle w:val="ListBullet"/>
        <w:rPr>
          <w:rFonts w:asciiTheme="majorHAnsi" w:hAnsiTheme="majorHAnsi" w:cstheme="majorHAnsi"/>
        </w:rPr>
      </w:pPr>
      <w:r w:rsidRPr="009C707B">
        <w:rPr>
          <w:rFonts w:asciiTheme="majorHAnsi" w:hAnsiTheme="majorHAnsi" w:cstheme="majorHAnsi"/>
        </w:rPr>
        <w:t>the extent to which incentive arrangements are effective at improving performance</w:t>
      </w:r>
    </w:p>
    <w:p w14:paraId="1525F067" w14:textId="77777777" w:rsidR="001C3259" w:rsidRPr="009C707B" w:rsidRDefault="001C3259" w:rsidP="001C3259">
      <w:pPr>
        <w:pStyle w:val="ListBullet"/>
        <w:rPr>
          <w:rFonts w:asciiTheme="majorHAnsi" w:hAnsiTheme="majorHAnsi" w:cstheme="majorHAnsi"/>
        </w:rPr>
      </w:pPr>
      <w:r w:rsidRPr="009C707B">
        <w:rPr>
          <w:rFonts w:asciiTheme="majorHAnsi" w:hAnsiTheme="majorHAnsi" w:cstheme="majorHAnsi"/>
        </w:rPr>
        <w:t>the succession planning strategy for senior leadership positions in the GIAA</w:t>
      </w:r>
    </w:p>
    <w:p w14:paraId="6B845DD5" w14:textId="77777777" w:rsidR="001C3259" w:rsidRPr="009C707B" w:rsidRDefault="001C3259" w:rsidP="001C3259">
      <w:pPr>
        <w:pStyle w:val="ListBullet"/>
        <w:rPr>
          <w:rFonts w:asciiTheme="majorHAnsi" w:hAnsiTheme="majorHAnsi" w:cstheme="majorHAnsi"/>
        </w:rPr>
      </w:pPr>
      <w:r w:rsidRPr="009C707B">
        <w:rPr>
          <w:rFonts w:asciiTheme="majorHAnsi" w:hAnsiTheme="majorHAnsi" w:cstheme="majorHAnsi"/>
        </w:rPr>
        <w:t>any other matters the Chief Executive wishes to bring on senior organisational design or other people related matters</w:t>
      </w:r>
    </w:p>
    <w:p w14:paraId="501099FB" w14:textId="77777777" w:rsidR="001C3259" w:rsidRPr="009C707B" w:rsidRDefault="001C3259" w:rsidP="001C3259">
      <w:pPr>
        <w:pStyle w:val="ListBullet"/>
        <w:numPr>
          <w:ilvl w:val="0"/>
          <w:numId w:val="0"/>
        </w:numPr>
        <w:rPr>
          <w:rFonts w:asciiTheme="majorHAnsi" w:hAnsiTheme="majorHAnsi" w:cstheme="majorHAnsi"/>
        </w:rPr>
      </w:pPr>
      <w:r w:rsidRPr="009C707B">
        <w:rPr>
          <w:rFonts w:asciiTheme="majorHAnsi" w:hAnsiTheme="majorHAnsi" w:cstheme="majorHAnsi"/>
        </w:rPr>
        <w:t>In exercising its responsibilities, the Committee will have due regard to equal opportunities and the requirements of equalities legislation.</w:t>
      </w:r>
    </w:p>
    <w:p w14:paraId="27F017B7" w14:textId="77777777" w:rsidR="001C3259" w:rsidRPr="009C707B" w:rsidRDefault="001C3259" w:rsidP="001C3259">
      <w:pPr>
        <w:pStyle w:val="ListBullet"/>
        <w:numPr>
          <w:ilvl w:val="0"/>
          <w:numId w:val="0"/>
        </w:numPr>
        <w:rPr>
          <w:rFonts w:asciiTheme="majorHAnsi" w:hAnsiTheme="majorHAnsi" w:cstheme="majorHAnsi"/>
        </w:rPr>
      </w:pPr>
      <w:r w:rsidRPr="009C707B">
        <w:rPr>
          <w:rFonts w:asciiTheme="majorHAnsi" w:hAnsiTheme="majorHAnsi" w:cstheme="majorHAnsi"/>
        </w:rPr>
        <w:t>The Remuneration Committee may delegate some of its functions to a sub-committee with the agreement of the Board.</w:t>
      </w:r>
    </w:p>
    <w:p w14:paraId="40CA7FAD" w14:textId="77777777" w:rsidR="001C3259" w:rsidRPr="009C707B" w:rsidRDefault="001C3259" w:rsidP="001C3259">
      <w:pPr>
        <w:pStyle w:val="ListBullet"/>
        <w:numPr>
          <w:ilvl w:val="0"/>
          <w:numId w:val="0"/>
        </w:numPr>
        <w:rPr>
          <w:rFonts w:asciiTheme="majorHAnsi" w:hAnsiTheme="majorHAnsi" w:cstheme="majorHAnsi"/>
        </w:rPr>
      </w:pPr>
      <w:r w:rsidRPr="009C707B">
        <w:rPr>
          <w:rFonts w:asciiTheme="majorHAnsi" w:hAnsiTheme="majorHAnsi" w:cstheme="majorHAnsi"/>
        </w:rPr>
        <w:t>The Remuneration Committee chair will provide an update to the next Board meeting on the key discussion points and a written report following its annual effectiveness review. Summaries of the discussion points and the conclusions from the work carried out throughout the year will be included in the Governance Statement, to the extent that it can without breaching confidentiality.</w:t>
      </w:r>
    </w:p>
    <w:p w14:paraId="3390F288" w14:textId="77777777" w:rsidR="001C3259" w:rsidRPr="009C707B" w:rsidRDefault="001C3259" w:rsidP="001C3259">
      <w:pPr>
        <w:pStyle w:val="Heading2"/>
        <w:rPr>
          <w:rFonts w:asciiTheme="majorHAnsi" w:hAnsiTheme="majorHAnsi" w:cstheme="majorHAnsi"/>
        </w:rPr>
      </w:pPr>
      <w:bookmarkStart w:id="142" w:name="_Toc142664623"/>
      <w:bookmarkStart w:id="143" w:name="_Toc143155777"/>
      <w:r w:rsidRPr="009C707B">
        <w:rPr>
          <w:rFonts w:asciiTheme="majorHAnsi" w:hAnsiTheme="majorHAnsi" w:cstheme="majorHAnsi"/>
        </w:rPr>
        <w:lastRenderedPageBreak/>
        <w:t>Membership</w:t>
      </w:r>
      <w:bookmarkEnd w:id="142"/>
      <w:bookmarkEnd w:id="143"/>
      <w:r w:rsidRPr="009C707B">
        <w:rPr>
          <w:rFonts w:asciiTheme="majorHAnsi" w:hAnsiTheme="majorHAnsi" w:cstheme="majorHAnsi"/>
        </w:rPr>
        <w:t xml:space="preserve"> </w:t>
      </w:r>
    </w:p>
    <w:p w14:paraId="5AB50759"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The membership of the Remuneration Committee should comprise of at least 3 non-executive members, the majority of whom should be non-executive directors. The members of the Committee are appointed by the Board Chair. The term of appointment of the non-executive directors will be coterminous with their appointment to the Board.</w:t>
      </w:r>
    </w:p>
    <w:p w14:paraId="6DE7C728"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 xml:space="preserve">The Board Chair will designate one member of the Remuneration Committee as the Chair, which typically will not be the Chair of the Board. In the absence of the designated Remuneration Committee Chair, the Board Chair will nominate another non-executive director to Chair the meeting. </w:t>
      </w:r>
    </w:p>
    <w:p w14:paraId="6FD043F6"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Regular attendees to the Remuneration Committee are:</w:t>
      </w:r>
    </w:p>
    <w:p w14:paraId="23CC2D14" w14:textId="77777777" w:rsidR="001C3259" w:rsidRPr="009C707B" w:rsidRDefault="001C3259" w:rsidP="001C3259">
      <w:pPr>
        <w:pStyle w:val="BodyText"/>
        <w:numPr>
          <w:ilvl w:val="0"/>
          <w:numId w:val="15"/>
        </w:numPr>
        <w:rPr>
          <w:rFonts w:asciiTheme="majorHAnsi" w:hAnsiTheme="majorHAnsi" w:cstheme="majorHAnsi"/>
        </w:rPr>
      </w:pPr>
      <w:r w:rsidRPr="009C707B">
        <w:rPr>
          <w:rFonts w:asciiTheme="majorHAnsi" w:hAnsiTheme="majorHAnsi" w:cstheme="majorHAnsi"/>
        </w:rPr>
        <w:t>GIAA Accounting Officer/Chief Executive</w:t>
      </w:r>
    </w:p>
    <w:p w14:paraId="6AEA23B7" w14:textId="77777777" w:rsidR="001C3259" w:rsidRPr="009C707B" w:rsidRDefault="001C3259" w:rsidP="001C3259">
      <w:pPr>
        <w:pStyle w:val="BodyText"/>
        <w:numPr>
          <w:ilvl w:val="0"/>
          <w:numId w:val="15"/>
        </w:numPr>
        <w:rPr>
          <w:rFonts w:asciiTheme="majorHAnsi" w:hAnsiTheme="majorHAnsi" w:cstheme="majorHAnsi"/>
        </w:rPr>
      </w:pPr>
      <w:r w:rsidRPr="009C707B">
        <w:rPr>
          <w:rFonts w:asciiTheme="majorHAnsi" w:hAnsiTheme="majorHAnsi" w:cstheme="majorHAnsi"/>
        </w:rPr>
        <w:t>GIAA Chief Operating Officer</w:t>
      </w:r>
    </w:p>
    <w:p w14:paraId="33692050" w14:textId="77777777" w:rsidR="001C3259" w:rsidRPr="009C707B" w:rsidRDefault="001C3259" w:rsidP="001C3259">
      <w:pPr>
        <w:pStyle w:val="BodyText"/>
        <w:numPr>
          <w:ilvl w:val="0"/>
          <w:numId w:val="15"/>
        </w:numPr>
        <w:rPr>
          <w:rFonts w:asciiTheme="majorHAnsi" w:hAnsiTheme="majorHAnsi" w:cstheme="majorHAnsi"/>
        </w:rPr>
      </w:pPr>
      <w:r w:rsidRPr="009C707B">
        <w:rPr>
          <w:rFonts w:asciiTheme="majorHAnsi" w:hAnsiTheme="majorHAnsi" w:cstheme="majorHAnsi"/>
        </w:rPr>
        <w:t>GIAA Deputy Director People &amp; Culture</w:t>
      </w:r>
    </w:p>
    <w:p w14:paraId="63096837"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The Remuneration Committee may ask any other officials of the Agency, or from the HM Treasury, to attend to assist it with its discussions on any matter.</w:t>
      </w:r>
    </w:p>
    <w:p w14:paraId="7AEFE6EF" w14:textId="77777777" w:rsidR="001C3259" w:rsidRPr="009C707B" w:rsidRDefault="001C3259" w:rsidP="001C3259">
      <w:pPr>
        <w:pStyle w:val="Heading2"/>
        <w:ind w:left="426" w:hanging="426"/>
        <w:rPr>
          <w:rFonts w:asciiTheme="majorHAnsi" w:hAnsiTheme="majorHAnsi" w:cstheme="majorHAnsi"/>
        </w:rPr>
      </w:pPr>
      <w:bookmarkStart w:id="144" w:name="_Toc142664624"/>
      <w:bookmarkStart w:id="145" w:name="_Toc143155778"/>
      <w:r w:rsidRPr="009C707B">
        <w:rPr>
          <w:rFonts w:asciiTheme="majorHAnsi" w:hAnsiTheme="majorHAnsi" w:cstheme="majorHAnsi"/>
        </w:rPr>
        <w:t>Quorum</w:t>
      </w:r>
      <w:bookmarkEnd w:id="144"/>
      <w:bookmarkEnd w:id="145"/>
    </w:p>
    <w:p w14:paraId="607B60AC"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The Remuneration Committee is quorate when at least two members are present, both of whom must be non-executive directors.</w:t>
      </w:r>
    </w:p>
    <w:p w14:paraId="78389E71" w14:textId="77777777" w:rsidR="001C3259" w:rsidRPr="009C707B" w:rsidRDefault="001C3259" w:rsidP="001C3259">
      <w:pPr>
        <w:pStyle w:val="Heading2"/>
        <w:rPr>
          <w:rFonts w:asciiTheme="majorHAnsi" w:hAnsiTheme="majorHAnsi" w:cstheme="majorHAnsi"/>
        </w:rPr>
      </w:pPr>
      <w:bookmarkStart w:id="146" w:name="_Toc142664625"/>
      <w:bookmarkStart w:id="147" w:name="_Toc143155779"/>
      <w:r w:rsidRPr="009C707B">
        <w:rPr>
          <w:rFonts w:asciiTheme="majorHAnsi" w:hAnsiTheme="majorHAnsi" w:cstheme="majorHAnsi"/>
        </w:rPr>
        <w:t>Meetings</w:t>
      </w:r>
      <w:bookmarkEnd w:id="146"/>
      <w:bookmarkEnd w:id="147"/>
    </w:p>
    <w:p w14:paraId="2F234DD6"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The Remuneration Committee will meet at least twice per year, with other meetings arranged as necessary. A meeting may be called with less than 5 working days’ notice, if the Chair so directs, on the grounds that there are matters demanding urgent consideration. The Board or the Accounting Officer may ask the Remuneration Committee to convene further meetings to discuss issues on which they want the committee’s advice.</w:t>
      </w:r>
    </w:p>
    <w:p w14:paraId="786DDD16"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 xml:space="preserve">The agenda of matters to be discussed and supporting papers shall be made available to Remuneration Committee members at least 5 working days before the meeting. </w:t>
      </w:r>
    </w:p>
    <w:p w14:paraId="29C786BC"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 xml:space="preserve">The Secretariat, in conjunction with the Chair, may decide that items may be handled ‘by correspondence’. </w:t>
      </w:r>
    </w:p>
    <w:p w14:paraId="6688A9F2"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The Remuneration Committee may ask any or all attendees who are not members to withdraw from the meeting to facilitate open and frank discussion of matters, and specifically where the discussion is related to the remuneration or reward of their grade.</w:t>
      </w:r>
    </w:p>
    <w:p w14:paraId="23EC85FA" w14:textId="77777777" w:rsidR="001C3259" w:rsidRPr="009C707B" w:rsidRDefault="001C3259" w:rsidP="001C3259">
      <w:pPr>
        <w:pStyle w:val="Heading2"/>
        <w:rPr>
          <w:rFonts w:asciiTheme="majorHAnsi" w:hAnsiTheme="majorHAnsi" w:cstheme="majorHAnsi"/>
        </w:rPr>
      </w:pPr>
      <w:bookmarkStart w:id="148" w:name="_Toc142664626"/>
      <w:bookmarkStart w:id="149" w:name="_Toc143155780"/>
      <w:r w:rsidRPr="009C707B">
        <w:rPr>
          <w:rFonts w:asciiTheme="majorHAnsi" w:hAnsiTheme="majorHAnsi" w:cstheme="majorHAnsi"/>
        </w:rPr>
        <w:lastRenderedPageBreak/>
        <w:t>Committee Operations</w:t>
      </w:r>
      <w:bookmarkEnd w:id="148"/>
      <w:bookmarkEnd w:id="149"/>
    </w:p>
    <w:p w14:paraId="43DC9239"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 xml:space="preserve">The Secretariat maintains a forward look of the Remuneration Committee’s agenda items, formulated from the annual cycle of business, and arising items. The Chair and Chief Operating Officer will formulate the agenda for forthcoming meetings. </w:t>
      </w:r>
    </w:p>
    <w:p w14:paraId="7FE27CB4" w14:textId="77777777" w:rsidR="001C3259" w:rsidRPr="009C707B" w:rsidRDefault="001C3259" w:rsidP="001C3259">
      <w:pPr>
        <w:pStyle w:val="ListBullet"/>
        <w:numPr>
          <w:ilvl w:val="0"/>
          <w:numId w:val="0"/>
        </w:numPr>
        <w:rPr>
          <w:rFonts w:asciiTheme="majorHAnsi" w:hAnsiTheme="majorHAnsi" w:cstheme="majorHAnsi"/>
        </w:rPr>
      </w:pPr>
      <w:r w:rsidRPr="009C707B">
        <w:rPr>
          <w:rFonts w:asciiTheme="majorHAnsi" w:hAnsiTheme="majorHAnsi" w:cstheme="majorHAnsi"/>
        </w:rPr>
        <w:t>All papers must follow the set reporting template for the Remuneration Committee.  To ensure the confidentiality and security of the Remuneration Committee’s business and documents which involve personal information about individual employees, papers are circulated through Board Intelligence.</w:t>
      </w:r>
    </w:p>
    <w:p w14:paraId="2ED70A17"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The minutes of the meeting focus on the key points from the discussion and document any decisions and follow-up actions required. They are prepared and sent to the Chair for provisional approval within five working days of the meeting. Minutes are tabled for formal approval at the next meeting.</w:t>
      </w:r>
    </w:p>
    <w:p w14:paraId="0AAAE236"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 xml:space="preserve">Action owners are responsible for keeping the Secretariat informed of progress regarding their actions and should inform the Secretariat when an action is complete or if there are any issues impacting on its progress. </w:t>
      </w:r>
    </w:p>
    <w:p w14:paraId="58B4DA87" w14:textId="77777777" w:rsidR="001C3259" w:rsidRPr="009C707B" w:rsidRDefault="001C3259" w:rsidP="001C3259">
      <w:pPr>
        <w:pStyle w:val="BodyText"/>
        <w:rPr>
          <w:rFonts w:asciiTheme="majorHAnsi" w:hAnsiTheme="majorHAnsi" w:cstheme="majorHAnsi"/>
        </w:rPr>
      </w:pPr>
      <w:r w:rsidRPr="009C707B">
        <w:rPr>
          <w:rFonts w:asciiTheme="majorHAnsi" w:hAnsiTheme="majorHAnsi" w:cstheme="majorHAnsi"/>
        </w:rPr>
        <w:t>A paper may be shared with the Remuneration Committee outside of a meeting ‘by correspondence’. This may be to resolve urgent business or to deal with routine matters that do not require discussion within a meeting. Details of the correspondence will be presented to the following Remuneration Committee meeting.</w:t>
      </w:r>
    </w:p>
    <w:p w14:paraId="2D304DA1" w14:textId="77777777" w:rsidR="001C3259" w:rsidRPr="009C707B" w:rsidRDefault="001C3259" w:rsidP="001C3259">
      <w:pPr>
        <w:pStyle w:val="Heading2"/>
        <w:rPr>
          <w:rFonts w:asciiTheme="majorHAnsi" w:hAnsiTheme="majorHAnsi" w:cstheme="majorHAnsi"/>
        </w:rPr>
      </w:pPr>
      <w:bookmarkStart w:id="150" w:name="_Toc142664627"/>
      <w:bookmarkStart w:id="151" w:name="_Toc143155781"/>
      <w:r w:rsidRPr="009C707B">
        <w:rPr>
          <w:rFonts w:asciiTheme="majorHAnsi" w:hAnsiTheme="majorHAnsi" w:cstheme="majorHAnsi"/>
        </w:rPr>
        <w:t>Review</w:t>
      </w:r>
      <w:bookmarkEnd w:id="150"/>
      <w:bookmarkEnd w:id="151"/>
    </w:p>
    <w:p w14:paraId="675BB6D5" w14:textId="13863F07" w:rsidR="00EF433F" w:rsidRPr="009C707B" w:rsidRDefault="001C3259" w:rsidP="001C3259">
      <w:pPr>
        <w:pStyle w:val="BodyText"/>
        <w:tabs>
          <w:tab w:val="left" w:pos="0"/>
        </w:tabs>
        <w:rPr>
          <w:rFonts w:asciiTheme="majorHAnsi" w:hAnsiTheme="majorHAnsi" w:cstheme="majorHAnsi"/>
        </w:rPr>
      </w:pPr>
      <w:r w:rsidRPr="009C707B">
        <w:rPr>
          <w:rFonts w:asciiTheme="majorHAnsi" w:hAnsiTheme="majorHAnsi" w:cstheme="majorHAnsi"/>
        </w:rPr>
        <w:t>The Committee shall, at least once a year, review its own performance, constitution and terms of reference to ensure it is operating at maximum effectiveness and recommend any changes it considers necessary to the Board, for approval.</w:t>
      </w:r>
    </w:p>
    <w:p w14:paraId="4481EB9C" w14:textId="77777777" w:rsidR="00EF433F" w:rsidRDefault="00EF433F" w:rsidP="000B5E3D">
      <w:pPr>
        <w:pStyle w:val="BodyText"/>
      </w:pPr>
    </w:p>
    <w:p w14:paraId="0145B573" w14:textId="1F96855B" w:rsidR="002662F4" w:rsidRDefault="002662F4" w:rsidP="000B5E3D">
      <w:pPr>
        <w:pStyle w:val="BodyText"/>
      </w:pPr>
    </w:p>
    <w:p w14:paraId="6C86BD69" w14:textId="081D5EAF" w:rsidR="00F6337C" w:rsidRDefault="00F6337C" w:rsidP="000B5E3D">
      <w:pPr>
        <w:pStyle w:val="BodyText"/>
      </w:pPr>
    </w:p>
    <w:p w14:paraId="614DB012" w14:textId="77777777" w:rsidR="00F6337C" w:rsidRDefault="00F6337C" w:rsidP="000B5E3D">
      <w:pPr>
        <w:pStyle w:val="BodyText"/>
      </w:pPr>
    </w:p>
    <w:p w14:paraId="6A4EA9F5" w14:textId="77777777" w:rsidR="002662F4" w:rsidRDefault="002662F4" w:rsidP="000B5E3D">
      <w:pPr>
        <w:pStyle w:val="BodyText"/>
      </w:pPr>
    </w:p>
    <w:p w14:paraId="66DB0A26" w14:textId="77777777" w:rsidR="00A63D3D" w:rsidRDefault="00A63D3D" w:rsidP="002662F4">
      <w:pPr>
        <w:pStyle w:val="BodyText"/>
        <w:spacing w:after="420"/>
      </w:pPr>
    </w:p>
    <w:p w14:paraId="7C21398E" w14:textId="7F16E26D" w:rsidR="00A63D3D" w:rsidRPr="002662F4" w:rsidRDefault="00A63D3D" w:rsidP="00A63D3D">
      <w:pPr>
        <w:pStyle w:val="BodyText"/>
      </w:pPr>
    </w:p>
    <w:sectPr w:rsidR="00A63D3D" w:rsidRPr="002662F4" w:rsidSect="002662F4">
      <w:headerReference w:type="even" r:id="rId42"/>
      <w:headerReference w:type="default" r:id="rId43"/>
      <w:footerReference w:type="even" r:id="rId44"/>
      <w:footerReference w:type="default" r:id="rId45"/>
      <w:pgSz w:w="11906" w:h="16838" w:code="9"/>
      <w:pgMar w:top="1134" w:right="1021" w:bottom="113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6704B" w14:textId="77777777" w:rsidR="00456627" w:rsidRPr="001F50EB" w:rsidRDefault="00456627" w:rsidP="001F50EB">
      <w:pPr>
        <w:spacing w:after="0"/>
        <w:rPr>
          <w:color w:val="0071CE" w:themeColor="accent1"/>
        </w:rPr>
      </w:pPr>
      <w:r w:rsidRPr="001F50EB">
        <w:rPr>
          <w:color w:val="0071CE" w:themeColor="accent1"/>
        </w:rPr>
        <w:continuationSeparator/>
      </w:r>
    </w:p>
  </w:endnote>
  <w:endnote w:type="continuationSeparator" w:id="0">
    <w:p w14:paraId="44FEFBCE" w14:textId="77777777" w:rsidR="00456627" w:rsidRDefault="00456627" w:rsidP="001119BB">
      <w:pPr>
        <w:spacing w:after="0"/>
      </w:pPr>
      <w:r>
        <w:continuationSeparator/>
      </w:r>
    </w:p>
  </w:endnote>
  <w:endnote w:type="continuationNotice" w:id="1">
    <w:p w14:paraId="2733F106" w14:textId="77777777" w:rsidR="00456627" w:rsidRDefault="004566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E838" w14:textId="77777777" w:rsidR="001119BB" w:rsidRPr="001119BB" w:rsidRDefault="001119BB" w:rsidP="000B5E3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03AC" w14:textId="694F2B04" w:rsidR="008C7E11" w:rsidRPr="001119BB" w:rsidRDefault="008C7E11" w:rsidP="008C7E11">
    <w:pPr>
      <w:pStyle w:val="Footer"/>
      <w:jc w:val="right"/>
    </w:pPr>
    <w:r w:rsidRPr="00A46FC0">
      <w:rPr>
        <w:noProof/>
      </w:rPr>
      <mc:AlternateContent>
        <mc:Choice Requires="wpg">
          <w:drawing>
            <wp:anchor distT="0" distB="0" distL="114300" distR="114300" simplePos="0" relativeHeight="251658242" behindDoc="1" locked="0" layoutInCell="1" allowOverlap="1" wp14:anchorId="426DA813" wp14:editId="3483E7A1">
              <wp:simplePos x="0" y="0"/>
              <wp:positionH relativeFrom="page">
                <wp:posOffset>6854829</wp:posOffset>
              </wp:positionH>
              <wp:positionV relativeFrom="paragraph">
                <wp:posOffset>43815</wp:posOffset>
              </wp:positionV>
              <wp:extent cx="578209" cy="591571"/>
              <wp:effectExtent l="0" t="0" r="0" b="0"/>
              <wp:wrapNone/>
              <wp:docPr id="225" name="Group 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209" cy="591571"/>
                        <a:chOff x="0" y="0"/>
                        <a:chExt cx="12069522" cy="12069501"/>
                      </a:xfrm>
                    </wpg:grpSpPr>
                    <wps:wsp>
                      <wps:cNvPr id="226" name="object 7"/>
                      <wps:cNvSpPr/>
                      <wps:spPr>
                        <a:xfrm>
                          <a:off x="8620716" y="10344837"/>
                          <a:ext cx="1724660" cy="1724660"/>
                        </a:xfrm>
                        <a:custGeom>
                          <a:avLst/>
                          <a:gdLst/>
                          <a:ahLst/>
                          <a:cxnLst/>
                          <a:rect l="l" t="t" r="r" b="b"/>
                          <a:pathLst>
                            <a:path w="1724659" h="1724659">
                              <a:moveTo>
                                <a:pt x="0" y="0"/>
                              </a:moveTo>
                              <a:lnTo>
                                <a:pt x="0" y="1724152"/>
                              </a:lnTo>
                              <a:lnTo>
                                <a:pt x="1724152" y="1724152"/>
                              </a:lnTo>
                              <a:lnTo>
                                <a:pt x="0" y="0"/>
                              </a:lnTo>
                              <a:close/>
                            </a:path>
                          </a:pathLst>
                        </a:custGeom>
                        <a:solidFill>
                          <a:srgbClr val="EDEDED"/>
                        </a:solidFill>
                      </wps:spPr>
                      <wps:bodyPr wrap="square" lIns="0" tIns="0" rIns="0" bIns="0" rtlCol="0"/>
                    </wps:wsp>
                    <wps:wsp>
                      <wps:cNvPr id="227" name="object 8"/>
                      <wps:cNvSpPr/>
                      <wps:spPr>
                        <a:xfrm>
                          <a:off x="3448286" y="10344837"/>
                          <a:ext cx="3448685" cy="1724660"/>
                        </a:xfrm>
                        <a:custGeom>
                          <a:avLst/>
                          <a:gdLst/>
                          <a:ahLst/>
                          <a:cxnLst/>
                          <a:rect l="l" t="t" r="r" b="b"/>
                          <a:pathLst>
                            <a:path w="3448684" h="1724659">
                              <a:moveTo>
                                <a:pt x="1724152" y="0"/>
                              </a:moveTo>
                              <a:lnTo>
                                <a:pt x="0" y="1724152"/>
                              </a:lnTo>
                              <a:lnTo>
                                <a:pt x="3448278" y="1724152"/>
                              </a:lnTo>
                              <a:lnTo>
                                <a:pt x="1724152" y="0"/>
                              </a:lnTo>
                              <a:close/>
                            </a:path>
                          </a:pathLst>
                        </a:custGeom>
                        <a:solidFill>
                          <a:srgbClr val="A3D1F2"/>
                        </a:solidFill>
                      </wps:spPr>
                      <wps:bodyPr wrap="square" lIns="0" tIns="0" rIns="0" bIns="0" rtlCol="0"/>
                    </wps:wsp>
                    <wps:wsp>
                      <wps:cNvPr id="228" name="object 9"/>
                      <wps:cNvSpPr/>
                      <wps:spPr>
                        <a:xfrm>
                          <a:off x="5172429" y="10344841"/>
                          <a:ext cx="3448685" cy="1724660"/>
                        </a:xfrm>
                        <a:custGeom>
                          <a:avLst/>
                          <a:gdLst/>
                          <a:ahLst/>
                          <a:cxnLst/>
                          <a:rect l="l" t="t" r="r" b="b"/>
                          <a:pathLst>
                            <a:path w="3448684" h="1724659">
                              <a:moveTo>
                                <a:pt x="3448291" y="0"/>
                              </a:moveTo>
                              <a:lnTo>
                                <a:pt x="1724139" y="0"/>
                              </a:lnTo>
                              <a:lnTo>
                                <a:pt x="0" y="0"/>
                              </a:lnTo>
                              <a:lnTo>
                                <a:pt x="1724139" y="1724151"/>
                              </a:lnTo>
                              <a:lnTo>
                                <a:pt x="3448291" y="0"/>
                              </a:lnTo>
                              <a:close/>
                            </a:path>
                          </a:pathLst>
                        </a:custGeom>
                        <a:solidFill>
                          <a:srgbClr val="0071CE"/>
                        </a:solidFill>
                      </wps:spPr>
                      <wps:bodyPr wrap="square" lIns="0" tIns="0" rIns="0" bIns="0" rtlCol="0"/>
                    </wps:wsp>
                    <wps:wsp>
                      <wps:cNvPr id="229" name="object 10"/>
                      <wps:cNvSpPr/>
                      <wps:spPr>
                        <a:xfrm>
                          <a:off x="0" y="8620702"/>
                          <a:ext cx="3448685" cy="3448685"/>
                        </a:xfrm>
                        <a:custGeom>
                          <a:avLst/>
                          <a:gdLst/>
                          <a:ahLst/>
                          <a:cxnLst/>
                          <a:rect l="l" t="t" r="r" b="b"/>
                          <a:pathLst>
                            <a:path w="3448684" h="3448684">
                              <a:moveTo>
                                <a:pt x="3448291" y="0"/>
                              </a:moveTo>
                              <a:lnTo>
                                <a:pt x="1724139" y="1724139"/>
                              </a:lnTo>
                              <a:lnTo>
                                <a:pt x="0" y="3448291"/>
                              </a:lnTo>
                              <a:lnTo>
                                <a:pt x="3448291" y="3448291"/>
                              </a:lnTo>
                              <a:lnTo>
                                <a:pt x="3448291" y="0"/>
                              </a:lnTo>
                              <a:close/>
                            </a:path>
                          </a:pathLst>
                        </a:custGeom>
                        <a:solidFill>
                          <a:srgbClr val="DC6016"/>
                        </a:solidFill>
                      </wps:spPr>
                      <wps:bodyPr wrap="square" lIns="0" tIns="0" rIns="0" bIns="0" rtlCol="0"/>
                    </wps:wsp>
                    <wps:wsp>
                      <wps:cNvPr id="230" name="object 11"/>
                      <wps:cNvSpPr/>
                      <wps:spPr>
                        <a:xfrm>
                          <a:off x="5172424" y="6896559"/>
                          <a:ext cx="3448685" cy="3448685"/>
                        </a:xfrm>
                        <a:custGeom>
                          <a:avLst/>
                          <a:gdLst/>
                          <a:ahLst/>
                          <a:cxnLst/>
                          <a:rect l="l" t="t" r="r" b="b"/>
                          <a:pathLst>
                            <a:path w="3448684" h="3448684">
                              <a:moveTo>
                                <a:pt x="3448291" y="0"/>
                              </a:moveTo>
                              <a:lnTo>
                                <a:pt x="0" y="0"/>
                              </a:lnTo>
                              <a:lnTo>
                                <a:pt x="0" y="3448291"/>
                              </a:lnTo>
                              <a:lnTo>
                                <a:pt x="3448291" y="0"/>
                              </a:lnTo>
                              <a:close/>
                            </a:path>
                          </a:pathLst>
                        </a:custGeom>
                        <a:solidFill>
                          <a:srgbClr val="006853"/>
                        </a:solidFill>
                      </wps:spPr>
                      <wps:bodyPr wrap="square" lIns="0" tIns="0" rIns="0" bIns="0" rtlCol="0"/>
                    </wps:wsp>
                    <wps:wsp>
                      <wps:cNvPr id="231" name="object 12"/>
                      <wps:cNvSpPr/>
                      <wps:spPr>
                        <a:xfrm>
                          <a:off x="10344862" y="3448273"/>
                          <a:ext cx="1724660" cy="3448685"/>
                        </a:xfrm>
                        <a:custGeom>
                          <a:avLst/>
                          <a:gdLst/>
                          <a:ahLst/>
                          <a:cxnLst/>
                          <a:rect l="l" t="t" r="r" b="b"/>
                          <a:pathLst>
                            <a:path w="1724659" h="3448684">
                              <a:moveTo>
                                <a:pt x="1724139" y="0"/>
                              </a:moveTo>
                              <a:lnTo>
                                <a:pt x="0" y="1724139"/>
                              </a:lnTo>
                              <a:lnTo>
                                <a:pt x="1724139" y="3448291"/>
                              </a:lnTo>
                              <a:lnTo>
                                <a:pt x="1724139" y="0"/>
                              </a:lnTo>
                              <a:close/>
                            </a:path>
                          </a:pathLst>
                        </a:custGeom>
                        <a:solidFill>
                          <a:srgbClr val="0071CE"/>
                        </a:solidFill>
                      </wps:spPr>
                      <wps:bodyPr wrap="square" lIns="0" tIns="0" rIns="0" bIns="0" rtlCol="0"/>
                    </wps:wsp>
                    <wps:wsp>
                      <wps:cNvPr id="232" name="object 13"/>
                      <wps:cNvSpPr/>
                      <wps:spPr>
                        <a:xfrm>
                          <a:off x="10344862" y="5172407"/>
                          <a:ext cx="1724660" cy="3448685"/>
                        </a:xfrm>
                        <a:custGeom>
                          <a:avLst/>
                          <a:gdLst/>
                          <a:ahLst/>
                          <a:cxnLst/>
                          <a:rect l="l" t="t" r="r" b="b"/>
                          <a:pathLst>
                            <a:path w="1724659" h="3448684">
                              <a:moveTo>
                                <a:pt x="0" y="0"/>
                              </a:moveTo>
                              <a:lnTo>
                                <a:pt x="0" y="1724152"/>
                              </a:lnTo>
                              <a:lnTo>
                                <a:pt x="0" y="3448304"/>
                              </a:lnTo>
                              <a:lnTo>
                                <a:pt x="1724139" y="1724152"/>
                              </a:lnTo>
                              <a:lnTo>
                                <a:pt x="0" y="0"/>
                              </a:lnTo>
                              <a:close/>
                            </a:path>
                          </a:pathLst>
                        </a:custGeom>
                        <a:solidFill>
                          <a:srgbClr val="EDEDED"/>
                        </a:solidFill>
                      </wps:spPr>
                      <wps:bodyPr wrap="square" lIns="0" tIns="0" rIns="0" bIns="0" rtlCol="0"/>
                    </wps:wsp>
                    <wps:wsp>
                      <wps:cNvPr id="233" name="object 14"/>
                      <wps:cNvSpPr/>
                      <wps:spPr>
                        <a:xfrm>
                          <a:off x="6896559" y="0"/>
                          <a:ext cx="5172710" cy="12069445"/>
                        </a:xfrm>
                        <a:custGeom>
                          <a:avLst/>
                          <a:gdLst/>
                          <a:ahLst/>
                          <a:cxnLst/>
                          <a:rect l="l" t="t" r="r" b="b"/>
                          <a:pathLst>
                            <a:path w="5172709" h="12069444">
                              <a:moveTo>
                                <a:pt x="1724152" y="10344836"/>
                              </a:moveTo>
                              <a:lnTo>
                                <a:pt x="0" y="12068988"/>
                              </a:lnTo>
                              <a:lnTo>
                                <a:pt x="1724152" y="12068988"/>
                              </a:lnTo>
                              <a:lnTo>
                                <a:pt x="1724152" y="10344836"/>
                              </a:lnTo>
                              <a:close/>
                            </a:path>
                            <a:path w="5172709" h="12069444">
                              <a:moveTo>
                                <a:pt x="5172430" y="0"/>
                              </a:moveTo>
                              <a:lnTo>
                                <a:pt x="3448291" y="1724139"/>
                              </a:lnTo>
                              <a:lnTo>
                                <a:pt x="1724139" y="3448291"/>
                              </a:lnTo>
                              <a:lnTo>
                                <a:pt x="5172430" y="3448291"/>
                              </a:lnTo>
                              <a:lnTo>
                                <a:pt x="5172430" y="0"/>
                              </a:lnTo>
                              <a:close/>
                            </a:path>
                          </a:pathLst>
                        </a:custGeom>
                        <a:solidFill>
                          <a:srgbClr val="011E41"/>
                        </a:solidFill>
                      </wps:spPr>
                      <wps:bodyPr wrap="square" lIns="0" tIns="0" rIns="0" bIns="0" rtlCol="0"/>
                    </wps:wsp>
                    <wps:wsp>
                      <wps:cNvPr id="234" name="object 15"/>
                      <wps:cNvSpPr/>
                      <wps:spPr>
                        <a:xfrm>
                          <a:off x="6896576" y="3448278"/>
                          <a:ext cx="1724660" cy="1724660"/>
                        </a:xfrm>
                        <a:custGeom>
                          <a:avLst/>
                          <a:gdLst/>
                          <a:ahLst/>
                          <a:cxnLst/>
                          <a:rect l="l" t="t" r="r" b="b"/>
                          <a:pathLst>
                            <a:path w="1724659" h="1724659">
                              <a:moveTo>
                                <a:pt x="1724139" y="0"/>
                              </a:moveTo>
                              <a:lnTo>
                                <a:pt x="0" y="1724139"/>
                              </a:lnTo>
                              <a:lnTo>
                                <a:pt x="1724139" y="1724139"/>
                              </a:lnTo>
                              <a:lnTo>
                                <a:pt x="1724139" y="0"/>
                              </a:lnTo>
                              <a:close/>
                            </a:path>
                          </a:pathLst>
                        </a:custGeom>
                        <a:solidFill>
                          <a:srgbClr val="0071CE"/>
                        </a:solidFill>
                      </wps:spPr>
                      <wps:bodyPr wrap="square" lIns="0" tIns="0" rIns="0" bIns="0" rtlCol="0"/>
                    </wps:wsp>
                    <wps:wsp>
                      <wps:cNvPr id="235" name="object 16"/>
                      <wps:cNvSpPr/>
                      <wps:spPr>
                        <a:xfrm>
                          <a:off x="8620716" y="3448278"/>
                          <a:ext cx="1724660" cy="1724660"/>
                        </a:xfrm>
                        <a:custGeom>
                          <a:avLst/>
                          <a:gdLst/>
                          <a:ahLst/>
                          <a:cxnLst/>
                          <a:rect l="l" t="t" r="r" b="b"/>
                          <a:pathLst>
                            <a:path w="1724659" h="1724659">
                              <a:moveTo>
                                <a:pt x="0" y="0"/>
                              </a:moveTo>
                              <a:lnTo>
                                <a:pt x="0" y="1724139"/>
                              </a:lnTo>
                              <a:lnTo>
                                <a:pt x="1724139" y="1724139"/>
                              </a:lnTo>
                              <a:lnTo>
                                <a:pt x="0" y="0"/>
                              </a:lnTo>
                              <a:close/>
                            </a:path>
                          </a:pathLst>
                        </a:custGeom>
                        <a:solidFill>
                          <a:srgbClr val="65B2E9"/>
                        </a:solidFill>
                      </wps:spPr>
                      <wps:bodyPr wrap="square" lIns="0" tIns="0" rIns="0" bIns="0" rtlCol="0"/>
                    </wps:wsp>
                    <wps:wsp>
                      <wps:cNvPr id="236" name="object 17"/>
                      <wps:cNvSpPr/>
                      <wps:spPr>
                        <a:xfrm>
                          <a:off x="8620709" y="3448277"/>
                          <a:ext cx="3448685" cy="1724660"/>
                        </a:xfrm>
                        <a:custGeom>
                          <a:avLst/>
                          <a:gdLst/>
                          <a:ahLst/>
                          <a:cxnLst/>
                          <a:rect l="l" t="t" r="r" b="b"/>
                          <a:pathLst>
                            <a:path w="3448684" h="1724659">
                              <a:moveTo>
                                <a:pt x="3448291" y="0"/>
                              </a:moveTo>
                              <a:lnTo>
                                <a:pt x="1724152" y="0"/>
                              </a:lnTo>
                              <a:lnTo>
                                <a:pt x="0" y="0"/>
                              </a:lnTo>
                              <a:lnTo>
                                <a:pt x="1724152" y="1724139"/>
                              </a:lnTo>
                              <a:lnTo>
                                <a:pt x="3448291" y="0"/>
                              </a:lnTo>
                              <a:close/>
                            </a:path>
                          </a:pathLst>
                        </a:custGeom>
                        <a:solidFill>
                          <a:srgbClr val="A3D1F2"/>
                        </a:solidFill>
                      </wps:spPr>
                      <wps:bodyPr wrap="square" lIns="0" tIns="0" rIns="0" bIns="0" rtlCol="0"/>
                    </wps:wsp>
                    <wps:wsp>
                      <wps:cNvPr id="237" name="object 18"/>
                      <wps:cNvSpPr/>
                      <wps:spPr>
                        <a:xfrm>
                          <a:off x="5172424" y="5172420"/>
                          <a:ext cx="3448685" cy="1724660"/>
                        </a:xfrm>
                        <a:custGeom>
                          <a:avLst/>
                          <a:gdLst/>
                          <a:ahLst/>
                          <a:cxnLst/>
                          <a:rect l="l" t="t" r="r" b="b"/>
                          <a:pathLst>
                            <a:path w="3448684" h="1724659">
                              <a:moveTo>
                                <a:pt x="1724152" y="0"/>
                              </a:moveTo>
                              <a:lnTo>
                                <a:pt x="0" y="1724139"/>
                              </a:lnTo>
                              <a:lnTo>
                                <a:pt x="3448291" y="1724139"/>
                              </a:lnTo>
                              <a:lnTo>
                                <a:pt x="1724152" y="0"/>
                              </a:lnTo>
                              <a:close/>
                            </a:path>
                          </a:pathLst>
                        </a:custGeom>
                        <a:solidFill>
                          <a:srgbClr val="65B2E9"/>
                        </a:solidFill>
                      </wps:spPr>
                      <wps:bodyPr wrap="square" lIns="0" tIns="0" rIns="0" bIns="0" rtlCol="0"/>
                    </wps:wsp>
                    <wps:wsp>
                      <wps:cNvPr id="238" name="object 19"/>
                      <wps:cNvSpPr/>
                      <wps:spPr>
                        <a:xfrm>
                          <a:off x="6896567" y="5172417"/>
                          <a:ext cx="3448685" cy="1724660"/>
                        </a:xfrm>
                        <a:custGeom>
                          <a:avLst/>
                          <a:gdLst/>
                          <a:ahLst/>
                          <a:cxnLst/>
                          <a:rect l="l" t="t" r="r" b="b"/>
                          <a:pathLst>
                            <a:path w="3448684" h="1724659">
                              <a:moveTo>
                                <a:pt x="3448291" y="0"/>
                              </a:moveTo>
                              <a:lnTo>
                                <a:pt x="0" y="0"/>
                              </a:lnTo>
                              <a:lnTo>
                                <a:pt x="1724152" y="1724139"/>
                              </a:lnTo>
                              <a:lnTo>
                                <a:pt x="3448291" y="0"/>
                              </a:lnTo>
                              <a:close/>
                            </a:path>
                          </a:pathLst>
                        </a:custGeom>
                        <a:solidFill>
                          <a:srgbClr val="B41A83"/>
                        </a:solidFill>
                      </wps:spPr>
                      <wps:bodyPr wrap="square" lIns="0" tIns="0" rIns="0" bIns="0" rtlCol="0"/>
                    </wps:wsp>
                    <wps:wsp>
                      <wps:cNvPr id="239" name="object 20"/>
                      <wps:cNvSpPr/>
                      <wps:spPr>
                        <a:xfrm>
                          <a:off x="3448280" y="5172431"/>
                          <a:ext cx="6896734" cy="5172710"/>
                        </a:xfrm>
                        <a:custGeom>
                          <a:avLst/>
                          <a:gdLst/>
                          <a:ahLst/>
                          <a:cxnLst/>
                          <a:rect l="l" t="t" r="r" b="b"/>
                          <a:pathLst>
                            <a:path w="6896734" h="5172709">
                              <a:moveTo>
                                <a:pt x="1724139" y="3448278"/>
                              </a:moveTo>
                              <a:lnTo>
                                <a:pt x="0" y="3448278"/>
                              </a:lnTo>
                              <a:lnTo>
                                <a:pt x="1724139" y="5172418"/>
                              </a:lnTo>
                              <a:lnTo>
                                <a:pt x="1724139" y="3448278"/>
                              </a:lnTo>
                              <a:close/>
                            </a:path>
                            <a:path w="6896734" h="5172709">
                              <a:moveTo>
                                <a:pt x="6896570" y="0"/>
                              </a:moveTo>
                              <a:lnTo>
                                <a:pt x="5172430" y="1724139"/>
                              </a:lnTo>
                              <a:lnTo>
                                <a:pt x="6896570" y="3448278"/>
                              </a:lnTo>
                              <a:lnTo>
                                <a:pt x="6896570" y="0"/>
                              </a:lnTo>
                              <a:close/>
                            </a:path>
                          </a:pathLst>
                        </a:custGeom>
                        <a:solidFill>
                          <a:srgbClr val="011E41"/>
                        </a:solidFill>
                      </wps:spPr>
                      <wps:bodyPr wrap="square" lIns="0" tIns="0" rIns="0" bIns="0" rtlCol="0"/>
                    </wps:wsp>
                    <wps:wsp>
                      <wps:cNvPr id="240" name="object 21"/>
                      <wps:cNvSpPr/>
                      <wps:spPr>
                        <a:xfrm>
                          <a:off x="5172423" y="8620706"/>
                          <a:ext cx="3448685" cy="1724660"/>
                        </a:xfrm>
                        <a:custGeom>
                          <a:avLst/>
                          <a:gdLst/>
                          <a:ahLst/>
                          <a:cxnLst/>
                          <a:rect l="l" t="t" r="r" b="b"/>
                          <a:pathLst>
                            <a:path w="3448684" h="1724659">
                              <a:moveTo>
                                <a:pt x="1724152" y="0"/>
                              </a:moveTo>
                              <a:lnTo>
                                <a:pt x="0" y="1724139"/>
                              </a:lnTo>
                              <a:lnTo>
                                <a:pt x="3448291" y="1724139"/>
                              </a:lnTo>
                              <a:lnTo>
                                <a:pt x="1724152" y="0"/>
                              </a:lnTo>
                              <a:close/>
                            </a:path>
                          </a:pathLst>
                        </a:custGeom>
                        <a:solidFill>
                          <a:srgbClr val="65B2E9"/>
                        </a:solidFill>
                      </wps:spPr>
                      <wps:bodyPr wrap="square" lIns="0" tIns="0" rIns="0" bIns="0" rtlCol="0"/>
                    </wps:wsp>
                    <wps:wsp>
                      <wps:cNvPr id="241" name="object 22"/>
                      <wps:cNvSpPr/>
                      <wps:spPr>
                        <a:xfrm>
                          <a:off x="6896569" y="6896554"/>
                          <a:ext cx="5172710" cy="5172710"/>
                        </a:xfrm>
                        <a:custGeom>
                          <a:avLst/>
                          <a:gdLst/>
                          <a:ahLst/>
                          <a:cxnLst/>
                          <a:rect l="l" t="t" r="r" b="b"/>
                          <a:pathLst>
                            <a:path w="5172709" h="5172709">
                              <a:moveTo>
                                <a:pt x="1724152" y="0"/>
                              </a:moveTo>
                              <a:lnTo>
                                <a:pt x="0" y="1724151"/>
                              </a:lnTo>
                              <a:lnTo>
                                <a:pt x="3448291" y="5172430"/>
                              </a:lnTo>
                              <a:lnTo>
                                <a:pt x="5172430" y="5172430"/>
                              </a:lnTo>
                              <a:lnTo>
                                <a:pt x="5172430" y="3448291"/>
                              </a:lnTo>
                              <a:lnTo>
                                <a:pt x="1724152" y="0"/>
                              </a:lnTo>
                              <a:close/>
                            </a:path>
                          </a:pathLst>
                        </a:custGeom>
                        <a:solidFill>
                          <a:srgbClr val="A3D1F2"/>
                        </a:solidFill>
                      </wps:spPr>
                      <wps:bodyPr wrap="square" lIns="0" tIns="0" rIns="0" bIns="0" rtlCol="0"/>
                    </wps:wsp>
                    <wps:wsp>
                      <wps:cNvPr id="242" name="object 23"/>
                      <wps:cNvSpPr/>
                      <wps:spPr>
                        <a:xfrm>
                          <a:off x="10344862" y="6896554"/>
                          <a:ext cx="1724660" cy="3448685"/>
                        </a:xfrm>
                        <a:custGeom>
                          <a:avLst/>
                          <a:gdLst/>
                          <a:ahLst/>
                          <a:cxnLst/>
                          <a:rect l="l" t="t" r="r" b="b"/>
                          <a:pathLst>
                            <a:path w="1724659" h="3448684">
                              <a:moveTo>
                                <a:pt x="1724139" y="0"/>
                              </a:moveTo>
                              <a:lnTo>
                                <a:pt x="0" y="1724151"/>
                              </a:lnTo>
                              <a:lnTo>
                                <a:pt x="1724139" y="3448291"/>
                              </a:lnTo>
                              <a:lnTo>
                                <a:pt x="1724139" y="0"/>
                              </a:lnTo>
                              <a:close/>
                            </a:path>
                          </a:pathLst>
                        </a:custGeom>
                        <a:solidFill>
                          <a:srgbClr val="61279E"/>
                        </a:solidFill>
                      </wps:spPr>
                      <wps:bodyPr wrap="square" lIns="0" tIns="0" rIns="0" bIns="0" rtlCol="0"/>
                    </wps:wsp>
                    <wps:wsp>
                      <wps:cNvPr id="243" name="object 24"/>
                      <wps:cNvSpPr/>
                      <wps:spPr>
                        <a:xfrm>
                          <a:off x="3448286" y="8620702"/>
                          <a:ext cx="1724660" cy="3448685"/>
                        </a:xfrm>
                        <a:custGeom>
                          <a:avLst/>
                          <a:gdLst/>
                          <a:ahLst/>
                          <a:cxnLst/>
                          <a:rect l="l" t="t" r="r" b="b"/>
                          <a:pathLst>
                            <a:path w="1724659" h="3448684">
                              <a:moveTo>
                                <a:pt x="0" y="0"/>
                              </a:moveTo>
                              <a:lnTo>
                                <a:pt x="0" y="1724139"/>
                              </a:lnTo>
                              <a:lnTo>
                                <a:pt x="0" y="3448291"/>
                              </a:lnTo>
                              <a:lnTo>
                                <a:pt x="1724152" y="1724139"/>
                              </a:lnTo>
                              <a:lnTo>
                                <a:pt x="0" y="0"/>
                              </a:lnTo>
                              <a:close/>
                            </a:path>
                          </a:pathLst>
                        </a:custGeom>
                        <a:solidFill>
                          <a:srgbClr val="65B2E9"/>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306EFE51" id="Group 225" o:spid="_x0000_s1026" alt="&quot;&quot;" style="position:absolute;margin-left:539.75pt;margin-top:3.45pt;width:45.55pt;height:46.6pt;z-index:-251658238;mso-position-horizontal-relative:page;mso-width-relative:margin;mso-height-relative:margin" coordsize="120695,12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">
              <v:shape id="object 7" o:spid="_x0000_s1027" style="position:absolute;left:86207;top:103448;width:17246;height:17246;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" path="m,l,1724152r1724152,l,xe" fillcolor="#ededed" stroked="f">
                <v:path arrowok="t"/>
              </v:shape>
              <v:shape id="object 8" o:spid="_x0000_s1028" style="position:absolute;left:34482;top:103448;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" path="m1724152,l,1724152r3448278,l1724152,xe" fillcolor="#a3d1f2" stroked="f">
                <v:path arrowok="t"/>
              </v:shape>
              <v:shape id="object 9" o:spid="_x0000_s1029" style="position:absolute;left:51724;top:103448;width:34487;height:17247;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" path="m3448291,l1724139,,,,1724139,1724151,3448291,xe" fillcolor="#0071ce" stroked="f">
                <v:path arrowok="t"/>
              </v:shape>
              <v:shape id="object 10" o:spid="_x0000_s1030" style="position:absolute;top:86207;width:34486;height:34486;visibility:visible;mso-wrap-style:square;v-text-anchor:top" coordsize="3448684,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" path="m3448291,l1724139,1724139,,3448291r3448291,l3448291,xe" fillcolor="#dc6016" stroked="f">
                <v:path arrowok="t"/>
              </v:shape>
              <v:shape id="object 11" o:spid="_x0000_s1031" style="position:absolute;left:51724;top:68965;width:34487;height:34487;visibility:visible;mso-wrap-style:square;v-text-anchor:top" coordsize="3448684,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" path="m3448291,l,,,3448291,3448291,xe" fillcolor="#006853" stroked="f">
                <v:path arrowok="t"/>
              </v:shape>
              <v:shape id="object 12" o:spid="_x0000_s1032" style="position:absolute;left:103448;top:34482;width:17247;height:34487;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" path="m1724139,l,1724139,1724139,3448291,1724139,xe" fillcolor="#0071ce" stroked="f">
                <v:path arrowok="t"/>
              </v:shape>
              <v:shape id="object 13" o:spid="_x0000_s1033" style="position:absolute;left:103448;top:51724;width:17247;height:34486;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" path="m,l,1724152,,3448304,1724139,1724152,,xe" fillcolor="#ededed" stroked="f">
                <v:path arrowok="t"/>
              </v:shape>
              <v:shape id="object 14" o:spid="_x0000_s1034" style="position:absolute;left:68965;width:51727;height:120694;visibility:visible;mso-wrap-style:square;v-text-anchor:top" coordsize="5172709,1206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" path="m1724152,10344836l,12068988r1724152,l1724152,10344836xem5172430,l3448291,1724139,1724139,3448291r3448291,l5172430,xe" fillcolor="#011e41" stroked="f">
                <v:path arrowok="t"/>
              </v:shape>
              <v:shape id="object 15" o:spid="_x0000_s1035" style="position:absolute;left:68965;top:34482;width:17247;height:17247;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" path="m1724139,l,1724139r1724139,l1724139,xe" fillcolor="#0071ce" stroked="f">
                <v:path arrowok="t"/>
              </v:shape>
              <v:shape id="object 16" o:spid="_x0000_s1036" style="position:absolute;left:86207;top:34482;width:17246;height:17247;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" path="m,l,1724139r1724139,l,xe" fillcolor="#65b2e9" stroked="f">
                <v:path arrowok="t"/>
              </v:shape>
              <v:shape id="object 17" o:spid="_x0000_s1037" style="position:absolute;left:86207;top:34482;width:34486;height:17247;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" path="m3448291,l1724152,,,,1724152,1724139,3448291,xe" fillcolor="#a3d1f2" stroked="f">
                <v:path arrowok="t"/>
              </v:shape>
              <v:shape id="object 18" o:spid="_x0000_s1038" style="position:absolute;left:51724;top:51724;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" path="m1724152,l,1724139r3448291,l1724152,xe" fillcolor="#65b2e9" stroked="f">
                <v:path arrowok="t"/>
              </v:shape>
              <v:shape id="object 19" o:spid="_x0000_s1039" style="position:absolute;left:68965;top:51724;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" path="m3448291,l,,1724152,1724139,3448291,xe" fillcolor="#b41a83" stroked="f">
                <v:path arrowok="t"/>
              </v:shape>
              <v:shape id="object 20" o:spid="_x0000_s1040" style="position:absolute;left:34482;top:51724;width:68968;height:51727;visibility:visible;mso-wrap-style:square;v-text-anchor:top" coordsize="6896734,517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" path="m1724139,3448278l,3448278,1724139,5172418r,-1724140xem6896570,l5172430,1724139,6896570,3448278,6896570,xe" fillcolor="#011e41" stroked="f">
                <v:path arrowok="t"/>
              </v:shape>
              <v:shape id="object 21" o:spid="_x0000_s1041" style="position:absolute;left:51724;top:86207;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" path="m1724152,l,1724139r3448291,l1724152,xe" fillcolor="#65b2e9" stroked="f">
                <v:path arrowok="t"/>
              </v:shape>
              <v:shape id="object 22" o:spid="_x0000_s1042" style="position:absolute;left:68965;top:68965;width:51727;height:51727;visibility:visible;mso-wrap-style:square;v-text-anchor:top" coordsize="5172709,517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" path="m1724152,l,1724151,3448291,5172430r1724139,l5172430,3448291,1724152,xe" fillcolor="#a3d1f2" stroked="f">
                <v:path arrowok="t"/>
              </v:shape>
              <v:shape id="object 23" o:spid="_x0000_s1043" style="position:absolute;left:103448;top:68965;width:17247;height:34487;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" path="m1724139,l,1724151,1724139,3448291,1724139,xe" fillcolor="#61279e" stroked="f">
                <v:path arrowok="t"/>
              </v:shape>
              <v:shape id="object 24" o:spid="_x0000_s1044" style="position:absolute;left:34482;top:86207;width:17247;height:34486;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" path="m,l,1724139,,3448291,1724152,1724139,,xe" fillcolor="#65b2e9" stroked="f">
                <v:path arrowok="t"/>
              </v:shape>
              <w10:wrap anchorx="page"/>
            </v:group>
          </w:pict>
        </mc:Fallback>
      </mc:AlternateContent>
    </w:r>
    <w:r>
      <w:t xml:space="preserve">GIAA </w:t>
    </w:r>
    <w:fldSimple w:instr=" STYLEREF  Title  \* MERGEFORMAT ">
      <w:r w:rsidR="0016427B">
        <w:rPr>
          <w:noProof/>
        </w:rPr>
        <w:t>Board Operating Framework</w:t>
      </w:r>
    </w:fldSimple>
    <w:r>
      <w:t> </w:t>
    </w:r>
    <w:r w:rsidRPr="000B5E3D">
      <w:rPr>
        <w:rStyle w:val="PageNumber"/>
      </w:rPr>
      <w:fldChar w:fldCharType="begin"/>
    </w:r>
    <w:r w:rsidRPr="000B5E3D">
      <w:rPr>
        <w:rStyle w:val="PageNumber"/>
      </w:rPr>
      <w:instrText xml:space="preserve"> PAGE   \* MERGEFORMAT </w:instrText>
    </w:r>
    <w:r w:rsidRPr="000B5E3D">
      <w:rPr>
        <w:rStyle w:val="PageNumber"/>
      </w:rPr>
      <w:fldChar w:fldCharType="separate"/>
    </w:r>
    <w:r>
      <w:rPr>
        <w:rStyle w:val="PageNumber"/>
      </w:rPr>
      <w:t>1</w:t>
    </w:r>
    <w:r w:rsidRPr="000B5E3D">
      <w:rPr>
        <w:rStyle w:val="PageNumber"/>
      </w:rPr>
      <w:fldChar w:fldCharType="end"/>
    </w:r>
  </w:p>
  <w:p w14:paraId="4DED203E" w14:textId="5C9BA94B" w:rsidR="00A63D3D" w:rsidRDefault="00A63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39FB" w14:textId="39D67821" w:rsidR="008C7E11" w:rsidRPr="001119BB" w:rsidRDefault="008C7E11" w:rsidP="008C7E11">
    <w:pPr>
      <w:pStyle w:val="Footer"/>
      <w:jc w:val="right"/>
    </w:pPr>
    <w:r w:rsidRPr="00A46FC0">
      <w:rPr>
        <w:noProof/>
      </w:rPr>
      <mc:AlternateContent>
        <mc:Choice Requires="wpg">
          <w:drawing>
            <wp:anchor distT="0" distB="0" distL="114300" distR="114300" simplePos="0" relativeHeight="251658241" behindDoc="1" locked="0" layoutInCell="1" allowOverlap="1" wp14:anchorId="418526B4" wp14:editId="630DDD28">
              <wp:simplePos x="0" y="0"/>
              <wp:positionH relativeFrom="page">
                <wp:posOffset>6854829</wp:posOffset>
              </wp:positionH>
              <wp:positionV relativeFrom="paragraph">
                <wp:posOffset>43815</wp:posOffset>
              </wp:positionV>
              <wp:extent cx="578209" cy="591571"/>
              <wp:effectExtent l="0" t="0" r="0" b="0"/>
              <wp:wrapNone/>
              <wp:docPr id="206" name="Group 2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209" cy="591571"/>
                        <a:chOff x="0" y="0"/>
                        <a:chExt cx="12069522" cy="12069501"/>
                      </a:xfrm>
                    </wpg:grpSpPr>
                    <wps:wsp>
                      <wps:cNvPr id="207" name="object 7"/>
                      <wps:cNvSpPr/>
                      <wps:spPr>
                        <a:xfrm>
                          <a:off x="8620716" y="10344837"/>
                          <a:ext cx="1724660" cy="1724660"/>
                        </a:xfrm>
                        <a:custGeom>
                          <a:avLst/>
                          <a:gdLst/>
                          <a:ahLst/>
                          <a:cxnLst/>
                          <a:rect l="l" t="t" r="r" b="b"/>
                          <a:pathLst>
                            <a:path w="1724659" h="1724659">
                              <a:moveTo>
                                <a:pt x="0" y="0"/>
                              </a:moveTo>
                              <a:lnTo>
                                <a:pt x="0" y="1724152"/>
                              </a:lnTo>
                              <a:lnTo>
                                <a:pt x="1724152" y="1724152"/>
                              </a:lnTo>
                              <a:lnTo>
                                <a:pt x="0" y="0"/>
                              </a:lnTo>
                              <a:close/>
                            </a:path>
                          </a:pathLst>
                        </a:custGeom>
                        <a:solidFill>
                          <a:srgbClr val="EDEDED"/>
                        </a:solidFill>
                      </wps:spPr>
                      <wps:bodyPr wrap="square" lIns="0" tIns="0" rIns="0" bIns="0" rtlCol="0"/>
                    </wps:wsp>
                    <wps:wsp>
                      <wps:cNvPr id="208" name="object 8"/>
                      <wps:cNvSpPr/>
                      <wps:spPr>
                        <a:xfrm>
                          <a:off x="3448286" y="10344837"/>
                          <a:ext cx="3448685" cy="1724660"/>
                        </a:xfrm>
                        <a:custGeom>
                          <a:avLst/>
                          <a:gdLst/>
                          <a:ahLst/>
                          <a:cxnLst/>
                          <a:rect l="l" t="t" r="r" b="b"/>
                          <a:pathLst>
                            <a:path w="3448684" h="1724659">
                              <a:moveTo>
                                <a:pt x="1724152" y="0"/>
                              </a:moveTo>
                              <a:lnTo>
                                <a:pt x="0" y="1724152"/>
                              </a:lnTo>
                              <a:lnTo>
                                <a:pt x="3448278" y="1724152"/>
                              </a:lnTo>
                              <a:lnTo>
                                <a:pt x="1724152" y="0"/>
                              </a:lnTo>
                              <a:close/>
                            </a:path>
                          </a:pathLst>
                        </a:custGeom>
                        <a:solidFill>
                          <a:srgbClr val="A3D1F2"/>
                        </a:solidFill>
                      </wps:spPr>
                      <wps:bodyPr wrap="square" lIns="0" tIns="0" rIns="0" bIns="0" rtlCol="0"/>
                    </wps:wsp>
                    <wps:wsp>
                      <wps:cNvPr id="209" name="object 9"/>
                      <wps:cNvSpPr/>
                      <wps:spPr>
                        <a:xfrm>
                          <a:off x="5172429" y="10344841"/>
                          <a:ext cx="3448685" cy="1724660"/>
                        </a:xfrm>
                        <a:custGeom>
                          <a:avLst/>
                          <a:gdLst/>
                          <a:ahLst/>
                          <a:cxnLst/>
                          <a:rect l="l" t="t" r="r" b="b"/>
                          <a:pathLst>
                            <a:path w="3448684" h="1724659">
                              <a:moveTo>
                                <a:pt x="3448291" y="0"/>
                              </a:moveTo>
                              <a:lnTo>
                                <a:pt x="1724139" y="0"/>
                              </a:lnTo>
                              <a:lnTo>
                                <a:pt x="0" y="0"/>
                              </a:lnTo>
                              <a:lnTo>
                                <a:pt x="1724139" y="1724151"/>
                              </a:lnTo>
                              <a:lnTo>
                                <a:pt x="3448291" y="0"/>
                              </a:lnTo>
                              <a:close/>
                            </a:path>
                          </a:pathLst>
                        </a:custGeom>
                        <a:solidFill>
                          <a:srgbClr val="0071CE"/>
                        </a:solidFill>
                      </wps:spPr>
                      <wps:bodyPr wrap="square" lIns="0" tIns="0" rIns="0" bIns="0" rtlCol="0"/>
                    </wps:wsp>
                    <wps:wsp>
                      <wps:cNvPr id="210" name="object 10"/>
                      <wps:cNvSpPr/>
                      <wps:spPr>
                        <a:xfrm>
                          <a:off x="0" y="8620702"/>
                          <a:ext cx="3448685" cy="3448685"/>
                        </a:xfrm>
                        <a:custGeom>
                          <a:avLst/>
                          <a:gdLst/>
                          <a:ahLst/>
                          <a:cxnLst/>
                          <a:rect l="l" t="t" r="r" b="b"/>
                          <a:pathLst>
                            <a:path w="3448684" h="3448684">
                              <a:moveTo>
                                <a:pt x="3448291" y="0"/>
                              </a:moveTo>
                              <a:lnTo>
                                <a:pt x="1724139" y="1724139"/>
                              </a:lnTo>
                              <a:lnTo>
                                <a:pt x="0" y="3448291"/>
                              </a:lnTo>
                              <a:lnTo>
                                <a:pt x="3448291" y="3448291"/>
                              </a:lnTo>
                              <a:lnTo>
                                <a:pt x="3448291" y="0"/>
                              </a:lnTo>
                              <a:close/>
                            </a:path>
                          </a:pathLst>
                        </a:custGeom>
                        <a:solidFill>
                          <a:srgbClr val="DC6016"/>
                        </a:solidFill>
                      </wps:spPr>
                      <wps:bodyPr wrap="square" lIns="0" tIns="0" rIns="0" bIns="0" rtlCol="0"/>
                    </wps:wsp>
                    <wps:wsp>
                      <wps:cNvPr id="211" name="object 11"/>
                      <wps:cNvSpPr/>
                      <wps:spPr>
                        <a:xfrm>
                          <a:off x="5172424" y="6896559"/>
                          <a:ext cx="3448685" cy="3448685"/>
                        </a:xfrm>
                        <a:custGeom>
                          <a:avLst/>
                          <a:gdLst/>
                          <a:ahLst/>
                          <a:cxnLst/>
                          <a:rect l="l" t="t" r="r" b="b"/>
                          <a:pathLst>
                            <a:path w="3448684" h="3448684">
                              <a:moveTo>
                                <a:pt x="3448291" y="0"/>
                              </a:moveTo>
                              <a:lnTo>
                                <a:pt x="0" y="0"/>
                              </a:lnTo>
                              <a:lnTo>
                                <a:pt x="0" y="3448291"/>
                              </a:lnTo>
                              <a:lnTo>
                                <a:pt x="3448291" y="0"/>
                              </a:lnTo>
                              <a:close/>
                            </a:path>
                          </a:pathLst>
                        </a:custGeom>
                        <a:solidFill>
                          <a:srgbClr val="006853"/>
                        </a:solidFill>
                      </wps:spPr>
                      <wps:bodyPr wrap="square" lIns="0" tIns="0" rIns="0" bIns="0" rtlCol="0"/>
                    </wps:wsp>
                    <wps:wsp>
                      <wps:cNvPr id="212" name="object 12"/>
                      <wps:cNvSpPr/>
                      <wps:spPr>
                        <a:xfrm>
                          <a:off x="10344862" y="3448273"/>
                          <a:ext cx="1724660" cy="3448685"/>
                        </a:xfrm>
                        <a:custGeom>
                          <a:avLst/>
                          <a:gdLst/>
                          <a:ahLst/>
                          <a:cxnLst/>
                          <a:rect l="l" t="t" r="r" b="b"/>
                          <a:pathLst>
                            <a:path w="1724659" h="3448684">
                              <a:moveTo>
                                <a:pt x="1724139" y="0"/>
                              </a:moveTo>
                              <a:lnTo>
                                <a:pt x="0" y="1724139"/>
                              </a:lnTo>
                              <a:lnTo>
                                <a:pt x="1724139" y="3448291"/>
                              </a:lnTo>
                              <a:lnTo>
                                <a:pt x="1724139" y="0"/>
                              </a:lnTo>
                              <a:close/>
                            </a:path>
                          </a:pathLst>
                        </a:custGeom>
                        <a:solidFill>
                          <a:srgbClr val="0071CE"/>
                        </a:solidFill>
                      </wps:spPr>
                      <wps:bodyPr wrap="square" lIns="0" tIns="0" rIns="0" bIns="0" rtlCol="0"/>
                    </wps:wsp>
                    <wps:wsp>
                      <wps:cNvPr id="213" name="object 13"/>
                      <wps:cNvSpPr/>
                      <wps:spPr>
                        <a:xfrm>
                          <a:off x="10344862" y="5172407"/>
                          <a:ext cx="1724660" cy="3448685"/>
                        </a:xfrm>
                        <a:custGeom>
                          <a:avLst/>
                          <a:gdLst/>
                          <a:ahLst/>
                          <a:cxnLst/>
                          <a:rect l="l" t="t" r="r" b="b"/>
                          <a:pathLst>
                            <a:path w="1724659" h="3448684">
                              <a:moveTo>
                                <a:pt x="0" y="0"/>
                              </a:moveTo>
                              <a:lnTo>
                                <a:pt x="0" y="1724152"/>
                              </a:lnTo>
                              <a:lnTo>
                                <a:pt x="0" y="3448304"/>
                              </a:lnTo>
                              <a:lnTo>
                                <a:pt x="1724139" y="1724152"/>
                              </a:lnTo>
                              <a:lnTo>
                                <a:pt x="0" y="0"/>
                              </a:lnTo>
                              <a:close/>
                            </a:path>
                          </a:pathLst>
                        </a:custGeom>
                        <a:solidFill>
                          <a:srgbClr val="EDEDED"/>
                        </a:solidFill>
                      </wps:spPr>
                      <wps:bodyPr wrap="square" lIns="0" tIns="0" rIns="0" bIns="0" rtlCol="0"/>
                    </wps:wsp>
                    <wps:wsp>
                      <wps:cNvPr id="214" name="object 14"/>
                      <wps:cNvSpPr/>
                      <wps:spPr>
                        <a:xfrm>
                          <a:off x="6896559" y="0"/>
                          <a:ext cx="5172710" cy="12069445"/>
                        </a:xfrm>
                        <a:custGeom>
                          <a:avLst/>
                          <a:gdLst/>
                          <a:ahLst/>
                          <a:cxnLst/>
                          <a:rect l="l" t="t" r="r" b="b"/>
                          <a:pathLst>
                            <a:path w="5172709" h="12069444">
                              <a:moveTo>
                                <a:pt x="1724152" y="10344836"/>
                              </a:moveTo>
                              <a:lnTo>
                                <a:pt x="0" y="12068988"/>
                              </a:lnTo>
                              <a:lnTo>
                                <a:pt x="1724152" y="12068988"/>
                              </a:lnTo>
                              <a:lnTo>
                                <a:pt x="1724152" y="10344836"/>
                              </a:lnTo>
                              <a:close/>
                            </a:path>
                            <a:path w="5172709" h="12069444">
                              <a:moveTo>
                                <a:pt x="5172430" y="0"/>
                              </a:moveTo>
                              <a:lnTo>
                                <a:pt x="3448291" y="1724139"/>
                              </a:lnTo>
                              <a:lnTo>
                                <a:pt x="1724139" y="3448291"/>
                              </a:lnTo>
                              <a:lnTo>
                                <a:pt x="5172430" y="3448291"/>
                              </a:lnTo>
                              <a:lnTo>
                                <a:pt x="5172430" y="0"/>
                              </a:lnTo>
                              <a:close/>
                            </a:path>
                          </a:pathLst>
                        </a:custGeom>
                        <a:solidFill>
                          <a:srgbClr val="011E41"/>
                        </a:solidFill>
                      </wps:spPr>
                      <wps:bodyPr wrap="square" lIns="0" tIns="0" rIns="0" bIns="0" rtlCol="0"/>
                    </wps:wsp>
                    <wps:wsp>
                      <wps:cNvPr id="215" name="object 15"/>
                      <wps:cNvSpPr/>
                      <wps:spPr>
                        <a:xfrm>
                          <a:off x="6896576" y="3448278"/>
                          <a:ext cx="1724660" cy="1724660"/>
                        </a:xfrm>
                        <a:custGeom>
                          <a:avLst/>
                          <a:gdLst/>
                          <a:ahLst/>
                          <a:cxnLst/>
                          <a:rect l="l" t="t" r="r" b="b"/>
                          <a:pathLst>
                            <a:path w="1724659" h="1724659">
                              <a:moveTo>
                                <a:pt x="1724139" y="0"/>
                              </a:moveTo>
                              <a:lnTo>
                                <a:pt x="0" y="1724139"/>
                              </a:lnTo>
                              <a:lnTo>
                                <a:pt x="1724139" y="1724139"/>
                              </a:lnTo>
                              <a:lnTo>
                                <a:pt x="1724139" y="0"/>
                              </a:lnTo>
                              <a:close/>
                            </a:path>
                          </a:pathLst>
                        </a:custGeom>
                        <a:solidFill>
                          <a:srgbClr val="0071CE"/>
                        </a:solidFill>
                      </wps:spPr>
                      <wps:bodyPr wrap="square" lIns="0" tIns="0" rIns="0" bIns="0" rtlCol="0"/>
                    </wps:wsp>
                    <wps:wsp>
                      <wps:cNvPr id="216" name="object 16"/>
                      <wps:cNvSpPr/>
                      <wps:spPr>
                        <a:xfrm>
                          <a:off x="8620716" y="3448278"/>
                          <a:ext cx="1724660" cy="1724660"/>
                        </a:xfrm>
                        <a:custGeom>
                          <a:avLst/>
                          <a:gdLst/>
                          <a:ahLst/>
                          <a:cxnLst/>
                          <a:rect l="l" t="t" r="r" b="b"/>
                          <a:pathLst>
                            <a:path w="1724659" h="1724659">
                              <a:moveTo>
                                <a:pt x="0" y="0"/>
                              </a:moveTo>
                              <a:lnTo>
                                <a:pt x="0" y="1724139"/>
                              </a:lnTo>
                              <a:lnTo>
                                <a:pt x="1724139" y="1724139"/>
                              </a:lnTo>
                              <a:lnTo>
                                <a:pt x="0" y="0"/>
                              </a:lnTo>
                              <a:close/>
                            </a:path>
                          </a:pathLst>
                        </a:custGeom>
                        <a:solidFill>
                          <a:srgbClr val="65B2E9"/>
                        </a:solidFill>
                      </wps:spPr>
                      <wps:bodyPr wrap="square" lIns="0" tIns="0" rIns="0" bIns="0" rtlCol="0"/>
                    </wps:wsp>
                    <wps:wsp>
                      <wps:cNvPr id="217" name="object 17"/>
                      <wps:cNvSpPr/>
                      <wps:spPr>
                        <a:xfrm>
                          <a:off x="8620709" y="3448277"/>
                          <a:ext cx="3448685" cy="1724660"/>
                        </a:xfrm>
                        <a:custGeom>
                          <a:avLst/>
                          <a:gdLst/>
                          <a:ahLst/>
                          <a:cxnLst/>
                          <a:rect l="l" t="t" r="r" b="b"/>
                          <a:pathLst>
                            <a:path w="3448684" h="1724659">
                              <a:moveTo>
                                <a:pt x="3448291" y="0"/>
                              </a:moveTo>
                              <a:lnTo>
                                <a:pt x="1724152" y="0"/>
                              </a:lnTo>
                              <a:lnTo>
                                <a:pt x="0" y="0"/>
                              </a:lnTo>
                              <a:lnTo>
                                <a:pt x="1724152" y="1724139"/>
                              </a:lnTo>
                              <a:lnTo>
                                <a:pt x="3448291" y="0"/>
                              </a:lnTo>
                              <a:close/>
                            </a:path>
                          </a:pathLst>
                        </a:custGeom>
                        <a:solidFill>
                          <a:srgbClr val="A3D1F2"/>
                        </a:solidFill>
                      </wps:spPr>
                      <wps:bodyPr wrap="square" lIns="0" tIns="0" rIns="0" bIns="0" rtlCol="0"/>
                    </wps:wsp>
                    <wps:wsp>
                      <wps:cNvPr id="218" name="object 18"/>
                      <wps:cNvSpPr/>
                      <wps:spPr>
                        <a:xfrm>
                          <a:off x="5172424" y="5172420"/>
                          <a:ext cx="3448685" cy="1724660"/>
                        </a:xfrm>
                        <a:custGeom>
                          <a:avLst/>
                          <a:gdLst/>
                          <a:ahLst/>
                          <a:cxnLst/>
                          <a:rect l="l" t="t" r="r" b="b"/>
                          <a:pathLst>
                            <a:path w="3448684" h="1724659">
                              <a:moveTo>
                                <a:pt x="1724152" y="0"/>
                              </a:moveTo>
                              <a:lnTo>
                                <a:pt x="0" y="1724139"/>
                              </a:lnTo>
                              <a:lnTo>
                                <a:pt x="3448291" y="1724139"/>
                              </a:lnTo>
                              <a:lnTo>
                                <a:pt x="1724152" y="0"/>
                              </a:lnTo>
                              <a:close/>
                            </a:path>
                          </a:pathLst>
                        </a:custGeom>
                        <a:solidFill>
                          <a:srgbClr val="65B2E9"/>
                        </a:solidFill>
                      </wps:spPr>
                      <wps:bodyPr wrap="square" lIns="0" tIns="0" rIns="0" bIns="0" rtlCol="0"/>
                    </wps:wsp>
                    <wps:wsp>
                      <wps:cNvPr id="219" name="object 19"/>
                      <wps:cNvSpPr/>
                      <wps:spPr>
                        <a:xfrm>
                          <a:off x="6896567" y="5172417"/>
                          <a:ext cx="3448685" cy="1724660"/>
                        </a:xfrm>
                        <a:custGeom>
                          <a:avLst/>
                          <a:gdLst/>
                          <a:ahLst/>
                          <a:cxnLst/>
                          <a:rect l="l" t="t" r="r" b="b"/>
                          <a:pathLst>
                            <a:path w="3448684" h="1724659">
                              <a:moveTo>
                                <a:pt x="3448291" y="0"/>
                              </a:moveTo>
                              <a:lnTo>
                                <a:pt x="0" y="0"/>
                              </a:lnTo>
                              <a:lnTo>
                                <a:pt x="1724152" y="1724139"/>
                              </a:lnTo>
                              <a:lnTo>
                                <a:pt x="3448291" y="0"/>
                              </a:lnTo>
                              <a:close/>
                            </a:path>
                          </a:pathLst>
                        </a:custGeom>
                        <a:solidFill>
                          <a:srgbClr val="B41A83"/>
                        </a:solidFill>
                      </wps:spPr>
                      <wps:bodyPr wrap="square" lIns="0" tIns="0" rIns="0" bIns="0" rtlCol="0"/>
                    </wps:wsp>
                    <wps:wsp>
                      <wps:cNvPr id="220" name="object 20"/>
                      <wps:cNvSpPr/>
                      <wps:spPr>
                        <a:xfrm>
                          <a:off x="3448280" y="5172431"/>
                          <a:ext cx="6896734" cy="5172710"/>
                        </a:xfrm>
                        <a:custGeom>
                          <a:avLst/>
                          <a:gdLst/>
                          <a:ahLst/>
                          <a:cxnLst/>
                          <a:rect l="l" t="t" r="r" b="b"/>
                          <a:pathLst>
                            <a:path w="6896734" h="5172709">
                              <a:moveTo>
                                <a:pt x="1724139" y="3448278"/>
                              </a:moveTo>
                              <a:lnTo>
                                <a:pt x="0" y="3448278"/>
                              </a:lnTo>
                              <a:lnTo>
                                <a:pt x="1724139" y="5172418"/>
                              </a:lnTo>
                              <a:lnTo>
                                <a:pt x="1724139" y="3448278"/>
                              </a:lnTo>
                              <a:close/>
                            </a:path>
                            <a:path w="6896734" h="5172709">
                              <a:moveTo>
                                <a:pt x="6896570" y="0"/>
                              </a:moveTo>
                              <a:lnTo>
                                <a:pt x="5172430" y="1724139"/>
                              </a:lnTo>
                              <a:lnTo>
                                <a:pt x="6896570" y="3448278"/>
                              </a:lnTo>
                              <a:lnTo>
                                <a:pt x="6896570" y="0"/>
                              </a:lnTo>
                              <a:close/>
                            </a:path>
                          </a:pathLst>
                        </a:custGeom>
                        <a:solidFill>
                          <a:srgbClr val="011E41"/>
                        </a:solidFill>
                      </wps:spPr>
                      <wps:bodyPr wrap="square" lIns="0" tIns="0" rIns="0" bIns="0" rtlCol="0"/>
                    </wps:wsp>
                    <wps:wsp>
                      <wps:cNvPr id="221" name="object 21"/>
                      <wps:cNvSpPr/>
                      <wps:spPr>
                        <a:xfrm>
                          <a:off x="5172423" y="8620706"/>
                          <a:ext cx="3448685" cy="1724660"/>
                        </a:xfrm>
                        <a:custGeom>
                          <a:avLst/>
                          <a:gdLst/>
                          <a:ahLst/>
                          <a:cxnLst/>
                          <a:rect l="l" t="t" r="r" b="b"/>
                          <a:pathLst>
                            <a:path w="3448684" h="1724659">
                              <a:moveTo>
                                <a:pt x="1724152" y="0"/>
                              </a:moveTo>
                              <a:lnTo>
                                <a:pt x="0" y="1724139"/>
                              </a:lnTo>
                              <a:lnTo>
                                <a:pt x="3448291" y="1724139"/>
                              </a:lnTo>
                              <a:lnTo>
                                <a:pt x="1724152" y="0"/>
                              </a:lnTo>
                              <a:close/>
                            </a:path>
                          </a:pathLst>
                        </a:custGeom>
                        <a:solidFill>
                          <a:srgbClr val="65B2E9"/>
                        </a:solidFill>
                      </wps:spPr>
                      <wps:bodyPr wrap="square" lIns="0" tIns="0" rIns="0" bIns="0" rtlCol="0"/>
                    </wps:wsp>
                    <wps:wsp>
                      <wps:cNvPr id="222" name="object 22"/>
                      <wps:cNvSpPr/>
                      <wps:spPr>
                        <a:xfrm>
                          <a:off x="6896569" y="6896554"/>
                          <a:ext cx="5172710" cy="5172710"/>
                        </a:xfrm>
                        <a:custGeom>
                          <a:avLst/>
                          <a:gdLst/>
                          <a:ahLst/>
                          <a:cxnLst/>
                          <a:rect l="l" t="t" r="r" b="b"/>
                          <a:pathLst>
                            <a:path w="5172709" h="5172709">
                              <a:moveTo>
                                <a:pt x="1724152" y="0"/>
                              </a:moveTo>
                              <a:lnTo>
                                <a:pt x="0" y="1724151"/>
                              </a:lnTo>
                              <a:lnTo>
                                <a:pt x="3448291" y="5172430"/>
                              </a:lnTo>
                              <a:lnTo>
                                <a:pt x="5172430" y="5172430"/>
                              </a:lnTo>
                              <a:lnTo>
                                <a:pt x="5172430" y="3448291"/>
                              </a:lnTo>
                              <a:lnTo>
                                <a:pt x="1724152" y="0"/>
                              </a:lnTo>
                              <a:close/>
                            </a:path>
                          </a:pathLst>
                        </a:custGeom>
                        <a:solidFill>
                          <a:srgbClr val="A3D1F2"/>
                        </a:solidFill>
                      </wps:spPr>
                      <wps:bodyPr wrap="square" lIns="0" tIns="0" rIns="0" bIns="0" rtlCol="0"/>
                    </wps:wsp>
                    <wps:wsp>
                      <wps:cNvPr id="223" name="object 23"/>
                      <wps:cNvSpPr/>
                      <wps:spPr>
                        <a:xfrm>
                          <a:off x="10344862" y="6896554"/>
                          <a:ext cx="1724660" cy="3448685"/>
                        </a:xfrm>
                        <a:custGeom>
                          <a:avLst/>
                          <a:gdLst/>
                          <a:ahLst/>
                          <a:cxnLst/>
                          <a:rect l="l" t="t" r="r" b="b"/>
                          <a:pathLst>
                            <a:path w="1724659" h="3448684">
                              <a:moveTo>
                                <a:pt x="1724139" y="0"/>
                              </a:moveTo>
                              <a:lnTo>
                                <a:pt x="0" y="1724151"/>
                              </a:lnTo>
                              <a:lnTo>
                                <a:pt x="1724139" y="3448291"/>
                              </a:lnTo>
                              <a:lnTo>
                                <a:pt x="1724139" y="0"/>
                              </a:lnTo>
                              <a:close/>
                            </a:path>
                          </a:pathLst>
                        </a:custGeom>
                        <a:solidFill>
                          <a:srgbClr val="61279E"/>
                        </a:solidFill>
                      </wps:spPr>
                      <wps:bodyPr wrap="square" lIns="0" tIns="0" rIns="0" bIns="0" rtlCol="0"/>
                    </wps:wsp>
                    <wps:wsp>
                      <wps:cNvPr id="224" name="object 24"/>
                      <wps:cNvSpPr/>
                      <wps:spPr>
                        <a:xfrm>
                          <a:off x="3448286" y="8620702"/>
                          <a:ext cx="1724660" cy="3448685"/>
                        </a:xfrm>
                        <a:custGeom>
                          <a:avLst/>
                          <a:gdLst/>
                          <a:ahLst/>
                          <a:cxnLst/>
                          <a:rect l="l" t="t" r="r" b="b"/>
                          <a:pathLst>
                            <a:path w="1724659" h="3448684">
                              <a:moveTo>
                                <a:pt x="0" y="0"/>
                              </a:moveTo>
                              <a:lnTo>
                                <a:pt x="0" y="1724139"/>
                              </a:lnTo>
                              <a:lnTo>
                                <a:pt x="0" y="3448291"/>
                              </a:lnTo>
                              <a:lnTo>
                                <a:pt x="1724152" y="1724139"/>
                              </a:lnTo>
                              <a:lnTo>
                                <a:pt x="0" y="0"/>
                              </a:lnTo>
                              <a:close/>
                            </a:path>
                          </a:pathLst>
                        </a:custGeom>
                        <a:solidFill>
                          <a:srgbClr val="65B2E9"/>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3970F95E" id="Group 206" o:spid="_x0000_s1026" alt="&quot;&quot;" style="position:absolute;margin-left:539.75pt;margin-top:3.45pt;width:45.55pt;height:46.6pt;z-index:-251658239;mso-position-horizontal-relative:page;mso-width-relative:margin;mso-height-relative:margin" coordsize="120695,12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">
              <v:shape id="object 7" o:spid="_x0000_s1027" style="position:absolute;left:86207;top:103448;width:17246;height:17246;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" path="m,l,1724152r1724152,l,xe" fillcolor="#ededed" stroked="f">
                <v:path arrowok="t"/>
              </v:shape>
              <v:shape id="object 8" o:spid="_x0000_s1028" style="position:absolute;left:34482;top:103448;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" path="m1724152,l,1724152r3448278,l1724152,xe" fillcolor="#a3d1f2" stroked="f">
                <v:path arrowok="t"/>
              </v:shape>
              <v:shape id="object 9" o:spid="_x0000_s1029" style="position:absolute;left:51724;top:103448;width:34487;height:17247;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" path="m3448291,l1724139,,,,1724139,1724151,3448291,xe" fillcolor="#0071ce" stroked="f">
                <v:path arrowok="t"/>
              </v:shape>
              <v:shape id="object 10" o:spid="_x0000_s1030" style="position:absolute;top:86207;width:34486;height:34486;visibility:visible;mso-wrap-style:square;v-text-anchor:top" coordsize="3448684,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" path="m3448291,l1724139,1724139,,3448291r3448291,l3448291,xe" fillcolor="#dc6016" stroked="f">
                <v:path arrowok="t"/>
              </v:shape>
              <v:shape id="object 11" o:spid="_x0000_s1031" style="position:absolute;left:51724;top:68965;width:34487;height:34487;visibility:visible;mso-wrap-style:square;v-text-anchor:top" coordsize="3448684,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" path="m3448291,l,,,3448291,3448291,xe" fillcolor="#006853" stroked="f">
                <v:path arrowok="t"/>
              </v:shape>
              <v:shape id="object 12" o:spid="_x0000_s1032" style="position:absolute;left:103448;top:34482;width:17247;height:34487;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" path="m1724139,l,1724139,1724139,3448291,1724139,xe" fillcolor="#0071ce" stroked="f">
                <v:path arrowok="t"/>
              </v:shape>
              <v:shape id="object 13" o:spid="_x0000_s1033" style="position:absolute;left:103448;top:51724;width:17247;height:34486;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" path="m,l,1724152,,3448304,1724139,1724152,,xe" fillcolor="#ededed" stroked="f">
                <v:path arrowok="t"/>
              </v:shape>
              <v:shape id="object 14" o:spid="_x0000_s1034" style="position:absolute;left:68965;width:51727;height:120694;visibility:visible;mso-wrap-style:square;v-text-anchor:top" coordsize="5172709,1206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" path="m1724152,10344836l,12068988r1724152,l1724152,10344836xem5172430,l3448291,1724139,1724139,3448291r3448291,l5172430,xe" fillcolor="#011e41" stroked="f">
                <v:path arrowok="t"/>
              </v:shape>
              <v:shape id="object 15" o:spid="_x0000_s1035" style="position:absolute;left:68965;top:34482;width:17247;height:17247;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" path="m1724139,l,1724139r1724139,l1724139,xe" fillcolor="#0071ce" stroked="f">
                <v:path arrowok="t"/>
              </v:shape>
              <v:shape id="object 16" o:spid="_x0000_s1036" style="position:absolute;left:86207;top:34482;width:17246;height:17247;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" path="m,l,1724139r1724139,l,xe" fillcolor="#65b2e9" stroked="f">
                <v:path arrowok="t"/>
              </v:shape>
              <v:shape id="object 17" o:spid="_x0000_s1037" style="position:absolute;left:86207;top:34482;width:34486;height:17247;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" path="m3448291,l1724152,,,,1724152,1724139,3448291,xe" fillcolor="#a3d1f2" stroked="f">
                <v:path arrowok="t"/>
              </v:shape>
              <v:shape id="object 18" o:spid="_x0000_s1038" style="position:absolute;left:51724;top:51724;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" path="m1724152,l,1724139r3448291,l1724152,xe" fillcolor="#65b2e9" stroked="f">
                <v:path arrowok="t"/>
              </v:shape>
              <v:shape id="object 19" o:spid="_x0000_s1039" style="position:absolute;left:68965;top:51724;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" path="m3448291,l,,1724152,1724139,3448291,xe" fillcolor="#b41a83" stroked="f">
                <v:path arrowok="t"/>
              </v:shape>
              <v:shape id="object 20" o:spid="_x0000_s1040" style="position:absolute;left:34482;top:51724;width:68968;height:51727;visibility:visible;mso-wrap-style:square;v-text-anchor:top" coordsize="6896734,517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" path="m1724139,3448278l,3448278,1724139,5172418r,-1724140xem6896570,l5172430,1724139,6896570,3448278,6896570,xe" fillcolor="#011e41" stroked="f">
                <v:path arrowok="t"/>
              </v:shape>
              <v:shape id="object 21" o:spid="_x0000_s1041" style="position:absolute;left:51724;top:86207;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" path="m1724152,l,1724139r3448291,l1724152,xe" fillcolor="#65b2e9" stroked="f">
                <v:path arrowok="t"/>
              </v:shape>
              <v:shape id="object 22" o:spid="_x0000_s1042" style="position:absolute;left:68965;top:68965;width:51727;height:51727;visibility:visible;mso-wrap-style:square;v-text-anchor:top" coordsize="5172709,517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" path="m1724152,l,1724151,3448291,5172430r1724139,l5172430,3448291,1724152,xe" fillcolor="#a3d1f2" stroked="f">
                <v:path arrowok="t"/>
              </v:shape>
              <v:shape id="object 23" o:spid="_x0000_s1043" style="position:absolute;left:103448;top:68965;width:17247;height:34487;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" path="m1724139,l,1724151,1724139,3448291,1724139,xe" fillcolor="#61279e" stroked="f">
                <v:path arrowok="t"/>
              </v:shape>
              <v:shape id="object 24" o:spid="_x0000_s1044" style="position:absolute;left:34482;top:86207;width:17247;height:34486;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" path="m,l,1724139,,3448291,1724152,1724139,,xe" fillcolor="#65b2e9" stroked="f">
                <v:path arrowok="t"/>
              </v:shape>
              <w10:wrap anchorx="page"/>
            </v:group>
          </w:pict>
        </mc:Fallback>
      </mc:AlternateContent>
    </w:r>
    <w:r>
      <w:t xml:space="preserve">GIAA </w:t>
    </w:r>
    <w:fldSimple w:instr=" STYLEREF  Title  \* MERGEFORMAT ">
      <w:r w:rsidR="0016427B">
        <w:rPr>
          <w:noProof/>
        </w:rPr>
        <w:t>Board Operating Framework</w:t>
      </w:r>
    </w:fldSimple>
    <w:r>
      <w:t> </w:t>
    </w:r>
    <w:r w:rsidRPr="000B5E3D">
      <w:rPr>
        <w:rStyle w:val="PageNumber"/>
      </w:rPr>
      <w:fldChar w:fldCharType="begin"/>
    </w:r>
    <w:r w:rsidRPr="000B5E3D">
      <w:rPr>
        <w:rStyle w:val="PageNumber"/>
      </w:rPr>
      <w:instrText xml:space="preserve"> PAGE   \* MERGEFORMAT </w:instrText>
    </w:r>
    <w:r w:rsidRPr="000B5E3D">
      <w:rPr>
        <w:rStyle w:val="PageNumber"/>
      </w:rPr>
      <w:fldChar w:fldCharType="separate"/>
    </w:r>
    <w:r>
      <w:rPr>
        <w:rStyle w:val="PageNumber"/>
      </w:rPr>
      <w:t>1</w:t>
    </w:r>
    <w:r w:rsidRPr="000B5E3D">
      <w:rPr>
        <w:rStyle w:val="PageNumber"/>
      </w:rPr>
      <w:fldChar w:fldCharType="end"/>
    </w:r>
  </w:p>
  <w:p w14:paraId="5E3A33B4" w14:textId="77777777" w:rsidR="00A63D3D" w:rsidRPr="001119BB" w:rsidRDefault="00A63D3D" w:rsidP="000B5E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8C6CB" w14:textId="77777777" w:rsidR="00456627" w:rsidRPr="001F50EB" w:rsidRDefault="00456627" w:rsidP="001F50EB">
      <w:pPr>
        <w:spacing w:after="0"/>
        <w:rPr>
          <w:color w:val="0071CE" w:themeColor="accent1"/>
        </w:rPr>
      </w:pPr>
      <w:r w:rsidRPr="001F50EB">
        <w:rPr>
          <w:color w:val="0071CE" w:themeColor="accent1"/>
        </w:rPr>
        <w:continuationSeparator/>
      </w:r>
    </w:p>
  </w:footnote>
  <w:footnote w:type="continuationSeparator" w:id="0">
    <w:p w14:paraId="2AF7518F" w14:textId="77777777" w:rsidR="00456627" w:rsidRPr="001F50EB" w:rsidRDefault="00456627" w:rsidP="001119BB">
      <w:pPr>
        <w:spacing w:after="0"/>
        <w:rPr>
          <w:color w:val="0071CE" w:themeColor="accent1"/>
        </w:rPr>
      </w:pPr>
      <w:r w:rsidRPr="001F50EB">
        <w:rPr>
          <w:color w:val="0071CE" w:themeColor="accent1"/>
        </w:rPr>
        <w:continuationSeparator/>
      </w:r>
    </w:p>
  </w:footnote>
  <w:footnote w:type="continuationNotice" w:id="1">
    <w:p w14:paraId="4ABAE4E2" w14:textId="77777777" w:rsidR="00456627" w:rsidRDefault="004566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9B3F" w14:textId="2AD43102" w:rsidR="00A2409A" w:rsidRDefault="005B45CF" w:rsidP="00986B0A">
    <w:pPr>
      <w:pStyle w:val="BodyText"/>
      <w:tabs>
        <w:tab w:val="left" w:pos="8181"/>
      </w:tabs>
    </w:pPr>
    <w:r>
      <w:rPr>
        <w:noProof/>
      </w:rPr>
      <w:drawing>
        <wp:inline distT="0" distB="0" distL="0" distR="0" wp14:anchorId="023780DB" wp14:editId="2A64665F">
          <wp:extent cx="1557666" cy="1264920"/>
          <wp:effectExtent l="0" t="0" r="4445" b="0"/>
          <wp:docPr id="66" name="Picture 66" descr="Government Internal Audi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Government Internal Audit Agency logo"/>
                  <pic:cNvPicPr/>
                </pic:nvPicPr>
                <pic:blipFill>
                  <a:blip r:embed="rId1">
                    <a:extLst>
                      <a:ext uri="{28A0092B-C50C-407E-A947-70E740481C1C}">
                        <a14:useLocalDpi xmlns:a14="http://schemas.microsoft.com/office/drawing/2010/main" val="0"/>
                      </a:ext>
                    </a:extLst>
                  </a:blip>
                  <a:stretch>
                    <a:fillRect/>
                  </a:stretch>
                </pic:blipFill>
                <pic:spPr>
                  <a:xfrm>
                    <a:off x="0" y="0"/>
                    <a:ext cx="1572334" cy="1276831"/>
                  </a:xfrm>
                  <a:prstGeom prst="rect">
                    <a:avLst/>
                  </a:prstGeom>
                </pic:spPr>
              </pic:pic>
            </a:graphicData>
          </a:graphic>
        </wp:inline>
      </w:drawing>
    </w:r>
    <w:r w:rsidR="00986B0A" w:rsidRPr="00A46FC0">
      <w:rPr>
        <w:noProof/>
      </w:rPr>
      <mc:AlternateContent>
        <mc:Choice Requires="wps">
          <w:drawing>
            <wp:anchor distT="0" distB="0" distL="114300" distR="114300" simplePos="0" relativeHeight="251658240" behindDoc="0" locked="0" layoutInCell="1" allowOverlap="1" wp14:anchorId="64675E9C" wp14:editId="5C8CBA72">
              <wp:simplePos x="0" y="0"/>
              <wp:positionH relativeFrom="column">
                <wp:posOffset>3808604</wp:posOffset>
              </wp:positionH>
              <wp:positionV relativeFrom="paragraph">
                <wp:posOffset>11744</wp:posOffset>
              </wp:positionV>
              <wp:extent cx="4354830" cy="406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4830" cy="406400"/>
                      </a:xfrm>
                      <a:prstGeom prst="rect">
                        <a:avLst/>
                      </a:prstGeom>
                    </wps:spPr>
                    <wps:txbx>
                      <w:txbxContent>
                        <w:p w14:paraId="65FD0515" w14:textId="77777777" w:rsidR="00986B0A" w:rsidRPr="00A46FC0" w:rsidRDefault="00986B0A" w:rsidP="00986B0A">
                          <w:pPr>
                            <w:spacing w:before="20"/>
                            <w:ind w:left="14"/>
                            <w:rPr>
                              <w:rFonts w:ascii="Source Sans Pro" w:hAnsi="Source Sans Pro" w:cs="Source Sans Pro"/>
                              <w:color w:val="011E41"/>
                              <w:kern w:val="24"/>
                              <w:sz w:val="36"/>
                              <w:szCs w:val="36"/>
                            </w:rPr>
                          </w:pPr>
                          <w:r w:rsidRPr="00A46FC0">
                            <w:rPr>
                              <w:rFonts w:ascii="Source Sans Pro" w:hAnsi="Source Sans Pro" w:cs="Source Sans Pro"/>
                              <w:color w:val="011E41"/>
                              <w:kern w:val="24"/>
                              <w:sz w:val="36"/>
                              <w:szCs w:val="36"/>
                            </w:rPr>
                            <w:t>Better</w:t>
                          </w:r>
                          <w:r w:rsidRPr="00A46FC0">
                            <w:rPr>
                              <w:rFonts w:ascii="Source Sans Pro" w:hAnsi="Source Sans Pro" w:cs="Source Sans Pro"/>
                              <w:color w:val="011E41"/>
                              <w:spacing w:val="7"/>
                              <w:kern w:val="24"/>
                              <w:sz w:val="36"/>
                              <w:szCs w:val="36"/>
                            </w:rPr>
                            <w:t xml:space="preserve"> </w:t>
                          </w:r>
                          <w:r w:rsidRPr="00A46FC0">
                            <w:rPr>
                              <w:rFonts w:ascii="Source Sans Pro" w:hAnsi="Source Sans Pro" w:cs="Source Sans Pro"/>
                              <w:color w:val="011E41"/>
                              <w:spacing w:val="3"/>
                              <w:kern w:val="24"/>
                              <w:sz w:val="36"/>
                              <w:szCs w:val="36"/>
                            </w:rPr>
                            <w:t>insights,</w:t>
                          </w:r>
                          <w:r w:rsidRPr="00A46FC0">
                            <w:rPr>
                              <w:rFonts w:ascii="Source Sans Pro" w:hAnsi="Source Sans Pro" w:cs="Source Sans Pro"/>
                              <w:color w:val="011E41"/>
                              <w:spacing w:val="8"/>
                              <w:kern w:val="24"/>
                              <w:sz w:val="36"/>
                              <w:szCs w:val="36"/>
                            </w:rPr>
                            <w:t xml:space="preserve"> </w:t>
                          </w:r>
                          <w:r w:rsidRPr="00A46FC0">
                            <w:rPr>
                              <w:rFonts w:ascii="Source Sans Pro" w:hAnsi="Source Sans Pro" w:cs="Source Sans Pro"/>
                              <w:color w:val="011E41"/>
                              <w:kern w:val="24"/>
                              <w:sz w:val="36"/>
                              <w:szCs w:val="36"/>
                            </w:rPr>
                            <w:t>better</w:t>
                          </w:r>
                          <w:r w:rsidRPr="00A46FC0">
                            <w:rPr>
                              <w:rFonts w:ascii="Source Sans Pro" w:hAnsi="Source Sans Pro" w:cs="Source Sans Pro"/>
                              <w:color w:val="011E41"/>
                              <w:spacing w:val="8"/>
                              <w:kern w:val="24"/>
                              <w:sz w:val="36"/>
                              <w:szCs w:val="36"/>
                            </w:rPr>
                            <w:t xml:space="preserve"> </w:t>
                          </w:r>
                          <w:r w:rsidRPr="00A46FC0">
                            <w:rPr>
                              <w:rFonts w:ascii="Source Sans Pro" w:hAnsi="Source Sans Pro" w:cs="Source Sans Pro"/>
                              <w:color w:val="011E41"/>
                              <w:spacing w:val="2"/>
                              <w:kern w:val="24"/>
                              <w:sz w:val="36"/>
                              <w:szCs w:val="36"/>
                            </w:rPr>
                            <w:t>outcomes</w:t>
                          </w:r>
                        </w:p>
                      </w:txbxContent>
                    </wps:txbx>
                    <wps:bodyPr vert="horz" wrap="square" lIns="0" tIns="12700" rIns="0" bIns="0" rtlCol="0">
                      <a:spAutoFit/>
                    </wps:bodyPr>
                  </wps:wsp>
                </a:graphicData>
              </a:graphic>
              <wp14:sizeRelH relativeFrom="margin">
                <wp14:pctWidth>0</wp14:pctWidth>
              </wp14:sizeRelH>
              <wp14:sizeRelV relativeFrom="margin">
                <wp14:pctHeight>0</wp14:pctHeight>
              </wp14:sizeRelV>
            </wp:anchor>
          </w:drawing>
        </mc:Choice>
        <mc:Fallback>
          <w:pict>
            <v:shapetype w14:anchorId="64675E9C" id="_x0000_t202" coordsize="21600,21600" o:spt="202" path="m,l,21600r21600,l21600,xe">
              <v:stroke joinstyle="miter"/>
              <v:path gradientshapeok="t" o:connecttype="rect"/>
            </v:shapetype>
            <v:shape id="Text Box 2" o:spid="_x0000_s1026" type="#_x0000_t202" style="position:absolute;margin-left:299.9pt;margin-top:.9pt;width:342.9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" filled="f" stroked="f">
              <v:textbox style="mso-fit-shape-to-text:t" inset="0,1pt,0,0">
                <w:txbxContent>
                  <w:p w14:paraId="65FD0515" w14:textId="77777777" w:rsidR="00986B0A" w:rsidRPr="00A46FC0" w:rsidRDefault="00986B0A" w:rsidP="00986B0A">
                    <w:pPr>
                      <w:spacing w:before="20"/>
                      <w:ind w:left="14"/>
                      <w:rPr>
                        <w:rFonts w:ascii="Source Sans Pro" w:hAnsi="Source Sans Pro" w:cs="Source Sans Pro"/>
                        <w:color w:val="011E41"/>
                        <w:kern w:val="24"/>
                        <w:sz w:val="36"/>
                        <w:szCs w:val="36"/>
                      </w:rPr>
                    </w:pPr>
                    <w:r w:rsidRPr="00A46FC0">
                      <w:rPr>
                        <w:rFonts w:ascii="Source Sans Pro" w:hAnsi="Source Sans Pro" w:cs="Source Sans Pro"/>
                        <w:color w:val="011E41"/>
                        <w:kern w:val="24"/>
                        <w:sz w:val="36"/>
                        <w:szCs w:val="36"/>
                      </w:rPr>
                      <w:t>Better</w:t>
                    </w:r>
                    <w:r w:rsidRPr="00A46FC0">
                      <w:rPr>
                        <w:rFonts w:ascii="Source Sans Pro" w:hAnsi="Source Sans Pro" w:cs="Source Sans Pro"/>
                        <w:color w:val="011E41"/>
                        <w:spacing w:val="7"/>
                        <w:kern w:val="24"/>
                        <w:sz w:val="36"/>
                        <w:szCs w:val="36"/>
                      </w:rPr>
                      <w:t xml:space="preserve"> </w:t>
                    </w:r>
                    <w:r w:rsidRPr="00A46FC0">
                      <w:rPr>
                        <w:rFonts w:ascii="Source Sans Pro" w:hAnsi="Source Sans Pro" w:cs="Source Sans Pro"/>
                        <w:color w:val="011E41"/>
                        <w:spacing w:val="3"/>
                        <w:kern w:val="24"/>
                        <w:sz w:val="36"/>
                        <w:szCs w:val="36"/>
                      </w:rPr>
                      <w:t>insights,</w:t>
                    </w:r>
                    <w:r w:rsidRPr="00A46FC0">
                      <w:rPr>
                        <w:rFonts w:ascii="Source Sans Pro" w:hAnsi="Source Sans Pro" w:cs="Source Sans Pro"/>
                        <w:color w:val="011E41"/>
                        <w:spacing w:val="8"/>
                        <w:kern w:val="24"/>
                        <w:sz w:val="36"/>
                        <w:szCs w:val="36"/>
                      </w:rPr>
                      <w:t xml:space="preserve"> </w:t>
                    </w:r>
                    <w:r w:rsidRPr="00A46FC0">
                      <w:rPr>
                        <w:rFonts w:ascii="Source Sans Pro" w:hAnsi="Source Sans Pro" w:cs="Source Sans Pro"/>
                        <w:color w:val="011E41"/>
                        <w:kern w:val="24"/>
                        <w:sz w:val="36"/>
                        <w:szCs w:val="36"/>
                      </w:rPr>
                      <w:t>better</w:t>
                    </w:r>
                    <w:r w:rsidRPr="00A46FC0">
                      <w:rPr>
                        <w:rFonts w:ascii="Source Sans Pro" w:hAnsi="Source Sans Pro" w:cs="Source Sans Pro"/>
                        <w:color w:val="011E41"/>
                        <w:spacing w:val="8"/>
                        <w:kern w:val="24"/>
                        <w:sz w:val="36"/>
                        <w:szCs w:val="36"/>
                      </w:rPr>
                      <w:t xml:space="preserve"> </w:t>
                    </w:r>
                    <w:r w:rsidRPr="00A46FC0">
                      <w:rPr>
                        <w:rFonts w:ascii="Source Sans Pro" w:hAnsi="Source Sans Pro" w:cs="Source Sans Pro"/>
                        <w:color w:val="011E41"/>
                        <w:spacing w:val="2"/>
                        <w:kern w:val="24"/>
                        <w:sz w:val="36"/>
                        <w:szCs w:val="36"/>
                      </w:rPr>
                      <w:t>outcomes</w:t>
                    </w:r>
                  </w:p>
                </w:txbxContent>
              </v:textbox>
            </v:shape>
          </w:pict>
        </mc:Fallback>
      </mc:AlternateContent>
    </w:r>
    <w:r w:rsidR="00986B0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D973" w14:textId="77777777" w:rsidR="00A63D3D" w:rsidRDefault="00A63D3D" w:rsidP="00EF433F">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3EA0" w14:textId="77777777" w:rsidR="00A63D3D" w:rsidRDefault="00A63D3D" w:rsidP="00EF433F">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B66BDB2"/>
    <w:lvl w:ilvl="0">
      <w:start w:val="1"/>
      <w:numFmt w:val="bullet"/>
      <w:pStyle w:val="ListBullet2"/>
      <w:lvlText w:val=""/>
      <w:lvlJc w:val="left"/>
      <w:pPr>
        <w:tabs>
          <w:tab w:val="num" w:pos="720"/>
        </w:tabs>
        <w:ind w:left="720" w:hanging="363"/>
      </w:pPr>
      <w:rPr>
        <w:rFonts w:ascii="Symbol" w:hAnsi="Symbol" w:hint="default"/>
      </w:rPr>
    </w:lvl>
  </w:abstractNum>
  <w:abstractNum w:abstractNumId="1" w15:restartNumberingAfterBreak="0">
    <w:nsid w:val="FFFFFF88"/>
    <w:multiLevelType w:val="singleLevel"/>
    <w:tmpl w:val="100032C0"/>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FFFFFF89"/>
    <w:multiLevelType w:val="singleLevel"/>
    <w:tmpl w:val="A6EA01E0"/>
    <w:lvl w:ilvl="0">
      <w:start w:val="1"/>
      <w:numFmt w:val="bullet"/>
      <w:pStyle w:val="ListBullet"/>
      <w:lvlText w:val=""/>
      <w:lvlJc w:val="left"/>
      <w:pPr>
        <w:ind w:left="360" w:hanging="360"/>
      </w:pPr>
      <w:rPr>
        <w:rFonts w:ascii="Symbol" w:hAnsi="Symbol" w:hint="default"/>
        <w:color w:val="0071CE" w:themeColor="accent1"/>
        <w:sz w:val="22"/>
      </w:rPr>
    </w:lvl>
  </w:abstractNum>
  <w:abstractNum w:abstractNumId="3" w15:restartNumberingAfterBreak="0">
    <w:nsid w:val="0E504F09"/>
    <w:multiLevelType w:val="hybridMultilevel"/>
    <w:tmpl w:val="F9886806"/>
    <w:lvl w:ilvl="0" w:tplc="1FC42C02">
      <w:start w:val="1"/>
      <w:numFmt w:val="bullet"/>
      <w:pStyle w:val="ListParagraph"/>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8462D"/>
    <w:multiLevelType w:val="hybridMultilevel"/>
    <w:tmpl w:val="C1F4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84CE8"/>
    <w:multiLevelType w:val="hybridMultilevel"/>
    <w:tmpl w:val="3E5CA85A"/>
    <w:lvl w:ilvl="0" w:tplc="F63C1186">
      <w:start w:val="1"/>
      <w:numFmt w:val="decimal"/>
      <w:pStyle w:val="Heading2"/>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72A6C"/>
    <w:multiLevelType w:val="hybridMultilevel"/>
    <w:tmpl w:val="72B8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F74847"/>
    <w:multiLevelType w:val="hybridMultilevel"/>
    <w:tmpl w:val="31B2C46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16cid:durableId="687609790">
    <w:abstractNumId w:val="2"/>
  </w:num>
  <w:num w:numId="2" w16cid:durableId="1830752233">
    <w:abstractNumId w:val="0"/>
  </w:num>
  <w:num w:numId="3" w16cid:durableId="1719357036">
    <w:abstractNumId w:val="1"/>
  </w:num>
  <w:num w:numId="4" w16cid:durableId="873734914">
    <w:abstractNumId w:val="0"/>
    <w:lvlOverride w:ilvl="0">
      <w:startOverride w:val="1"/>
    </w:lvlOverride>
  </w:num>
  <w:num w:numId="5" w16cid:durableId="326371132">
    <w:abstractNumId w:val="5"/>
  </w:num>
  <w:num w:numId="6" w16cid:durableId="1653020633">
    <w:abstractNumId w:val="3"/>
  </w:num>
  <w:num w:numId="7" w16cid:durableId="1030839779">
    <w:abstractNumId w:val="5"/>
    <w:lvlOverride w:ilvl="0">
      <w:startOverride w:val="1"/>
    </w:lvlOverride>
  </w:num>
  <w:num w:numId="8" w16cid:durableId="2144494564">
    <w:abstractNumId w:val="5"/>
  </w:num>
  <w:num w:numId="9" w16cid:durableId="926766088">
    <w:abstractNumId w:val="5"/>
    <w:lvlOverride w:ilvl="0">
      <w:startOverride w:val="1"/>
    </w:lvlOverride>
  </w:num>
  <w:num w:numId="10" w16cid:durableId="1410689585">
    <w:abstractNumId w:val="5"/>
    <w:lvlOverride w:ilvl="0">
      <w:startOverride w:val="1"/>
    </w:lvlOverride>
  </w:num>
  <w:num w:numId="11" w16cid:durableId="613556354">
    <w:abstractNumId w:val="5"/>
    <w:lvlOverride w:ilvl="0">
      <w:startOverride w:val="1"/>
    </w:lvlOverride>
  </w:num>
  <w:num w:numId="12" w16cid:durableId="1073314047">
    <w:abstractNumId w:val="5"/>
    <w:lvlOverride w:ilvl="0">
      <w:startOverride w:val="1"/>
    </w:lvlOverride>
  </w:num>
  <w:num w:numId="13" w16cid:durableId="761032668">
    <w:abstractNumId w:val="5"/>
    <w:lvlOverride w:ilvl="0">
      <w:startOverride w:val="1"/>
    </w:lvlOverride>
  </w:num>
  <w:num w:numId="14" w16cid:durableId="1107315130">
    <w:abstractNumId w:val="4"/>
  </w:num>
  <w:num w:numId="15" w16cid:durableId="294600893">
    <w:abstractNumId w:val="6"/>
  </w:num>
  <w:num w:numId="16" w16cid:durableId="196086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0A"/>
    <w:rsid w:val="0000263C"/>
    <w:rsid w:val="00002C9B"/>
    <w:rsid w:val="0000394C"/>
    <w:rsid w:val="00003F8D"/>
    <w:rsid w:val="000053AA"/>
    <w:rsid w:val="000066CD"/>
    <w:rsid w:val="00007001"/>
    <w:rsid w:val="000107C8"/>
    <w:rsid w:val="000107CA"/>
    <w:rsid w:val="000107E0"/>
    <w:rsid w:val="00011260"/>
    <w:rsid w:val="00011370"/>
    <w:rsid w:val="000120D9"/>
    <w:rsid w:val="000127D6"/>
    <w:rsid w:val="00012F3D"/>
    <w:rsid w:val="000143E2"/>
    <w:rsid w:val="00014B40"/>
    <w:rsid w:val="0001795A"/>
    <w:rsid w:val="0002380E"/>
    <w:rsid w:val="00025175"/>
    <w:rsid w:val="000254BA"/>
    <w:rsid w:val="00025A1F"/>
    <w:rsid w:val="000261CE"/>
    <w:rsid w:val="00026436"/>
    <w:rsid w:val="000326FE"/>
    <w:rsid w:val="00032C8B"/>
    <w:rsid w:val="000336D6"/>
    <w:rsid w:val="000347E1"/>
    <w:rsid w:val="00035405"/>
    <w:rsid w:val="0004089D"/>
    <w:rsid w:val="000419DD"/>
    <w:rsid w:val="00045372"/>
    <w:rsid w:val="00045D37"/>
    <w:rsid w:val="000466A2"/>
    <w:rsid w:val="00047F9D"/>
    <w:rsid w:val="00050143"/>
    <w:rsid w:val="0005024E"/>
    <w:rsid w:val="00050410"/>
    <w:rsid w:val="0005118F"/>
    <w:rsid w:val="00051296"/>
    <w:rsid w:val="00052A5E"/>
    <w:rsid w:val="00055A08"/>
    <w:rsid w:val="00056071"/>
    <w:rsid w:val="00056252"/>
    <w:rsid w:val="00056A5C"/>
    <w:rsid w:val="000624FA"/>
    <w:rsid w:val="00062E7F"/>
    <w:rsid w:val="00063344"/>
    <w:rsid w:val="000656C2"/>
    <w:rsid w:val="00065967"/>
    <w:rsid w:val="00066E00"/>
    <w:rsid w:val="00066F3D"/>
    <w:rsid w:val="00067784"/>
    <w:rsid w:val="00070279"/>
    <w:rsid w:val="00070B7E"/>
    <w:rsid w:val="00071B64"/>
    <w:rsid w:val="0007263A"/>
    <w:rsid w:val="00073D44"/>
    <w:rsid w:val="000746F7"/>
    <w:rsid w:val="00076279"/>
    <w:rsid w:val="00076300"/>
    <w:rsid w:val="00076D84"/>
    <w:rsid w:val="0007763C"/>
    <w:rsid w:val="00081C04"/>
    <w:rsid w:val="0008233D"/>
    <w:rsid w:val="00084C53"/>
    <w:rsid w:val="00085AE8"/>
    <w:rsid w:val="00086E48"/>
    <w:rsid w:val="00087726"/>
    <w:rsid w:val="00091813"/>
    <w:rsid w:val="0009354E"/>
    <w:rsid w:val="00096076"/>
    <w:rsid w:val="00096BD7"/>
    <w:rsid w:val="00096E50"/>
    <w:rsid w:val="000A1178"/>
    <w:rsid w:val="000A48D2"/>
    <w:rsid w:val="000A56CD"/>
    <w:rsid w:val="000A5BA8"/>
    <w:rsid w:val="000A7765"/>
    <w:rsid w:val="000B0107"/>
    <w:rsid w:val="000B0604"/>
    <w:rsid w:val="000B0EE6"/>
    <w:rsid w:val="000B2F68"/>
    <w:rsid w:val="000B418A"/>
    <w:rsid w:val="000B5E3D"/>
    <w:rsid w:val="000B68CA"/>
    <w:rsid w:val="000B799C"/>
    <w:rsid w:val="000C398A"/>
    <w:rsid w:val="000C5C2B"/>
    <w:rsid w:val="000C632A"/>
    <w:rsid w:val="000C7F6E"/>
    <w:rsid w:val="000D0D81"/>
    <w:rsid w:val="000D2115"/>
    <w:rsid w:val="000D22D7"/>
    <w:rsid w:val="000D5C88"/>
    <w:rsid w:val="000D635B"/>
    <w:rsid w:val="000D7092"/>
    <w:rsid w:val="000D775A"/>
    <w:rsid w:val="000E0C99"/>
    <w:rsid w:val="000E4615"/>
    <w:rsid w:val="000E5E04"/>
    <w:rsid w:val="000E6FA7"/>
    <w:rsid w:val="000E70DE"/>
    <w:rsid w:val="000E7169"/>
    <w:rsid w:val="000E7C35"/>
    <w:rsid w:val="000F3865"/>
    <w:rsid w:val="000F5F06"/>
    <w:rsid w:val="000F6BEE"/>
    <w:rsid w:val="000F70E0"/>
    <w:rsid w:val="000F7A1C"/>
    <w:rsid w:val="001001E5"/>
    <w:rsid w:val="0010080D"/>
    <w:rsid w:val="0010144F"/>
    <w:rsid w:val="001018D4"/>
    <w:rsid w:val="001028D9"/>
    <w:rsid w:val="00104271"/>
    <w:rsid w:val="00105987"/>
    <w:rsid w:val="00105A35"/>
    <w:rsid w:val="00105E98"/>
    <w:rsid w:val="0011107F"/>
    <w:rsid w:val="00111832"/>
    <w:rsid w:val="001119BB"/>
    <w:rsid w:val="00116EFA"/>
    <w:rsid w:val="0012029E"/>
    <w:rsid w:val="001227E9"/>
    <w:rsid w:val="0012474D"/>
    <w:rsid w:val="00125923"/>
    <w:rsid w:val="00125E55"/>
    <w:rsid w:val="0012763F"/>
    <w:rsid w:val="0013094B"/>
    <w:rsid w:val="00131B89"/>
    <w:rsid w:val="0013244E"/>
    <w:rsid w:val="00132EE0"/>
    <w:rsid w:val="001331A9"/>
    <w:rsid w:val="001346A4"/>
    <w:rsid w:val="00135F60"/>
    <w:rsid w:val="001362C5"/>
    <w:rsid w:val="00137FEE"/>
    <w:rsid w:val="0014191D"/>
    <w:rsid w:val="00141E08"/>
    <w:rsid w:val="00142189"/>
    <w:rsid w:val="00142594"/>
    <w:rsid w:val="00142C40"/>
    <w:rsid w:val="001440FE"/>
    <w:rsid w:val="00144838"/>
    <w:rsid w:val="00145D46"/>
    <w:rsid w:val="00150C43"/>
    <w:rsid w:val="00151018"/>
    <w:rsid w:val="00151AFA"/>
    <w:rsid w:val="0015201A"/>
    <w:rsid w:val="0015229B"/>
    <w:rsid w:val="00152C0E"/>
    <w:rsid w:val="0015446D"/>
    <w:rsid w:val="00154C54"/>
    <w:rsid w:val="00154C61"/>
    <w:rsid w:val="00154D40"/>
    <w:rsid w:val="00155FB5"/>
    <w:rsid w:val="0015623C"/>
    <w:rsid w:val="00156822"/>
    <w:rsid w:val="001570F7"/>
    <w:rsid w:val="001606F6"/>
    <w:rsid w:val="001626D1"/>
    <w:rsid w:val="001635C5"/>
    <w:rsid w:val="0016427B"/>
    <w:rsid w:val="001642AC"/>
    <w:rsid w:val="00167A1E"/>
    <w:rsid w:val="00170FB6"/>
    <w:rsid w:val="001719C9"/>
    <w:rsid w:val="00172E4C"/>
    <w:rsid w:val="00174179"/>
    <w:rsid w:val="00174A9F"/>
    <w:rsid w:val="0017704D"/>
    <w:rsid w:val="001770F1"/>
    <w:rsid w:val="00181DA5"/>
    <w:rsid w:val="001858C2"/>
    <w:rsid w:val="00185D2B"/>
    <w:rsid w:val="00187C29"/>
    <w:rsid w:val="0019111B"/>
    <w:rsid w:val="00192437"/>
    <w:rsid w:val="001924EC"/>
    <w:rsid w:val="00192866"/>
    <w:rsid w:val="00193A2A"/>
    <w:rsid w:val="00193A58"/>
    <w:rsid w:val="0019466D"/>
    <w:rsid w:val="00195ED6"/>
    <w:rsid w:val="001961ED"/>
    <w:rsid w:val="00197DCC"/>
    <w:rsid w:val="001A0BA6"/>
    <w:rsid w:val="001A1D39"/>
    <w:rsid w:val="001A3836"/>
    <w:rsid w:val="001A400C"/>
    <w:rsid w:val="001A415F"/>
    <w:rsid w:val="001A4B92"/>
    <w:rsid w:val="001B06D0"/>
    <w:rsid w:val="001B2E75"/>
    <w:rsid w:val="001B30F5"/>
    <w:rsid w:val="001B3207"/>
    <w:rsid w:val="001B38A6"/>
    <w:rsid w:val="001B5175"/>
    <w:rsid w:val="001B74B0"/>
    <w:rsid w:val="001B772F"/>
    <w:rsid w:val="001C006D"/>
    <w:rsid w:val="001C0431"/>
    <w:rsid w:val="001C19A4"/>
    <w:rsid w:val="001C26E0"/>
    <w:rsid w:val="001C282F"/>
    <w:rsid w:val="001C3259"/>
    <w:rsid w:val="001C483F"/>
    <w:rsid w:val="001C4D73"/>
    <w:rsid w:val="001D076E"/>
    <w:rsid w:val="001D1087"/>
    <w:rsid w:val="001D1CF1"/>
    <w:rsid w:val="001D1E57"/>
    <w:rsid w:val="001D42DE"/>
    <w:rsid w:val="001D47E7"/>
    <w:rsid w:val="001D5E8A"/>
    <w:rsid w:val="001E14CD"/>
    <w:rsid w:val="001E28C8"/>
    <w:rsid w:val="001E2E9B"/>
    <w:rsid w:val="001E4B8D"/>
    <w:rsid w:val="001E650D"/>
    <w:rsid w:val="001E73FB"/>
    <w:rsid w:val="001F22DF"/>
    <w:rsid w:val="001F3F3E"/>
    <w:rsid w:val="001F50EB"/>
    <w:rsid w:val="001F678C"/>
    <w:rsid w:val="001F68C0"/>
    <w:rsid w:val="001F6BCC"/>
    <w:rsid w:val="00200129"/>
    <w:rsid w:val="00200F0E"/>
    <w:rsid w:val="002030B7"/>
    <w:rsid w:val="00203A47"/>
    <w:rsid w:val="00204CD5"/>
    <w:rsid w:val="0020565B"/>
    <w:rsid w:val="0020595A"/>
    <w:rsid w:val="002066A2"/>
    <w:rsid w:val="002119E7"/>
    <w:rsid w:val="00215206"/>
    <w:rsid w:val="00215215"/>
    <w:rsid w:val="00216D42"/>
    <w:rsid w:val="0022060A"/>
    <w:rsid w:val="00220ADD"/>
    <w:rsid w:val="0022204D"/>
    <w:rsid w:val="0022269C"/>
    <w:rsid w:val="00222DF7"/>
    <w:rsid w:val="00223B9C"/>
    <w:rsid w:val="00224CE7"/>
    <w:rsid w:val="00226CFC"/>
    <w:rsid w:val="00227AEA"/>
    <w:rsid w:val="00227C9B"/>
    <w:rsid w:val="00230DED"/>
    <w:rsid w:val="00232D22"/>
    <w:rsid w:val="00233913"/>
    <w:rsid w:val="002347A1"/>
    <w:rsid w:val="00234EF2"/>
    <w:rsid w:val="002352B3"/>
    <w:rsid w:val="00240251"/>
    <w:rsid w:val="00244AB3"/>
    <w:rsid w:val="0024565A"/>
    <w:rsid w:val="0024632A"/>
    <w:rsid w:val="00246F33"/>
    <w:rsid w:val="0025214F"/>
    <w:rsid w:val="0025343A"/>
    <w:rsid w:val="00257B16"/>
    <w:rsid w:val="00257C0B"/>
    <w:rsid w:val="00257FA8"/>
    <w:rsid w:val="00263016"/>
    <w:rsid w:val="00264A97"/>
    <w:rsid w:val="002662F4"/>
    <w:rsid w:val="00267433"/>
    <w:rsid w:val="0026746A"/>
    <w:rsid w:val="002679C2"/>
    <w:rsid w:val="00271B5C"/>
    <w:rsid w:val="0027649A"/>
    <w:rsid w:val="0027699E"/>
    <w:rsid w:val="0027727A"/>
    <w:rsid w:val="00277C94"/>
    <w:rsid w:val="0028119E"/>
    <w:rsid w:val="00282284"/>
    <w:rsid w:val="00283BFE"/>
    <w:rsid w:val="00283D59"/>
    <w:rsid w:val="00284448"/>
    <w:rsid w:val="0028487D"/>
    <w:rsid w:val="00285D18"/>
    <w:rsid w:val="00285E3E"/>
    <w:rsid w:val="002879FE"/>
    <w:rsid w:val="00290BA4"/>
    <w:rsid w:val="00291062"/>
    <w:rsid w:val="0029308A"/>
    <w:rsid w:val="00293BBA"/>
    <w:rsid w:val="00294337"/>
    <w:rsid w:val="00296BCC"/>
    <w:rsid w:val="00297ED6"/>
    <w:rsid w:val="002A28C4"/>
    <w:rsid w:val="002A3F1B"/>
    <w:rsid w:val="002A5160"/>
    <w:rsid w:val="002A51FD"/>
    <w:rsid w:val="002A6ED9"/>
    <w:rsid w:val="002B0AFA"/>
    <w:rsid w:val="002B5707"/>
    <w:rsid w:val="002B5862"/>
    <w:rsid w:val="002B5D84"/>
    <w:rsid w:val="002B7317"/>
    <w:rsid w:val="002C143F"/>
    <w:rsid w:val="002C219E"/>
    <w:rsid w:val="002C2E91"/>
    <w:rsid w:val="002C33EB"/>
    <w:rsid w:val="002C3B83"/>
    <w:rsid w:val="002C3FF5"/>
    <w:rsid w:val="002C661C"/>
    <w:rsid w:val="002C78C1"/>
    <w:rsid w:val="002D00CB"/>
    <w:rsid w:val="002D1E08"/>
    <w:rsid w:val="002D4460"/>
    <w:rsid w:val="002D4BAA"/>
    <w:rsid w:val="002E4E82"/>
    <w:rsid w:val="002E5917"/>
    <w:rsid w:val="002E5FB7"/>
    <w:rsid w:val="002E7269"/>
    <w:rsid w:val="002E776B"/>
    <w:rsid w:val="002F2188"/>
    <w:rsid w:val="002F3874"/>
    <w:rsid w:val="002F46ED"/>
    <w:rsid w:val="002F4F66"/>
    <w:rsid w:val="002F5C18"/>
    <w:rsid w:val="002F6658"/>
    <w:rsid w:val="002F7010"/>
    <w:rsid w:val="003006D9"/>
    <w:rsid w:val="003017D3"/>
    <w:rsid w:val="003038CD"/>
    <w:rsid w:val="00305989"/>
    <w:rsid w:val="00305CC5"/>
    <w:rsid w:val="00306DDE"/>
    <w:rsid w:val="00310820"/>
    <w:rsid w:val="0031098D"/>
    <w:rsid w:val="003115F7"/>
    <w:rsid w:val="00311B01"/>
    <w:rsid w:val="00313D24"/>
    <w:rsid w:val="0031508B"/>
    <w:rsid w:val="003161B2"/>
    <w:rsid w:val="00317EAA"/>
    <w:rsid w:val="00320E21"/>
    <w:rsid w:val="003217C6"/>
    <w:rsid w:val="003226A7"/>
    <w:rsid w:val="0032640D"/>
    <w:rsid w:val="00330250"/>
    <w:rsid w:val="003302FA"/>
    <w:rsid w:val="003349BF"/>
    <w:rsid w:val="00335359"/>
    <w:rsid w:val="00335644"/>
    <w:rsid w:val="00335E75"/>
    <w:rsid w:val="003402F2"/>
    <w:rsid w:val="00340668"/>
    <w:rsid w:val="0034077A"/>
    <w:rsid w:val="00341A0D"/>
    <w:rsid w:val="0034386B"/>
    <w:rsid w:val="00343B41"/>
    <w:rsid w:val="00344DB1"/>
    <w:rsid w:val="00344EF8"/>
    <w:rsid w:val="003457EF"/>
    <w:rsid w:val="00347292"/>
    <w:rsid w:val="00347A59"/>
    <w:rsid w:val="00347F09"/>
    <w:rsid w:val="00350392"/>
    <w:rsid w:val="003530A2"/>
    <w:rsid w:val="00353221"/>
    <w:rsid w:val="00353586"/>
    <w:rsid w:val="0035396F"/>
    <w:rsid w:val="00353A08"/>
    <w:rsid w:val="0035436B"/>
    <w:rsid w:val="00356086"/>
    <w:rsid w:val="003562DF"/>
    <w:rsid w:val="00356EAB"/>
    <w:rsid w:val="003632A1"/>
    <w:rsid w:val="003661DC"/>
    <w:rsid w:val="00366379"/>
    <w:rsid w:val="00366495"/>
    <w:rsid w:val="00370FA9"/>
    <w:rsid w:val="00374F02"/>
    <w:rsid w:val="003768E5"/>
    <w:rsid w:val="00380EDF"/>
    <w:rsid w:val="00381A81"/>
    <w:rsid w:val="00381E70"/>
    <w:rsid w:val="00382A09"/>
    <w:rsid w:val="00382D40"/>
    <w:rsid w:val="00383181"/>
    <w:rsid w:val="003878A2"/>
    <w:rsid w:val="00390090"/>
    <w:rsid w:val="0039083F"/>
    <w:rsid w:val="00390903"/>
    <w:rsid w:val="003923CF"/>
    <w:rsid w:val="0039271F"/>
    <w:rsid w:val="00392E07"/>
    <w:rsid w:val="00395FB7"/>
    <w:rsid w:val="003962BD"/>
    <w:rsid w:val="00396E05"/>
    <w:rsid w:val="003973CA"/>
    <w:rsid w:val="003A1B97"/>
    <w:rsid w:val="003A1E3E"/>
    <w:rsid w:val="003A2792"/>
    <w:rsid w:val="003A2E33"/>
    <w:rsid w:val="003A4474"/>
    <w:rsid w:val="003A617D"/>
    <w:rsid w:val="003A6A36"/>
    <w:rsid w:val="003A79A2"/>
    <w:rsid w:val="003B32B1"/>
    <w:rsid w:val="003B3375"/>
    <w:rsid w:val="003B66A1"/>
    <w:rsid w:val="003B6CCF"/>
    <w:rsid w:val="003C07F6"/>
    <w:rsid w:val="003C0C72"/>
    <w:rsid w:val="003C1659"/>
    <w:rsid w:val="003C2BD9"/>
    <w:rsid w:val="003C32A1"/>
    <w:rsid w:val="003C3A3D"/>
    <w:rsid w:val="003C4179"/>
    <w:rsid w:val="003C4790"/>
    <w:rsid w:val="003C5F6C"/>
    <w:rsid w:val="003C6113"/>
    <w:rsid w:val="003C69D8"/>
    <w:rsid w:val="003C72A8"/>
    <w:rsid w:val="003C78F2"/>
    <w:rsid w:val="003D038D"/>
    <w:rsid w:val="003D1AB2"/>
    <w:rsid w:val="003D2F0B"/>
    <w:rsid w:val="003D3934"/>
    <w:rsid w:val="003D3AE2"/>
    <w:rsid w:val="003D51C6"/>
    <w:rsid w:val="003D54B7"/>
    <w:rsid w:val="003D5828"/>
    <w:rsid w:val="003D5AAD"/>
    <w:rsid w:val="003E0A3F"/>
    <w:rsid w:val="003E1615"/>
    <w:rsid w:val="003E2829"/>
    <w:rsid w:val="003E4E96"/>
    <w:rsid w:val="003E6FE3"/>
    <w:rsid w:val="003F1B63"/>
    <w:rsid w:val="003F1C47"/>
    <w:rsid w:val="003F224C"/>
    <w:rsid w:val="003F2985"/>
    <w:rsid w:val="003F5B4E"/>
    <w:rsid w:val="003F7992"/>
    <w:rsid w:val="00400AF6"/>
    <w:rsid w:val="00402546"/>
    <w:rsid w:val="004033C1"/>
    <w:rsid w:val="00405F57"/>
    <w:rsid w:val="00406BE3"/>
    <w:rsid w:val="00410D96"/>
    <w:rsid w:val="00413A90"/>
    <w:rsid w:val="00413C10"/>
    <w:rsid w:val="00414E59"/>
    <w:rsid w:val="004158DD"/>
    <w:rsid w:val="00415AA0"/>
    <w:rsid w:val="0041682B"/>
    <w:rsid w:val="00417423"/>
    <w:rsid w:val="00417F4E"/>
    <w:rsid w:val="0042089C"/>
    <w:rsid w:val="004244B9"/>
    <w:rsid w:val="00426217"/>
    <w:rsid w:val="004265FF"/>
    <w:rsid w:val="00426F47"/>
    <w:rsid w:val="00427127"/>
    <w:rsid w:val="00427F18"/>
    <w:rsid w:val="00433C4C"/>
    <w:rsid w:val="004348F2"/>
    <w:rsid w:val="00434A3B"/>
    <w:rsid w:val="00435AF2"/>
    <w:rsid w:val="00436221"/>
    <w:rsid w:val="004405D4"/>
    <w:rsid w:val="0044077B"/>
    <w:rsid w:val="00441F00"/>
    <w:rsid w:val="00442790"/>
    <w:rsid w:val="00442B88"/>
    <w:rsid w:val="00444191"/>
    <w:rsid w:val="00445F23"/>
    <w:rsid w:val="00445F7C"/>
    <w:rsid w:val="0044783D"/>
    <w:rsid w:val="0044786A"/>
    <w:rsid w:val="004514DF"/>
    <w:rsid w:val="00456388"/>
    <w:rsid w:val="004565DE"/>
    <w:rsid w:val="00456627"/>
    <w:rsid w:val="004628E7"/>
    <w:rsid w:val="00462D2B"/>
    <w:rsid w:val="00462FD8"/>
    <w:rsid w:val="00463426"/>
    <w:rsid w:val="00464A66"/>
    <w:rsid w:val="0046772A"/>
    <w:rsid w:val="00470953"/>
    <w:rsid w:val="00471338"/>
    <w:rsid w:val="00472F46"/>
    <w:rsid w:val="00475323"/>
    <w:rsid w:val="0047653C"/>
    <w:rsid w:val="00476B26"/>
    <w:rsid w:val="00477CF3"/>
    <w:rsid w:val="004826E8"/>
    <w:rsid w:val="00484129"/>
    <w:rsid w:val="004843F3"/>
    <w:rsid w:val="004844F0"/>
    <w:rsid w:val="00485BE8"/>
    <w:rsid w:val="004862F5"/>
    <w:rsid w:val="004863C4"/>
    <w:rsid w:val="00486EAD"/>
    <w:rsid w:val="0049328F"/>
    <w:rsid w:val="00494E35"/>
    <w:rsid w:val="00496CAE"/>
    <w:rsid w:val="004978F7"/>
    <w:rsid w:val="004A04C7"/>
    <w:rsid w:val="004A13A2"/>
    <w:rsid w:val="004A193F"/>
    <w:rsid w:val="004A5123"/>
    <w:rsid w:val="004A7F43"/>
    <w:rsid w:val="004B224E"/>
    <w:rsid w:val="004B4084"/>
    <w:rsid w:val="004B5813"/>
    <w:rsid w:val="004B5A84"/>
    <w:rsid w:val="004B5D0E"/>
    <w:rsid w:val="004B7AAF"/>
    <w:rsid w:val="004C0C24"/>
    <w:rsid w:val="004C0D9A"/>
    <w:rsid w:val="004C1D2E"/>
    <w:rsid w:val="004C27B5"/>
    <w:rsid w:val="004C5681"/>
    <w:rsid w:val="004C5B43"/>
    <w:rsid w:val="004C5BEE"/>
    <w:rsid w:val="004C658C"/>
    <w:rsid w:val="004C7709"/>
    <w:rsid w:val="004D0267"/>
    <w:rsid w:val="004D5FA6"/>
    <w:rsid w:val="004E155B"/>
    <w:rsid w:val="004E257F"/>
    <w:rsid w:val="004E3107"/>
    <w:rsid w:val="004E3246"/>
    <w:rsid w:val="004E4393"/>
    <w:rsid w:val="004E43B3"/>
    <w:rsid w:val="004E5265"/>
    <w:rsid w:val="004E55E5"/>
    <w:rsid w:val="004E55F4"/>
    <w:rsid w:val="004E6347"/>
    <w:rsid w:val="004E7D49"/>
    <w:rsid w:val="004F05BF"/>
    <w:rsid w:val="004F0D80"/>
    <w:rsid w:val="004F1453"/>
    <w:rsid w:val="004F228A"/>
    <w:rsid w:val="004F3AAD"/>
    <w:rsid w:val="004F66E4"/>
    <w:rsid w:val="004F796D"/>
    <w:rsid w:val="00502A8F"/>
    <w:rsid w:val="005054E8"/>
    <w:rsid w:val="00507654"/>
    <w:rsid w:val="00507D72"/>
    <w:rsid w:val="00510314"/>
    <w:rsid w:val="0051032B"/>
    <w:rsid w:val="00511602"/>
    <w:rsid w:val="0051348E"/>
    <w:rsid w:val="005146B7"/>
    <w:rsid w:val="00514BBA"/>
    <w:rsid w:val="0051507F"/>
    <w:rsid w:val="00517316"/>
    <w:rsid w:val="0052183B"/>
    <w:rsid w:val="005220B4"/>
    <w:rsid w:val="00522109"/>
    <w:rsid w:val="00522304"/>
    <w:rsid w:val="005262C0"/>
    <w:rsid w:val="0052721B"/>
    <w:rsid w:val="005310E5"/>
    <w:rsid w:val="00531CFD"/>
    <w:rsid w:val="00535F8B"/>
    <w:rsid w:val="00537335"/>
    <w:rsid w:val="00542977"/>
    <w:rsid w:val="00545D7A"/>
    <w:rsid w:val="00546B8D"/>
    <w:rsid w:val="00546BDF"/>
    <w:rsid w:val="00546C78"/>
    <w:rsid w:val="0055031E"/>
    <w:rsid w:val="00550DA5"/>
    <w:rsid w:val="00553305"/>
    <w:rsid w:val="0055427D"/>
    <w:rsid w:val="0055562C"/>
    <w:rsid w:val="00555C2D"/>
    <w:rsid w:val="00555C3C"/>
    <w:rsid w:val="00562B91"/>
    <w:rsid w:val="00567C86"/>
    <w:rsid w:val="00570443"/>
    <w:rsid w:val="0057044E"/>
    <w:rsid w:val="00570718"/>
    <w:rsid w:val="00571AE6"/>
    <w:rsid w:val="00571FD5"/>
    <w:rsid w:val="0057254E"/>
    <w:rsid w:val="00572A8D"/>
    <w:rsid w:val="00573FEC"/>
    <w:rsid w:val="00574AA4"/>
    <w:rsid w:val="00574C2D"/>
    <w:rsid w:val="00574F5B"/>
    <w:rsid w:val="00576391"/>
    <w:rsid w:val="00576658"/>
    <w:rsid w:val="0057762F"/>
    <w:rsid w:val="00580031"/>
    <w:rsid w:val="0058023F"/>
    <w:rsid w:val="00580E5F"/>
    <w:rsid w:val="005815AB"/>
    <w:rsid w:val="00581DE1"/>
    <w:rsid w:val="00581E8A"/>
    <w:rsid w:val="005825DA"/>
    <w:rsid w:val="0058398F"/>
    <w:rsid w:val="00586675"/>
    <w:rsid w:val="005869D0"/>
    <w:rsid w:val="00590902"/>
    <w:rsid w:val="00591984"/>
    <w:rsid w:val="00591A3A"/>
    <w:rsid w:val="005924F2"/>
    <w:rsid w:val="005960A0"/>
    <w:rsid w:val="00596F25"/>
    <w:rsid w:val="005973A4"/>
    <w:rsid w:val="00597853"/>
    <w:rsid w:val="005A15AB"/>
    <w:rsid w:val="005A551F"/>
    <w:rsid w:val="005A5F20"/>
    <w:rsid w:val="005A6850"/>
    <w:rsid w:val="005A6923"/>
    <w:rsid w:val="005A6DE7"/>
    <w:rsid w:val="005A7079"/>
    <w:rsid w:val="005A7089"/>
    <w:rsid w:val="005B015F"/>
    <w:rsid w:val="005B01CB"/>
    <w:rsid w:val="005B03EB"/>
    <w:rsid w:val="005B09E5"/>
    <w:rsid w:val="005B116C"/>
    <w:rsid w:val="005B153B"/>
    <w:rsid w:val="005B214E"/>
    <w:rsid w:val="005B3809"/>
    <w:rsid w:val="005B45CF"/>
    <w:rsid w:val="005B4B80"/>
    <w:rsid w:val="005B5352"/>
    <w:rsid w:val="005B612D"/>
    <w:rsid w:val="005B6612"/>
    <w:rsid w:val="005B7045"/>
    <w:rsid w:val="005B79BA"/>
    <w:rsid w:val="005C0156"/>
    <w:rsid w:val="005C08CB"/>
    <w:rsid w:val="005C4A01"/>
    <w:rsid w:val="005C599E"/>
    <w:rsid w:val="005C6C87"/>
    <w:rsid w:val="005C711B"/>
    <w:rsid w:val="005D2E8B"/>
    <w:rsid w:val="005D31D4"/>
    <w:rsid w:val="005D4074"/>
    <w:rsid w:val="005D4C75"/>
    <w:rsid w:val="005D62F2"/>
    <w:rsid w:val="005D64FE"/>
    <w:rsid w:val="005D75F3"/>
    <w:rsid w:val="005E1191"/>
    <w:rsid w:val="005E1A21"/>
    <w:rsid w:val="005E2245"/>
    <w:rsid w:val="005E2250"/>
    <w:rsid w:val="005E24A6"/>
    <w:rsid w:val="005E2B77"/>
    <w:rsid w:val="005E3066"/>
    <w:rsid w:val="005E4608"/>
    <w:rsid w:val="005E4CE6"/>
    <w:rsid w:val="005E54DE"/>
    <w:rsid w:val="005E5691"/>
    <w:rsid w:val="005E57B8"/>
    <w:rsid w:val="005E5A0D"/>
    <w:rsid w:val="005E5E15"/>
    <w:rsid w:val="005E6C9E"/>
    <w:rsid w:val="005E7F24"/>
    <w:rsid w:val="005F00F6"/>
    <w:rsid w:val="005F0FF1"/>
    <w:rsid w:val="005F169F"/>
    <w:rsid w:val="005F1A0B"/>
    <w:rsid w:val="005F2267"/>
    <w:rsid w:val="005F2889"/>
    <w:rsid w:val="005F3EE4"/>
    <w:rsid w:val="005F54E9"/>
    <w:rsid w:val="005F5C36"/>
    <w:rsid w:val="005F676D"/>
    <w:rsid w:val="005F68FA"/>
    <w:rsid w:val="005F7784"/>
    <w:rsid w:val="00600725"/>
    <w:rsid w:val="00600816"/>
    <w:rsid w:val="006011E1"/>
    <w:rsid w:val="00605E30"/>
    <w:rsid w:val="0060798C"/>
    <w:rsid w:val="00610449"/>
    <w:rsid w:val="00611DC7"/>
    <w:rsid w:val="00611E88"/>
    <w:rsid w:val="00612AC4"/>
    <w:rsid w:val="00613D7B"/>
    <w:rsid w:val="006145BE"/>
    <w:rsid w:val="0061526B"/>
    <w:rsid w:val="00616276"/>
    <w:rsid w:val="00616318"/>
    <w:rsid w:val="0061694A"/>
    <w:rsid w:val="006172BD"/>
    <w:rsid w:val="0062059F"/>
    <w:rsid w:val="00620E34"/>
    <w:rsid w:val="00622238"/>
    <w:rsid w:val="006244A6"/>
    <w:rsid w:val="0062451C"/>
    <w:rsid w:val="00624E42"/>
    <w:rsid w:val="00627F46"/>
    <w:rsid w:val="0063079A"/>
    <w:rsid w:val="00631515"/>
    <w:rsid w:val="00632263"/>
    <w:rsid w:val="00632295"/>
    <w:rsid w:val="00632303"/>
    <w:rsid w:val="00632872"/>
    <w:rsid w:val="00632CB0"/>
    <w:rsid w:val="0063405A"/>
    <w:rsid w:val="00637AF2"/>
    <w:rsid w:val="00640801"/>
    <w:rsid w:val="00640C11"/>
    <w:rsid w:val="00644116"/>
    <w:rsid w:val="00644CD4"/>
    <w:rsid w:val="00646C8B"/>
    <w:rsid w:val="00651946"/>
    <w:rsid w:val="006519F6"/>
    <w:rsid w:val="00652550"/>
    <w:rsid w:val="00657413"/>
    <w:rsid w:val="00660C89"/>
    <w:rsid w:val="0066140C"/>
    <w:rsid w:val="00661F57"/>
    <w:rsid w:val="00664D27"/>
    <w:rsid w:val="00664E6B"/>
    <w:rsid w:val="00665123"/>
    <w:rsid w:val="00665271"/>
    <w:rsid w:val="006661A8"/>
    <w:rsid w:val="00666758"/>
    <w:rsid w:val="0066765D"/>
    <w:rsid w:val="006703BB"/>
    <w:rsid w:val="00671886"/>
    <w:rsid w:val="00671F66"/>
    <w:rsid w:val="00672E03"/>
    <w:rsid w:val="00672FE9"/>
    <w:rsid w:val="006744DF"/>
    <w:rsid w:val="00675B9E"/>
    <w:rsid w:val="00676EC7"/>
    <w:rsid w:val="006776C2"/>
    <w:rsid w:val="00681079"/>
    <w:rsid w:val="006810F1"/>
    <w:rsid w:val="00682C0B"/>
    <w:rsid w:val="00682D71"/>
    <w:rsid w:val="00683889"/>
    <w:rsid w:val="00684110"/>
    <w:rsid w:val="006853E4"/>
    <w:rsid w:val="0068606D"/>
    <w:rsid w:val="00687E32"/>
    <w:rsid w:val="00690D32"/>
    <w:rsid w:val="00691873"/>
    <w:rsid w:val="0069242B"/>
    <w:rsid w:val="0069361E"/>
    <w:rsid w:val="00693DB1"/>
    <w:rsid w:val="0069633A"/>
    <w:rsid w:val="00697D60"/>
    <w:rsid w:val="006A031D"/>
    <w:rsid w:val="006A2F9A"/>
    <w:rsid w:val="006A300D"/>
    <w:rsid w:val="006A3D2E"/>
    <w:rsid w:val="006A4068"/>
    <w:rsid w:val="006A43DD"/>
    <w:rsid w:val="006A4B69"/>
    <w:rsid w:val="006B1605"/>
    <w:rsid w:val="006B1DF5"/>
    <w:rsid w:val="006B2DBF"/>
    <w:rsid w:val="006B31ED"/>
    <w:rsid w:val="006B38B3"/>
    <w:rsid w:val="006B3BAD"/>
    <w:rsid w:val="006B67B8"/>
    <w:rsid w:val="006B7971"/>
    <w:rsid w:val="006B7D54"/>
    <w:rsid w:val="006B7F1D"/>
    <w:rsid w:val="006C1CC6"/>
    <w:rsid w:val="006C1D9F"/>
    <w:rsid w:val="006C20BC"/>
    <w:rsid w:val="006C28BC"/>
    <w:rsid w:val="006C293F"/>
    <w:rsid w:val="006C3E70"/>
    <w:rsid w:val="006C522D"/>
    <w:rsid w:val="006C54F7"/>
    <w:rsid w:val="006C57C2"/>
    <w:rsid w:val="006D0236"/>
    <w:rsid w:val="006D1351"/>
    <w:rsid w:val="006D1421"/>
    <w:rsid w:val="006D2068"/>
    <w:rsid w:val="006D2EDF"/>
    <w:rsid w:val="006D53BF"/>
    <w:rsid w:val="006D5962"/>
    <w:rsid w:val="006D7BD0"/>
    <w:rsid w:val="006E0E49"/>
    <w:rsid w:val="006E2AEE"/>
    <w:rsid w:val="006E2FCC"/>
    <w:rsid w:val="006E34BC"/>
    <w:rsid w:val="006E4DA5"/>
    <w:rsid w:val="006E524E"/>
    <w:rsid w:val="006E531E"/>
    <w:rsid w:val="006E6F38"/>
    <w:rsid w:val="006F0B1E"/>
    <w:rsid w:val="006F342F"/>
    <w:rsid w:val="006F4063"/>
    <w:rsid w:val="006F4F29"/>
    <w:rsid w:val="006F63C3"/>
    <w:rsid w:val="00700B9F"/>
    <w:rsid w:val="007016D6"/>
    <w:rsid w:val="00702BB4"/>
    <w:rsid w:val="00703AE4"/>
    <w:rsid w:val="00706667"/>
    <w:rsid w:val="007068D0"/>
    <w:rsid w:val="00707104"/>
    <w:rsid w:val="00707107"/>
    <w:rsid w:val="00710415"/>
    <w:rsid w:val="00710521"/>
    <w:rsid w:val="00710F9C"/>
    <w:rsid w:val="007129BB"/>
    <w:rsid w:val="00712E39"/>
    <w:rsid w:val="00715819"/>
    <w:rsid w:val="00715DD7"/>
    <w:rsid w:val="00723561"/>
    <w:rsid w:val="0072552D"/>
    <w:rsid w:val="00725A84"/>
    <w:rsid w:val="0072631E"/>
    <w:rsid w:val="00726F7D"/>
    <w:rsid w:val="00726FBB"/>
    <w:rsid w:val="00727D81"/>
    <w:rsid w:val="00730AF6"/>
    <w:rsid w:val="00730F8D"/>
    <w:rsid w:val="0073138F"/>
    <w:rsid w:val="0073192B"/>
    <w:rsid w:val="00733455"/>
    <w:rsid w:val="007337D9"/>
    <w:rsid w:val="00733CF6"/>
    <w:rsid w:val="00733FA4"/>
    <w:rsid w:val="00734120"/>
    <w:rsid w:val="00734302"/>
    <w:rsid w:val="007345E8"/>
    <w:rsid w:val="00741CE3"/>
    <w:rsid w:val="00745305"/>
    <w:rsid w:val="007479D0"/>
    <w:rsid w:val="00747AF7"/>
    <w:rsid w:val="00747FC3"/>
    <w:rsid w:val="00750854"/>
    <w:rsid w:val="0075108D"/>
    <w:rsid w:val="0075326B"/>
    <w:rsid w:val="007533D4"/>
    <w:rsid w:val="007536B9"/>
    <w:rsid w:val="00753B05"/>
    <w:rsid w:val="007542FE"/>
    <w:rsid w:val="00755E7F"/>
    <w:rsid w:val="00761340"/>
    <w:rsid w:val="00764496"/>
    <w:rsid w:val="00764789"/>
    <w:rsid w:val="00766E27"/>
    <w:rsid w:val="00772943"/>
    <w:rsid w:val="0077295E"/>
    <w:rsid w:val="00776854"/>
    <w:rsid w:val="00780631"/>
    <w:rsid w:val="00782EBB"/>
    <w:rsid w:val="00784058"/>
    <w:rsid w:val="007842FC"/>
    <w:rsid w:val="00784417"/>
    <w:rsid w:val="00786D59"/>
    <w:rsid w:val="00787A10"/>
    <w:rsid w:val="00787F4E"/>
    <w:rsid w:val="00790F41"/>
    <w:rsid w:val="007910B5"/>
    <w:rsid w:val="007947ED"/>
    <w:rsid w:val="0079574E"/>
    <w:rsid w:val="00795875"/>
    <w:rsid w:val="00796E86"/>
    <w:rsid w:val="0079720F"/>
    <w:rsid w:val="007A0E20"/>
    <w:rsid w:val="007A1580"/>
    <w:rsid w:val="007A2A48"/>
    <w:rsid w:val="007A3652"/>
    <w:rsid w:val="007A3DE0"/>
    <w:rsid w:val="007A5E92"/>
    <w:rsid w:val="007A753E"/>
    <w:rsid w:val="007A7C0F"/>
    <w:rsid w:val="007B0257"/>
    <w:rsid w:val="007B070F"/>
    <w:rsid w:val="007B12A1"/>
    <w:rsid w:val="007B3C2F"/>
    <w:rsid w:val="007B460F"/>
    <w:rsid w:val="007B6BA0"/>
    <w:rsid w:val="007B7B22"/>
    <w:rsid w:val="007C13FF"/>
    <w:rsid w:val="007C1995"/>
    <w:rsid w:val="007C26D5"/>
    <w:rsid w:val="007C3CD0"/>
    <w:rsid w:val="007C5B1E"/>
    <w:rsid w:val="007C6F77"/>
    <w:rsid w:val="007D048E"/>
    <w:rsid w:val="007D088A"/>
    <w:rsid w:val="007D1D53"/>
    <w:rsid w:val="007D3852"/>
    <w:rsid w:val="007D3B63"/>
    <w:rsid w:val="007D4EC8"/>
    <w:rsid w:val="007D5B63"/>
    <w:rsid w:val="007D6239"/>
    <w:rsid w:val="007E26BD"/>
    <w:rsid w:val="007E706F"/>
    <w:rsid w:val="007F07ED"/>
    <w:rsid w:val="007F0DA9"/>
    <w:rsid w:val="007F2074"/>
    <w:rsid w:val="007F2508"/>
    <w:rsid w:val="007F3E16"/>
    <w:rsid w:val="007F5C77"/>
    <w:rsid w:val="007F7A0D"/>
    <w:rsid w:val="00800356"/>
    <w:rsid w:val="008008E8"/>
    <w:rsid w:val="0080141B"/>
    <w:rsid w:val="0080478C"/>
    <w:rsid w:val="008071E1"/>
    <w:rsid w:val="008074B9"/>
    <w:rsid w:val="008075FA"/>
    <w:rsid w:val="00810FF0"/>
    <w:rsid w:val="008116DD"/>
    <w:rsid w:val="00813503"/>
    <w:rsid w:val="0081400F"/>
    <w:rsid w:val="008148E4"/>
    <w:rsid w:val="00814F02"/>
    <w:rsid w:val="00815EE1"/>
    <w:rsid w:val="00816BE7"/>
    <w:rsid w:val="00816C77"/>
    <w:rsid w:val="00817297"/>
    <w:rsid w:val="00820111"/>
    <w:rsid w:val="008204CB"/>
    <w:rsid w:val="00822674"/>
    <w:rsid w:val="0082399C"/>
    <w:rsid w:val="0082520B"/>
    <w:rsid w:val="00825B26"/>
    <w:rsid w:val="00826B3C"/>
    <w:rsid w:val="00826FC3"/>
    <w:rsid w:val="0082754B"/>
    <w:rsid w:val="008303BF"/>
    <w:rsid w:val="00830767"/>
    <w:rsid w:val="00832535"/>
    <w:rsid w:val="00832F08"/>
    <w:rsid w:val="0083371A"/>
    <w:rsid w:val="00833A5E"/>
    <w:rsid w:val="008363AD"/>
    <w:rsid w:val="00836C9D"/>
    <w:rsid w:val="00837767"/>
    <w:rsid w:val="0084055B"/>
    <w:rsid w:val="00841A07"/>
    <w:rsid w:val="008420C0"/>
    <w:rsid w:val="0084284E"/>
    <w:rsid w:val="00843A21"/>
    <w:rsid w:val="00844EB1"/>
    <w:rsid w:val="00845803"/>
    <w:rsid w:val="00845A92"/>
    <w:rsid w:val="0084668E"/>
    <w:rsid w:val="00847721"/>
    <w:rsid w:val="00850EC9"/>
    <w:rsid w:val="0085187B"/>
    <w:rsid w:val="00851B27"/>
    <w:rsid w:val="00852358"/>
    <w:rsid w:val="00852F54"/>
    <w:rsid w:val="0085750E"/>
    <w:rsid w:val="008601C9"/>
    <w:rsid w:val="00861192"/>
    <w:rsid w:val="0086311D"/>
    <w:rsid w:val="00863209"/>
    <w:rsid w:val="00864215"/>
    <w:rsid w:val="00865E49"/>
    <w:rsid w:val="00872A1F"/>
    <w:rsid w:val="0087354E"/>
    <w:rsid w:val="00873A99"/>
    <w:rsid w:val="0087459E"/>
    <w:rsid w:val="008755C2"/>
    <w:rsid w:val="00876512"/>
    <w:rsid w:val="008779EF"/>
    <w:rsid w:val="008800F2"/>
    <w:rsid w:val="0088120A"/>
    <w:rsid w:val="00883E09"/>
    <w:rsid w:val="00886DCA"/>
    <w:rsid w:val="00887132"/>
    <w:rsid w:val="00891D20"/>
    <w:rsid w:val="008925E5"/>
    <w:rsid w:val="00892CC9"/>
    <w:rsid w:val="0089729F"/>
    <w:rsid w:val="008A0730"/>
    <w:rsid w:val="008A2AB0"/>
    <w:rsid w:val="008A3189"/>
    <w:rsid w:val="008A3376"/>
    <w:rsid w:val="008A4C7C"/>
    <w:rsid w:val="008A6199"/>
    <w:rsid w:val="008A6360"/>
    <w:rsid w:val="008B0B7F"/>
    <w:rsid w:val="008B117F"/>
    <w:rsid w:val="008B2C8F"/>
    <w:rsid w:val="008B59E8"/>
    <w:rsid w:val="008B7F0E"/>
    <w:rsid w:val="008C02B4"/>
    <w:rsid w:val="008C0734"/>
    <w:rsid w:val="008C11E5"/>
    <w:rsid w:val="008C26E3"/>
    <w:rsid w:val="008C3D74"/>
    <w:rsid w:val="008C3DED"/>
    <w:rsid w:val="008C4D8C"/>
    <w:rsid w:val="008C55A2"/>
    <w:rsid w:val="008C7E11"/>
    <w:rsid w:val="008D129A"/>
    <w:rsid w:val="008D21A4"/>
    <w:rsid w:val="008D4FE6"/>
    <w:rsid w:val="008D60E6"/>
    <w:rsid w:val="008D7D38"/>
    <w:rsid w:val="008E00C4"/>
    <w:rsid w:val="008E0784"/>
    <w:rsid w:val="008E0E85"/>
    <w:rsid w:val="008E14FC"/>
    <w:rsid w:val="008E18A7"/>
    <w:rsid w:val="008E23D8"/>
    <w:rsid w:val="008E37F4"/>
    <w:rsid w:val="008E4260"/>
    <w:rsid w:val="008E4B98"/>
    <w:rsid w:val="008E5CFB"/>
    <w:rsid w:val="008E5D8E"/>
    <w:rsid w:val="008E6DA0"/>
    <w:rsid w:val="008E6F91"/>
    <w:rsid w:val="008E7B8D"/>
    <w:rsid w:val="008F00F5"/>
    <w:rsid w:val="008F181B"/>
    <w:rsid w:val="008F6F2B"/>
    <w:rsid w:val="00901C97"/>
    <w:rsid w:val="00903C58"/>
    <w:rsid w:val="009049E3"/>
    <w:rsid w:val="00905CCC"/>
    <w:rsid w:val="00905D17"/>
    <w:rsid w:val="00906B7E"/>
    <w:rsid w:val="0091069C"/>
    <w:rsid w:val="00911318"/>
    <w:rsid w:val="00911986"/>
    <w:rsid w:val="00912B65"/>
    <w:rsid w:val="00912B82"/>
    <w:rsid w:val="00912C8A"/>
    <w:rsid w:val="00915B9F"/>
    <w:rsid w:val="00916C95"/>
    <w:rsid w:val="0092046D"/>
    <w:rsid w:val="00920AE8"/>
    <w:rsid w:val="009241CB"/>
    <w:rsid w:val="009243EE"/>
    <w:rsid w:val="00925534"/>
    <w:rsid w:val="00926DAC"/>
    <w:rsid w:val="00930716"/>
    <w:rsid w:val="00931961"/>
    <w:rsid w:val="00931CE0"/>
    <w:rsid w:val="00931CF6"/>
    <w:rsid w:val="00931D19"/>
    <w:rsid w:val="00932C36"/>
    <w:rsid w:val="00932F9D"/>
    <w:rsid w:val="00933DDE"/>
    <w:rsid w:val="00935098"/>
    <w:rsid w:val="00935D55"/>
    <w:rsid w:val="00935FD6"/>
    <w:rsid w:val="0093640C"/>
    <w:rsid w:val="0093687F"/>
    <w:rsid w:val="00937929"/>
    <w:rsid w:val="0094076E"/>
    <w:rsid w:val="00941105"/>
    <w:rsid w:val="0094119C"/>
    <w:rsid w:val="00942B4D"/>
    <w:rsid w:val="009435B8"/>
    <w:rsid w:val="00945003"/>
    <w:rsid w:val="009459DE"/>
    <w:rsid w:val="00945B9D"/>
    <w:rsid w:val="0094623F"/>
    <w:rsid w:val="00946DDE"/>
    <w:rsid w:val="009518A0"/>
    <w:rsid w:val="0095517A"/>
    <w:rsid w:val="00955293"/>
    <w:rsid w:val="00955776"/>
    <w:rsid w:val="0095737A"/>
    <w:rsid w:val="00957639"/>
    <w:rsid w:val="00960FDC"/>
    <w:rsid w:val="0096739D"/>
    <w:rsid w:val="00967DFD"/>
    <w:rsid w:val="00970206"/>
    <w:rsid w:val="00970674"/>
    <w:rsid w:val="00970C29"/>
    <w:rsid w:val="00973212"/>
    <w:rsid w:val="00973261"/>
    <w:rsid w:val="00973F61"/>
    <w:rsid w:val="0097563A"/>
    <w:rsid w:val="009765B8"/>
    <w:rsid w:val="0097724B"/>
    <w:rsid w:val="00982B8F"/>
    <w:rsid w:val="00984361"/>
    <w:rsid w:val="00986292"/>
    <w:rsid w:val="00986B0A"/>
    <w:rsid w:val="009909D8"/>
    <w:rsid w:val="00992F39"/>
    <w:rsid w:val="00993404"/>
    <w:rsid w:val="00993F1F"/>
    <w:rsid w:val="009947A7"/>
    <w:rsid w:val="00994AB6"/>
    <w:rsid w:val="0099735C"/>
    <w:rsid w:val="009A2EF6"/>
    <w:rsid w:val="009B0EC0"/>
    <w:rsid w:val="009B1669"/>
    <w:rsid w:val="009B2917"/>
    <w:rsid w:val="009C15D5"/>
    <w:rsid w:val="009C1BCE"/>
    <w:rsid w:val="009C2FAF"/>
    <w:rsid w:val="009C4FDA"/>
    <w:rsid w:val="009C5179"/>
    <w:rsid w:val="009C560A"/>
    <w:rsid w:val="009C5DDB"/>
    <w:rsid w:val="009C707B"/>
    <w:rsid w:val="009D1954"/>
    <w:rsid w:val="009D20C6"/>
    <w:rsid w:val="009D3A61"/>
    <w:rsid w:val="009D5FB9"/>
    <w:rsid w:val="009D7240"/>
    <w:rsid w:val="009D7D0E"/>
    <w:rsid w:val="009E081A"/>
    <w:rsid w:val="009E1AB3"/>
    <w:rsid w:val="009E4381"/>
    <w:rsid w:val="009E45F6"/>
    <w:rsid w:val="009E547E"/>
    <w:rsid w:val="009E641C"/>
    <w:rsid w:val="009F1335"/>
    <w:rsid w:val="009F153C"/>
    <w:rsid w:val="009F58D8"/>
    <w:rsid w:val="009F62D7"/>
    <w:rsid w:val="009F6BCE"/>
    <w:rsid w:val="009F7125"/>
    <w:rsid w:val="009F776F"/>
    <w:rsid w:val="00A00D3F"/>
    <w:rsid w:val="00A01320"/>
    <w:rsid w:val="00A01C91"/>
    <w:rsid w:val="00A01DE0"/>
    <w:rsid w:val="00A02F05"/>
    <w:rsid w:val="00A10563"/>
    <w:rsid w:val="00A10C2B"/>
    <w:rsid w:val="00A11E50"/>
    <w:rsid w:val="00A12057"/>
    <w:rsid w:val="00A135C9"/>
    <w:rsid w:val="00A13966"/>
    <w:rsid w:val="00A166A1"/>
    <w:rsid w:val="00A166F5"/>
    <w:rsid w:val="00A20547"/>
    <w:rsid w:val="00A20657"/>
    <w:rsid w:val="00A206A2"/>
    <w:rsid w:val="00A20F33"/>
    <w:rsid w:val="00A22E80"/>
    <w:rsid w:val="00A23112"/>
    <w:rsid w:val="00A2409A"/>
    <w:rsid w:val="00A24657"/>
    <w:rsid w:val="00A31B72"/>
    <w:rsid w:val="00A3264D"/>
    <w:rsid w:val="00A331D9"/>
    <w:rsid w:val="00A358AA"/>
    <w:rsid w:val="00A35A9D"/>
    <w:rsid w:val="00A35E8F"/>
    <w:rsid w:val="00A40274"/>
    <w:rsid w:val="00A4145D"/>
    <w:rsid w:val="00A4148D"/>
    <w:rsid w:val="00A428A4"/>
    <w:rsid w:val="00A43BD6"/>
    <w:rsid w:val="00A46092"/>
    <w:rsid w:val="00A46FA4"/>
    <w:rsid w:val="00A4771D"/>
    <w:rsid w:val="00A47FE2"/>
    <w:rsid w:val="00A50B20"/>
    <w:rsid w:val="00A5136F"/>
    <w:rsid w:val="00A51B0E"/>
    <w:rsid w:val="00A53963"/>
    <w:rsid w:val="00A55CC9"/>
    <w:rsid w:val="00A5745A"/>
    <w:rsid w:val="00A618B6"/>
    <w:rsid w:val="00A62CFF"/>
    <w:rsid w:val="00A63A30"/>
    <w:rsid w:val="00A63D3D"/>
    <w:rsid w:val="00A662E2"/>
    <w:rsid w:val="00A66539"/>
    <w:rsid w:val="00A668BC"/>
    <w:rsid w:val="00A70080"/>
    <w:rsid w:val="00A70328"/>
    <w:rsid w:val="00A71C11"/>
    <w:rsid w:val="00A72937"/>
    <w:rsid w:val="00A735B9"/>
    <w:rsid w:val="00A73B92"/>
    <w:rsid w:val="00A76936"/>
    <w:rsid w:val="00A771FC"/>
    <w:rsid w:val="00A77505"/>
    <w:rsid w:val="00A8338C"/>
    <w:rsid w:val="00A84F02"/>
    <w:rsid w:val="00A92A6D"/>
    <w:rsid w:val="00A92B11"/>
    <w:rsid w:val="00A92D9B"/>
    <w:rsid w:val="00A94241"/>
    <w:rsid w:val="00A94592"/>
    <w:rsid w:val="00A95F97"/>
    <w:rsid w:val="00A965E4"/>
    <w:rsid w:val="00A97043"/>
    <w:rsid w:val="00A97FC4"/>
    <w:rsid w:val="00AA1DFF"/>
    <w:rsid w:val="00AA320D"/>
    <w:rsid w:val="00AA44B5"/>
    <w:rsid w:val="00AA5517"/>
    <w:rsid w:val="00AA5B1D"/>
    <w:rsid w:val="00AA5FC5"/>
    <w:rsid w:val="00AA7421"/>
    <w:rsid w:val="00AA7E53"/>
    <w:rsid w:val="00AB1845"/>
    <w:rsid w:val="00AB1E61"/>
    <w:rsid w:val="00AB296A"/>
    <w:rsid w:val="00AB2A57"/>
    <w:rsid w:val="00AB2CD8"/>
    <w:rsid w:val="00AB2ED5"/>
    <w:rsid w:val="00AB50BE"/>
    <w:rsid w:val="00AB5E28"/>
    <w:rsid w:val="00AB654A"/>
    <w:rsid w:val="00AB7300"/>
    <w:rsid w:val="00AC195E"/>
    <w:rsid w:val="00AC1A25"/>
    <w:rsid w:val="00AC365D"/>
    <w:rsid w:val="00AC41D6"/>
    <w:rsid w:val="00AC55B0"/>
    <w:rsid w:val="00AC6D34"/>
    <w:rsid w:val="00AD0577"/>
    <w:rsid w:val="00AD1385"/>
    <w:rsid w:val="00AD27A7"/>
    <w:rsid w:val="00AD2BCB"/>
    <w:rsid w:val="00AD4CBE"/>
    <w:rsid w:val="00AD622F"/>
    <w:rsid w:val="00AD6948"/>
    <w:rsid w:val="00AD6EBB"/>
    <w:rsid w:val="00AE2405"/>
    <w:rsid w:val="00AE2EF8"/>
    <w:rsid w:val="00AE3E93"/>
    <w:rsid w:val="00AE4376"/>
    <w:rsid w:val="00AE5EC4"/>
    <w:rsid w:val="00AE5F1C"/>
    <w:rsid w:val="00AE5F75"/>
    <w:rsid w:val="00AE7484"/>
    <w:rsid w:val="00AF4F03"/>
    <w:rsid w:val="00AF5E0B"/>
    <w:rsid w:val="00B0130C"/>
    <w:rsid w:val="00B01B16"/>
    <w:rsid w:val="00B02274"/>
    <w:rsid w:val="00B02733"/>
    <w:rsid w:val="00B02FC4"/>
    <w:rsid w:val="00B03C32"/>
    <w:rsid w:val="00B05B18"/>
    <w:rsid w:val="00B05C67"/>
    <w:rsid w:val="00B1184D"/>
    <w:rsid w:val="00B11C5E"/>
    <w:rsid w:val="00B12081"/>
    <w:rsid w:val="00B12309"/>
    <w:rsid w:val="00B1232F"/>
    <w:rsid w:val="00B13C80"/>
    <w:rsid w:val="00B14A7C"/>
    <w:rsid w:val="00B15767"/>
    <w:rsid w:val="00B16C63"/>
    <w:rsid w:val="00B22243"/>
    <w:rsid w:val="00B233E1"/>
    <w:rsid w:val="00B251DE"/>
    <w:rsid w:val="00B2560E"/>
    <w:rsid w:val="00B258BF"/>
    <w:rsid w:val="00B264F3"/>
    <w:rsid w:val="00B30023"/>
    <w:rsid w:val="00B3116B"/>
    <w:rsid w:val="00B32128"/>
    <w:rsid w:val="00B329AD"/>
    <w:rsid w:val="00B32CA5"/>
    <w:rsid w:val="00B331AB"/>
    <w:rsid w:val="00B335BD"/>
    <w:rsid w:val="00B33B2B"/>
    <w:rsid w:val="00B35623"/>
    <w:rsid w:val="00B357BB"/>
    <w:rsid w:val="00B36DD0"/>
    <w:rsid w:val="00B37B90"/>
    <w:rsid w:val="00B40856"/>
    <w:rsid w:val="00B41C5E"/>
    <w:rsid w:val="00B42182"/>
    <w:rsid w:val="00B448A2"/>
    <w:rsid w:val="00B44928"/>
    <w:rsid w:val="00B46170"/>
    <w:rsid w:val="00B476C9"/>
    <w:rsid w:val="00B5224D"/>
    <w:rsid w:val="00B52EA3"/>
    <w:rsid w:val="00B53011"/>
    <w:rsid w:val="00B546A8"/>
    <w:rsid w:val="00B54E6E"/>
    <w:rsid w:val="00B5520A"/>
    <w:rsid w:val="00B564C6"/>
    <w:rsid w:val="00B60874"/>
    <w:rsid w:val="00B61D09"/>
    <w:rsid w:val="00B64647"/>
    <w:rsid w:val="00B6468F"/>
    <w:rsid w:val="00B6588C"/>
    <w:rsid w:val="00B7032F"/>
    <w:rsid w:val="00B73D75"/>
    <w:rsid w:val="00B76D1B"/>
    <w:rsid w:val="00B76E5C"/>
    <w:rsid w:val="00B7765A"/>
    <w:rsid w:val="00B812CF"/>
    <w:rsid w:val="00B81633"/>
    <w:rsid w:val="00B8423E"/>
    <w:rsid w:val="00B85FBF"/>
    <w:rsid w:val="00B86B1E"/>
    <w:rsid w:val="00B8700A"/>
    <w:rsid w:val="00B87855"/>
    <w:rsid w:val="00B90900"/>
    <w:rsid w:val="00B91982"/>
    <w:rsid w:val="00B92CB1"/>
    <w:rsid w:val="00B92E0F"/>
    <w:rsid w:val="00B94044"/>
    <w:rsid w:val="00BA22B5"/>
    <w:rsid w:val="00BA27EF"/>
    <w:rsid w:val="00BA4C02"/>
    <w:rsid w:val="00BB0418"/>
    <w:rsid w:val="00BB0CEC"/>
    <w:rsid w:val="00BB1F90"/>
    <w:rsid w:val="00BB4052"/>
    <w:rsid w:val="00BB66A4"/>
    <w:rsid w:val="00BB6F1F"/>
    <w:rsid w:val="00BB74C2"/>
    <w:rsid w:val="00BC1484"/>
    <w:rsid w:val="00BC344A"/>
    <w:rsid w:val="00BC3636"/>
    <w:rsid w:val="00BC4028"/>
    <w:rsid w:val="00BC65E7"/>
    <w:rsid w:val="00BC664E"/>
    <w:rsid w:val="00BD00BE"/>
    <w:rsid w:val="00BD1332"/>
    <w:rsid w:val="00BD4D3C"/>
    <w:rsid w:val="00BD7D14"/>
    <w:rsid w:val="00BE2347"/>
    <w:rsid w:val="00BE47ED"/>
    <w:rsid w:val="00BE631C"/>
    <w:rsid w:val="00BE767B"/>
    <w:rsid w:val="00BE7B05"/>
    <w:rsid w:val="00BE7D0D"/>
    <w:rsid w:val="00BF11C5"/>
    <w:rsid w:val="00BF1DF0"/>
    <w:rsid w:val="00BF25CD"/>
    <w:rsid w:val="00BF2DCE"/>
    <w:rsid w:val="00BF32C2"/>
    <w:rsid w:val="00BF4089"/>
    <w:rsid w:val="00BF52D2"/>
    <w:rsid w:val="00BF5643"/>
    <w:rsid w:val="00BF7530"/>
    <w:rsid w:val="00BF7936"/>
    <w:rsid w:val="00C0038F"/>
    <w:rsid w:val="00C00446"/>
    <w:rsid w:val="00C00ADA"/>
    <w:rsid w:val="00C00D9F"/>
    <w:rsid w:val="00C02DEB"/>
    <w:rsid w:val="00C03DC5"/>
    <w:rsid w:val="00C042A5"/>
    <w:rsid w:val="00C10498"/>
    <w:rsid w:val="00C12CF9"/>
    <w:rsid w:val="00C13175"/>
    <w:rsid w:val="00C14627"/>
    <w:rsid w:val="00C14F30"/>
    <w:rsid w:val="00C15E54"/>
    <w:rsid w:val="00C162EF"/>
    <w:rsid w:val="00C17377"/>
    <w:rsid w:val="00C1765B"/>
    <w:rsid w:val="00C208D0"/>
    <w:rsid w:val="00C220DA"/>
    <w:rsid w:val="00C23AE0"/>
    <w:rsid w:val="00C24548"/>
    <w:rsid w:val="00C24C19"/>
    <w:rsid w:val="00C26626"/>
    <w:rsid w:val="00C325EA"/>
    <w:rsid w:val="00C3282C"/>
    <w:rsid w:val="00C333B0"/>
    <w:rsid w:val="00C345F7"/>
    <w:rsid w:val="00C37E17"/>
    <w:rsid w:val="00C41252"/>
    <w:rsid w:val="00C4162A"/>
    <w:rsid w:val="00C41C60"/>
    <w:rsid w:val="00C42F86"/>
    <w:rsid w:val="00C4418E"/>
    <w:rsid w:val="00C44559"/>
    <w:rsid w:val="00C44B3E"/>
    <w:rsid w:val="00C474A0"/>
    <w:rsid w:val="00C50697"/>
    <w:rsid w:val="00C51402"/>
    <w:rsid w:val="00C51784"/>
    <w:rsid w:val="00C51A70"/>
    <w:rsid w:val="00C546B5"/>
    <w:rsid w:val="00C56300"/>
    <w:rsid w:val="00C60075"/>
    <w:rsid w:val="00C60828"/>
    <w:rsid w:val="00C62511"/>
    <w:rsid w:val="00C645D0"/>
    <w:rsid w:val="00C647DE"/>
    <w:rsid w:val="00C64947"/>
    <w:rsid w:val="00C64DBE"/>
    <w:rsid w:val="00C6685D"/>
    <w:rsid w:val="00C66A65"/>
    <w:rsid w:val="00C66BD0"/>
    <w:rsid w:val="00C6747D"/>
    <w:rsid w:val="00C70394"/>
    <w:rsid w:val="00C719F9"/>
    <w:rsid w:val="00C72FBB"/>
    <w:rsid w:val="00C75C0E"/>
    <w:rsid w:val="00C768DE"/>
    <w:rsid w:val="00C77B9A"/>
    <w:rsid w:val="00C80B9C"/>
    <w:rsid w:val="00C81DC3"/>
    <w:rsid w:val="00C82EFD"/>
    <w:rsid w:val="00C832A0"/>
    <w:rsid w:val="00C84871"/>
    <w:rsid w:val="00C85036"/>
    <w:rsid w:val="00C85946"/>
    <w:rsid w:val="00C868D6"/>
    <w:rsid w:val="00C86C4D"/>
    <w:rsid w:val="00C8708C"/>
    <w:rsid w:val="00C90879"/>
    <w:rsid w:val="00C90DCA"/>
    <w:rsid w:val="00C946E6"/>
    <w:rsid w:val="00CA1BA4"/>
    <w:rsid w:val="00CA3A92"/>
    <w:rsid w:val="00CA3FC4"/>
    <w:rsid w:val="00CA6039"/>
    <w:rsid w:val="00CA6FB0"/>
    <w:rsid w:val="00CA77F2"/>
    <w:rsid w:val="00CA7902"/>
    <w:rsid w:val="00CA7FF0"/>
    <w:rsid w:val="00CB1818"/>
    <w:rsid w:val="00CB3ECD"/>
    <w:rsid w:val="00CB57BB"/>
    <w:rsid w:val="00CB621F"/>
    <w:rsid w:val="00CC1AA6"/>
    <w:rsid w:val="00CC1E92"/>
    <w:rsid w:val="00CC1F2C"/>
    <w:rsid w:val="00CC3878"/>
    <w:rsid w:val="00CC3C19"/>
    <w:rsid w:val="00CC439A"/>
    <w:rsid w:val="00CC4D38"/>
    <w:rsid w:val="00CD0FC5"/>
    <w:rsid w:val="00CD1B6F"/>
    <w:rsid w:val="00CD3217"/>
    <w:rsid w:val="00CD4D89"/>
    <w:rsid w:val="00CD5638"/>
    <w:rsid w:val="00CD5866"/>
    <w:rsid w:val="00CD688F"/>
    <w:rsid w:val="00CD6C60"/>
    <w:rsid w:val="00CD7490"/>
    <w:rsid w:val="00CE1C16"/>
    <w:rsid w:val="00CE42F2"/>
    <w:rsid w:val="00CE46AD"/>
    <w:rsid w:val="00CF39B7"/>
    <w:rsid w:val="00CF3EDF"/>
    <w:rsid w:val="00CF5C68"/>
    <w:rsid w:val="00D002AB"/>
    <w:rsid w:val="00D01653"/>
    <w:rsid w:val="00D0200E"/>
    <w:rsid w:val="00D06F29"/>
    <w:rsid w:val="00D079E3"/>
    <w:rsid w:val="00D07A3E"/>
    <w:rsid w:val="00D110E5"/>
    <w:rsid w:val="00D128A7"/>
    <w:rsid w:val="00D1316D"/>
    <w:rsid w:val="00D13BD5"/>
    <w:rsid w:val="00D13D98"/>
    <w:rsid w:val="00D15E52"/>
    <w:rsid w:val="00D16F90"/>
    <w:rsid w:val="00D1711B"/>
    <w:rsid w:val="00D20DEF"/>
    <w:rsid w:val="00D223E4"/>
    <w:rsid w:val="00D22BF1"/>
    <w:rsid w:val="00D237C1"/>
    <w:rsid w:val="00D23FFC"/>
    <w:rsid w:val="00D249C6"/>
    <w:rsid w:val="00D2659A"/>
    <w:rsid w:val="00D272AC"/>
    <w:rsid w:val="00D27401"/>
    <w:rsid w:val="00D30E0B"/>
    <w:rsid w:val="00D32258"/>
    <w:rsid w:val="00D32C86"/>
    <w:rsid w:val="00D349AB"/>
    <w:rsid w:val="00D36FA8"/>
    <w:rsid w:val="00D37AA9"/>
    <w:rsid w:val="00D402D7"/>
    <w:rsid w:val="00D41A8A"/>
    <w:rsid w:val="00D42845"/>
    <w:rsid w:val="00D42A7E"/>
    <w:rsid w:val="00D51549"/>
    <w:rsid w:val="00D53340"/>
    <w:rsid w:val="00D53EC6"/>
    <w:rsid w:val="00D5531C"/>
    <w:rsid w:val="00D56B4E"/>
    <w:rsid w:val="00D57687"/>
    <w:rsid w:val="00D579C9"/>
    <w:rsid w:val="00D57E8C"/>
    <w:rsid w:val="00D633DF"/>
    <w:rsid w:val="00D63574"/>
    <w:rsid w:val="00D63BEE"/>
    <w:rsid w:val="00D63F93"/>
    <w:rsid w:val="00D6620C"/>
    <w:rsid w:val="00D66351"/>
    <w:rsid w:val="00D66AEE"/>
    <w:rsid w:val="00D70A22"/>
    <w:rsid w:val="00D70AC5"/>
    <w:rsid w:val="00D70D0A"/>
    <w:rsid w:val="00D7209D"/>
    <w:rsid w:val="00D73C3C"/>
    <w:rsid w:val="00D7447D"/>
    <w:rsid w:val="00D756EE"/>
    <w:rsid w:val="00D76FAA"/>
    <w:rsid w:val="00D77371"/>
    <w:rsid w:val="00D811A9"/>
    <w:rsid w:val="00D82AEE"/>
    <w:rsid w:val="00D85183"/>
    <w:rsid w:val="00D87FDD"/>
    <w:rsid w:val="00D94439"/>
    <w:rsid w:val="00D94C34"/>
    <w:rsid w:val="00D95F81"/>
    <w:rsid w:val="00D96598"/>
    <w:rsid w:val="00DA04BC"/>
    <w:rsid w:val="00DA0720"/>
    <w:rsid w:val="00DA0749"/>
    <w:rsid w:val="00DA2ED2"/>
    <w:rsid w:val="00DA32AE"/>
    <w:rsid w:val="00DA3E92"/>
    <w:rsid w:val="00DA3F18"/>
    <w:rsid w:val="00DA5C13"/>
    <w:rsid w:val="00DA732E"/>
    <w:rsid w:val="00DA783F"/>
    <w:rsid w:val="00DB0CD9"/>
    <w:rsid w:val="00DB2363"/>
    <w:rsid w:val="00DB4417"/>
    <w:rsid w:val="00DB4DB9"/>
    <w:rsid w:val="00DB50F9"/>
    <w:rsid w:val="00DB5262"/>
    <w:rsid w:val="00DB647C"/>
    <w:rsid w:val="00DB66A7"/>
    <w:rsid w:val="00DC3838"/>
    <w:rsid w:val="00DC7CF6"/>
    <w:rsid w:val="00DD2AA1"/>
    <w:rsid w:val="00DD2D37"/>
    <w:rsid w:val="00DD355D"/>
    <w:rsid w:val="00DD44C0"/>
    <w:rsid w:val="00DD462B"/>
    <w:rsid w:val="00DE23D0"/>
    <w:rsid w:val="00DE260F"/>
    <w:rsid w:val="00DE51D1"/>
    <w:rsid w:val="00DE5B31"/>
    <w:rsid w:val="00DE61D0"/>
    <w:rsid w:val="00DE68C2"/>
    <w:rsid w:val="00DF04DF"/>
    <w:rsid w:val="00DF4196"/>
    <w:rsid w:val="00DF49A0"/>
    <w:rsid w:val="00DF4ABA"/>
    <w:rsid w:val="00DF58DF"/>
    <w:rsid w:val="00DF6F93"/>
    <w:rsid w:val="00DF75BD"/>
    <w:rsid w:val="00E00C67"/>
    <w:rsid w:val="00E051F0"/>
    <w:rsid w:val="00E066E2"/>
    <w:rsid w:val="00E0775F"/>
    <w:rsid w:val="00E113EE"/>
    <w:rsid w:val="00E12109"/>
    <w:rsid w:val="00E13B50"/>
    <w:rsid w:val="00E15E1D"/>
    <w:rsid w:val="00E162B3"/>
    <w:rsid w:val="00E20766"/>
    <w:rsid w:val="00E23078"/>
    <w:rsid w:val="00E238C5"/>
    <w:rsid w:val="00E24B3E"/>
    <w:rsid w:val="00E2628D"/>
    <w:rsid w:val="00E26775"/>
    <w:rsid w:val="00E27006"/>
    <w:rsid w:val="00E27C8E"/>
    <w:rsid w:val="00E30F90"/>
    <w:rsid w:val="00E31664"/>
    <w:rsid w:val="00E3216B"/>
    <w:rsid w:val="00E328FF"/>
    <w:rsid w:val="00E32A9B"/>
    <w:rsid w:val="00E335C9"/>
    <w:rsid w:val="00E34609"/>
    <w:rsid w:val="00E37694"/>
    <w:rsid w:val="00E41726"/>
    <w:rsid w:val="00E41BE1"/>
    <w:rsid w:val="00E41F00"/>
    <w:rsid w:val="00E42BC1"/>
    <w:rsid w:val="00E42EAE"/>
    <w:rsid w:val="00E433FA"/>
    <w:rsid w:val="00E4343D"/>
    <w:rsid w:val="00E43713"/>
    <w:rsid w:val="00E4394A"/>
    <w:rsid w:val="00E463D3"/>
    <w:rsid w:val="00E5035A"/>
    <w:rsid w:val="00E507DB"/>
    <w:rsid w:val="00E50CEC"/>
    <w:rsid w:val="00E510A6"/>
    <w:rsid w:val="00E531A0"/>
    <w:rsid w:val="00E5527F"/>
    <w:rsid w:val="00E554AE"/>
    <w:rsid w:val="00E5590B"/>
    <w:rsid w:val="00E56776"/>
    <w:rsid w:val="00E603DC"/>
    <w:rsid w:val="00E633AA"/>
    <w:rsid w:val="00E633FA"/>
    <w:rsid w:val="00E63B2F"/>
    <w:rsid w:val="00E71AEA"/>
    <w:rsid w:val="00E72A41"/>
    <w:rsid w:val="00E72DA6"/>
    <w:rsid w:val="00E73596"/>
    <w:rsid w:val="00E74DED"/>
    <w:rsid w:val="00E74FC5"/>
    <w:rsid w:val="00E754A5"/>
    <w:rsid w:val="00E75788"/>
    <w:rsid w:val="00E75CE7"/>
    <w:rsid w:val="00E766C4"/>
    <w:rsid w:val="00E7674D"/>
    <w:rsid w:val="00E77491"/>
    <w:rsid w:val="00E80E70"/>
    <w:rsid w:val="00E81647"/>
    <w:rsid w:val="00E81E2A"/>
    <w:rsid w:val="00E82401"/>
    <w:rsid w:val="00E82EFE"/>
    <w:rsid w:val="00E83171"/>
    <w:rsid w:val="00E83550"/>
    <w:rsid w:val="00E83F97"/>
    <w:rsid w:val="00E848B6"/>
    <w:rsid w:val="00E84C0B"/>
    <w:rsid w:val="00E8512D"/>
    <w:rsid w:val="00E85ED5"/>
    <w:rsid w:val="00E861F5"/>
    <w:rsid w:val="00E87188"/>
    <w:rsid w:val="00E90A34"/>
    <w:rsid w:val="00E91E07"/>
    <w:rsid w:val="00E923B6"/>
    <w:rsid w:val="00E92E2E"/>
    <w:rsid w:val="00E947EA"/>
    <w:rsid w:val="00E963F9"/>
    <w:rsid w:val="00E96B0C"/>
    <w:rsid w:val="00EA529A"/>
    <w:rsid w:val="00EA5510"/>
    <w:rsid w:val="00EA72E0"/>
    <w:rsid w:val="00EA7893"/>
    <w:rsid w:val="00EB0D11"/>
    <w:rsid w:val="00EB17E4"/>
    <w:rsid w:val="00EB3160"/>
    <w:rsid w:val="00EB37D3"/>
    <w:rsid w:val="00EB4845"/>
    <w:rsid w:val="00EB7A18"/>
    <w:rsid w:val="00EB7D14"/>
    <w:rsid w:val="00EC1BCC"/>
    <w:rsid w:val="00EC32D6"/>
    <w:rsid w:val="00EC4978"/>
    <w:rsid w:val="00EC55AF"/>
    <w:rsid w:val="00EC59D9"/>
    <w:rsid w:val="00EC5A66"/>
    <w:rsid w:val="00EC749B"/>
    <w:rsid w:val="00ED100C"/>
    <w:rsid w:val="00ED1F78"/>
    <w:rsid w:val="00ED2181"/>
    <w:rsid w:val="00ED48E9"/>
    <w:rsid w:val="00ED6913"/>
    <w:rsid w:val="00ED723E"/>
    <w:rsid w:val="00ED7A58"/>
    <w:rsid w:val="00EE0311"/>
    <w:rsid w:val="00EE2556"/>
    <w:rsid w:val="00EE2DED"/>
    <w:rsid w:val="00EE3688"/>
    <w:rsid w:val="00EE3762"/>
    <w:rsid w:val="00EE67A3"/>
    <w:rsid w:val="00EE78CB"/>
    <w:rsid w:val="00EE7EA5"/>
    <w:rsid w:val="00EE7FFD"/>
    <w:rsid w:val="00EF073D"/>
    <w:rsid w:val="00EF10D1"/>
    <w:rsid w:val="00EF1AB6"/>
    <w:rsid w:val="00EF2D03"/>
    <w:rsid w:val="00EF433F"/>
    <w:rsid w:val="00EF4E03"/>
    <w:rsid w:val="00F001A7"/>
    <w:rsid w:val="00F033D7"/>
    <w:rsid w:val="00F044BD"/>
    <w:rsid w:val="00F07C61"/>
    <w:rsid w:val="00F101A7"/>
    <w:rsid w:val="00F107C7"/>
    <w:rsid w:val="00F12932"/>
    <w:rsid w:val="00F13596"/>
    <w:rsid w:val="00F157B3"/>
    <w:rsid w:val="00F16BA5"/>
    <w:rsid w:val="00F219BF"/>
    <w:rsid w:val="00F21B88"/>
    <w:rsid w:val="00F22EA3"/>
    <w:rsid w:val="00F24674"/>
    <w:rsid w:val="00F25089"/>
    <w:rsid w:val="00F25F7A"/>
    <w:rsid w:val="00F31AD0"/>
    <w:rsid w:val="00F33E67"/>
    <w:rsid w:val="00F36A26"/>
    <w:rsid w:val="00F41434"/>
    <w:rsid w:val="00F43B6E"/>
    <w:rsid w:val="00F45083"/>
    <w:rsid w:val="00F4672C"/>
    <w:rsid w:val="00F472D6"/>
    <w:rsid w:val="00F47676"/>
    <w:rsid w:val="00F53B13"/>
    <w:rsid w:val="00F53E8D"/>
    <w:rsid w:val="00F60507"/>
    <w:rsid w:val="00F6051F"/>
    <w:rsid w:val="00F6337C"/>
    <w:rsid w:val="00F63696"/>
    <w:rsid w:val="00F64298"/>
    <w:rsid w:val="00F6577F"/>
    <w:rsid w:val="00F66289"/>
    <w:rsid w:val="00F6727C"/>
    <w:rsid w:val="00F7020D"/>
    <w:rsid w:val="00F707E2"/>
    <w:rsid w:val="00F71176"/>
    <w:rsid w:val="00F71EC0"/>
    <w:rsid w:val="00F7450B"/>
    <w:rsid w:val="00F7454A"/>
    <w:rsid w:val="00F748DF"/>
    <w:rsid w:val="00F754DF"/>
    <w:rsid w:val="00F75DBA"/>
    <w:rsid w:val="00F7603C"/>
    <w:rsid w:val="00F77B84"/>
    <w:rsid w:val="00F82AB0"/>
    <w:rsid w:val="00F82E9B"/>
    <w:rsid w:val="00F83671"/>
    <w:rsid w:val="00F84510"/>
    <w:rsid w:val="00F85577"/>
    <w:rsid w:val="00F85740"/>
    <w:rsid w:val="00F86565"/>
    <w:rsid w:val="00F8726C"/>
    <w:rsid w:val="00F90625"/>
    <w:rsid w:val="00F91D93"/>
    <w:rsid w:val="00F92552"/>
    <w:rsid w:val="00F93673"/>
    <w:rsid w:val="00F93CCB"/>
    <w:rsid w:val="00F94888"/>
    <w:rsid w:val="00F95497"/>
    <w:rsid w:val="00F954F7"/>
    <w:rsid w:val="00F9557A"/>
    <w:rsid w:val="00F95B84"/>
    <w:rsid w:val="00F96FFA"/>
    <w:rsid w:val="00F9736D"/>
    <w:rsid w:val="00FA023F"/>
    <w:rsid w:val="00FA0667"/>
    <w:rsid w:val="00FA1072"/>
    <w:rsid w:val="00FA1084"/>
    <w:rsid w:val="00FA17A0"/>
    <w:rsid w:val="00FA1EC8"/>
    <w:rsid w:val="00FA5ACB"/>
    <w:rsid w:val="00FA5DF1"/>
    <w:rsid w:val="00FB07E1"/>
    <w:rsid w:val="00FB0CD6"/>
    <w:rsid w:val="00FB149A"/>
    <w:rsid w:val="00FB1772"/>
    <w:rsid w:val="00FB1F71"/>
    <w:rsid w:val="00FB1FCF"/>
    <w:rsid w:val="00FB2626"/>
    <w:rsid w:val="00FB3271"/>
    <w:rsid w:val="00FB3370"/>
    <w:rsid w:val="00FB382E"/>
    <w:rsid w:val="00FB4B32"/>
    <w:rsid w:val="00FB619F"/>
    <w:rsid w:val="00FB7320"/>
    <w:rsid w:val="00FB7680"/>
    <w:rsid w:val="00FB7FDE"/>
    <w:rsid w:val="00FC3EBA"/>
    <w:rsid w:val="00FC5572"/>
    <w:rsid w:val="00FC569F"/>
    <w:rsid w:val="00FC5C94"/>
    <w:rsid w:val="00FC707A"/>
    <w:rsid w:val="00FD01E0"/>
    <w:rsid w:val="00FD09E5"/>
    <w:rsid w:val="00FD0CA1"/>
    <w:rsid w:val="00FD15D5"/>
    <w:rsid w:val="00FD16F9"/>
    <w:rsid w:val="00FD2B00"/>
    <w:rsid w:val="00FD3CCB"/>
    <w:rsid w:val="00FD4E90"/>
    <w:rsid w:val="00FD6A19"/>
    <w:rsid w:val="00FD6D99"/>
    <w:rsid w:val="00FD7068"/>
    <w:rsid w:val="00FE087D"/>
    <w:rsid w:val="00FE0DD7"/>
    <w:rsid w:val="00FE1863"/>
    <w:rsid w:val="00FE3513"/>
    <w:rsid w:val="00FE3732"/>
    <w:rsid w:val="00FE3D76"/>
    <w:rsid w:val="00FE6F60"/>
    <w:rsid w:val="00FE7CAE"/>
    <w:rsid w:val="00FF04C2"/>
    <w:rsid w:val="00FF0E3B"/>
    <w:rsid w:val="00FF16E8"/>
    <w:rsid w:val="00FF2EC7"/>
    <w:rsid w:val="00FF5B1E"/>
    <w:rsid w:val="00FF6E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2912"/>
  <w15:chartTrackingRefBased/>
  <w15:docId w15:val="{37CD9D3C-1D52-4E14-9D64-7C4B7EA8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header" w:uiPriority="2"/>
    <w:lsdException w:name="footer" w:uiPriority="2"/>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1" w:qFormat="1"/>
    <w:lsdException w:name="annotation reference" w:semiHidden="1"/>
    <w:lsdException w:name="line number" w:semiHidden="1"/>
    <w:lsdException w:name="page number" w:semiHidden="1"/>
    <w:lsdException w:name="endnote reference" w:uiPriority="1"/>
    <w:lsdException w:name="endnote text" w:uiPriority="1"/>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uiPriority="2"/>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2"/>
    <w:semiHidden/>
    <w:rsid w:val="00EF433F"/>
    <w:pPr>
      <w:spacing w:after="240" w:line="240" w:lineRule="auto"/>
    </w:pPr>
    <w:rPr>
      <w:sz w:val="24"/>
    </w:rPr>
  </w:style>
  <w:style w:type="paragraph" w:styleId="Heading1">
    <w:name w:val="heading 1"/>
    <w:next w:val="BodyText"/>
    <w:link w:val="Heading1Char"/>
    <w:qFormat/>
    <w:rsid w:val="00986B0A"/>
    <w:pPr>
      <w:keepNext/>
      <w:keepLines/>
      <w:pageBreakBefore/>
      <w:spacing w:after="360" w:line="240" w:lineRule="auto"/>
      <w:outlineLvl w:val="0"/>
    </w:pPr>
    <w:rPr>
      <w:rFonts w:ascii="Source Sans Pro SemiBold" w:eastAsiaTheme="majorEastAsia" w:hAnsi="Source Sans Pro SemiBold" w:cstheme="majorBidi"/>
      <w:b/>
      <w:color w:val="0071CE" w:themeColor="accent1"/>
      <w:sz w:val="48"/>
      <w:szCs w:val="32"/>
    </w:rPr>
  </w:style>
  <w:style w:type="paragraph" w:styleId="Heading2">
    <w:name w:val="heading 2"/>
    <w:basedOn w:val="Heading1"/>
    <w:next w:val="BodyText"/>
    <w:link w:val="Heading2Char"/>
    <w:qFormat/>
    <w:rsid w:val="00BF4089"/>
    <w:pPr>
      <w:pageBreakBefore w:val="0"/>
      <w:numPr>
        <w:numId w:val="5"/>
      </w:numPr>
      <w:spacing w:before="480" w:after="240" w:line="276" w:lineRule="auto"/>
      <w:ind w:left="720" w:hanging="720"/>
      <w:outlineLvl w:val="1"/>
    </w:pPr>
    <w:rPr>
      <w:color w:val="011E41"/>
      <w:sz w:val="32"/>
      <w:szCs w:val="26"/>
    </w:rPr>
  </w:style>
  <w:style w:type="paragraph" w:styleId="Heading3">
    <w:name w:val="heading 3"/>
    <w:basedOn w:val="Heading1"/>
    <w:next w:val="BodyText"/>
    <w:link w:val="Heading3Char"/>
    <w:qFormat/>
    <w:rsid w:val="00795875"/>
    <w:pPr>
      <w:pageBreakBefore w:val="0"/>
      <w:spacing w:before="120" w:after="120"/>
      <w:outlineLvl w:val="2"/>
    </w:pPr>
    <w:rPr>
      <w:bCs/>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986B0A"/>
    <w:pPr>
      <w:spacing w:after="240" w:line="240" w:lineRule="auto"/>
    </w:pPr>
    <w:rPr>
      <w:rFonts w:ascii="Source Sans Pro" w:hAnsi="Source Sans Pro"/>
      <w:sz w:val="24"/>
    </w:rPr>
  </w:style>
  <w:style w:type="character" w:customStyle="1" w:styleId="BodyTextChar">
    <w:name w:val="Body Text Char"/>
    <w:basedOn w:val="DefaultParagraphFont"/>
    <w:link w:val="BodyText"/>
    <w:uiPriority w:val="1"/>
    <w:rsid w:val="00986B0A"/>
    <w:rPr>
      <w:rFonts w:ascii="Source Sans Pro" w:hAnsi="Source Sans Pro"/>
      <w:sz w:val="24"/>
    </w:rPr>
  </w:style>
  <w:style w:type="paragraph" w:styleId="BodyTextIndent">
    <w:name w:val="Body Text Indent"/>
    <w:basedOn w:val="BodyText"/>
    <w:link w:val="BodyTextIndentChar"/>
    <w:uiPriority w:val="1"/>
    <w:qFormat/>
    <w:rsid w:val="00071B64"/>
    <w:pPr>
      <w:ind w:left="357"/>
    </w:pPr>
  </w:style>
  <w:style w:type="character" w:customStyle="1" w:styleId="BodyTextIndentChar">
    <w:name w:val="Body Text Indent Char"/>
    <w:basedOn w:val="DefaultParagraphFont"/>
    <w:link w:val="BodyTextIndent"/>
    <w:uiPriority w:val="1"/>
    <w:rsid w:val="00071B64"/>
    <w:rPr>
      <w:sz w:val="24"/>
    </w:rPr>
  </w:style>
  <w:style w:type="character" w:customStyle="1" w:styleId="Heading1Char">
    <w:name w:val="Heading 1 Char"/>
    <w:basedOn w:val="DefaultParagraphFont"/>
    <w:link w:val="Heading1"/>
    <w:rsid w:val="00986B0A"/>
    <w:rPr>
      <w:rFonts w:ascii="Source Sans Pro SemiBold" w:eastAsiaTheme="majorEastAsia" w:hAnsi="Source Sans Pro SemiBold" w:cstheme="majorBidi"/>
      <w:b/>
      <w:color w:val="0071CE" w:themeColor="accent1"/>
      <w:sz w:val="48"/>
      <w:szCs w:val="32"/>
    </w:rPr>
  </w:style>
  <w:style w:type="paragraph" w:styleId="TOCHeading">
    <w:name w:val="TOC Heading"/>
    <w:basedOn w:val="Heading1"/>
    <w:next w:val="BodyText"/>
    <w:uiPriority w:val="2"/>
    <w:semiHidden/>
    <w:rsid w:val="00071B64"/>
    <w:pPr>
      <w:outlineLvl w:val="9"/>
    </w:pPr>
  </w:style>
  <w:style w:type="character" w:customStyle="1" w:styleId="Heading2Char">
    <w:name w:val="Heading 2 Char"/>
    <w:basedOn w:val="DefaultParagraphFont"/>
    <w:link w:val="Heading2"/>
    <w:rsid w:val="00BF4089"/>
    <w:rPr>
      <w:rFonts w:ascii="Source Sans Pro SemiBold" w:eastAsiaTheme="majorEastAsia" w:hAnsi="Source Sans Pro SemiBold" w:cstheme="majorBidi"/>
      <w:b/>
      <w:color w:val="011E41"/>
      <w:sz w:val="32"/>
      <w:szCs w:val="26"/>
    </w:rPr>
  </w:style>
  <w:style w:type="character" w:customStyle="1" w:styleId="Heading3Char">
    <w:name w:val="Heading 3 Char"/>
    <w:basedOn w:val="DefaultParagraphFont"/>
    <w:link w:val="Heading3"/>
    <w:rsid w:val="00795875"/>
    <w:rPr>
      <w:rFonts w:ascii="Source Sans Pro SemiBold" w:eastAsiaTheme="majorEastAsia" w:hAnsi="Source Sans Pro SemiBold" w:cstheme="majorBidi"/>
      <w:b/>
      <w:bCs/>
      <w:sz w:val="28"/>
      <w:szCs w:val="24"/>
    </w:rPr>
  </w:style>
  <w:style w:type="paragraph" w:styleId="Date">
    <w:name w:val="Date"/>
    <w:basedOn w:val="BodyText"/>
    <w:next w:val="BodyText"/>
    <w:link w:val="DateChar"/>
    <w:uiPriority w:val="2"/>
    <w:semiHidden/>
    <w:rsid w:val="001119BB"/>
    <w:rPr>
      <w:color w:val="011E41" w:themeColor="accent2"/>
    </w:rPr>
  </w:style>
  <w:style w:type="character" w:customStyle="1" w:styleId="DateChar">
    <w:name w:val="Date Char"/>
    <w:basedOn w:val="DefaultParagraphFont"/>
    <w:link w:val="Date"/>
    <w:uiPriority w:val="2"/>
    <w:semiHidden/>
    <w:rsid w:val="002662F4"/>
    <w:rPr>
      <w:color w:val="011E41" w:themeColor="accent2"/>
      <w:sz w:val="24"/>
    </w:rPr>
  </w:style>
  <w:style w:type="paragraph" w:styleId="Subtitle">
    <w:name w:val="Subtitle"/>
    <w:basedOn w:val="Title"/>
    <w:next w:val="BodyText"/>
    <w:link w:val="SubtitleChar"/>
    <w:uiPriority w:val="2"/>
    <w:semiHidden/>
    <w:rsid w:val="00A63D3D"/>
    <w:pPr>
      <w:numPr>
        <w:ilvl w:val="1"/>
      </w:numPr>
      <w:spacing w:after="360"/>
    </w:pPr>
    <w:rPr>
      <w:rFonts w:eastAsiaTheme="minorEastAsia"/>
      <w:b w:val="0"/>
      <w:color w:val="011E41" w:themeColor="accent2"/>
      <w:sz w:val="48"/>
    </w:rPr>
  </w:style>
  <w:style w:type="character" w:customStyle="1" w:styleId="SubtitleChar">
    <w:name w:val="Subtitle Char"/>
    <w:basedOn w:val="DefaultParagraphFont"/>
    <w:link w:val="Subtitle"/>
    <w:uiPriority w:val="2"/>
    <w:semiHidden/>
    <w:rsid w:val="002662F4"/>
    <w:rPr>
      <w:rFonts w:asciiTheme="majorHAnsi" w:eastAsiaTheme="minorEastAsia" w:hAnsiTheme="majorHAnsi" w:cstheme="majorBidi"/>
      <w:color w:val="011E41" w:themeColor="accent2"/>
      <w:sz w:val="48"/>
      <w:szCs w:val="56"/>
    </w:rPr>
  </w:style>
  <w:style w:type="paragraph" w:styleId="Title">
    <w:name w:val="Title"/>
    <w:next w:val="BodyText"/>
    <w:link w:val="TitleChar"/>
    <w:uiPriority w:val="2"/>
    <w:semiHidden/>
    <w:rsid w:val="00F6337C"/>
    <w:pPr>
      <w:spacing w:after="240" w:line="240" w:lineRule="auto"/>
    </w:pPr>
    <w:rPr>
      <w:rFonts w:ascii="Source Sans Pro Light" w:eastAsiaTheme="majorEastAsia" w:hAnsi="Source Sans Pro Light" w:cstheme="majorBidi"/>
      <w:b/>
      <w:color w:val="0071CE" w:themeColor="accent1"/>
      <w:sz w:val="96"/>
      <w:szCs w:val="56"/>
    </w:rPr>
  </w:style>
  <w:style w:type="character" w:customStyle="1" w:styleId="TitleChar">
    <w:name w:val="Title Char"/>
    <w:basedOn w:val="DefaultParagraphFont"/>
    <w:link w:val="Title"/>
    <w:uiPriority w:val="2"/>
    <w:semiHidden/>
    <w:rsid w:val="00F6337C"/>
    <w:rPr>
      <w:rFonts w:ascii="Source Sans Pro Light" w:eastAsiaTheme="majorEastAsia" w:hAnsi="Source Sans Pro Light" w:cstheme="majorBidi"/>
      <w:b/>
      <w:color w:val="0071CE" w:themeColor="accent1"/>
      <w:sz w:val="96"/>
      <w:szCs w:val="56"/>
    </w:rPr>
  </w:style>
  <w:style w:type="paragraph" w:styleId="ListBullet">
    <w:name w:val="List Bullet"/>
    <w:basedOn w:val="BodyText"/>
    <w:uiPriority w:val="1"/>
    <w:qFormat/>
    <w:rsid w:val="000B5E3D"/>
    <w:pPr>
      <w:numPr>
        <w:numId w:val="1"/>
      </w:numPr>
      <w:ind w:left="357" w:hanging="357"/>
    </w:pPr>
  </w:style>
  <w:style w:type="paragraph" w:styleId="ListBullet2">
    <w:name w:val="List Bullet 2"/>
    <w:basedOn w:val="ListBullet"/>
    <w:uiPriority w:val="1"/>
    <w:qFormat/>
    <w:rsid w:val="001119BB"/>
    <w:pPr>
      <w:numPr>
        <w:numId w:val="2"/>
      </w:numPr>
    </w:pPr>
  </w:style>
  <w:style w:type="paragraph" w:styleId="ListNumber">
    <w:name w:val="List Number"/>
    <w:basedOn w:val="BodyText"/>
    <w:uiPriority w:val="1"/>
    <w:qFormat/>
    <w:rsid w:val="000B5E3D"/>
    <w:pPr>
      <w:numPr>
        <w:numId w:val="3"/>
      </w:numPr>
      <w:ind w:left="357" w:hanging="357"/>
    </w:pPr>
  </w:style>
  <w:style w:type="paragraph" w:styleId="Header">
    <w:name w:val="header"/>
    <w:basedOn w:val="BodyText"/>
    <w:link w:val="HeaderChar"/>
    <w:uiPriority w:val="2"/>
    <w:rsid w:val="007F2508"/>
    <w:pPr>
      <w:pBdr>
        <w:bottom w:val="single" w:sz="4" w:space="18" w:color="auto"/>
      </w:pBdr>
      <w:spacing w:after="0"/>
    </w:pPr>
    <w:rPr>
      <w:sz w:val="22"/>
    </w:rPr>
  </w:style>
  <w:style w:type="character" w:styleId="PageNumber">
    <w:name w:val="page number"/>
    <w:uiPriority w:val="99"/>
    <w:semiHidden/>
    <w:rsid w:val="001119BB"/>
    <w:rPr>
      <w:b/>
    </w:rPr>
  </w:style>
  <w:style w:type="character" w:customStyle="1" w:styleId="HeaderChar">
    <w:name w:val="Header Char"/>
    <w:basedOn w:val="DefaultParagraphFont"/>
    <w:link w:val="Header"/>
    <w:uiPriority w:val="2"/>
    <w:rsid w:val="007F2508"/>
  </w:style>
  <w:style w:type="paragraph" w:styleId="Footer">
    <w:name w:val="footer"/>
    <w:basedOn w:val="BodyText"/>
    <w:link w:val="FooterChar"/>
    <w:uiPriority w:val="2"/>
    <w:semiHidden/>
    <w:rsid w:val="001119BB"/>
    <w:pPr>
      <w:spacing w:after="0"/>
    </w:pPr>
    <w:rPr>
      <w:sz w:val="22"/>
    </w:rPr>
  </w:style>
  <w:style w:type="character" w:customStyle="1" w:styleId="FooterChar">
    <w:name w:val="Footer Char"/>
    <w:basedOn w:val="DefaultParagraphFont"/>
    <w:link w:val="Footer"/>
    <w:uiPriority w:val="2"/>
    <w:semiHidden/>
    <w:rsid w:val="002662F4"/>
  </w:style>
  <w:style w:type="character" w:styleId="FootnoteReference">
    <w:name w:val="footnote reference"/>
    <w:uiPriority w:val="1"/>
    <w:qFormat/>
    <w:rsid w:val="000B5E3D"/>
    <w:rPr>
      <w:vertAlign w:val="superscript"/>
    </w:rPr>
  </w:style>
  <w:style w:type="character" w:styleId="EndnoteReference">
    <w:name w:val="endnote reference"/>
    <w:uiPriority w:val="1"/>
    <w:semiHidden/>
    <w:rsid w:val="000B5E3D"/>
    <w:rPr>
      <w:vertAlign w:val="superscript"/>
    </w:rPr>
  </w:style>
  <w:style w:type="paragraph" w:styleId="EndnoteText">
    <w:name w:val="endnote text"/>
    <w:basedOn w:val="FootnoteText"/>
    <w:link w:val="EndnoteTextChar"/>
    <w:uiPriority w:val="1"/>
    <w:semiHidden/>
    <w:rsid w:val="000B5E3D"/>
    <w:pPr>
      <w:spacing w:after="0"/>
    </w:pPr>
  </w:style>
  <w:style w:type="character" w:customStyle="1" w:styleId="EndnoteTextChar">
    <w:name w:val="Endnote Text Char"/>
    <w:basedOn w:val="DefaultParagraphFont"/>
    <w:link w:val="EndnoteText"/>
    <w:uiPriority w:val="1"/>
    <w:semiHidden/>
    <w:rsid w:val="002662F4"/>
    <w:rPr>
      <w:sz w:val="20"/>
      <w:szCs w:val="20"/>
    </w:rPr>
  </w:style>
  <w:style w:type="paragraph" w:styleId="FootnoteText">
    <w:name w:val="footnote text"/>
    <w:basedOn w:val="BodyText"/>
    <w:link w:val="FootnoteTextChar"/>
    <w:uiPriority w:val="1"/>
    <w:semiHidden/>
    <w:qFormat/>
    <w:rsid w:val="001F50EB"/>
    <w:pPr>
      <w:keepLines/>
      <w:spacing w:after="60"/>
      <w:ind w:left="227" w:hanging="227"/>
    </w:pPr>
    <w:rPr>
      <w:sz w:val="20"/>
      <w:szCs w:val="20"/>
    </w:rPr>
  </w:style>
  <w:style w:type="character" w:customStyle="1" w:styleId="FootnoteTextChar">
    <w:name w:val="Footnote Text Char"/>
    <w:basedOn w:val="DefaultParagraphFont"/>
    <w:link w:val="FootnoteText"/>
    <w:uiPriority w:val="1"/>
    <w:semiHidden/>
    <w:rsid w:val="001F50EB"/>
    <w:rPr>
      <w:sz w:val="20"/>
      <w:szCs w:val="20"/>
    </w:rPr>
  </w:style>
  <w:style w:type="character" w:styleId="Hyperlink">
    <w:name w:val="Hyperlink"/>
    <w:uiPriority w:val="99"/>
    <w:unhideWhenUsed/>
    <w:qFormat/>
    <w:rsid w:val="006B7D54"/>
    <w:rPr>
      <w:color w:val="0563C1"/>
    </w:rPr>
  </w:style>
  <w:style w:type="paragraph" w:styleId="TOC1">
    <w:name w:val="toc 1"/>
    <w:basedOn w:val="BodyText"/>
    <w:next w:val="BodyText"/>
    <w:uiPriority w:val="39"/>
    <w:rsid w:val="00D73C3C"/>
    <w:pPr>
      <w:spacing w:before="240" w:after="120"/>
    </w:pPr>
    <w:rPr>
      <w:b/>
    </w:rPr>
  </w:style>
  <w:style w:type="paragraph" w:styleId="TOC2">
    <w:name w:val="toc 2"/>
    <w:basedOn w:val="TOC1"/>
    <w:next w:val="BodyText"/>
    <w:uiPriority w:val="39"/>
    <w:rsid w:val="00D73C3C"/>
    <w:pPr>
      <w:spacing w:before="0"/>
    </w:pPr>
    <w:rPr>
      <w:b w:val="0"/>
    </w:rPr>
  </w:style>
  <w:style w:type="table" w:styleId="TableGrid">
    <w:name w:val="Table Grid"/>
    <w:basedOn w:val="TableNormal"/>
    <w:uiPriority w:val="39"/>
    <w:rsid w:val="001F5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rPr>
        <w:b/>
        <w:color w:val="FFFFFF" w:themeColor="background1"/>
      </w:rPr>
      <w:tblPr/>
      <w:trPr>
        <w:cantSplit w:val="0"/>
        <w:tblHeader/>
      </w:trPr>
      <w:tcPr>
        <w:tcBorders>
          <w:top w:val="single" w:sz="4" w:space="0" w:color="0071CE" w:themeColor="accent1"/>
          <w:left w:val="single" w:sz="4" w:space="0" w:color="0071CE" w:themeColor="accent1"/>
          <w:bottom w:val="nil"/>
          <w:right w:val="single" w:sz="4" w:space="0" w:color="0071CE" w:themeColor="accent1"/>
          <w:insideH w:val="nil"/>
          <w:insideV w:val="single" w:sz="4" w:space="0" w:color="FFFFFF" w:themeColor="background1"/>
          <w:tl2br w:val="nil"/>
          <w:tr2bl w:val="nil"/>
        </w:tcBorders>
        <w:shd w:val="clear" w:color="auto" w:fill="0071CE" w:themeFill="accent1"/>
      </w:tcPr>
    </w:tblStylePr>
    <w:tblStylePr w:type="firstCol">
      <w:rPr>
        <w:b/>
      </w:rPr>
    </w:tblStylePr>
  </w:style>
  <w:style w:type="paragraph" w:customStyle="1" w:styleId="DividerTitle">
    <w:name w:val="Divider Title"/>
    <w:basedOn w:val="BodyText"/>
    <w:next w:val="DividerSubtitle"/>
    <w:uiPriority w:val="2"/>
    <w:qFormat/>
    <w:rsid w:val="006D1421"/>
    <w:pPr>
      <w:keepNext/>
      <w:keepLines/>
      <w:pageBreakBefore/>
      <w:spacing w:before="1320" w:after="480"/>
    </w:pPr>
    <w:rPr>
      <w:b/>
      <w:color w:val="0071CE" w:themeColor="accent1"/>
      <w:sz w:val="60"/>
      <w:szCs w:val="60"/>
    </w:rPr>
  </w:style>
  <w:style w:type="paragraph" w:customStyle="1" w:styleId="DividerSubtitle">
    <w:name w:val="Divider Subtitle"/>
    <w:basedOn w:val="BodyText"/>
    <w:next w:val="BodyText"/>
    <w:uiPriority w:val="3"/>
    <w:qFormat/>
    <w:rsid w:val="006D1421"/>
    <w:pPr>
      <w:keepLines/>
    </w:pPr>
    <w:rPr>
      <w:color w:val="011E41" w:themeColor="accent2"/>
      <w:sz w:val="48"/>
      <w:szCs w:val="48"/>
    </w:rPr>
  </w:style>
  <w:style w:type="paragraph" w:customStyle="1" w:styleId="Dividertitle0">
    <w:name w:val="Divider title"/>
    <w:basedOn w:val="Heading1"/>
    <w:link w:val="DividertitleChar"/>
    <w:uiPriority w:val="2"/>
    <w:qFormat/>
    <w:rsid w:val="00F6337C"/>
    <w:rPr>
      <w:rFonts w:ascii="Source Sans Pro Light" w:hAnsi="Source Sans Pro Light"/>
      <w:sz w:val="96"/>
      <w:szCs w:val="96"/>
    </w:rPr>
  </w:style>
  <w:style w:type="character" w:customStyle="1" w:styleId="DividertitleChar">
    <w:name w:val="Divider title Char"/>
    <w:basedOn w:val="Heading1Char"/>
    <w:link w:val="Dividertitle0"/>
    <w:uiPriority w:val="2"/>
    <w:rsid w:val="00F6337C"/>
    <w:rPr>
      <w:rFonts w:ascii="Source Sans Pro Light" w:eastAsiaTheme="majorEastAsia" w:hAnsi="Source Sans Pro Light" w:cstheme="majorBidi"/>
      <w:b/>
      <w:color w:val="0071CE" w:themeColor="accent1"/>
      <w:sz w:val="96"/>
      <w:szCs w:val="96"/>
    </w:rPr>
  </w:style>
  <w:style w:type="character" w:styleId="PlaceholderText">
    <w:name w:val="Placeholder Text"/>
    <w:basedOn w:val="DefaultParagraphFont"/>
    <w:uiPriority w:val="99"/>
    <w:semiHidden/>
    <w:rsid w:val="00E96B0C"/>
    <w:rPr>
      <w:color w:val="808080"/>
    </w:rPr>
  </w:style>
  <w:style w:type="table" w:styleId="GridTable1Light-Accent1">
    <w:name w:val="Grid Table 1 Light Accent 1"/>
    <w:basedOn w:val="TableNormal"/>
    <w:uiPriority w:val="46"/>
    <w:rsid w:val="005F7784"/>
    <w:pPr>
      <w:spacing w:after="0" w:line="240" w:lineRule="auto"/>
    </w:pPr>
    <w:tblPr>
      <w:tblStyleRowBandSize w:val="1"/>
      <w:tblStyleColBandSize w:val="1"/>
      <w:tblBorders>
        <w:top w:val="single" w:sz="4" w:space="0" w:color="85C7FF" w:themeColor="accent1" w:themeTint="66"/>
        <w:left w:val="single" w:sz="4" w:space="0" w:color="85C7FF" w:themeColor="accent1" w:themeTint="66"/>
        <w:bottom w:val="single" w:sz="4" w:space="0" w:color="85C7FF" w:themeColor="accent1" w:themeTint="66"/>
        <w:right w:val="single" w:sz="4" w:space="0" w:color="85C7FF" w:themeColor="accent1" w:themeTint="66"/>
        <w:insideH w:val="single" w:sz="4" w:space="0" w:color="85C7FF" w:themeColor="accent1" w:themeTint="66"/>
        <w:insideV w:val="single" w:sz="4" w:space="0" w:color="85C7FF" w:themeColor="accent1" w:themeTint="66"/>
      </w:tblBorders>
    </w:tblPr>
    <w:tblStylePr w:type="firstRow">
      <w:rPr>
        <w:b/>
        <w:bCs/>
      </w:rPr>
      <w:tblPr/>
      <w:tcPr>
        <w:tcBorders>
          <w:bottom w:val="single" w:sz="12" w:space="0" w:color="48ABFF" w:themeColor="accent1" w:themeTint="99"/>
        </w:tcBorders>
      </w:tcPr>
    </w:tblStylePr>
    <w:tblStylePr w:type="lastRow">
      <w:rPr>
        <w:b/>
        <w:bCs/>
      </w:rPr>
      <w:tblPr/>
      <w:tcPr>
        <w:tcBorders>
          <w:top w:val="double" w:sz="2" w:space="0" w:color="48AB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7784"/>
    <w:pPr>
      <w:spacing w:after="0" w:line="240" w:lineRule="auto"/>
    </w:pPr>
    <w:tblPr>
      <w:tblStyleRowBandSize w:val="1"/>
      <w:tblStyleColBandSize w:val="1"/>
      <w:tblBorders>
        <w:top w:val="single" w:sz="4" w:space="0" w:color="509DFC" w:themeColor="accent2" w:themeTint="66"/>
        <w:left w:val="single" w:sz="4" w:space="0" w:color="509DFC" w:themeColor="accent2" w:themeTint="66"/>
        <w:bottom w:val="single" w:sz="4" w:space="0" w:color="509DFC" w:themeColor="accent2" w:themeTint="66"/>
        <w:right w:val="single" w:sz="4" w:space="0" w:color="509DFC" w:themeColor="accent2" w:themeTint="66"/>
        <w:insideH w:val="single" w:sz="4" w:space="0" w:color="509DFC" w:themeColor="accent2" w:themeTint="66"/>
        <w:insideV w:val="single" w:sz="4" w:space="0" w:color="509DFC" w:themeColor="accent2" w:themeTint="66"/>
      </w:tblBorders>
    </w:tblPr>
    <w:tblStylePr w:type="firstRow">
      <w:rPr>
        <w:b/>
        <w:bCs/>
      </w:rPr>
      <w:tblPr/>
      <w:tcPr>
        <w:tcBorders>
          <w:bottom w:val="single" w:sz="12" w:space="0" w:color="036EEF" w:themeColor="accent2" w:themeTint="99"/>
        </w:tcBorders>
      </w:tcPr>
    </w:tblStylePr>
    <w:tblStylePr w:type="lastRow">
      <w:rPr>
        <w:b/>
        <w:bCs/>
      </w:rPr>
      <w:tblPr/>
      <w:tcPr>
        <w:tcBorders>
          <w:top w:val="double" w:sz="2" w:space="0" w:color="036EEF"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rsid w:val="00F91D93"/>
    <w:rPr>
      <w:color w:val="605E5C"/>
      <w:shd w:val="clear" w:color="auto" w:fill="E1DFDD"/>
    </w:rPr>
  </w:style>
  <w:style w:type="paragraph" w:styleId="Revision">
    <w:name w:val="Revision"/>
    <w:hidden/>
    <w:uiPriority w:val="99"/>
    <w:semiHidden/>
    <w:rsid w:val="004033C1"/>
    <w:pPr>
      <w:spacing w:after="0" w:line="240" w:lineRule="auto"/>
    </w:pPr>
    <w:rPr>
      <w:sz w:val="24"/>
    </w:rPr>
  </w:style>
  <w:style w:type="character" w:styleId="CommentReference">
    <w:name w:val="annotation reference"/>
    <w:basedOn w:val="DefaultParagraphFont"/>
    <w:uiPriority w:val="99"/>
    <w:semiHidden/>
    <w:rsid w:val="00B335BD"/>
    <w:rPr>
      <w:sz w:val="16"/>
      <w:szCs w:val="16"/>
    </w:rPr>
  </w:style>
  <w:style w:type="paragraph" w:styleId="CommentText">
    <w:name w:val="annotation text"/>
    <w:basedOn w:val="Normal"/>
    <w:link w:val="CommentTextChar"/>
    <w:uiPriority w:val="99"/>
    <w:semiHidden/>
    <w:rsid w:val="00B335BD"/>
    <w:rPr>
      <w:sz w:val="20"/>
      <w:szCs w:val="20"/>
    </w:rPr>
  </w:style>
  <w:style w:type="character" w:customStyle="1" w:styleId="CommentTextChar">
    <w:name w:val="Comment Text Char"/>
    <w:basedOn w:val="DefaultParagraphFont"/>
    <w:link w:val="CommentText"/>
    <w:uiPriority w:val="99"/>
    <w:semiHidden/>
    <w:rsid w:val="00B335BD"/>
    <w:rPr>
      <w:sz w:val="20"/>
      <w:szCs w:val="20"/>
    </w:rPr>
  </w:style>
  <w:style w:type="paragraph" w:styleId="CommentSubject">
    <w:name w:val="annotation subject"/>
    <w:basedOn w:val="CommentText"/>
    <w:next w:val="CommentText"/>
    <w:link w:val="CommentSubjectChar"/>
    <w:uiPriority w:val="99"/>
    <w:semiHidden/>
    <w:rsid w:val="00B335BD"/>
    <w:rPr>
      <w:b/>
      <w:bCs/>
    </w:rPr>
  </w:style>
  <w:style w:type="character" w:customStyle="1" w:styleId="CommentSubjectChar">
    <w:name w:val="Comment Subject Char"/>
    <w:basedOn w:val="CommentTextChar"/>
    <w:link w:val="CommentSubject"/>
    <w:uiPriority w:val="99"/>
    <w:semiHidden/>
    <w:rsid w:val="00B335BD"/>
    <w:rPr>
      <w:b/>
      <w:bCs/>
      <w:sz w:val="20"/>
      <w:szCs w:val="20"/>
    </w:rPr>
  </w:style>
  <w:style w:type="character" w:styleId="FollowedHyperlink">
    <w:name w:val="FollowedHyperlink"/>
    <w:basedOn w:val="DefaultParagraphFont"/>
    <w:uiPriority w:val="2"/>
    <w:semiHidden/>
    <w:rsid w:val="00573FEC"/>
    <w:rPr>
      <w:color w:val="B41A83" w:themeColor="followedHyperlink"/>
      <w:u w:val="single"/>
    </w:rPr>
  </w:style>
  <w:style w:type="paragraph" w:styleId="ListParagraph">
    <w:name w:val="List Paragraph"/>
    <w:basedOn w:val="Normal"/>
    <w:link w:val="ListParagraphChar"/>
    <w:uiPriority w:val="34"/>
    <w:qFormat/>
    <w:rsid w:val="0019466D"/>
    <w:pPr>
      <w:numPr>
        <w:numId w:val="6"/>
      </w:numPr>
      <w:spacing w:after="120"/>
      <w:ind w:left="714" w:hanging="357"/>
    </w:pPr>
    <w:rPr>
      <w:rFonts w:ascii="Arial" w:eastAsia="Calibri" w:hAnsi="Arial" w:cs="Arial"/>
      <w:szCs w:val="24"/>
    </w:rPr>
  </w:style>
  <w:style w:type="character" w:customStyle="1" w:styleId="ListParagraphChar">
    <w:name w:val="List Paragraph Char"/>
    <w:link w:val="ListParagraph"/>
    <w:uiPriority w:val="34"/>
    <w:locked/>
    <w:rsid w:val="0019466D"/>
    <w:rPr>
      <w:rFonts w:ascii="Arial" w:eastAsia="Calibri" w:hAnsi="Arial" w:cs="Arial"/>
      <w:sz w:val="24"/>
      <w:szCs w:val="24"/>
    </w:rPr>
  </w:style>
  <w:style w:type="character" w:styleId="Mention">
    <w:name w:val="Mention"/>
    <w:basedOn w:val="DefaultParagraphFont"/>
    <w:uiPriority w:val="99"/>
    <w:semiHidden/>
    <w:rsid w:val="00B03C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code-of-conduct-for-board-members-of-public-bodies" TargetMode="External"/><Relationship Id="rId26" Type="http://schemas.openxmlformats.org/officeDocument/2006/relationships/hyperlink" Target="https://www.gov.uk/government/publications/governance-code-for-public-appointments" TargetMode="External"/><Relationship Id="rId39" Type="http://schemas.openxmlformats.org/officeDocument/2006/relationships/hyperlink" Target="https://assets.publishing.service.gov.uk/media/67f92acc49d2ffceecef30aa/ARAC_Handbook_-_2025_updates_-_FINAL.pdf" TargetMode="External"/><Relationship Id="rId3" Type="http://schemas.openxmlformats.org/officeDocument/2006/relationships/customXml" Target="../customXml/item3.xml"/><Relationship Id="rId21" Type="http://schemas.openxmlformats.org/officeDocument/2006/relationships/hyperlink" Target="https://www.gov.uk/government/publications/the-7-principles-of-public-life/the-7-principles-of-public-life--2" TargetMode="External"/><Relationship Id="rId34" Type="http://schemas.openxmlformats.org/officeDocument/2006/relationships/hyperlink" Target="https://www.gov.uk/government/publications/government-internal-audit-agency-framework-agreement"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gov.uk/government/publications/government-internal-audit-agency-framework-agreement" TargetMode="External"/><Relationship Id="rId25" Type="http://schemas.openxmlformats.org/officeDocument/2006/relationships/hyperlink" Target="https://www.gov.uk/government/publications/the-7-principles-of-public-life/the-7-principles-of-public-life--2" TargetMode="External"/><Relationship Id="rId33" Type="http://schemas.openxmlformats.org/officeDocument/2006/relationships/hyperlink" Target="https://www.gov.uk/government/publications/corporate-governance-code-for-central-government-departments-2017" TargetMode="External"/><Relationship Id="rId38" Type="http://schemas.openxmlformats.org/officeDocument/2006/relationships/hyperlink" Target="https://www.gov.uk/government/publications/corporate-governance-code-for-central-government-departments-2017"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managing-public-money" TargetMode="External"/><Relationship Id="rId20" Type="http://schemas.openxmlformats.org/officeDocument/2006/relationships/hyperlink" Target="https://www.gov.uk/government/publications/civil-service-code/the-civil-service-code" TargetMode="External"/><Relationship Id="rId29" Type="http://schemas.openxmlformats.org/officeDocument/2006/relationships/hyperlink" Target="https://www.gov.uk/government/publications/arms-length-body-boards-guidance-on-reviews-and-appraisals" TargetMode="External"/><Relationship Id="rId41" Type="http://schemas.openxmlformats.org/officeDocument/2006/relationships/hyperlink" Target="https://www.gov.uk/government/publications/corporate-governance-code-for-central-government-departments-201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civil-service-code/the-civil-service-code" TargetMode="External"/><Relationship Id="rId32" Type="http://schemas.openxmlformats.org/officeDocument/2006/relationships/hyperlink" Target="https://www.gov.uk/government/publications/corporate-governance-code-for-central-government-departments-2017" TargetMode="External"/><Relationship Id="rId37" Type="http://schemas.openxmlformats.org/officeDocument/2006/relationships/hyperlink" Target="https://www.gov.uk/government/publications/audit-committee-handbook" TargetMode="External"/><Relationship Id="rId40" Type="http://schemas.openxmlformats.org/officeDocument/2006/relationships/hyperlink" Target="https://www.gov.uk/government/publications/audit-committee-handbook"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gov.uk/government/publications/government-internal-audit-agency-framework-agreement" TargetMode="External"/><Relationship Id="rId23" Type="http://schemas.openxmlformats.org/officeDocument/2006/relationships/hyperlink" Target="https://www.gov.uk/government/publications/government-internal-audit-agency-framework-agreement" TargetMode="External"/><Relationship Id="rId28" Type="http://schemas.openxmlformats.org/officeDocument/2006/relationships/hyperlink" Target="https://www.gov.uk/government/publications/arms-length-body-boards-guidance-on-reviews-and-appraisals/board-effectiveness-reviews-principles-and-resources-for-arms-length-bodies-and-sponsoring-departments" TargetMode="External"/><Relationship Id="rId36" Type="http://schemas.openxmlformats.org/officeDocument/2006/relationships/hyperlink" Target="https://www.gov.uk/government/publications/government-internal-audit-agency-framework-agreement" TargetMode="External"/><Relationship Id="rId10" Type="http://schemas.openxmlformats.org/officeDocument/2006/relationships/footnotes" Target="footnotes.xml"/><Relationship Id="rId19" Type="http://schemas.openxmlformats.org/officeDocument/2006/relationships/hyperlink" Target="https://www.gov.uk/government/publications/governance-code-for-public-appointments" TargetMode="External"/><Relationship Id="rId31" Type="http://schemas.openxmlformats.org/officeDocument/2006/relationships/hyperlink" Target="https://www.gov.uk/government/publications/assurance-frameworks-guidance"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overnment-internal-audit-agency-framework-agreement" TargetMode="External"/><Relationship Id="rId22" Type="http://schemas.openxmlformats.org/officeDocument/2006/relationships/hyperlink" Target="https://www.gov.uk/government/publications/managing-public-money" TargetMode="External"/><Relationship Id="rId27" Type="http://schemas.openxmlformats.org/officeDocument/2006/relationships/hyperlink" Target="https://www.gov.uk/government/publications/code-of-conduct-for-board-members-of-public-bodies" TargetMode="External"/><Relationship Id="rId30" Type="http://schemas.openxmlformats.org/officeDocument/2006/relationships/hyperlink" Target="https://www.gov.uk/government/publications/managing-public-money" TargetMode="External"/><Relationship Id="rId35" Type="http://schemas.openxmlformats.org/officeDocument/2006/relationships/hyperlink" Target="https://www.gov.uk/government/publications/government-internal-audit-agency-framework-agreement"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mith\OneDrive%20-%20TrIS\GIAA%20Word%20template%20-%20CORP%20COLOURS.dotx" TargetMode="External"/></Relationships>
</file>

<file path=word/theme/theme1.xml><?xml version="1.0" encoding="utf-8"?>
<a:theme xmlns:a="http://schemas.openxmlformats.org/drawingml/2006/main" name="Office Theme">
  <a:themeElements>
    <a:clrScheme name="GIAA">
      <a:dk1>
        <a:sysClr val="windowText" lastClr="000000"/>
      </a:dk1>
      <a:lt1>
        <a:sysClr val="window" lastClr="FFFFFF"/>
      </a:lt1>
      <a:dk2>
        <a:srgbClr val="000000"/>
      </a:dk2>
      <a:lt2>
        <a:srgbClr val="FFFFFF"/>
      </a:lt2>
      <a:accent1>
        <a:srgbClr val="0071CE"/>
      </a:accent1>
      <a:accent2>
        <a:srgbClr val="011E41"/>
      </a:accent2>
      <a:accent3>
        <a:srgbClr val="65B2E9"/>
      </a:accent3>
      <a:accent4>
        <a:srgbClr val="B41A83"/>
      </a:accent4>
      <a:accent5>
        <a:srgbClr val="DC6016"/>
      </a:accent5>
      <a:accent6>
        <a:srgbClr val="006853"/>
      </a:accent6>
      <a:hlink>
        <a:srgbClr val="0071CE"/>
      </a:hlink>
      <a:folHlink>
        <a:srgbClr val="B41A83"/>
      </a:folHlink>
    </a:clrScheme>
    <a:fontScheme name="GIA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IAA Document" ma:contentTypeID="0x010100F3DA492754083E45834DB37B66A7598000F1385BD59FB72E41B8436453277159AA" ma:contentTypeVersion="135" ma:contentTypeDescription="Create an InfoStore Document" ma:contentTypeScope="" ma:versionID="4ffa23b90f0b0a57ec36421ce0081a2b">
  <xsd:schema xmlns:xsd="http://www.w3.org/2001/XMLSchema" xmlns:xs="http://www.w3.org/2001/XMLSchema" xmlns:p="http://schemas.microsoft.com/office/2006/metadata/properties" xmlns:ns1="http://schemas.microsoft.com/sharepoint/v3" xmlns:ns2="8485635d-cf54-460b-8438-0e2015e08040" xmlns:ns3="77781bd0-45da-4b7e-991e-b420ed53f25a" targetNamespace="http://schemas.microsoft.com/office/2006/metadata/properties" ma:root="true" ma:fieldsID="2219f4b730f95e6d20a17b7eb3bd66f3" ns1:_="" ns2:_="" ns3:_="">
    <xsd:import namespace="http://schemas.microsoft.com/sharepoint/v3"/>
    <xsd:import namespace="8485635d-cf54-460b-8438-0e2015e08040"/>
    <xsd:import namespace="77781bd0-45da-4b7e-991e-b420ed53f25a"/>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_Flow_SignoffStatus" minOccurs="0"/>
                <xsd:element ref="ns3:MediaLengthInSeconds" minOccurs="0"/>
                <xsd:element ref="ns3:lcf76f155ced4ddcb4097134ff3c332f" minOccurs="0"/>
                <xsd:element ref="ns3:MediaServiceObjectDetectorVersions" minOccurs="0"/>
                <xsd:element ref="ns3:MediaServiceSearchProperties" minOccurs="0"/>
                <xsd:element ref="ns3:Cre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description=""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description="" ma:internalName="dlc_EmailTo">
      <xsd:simpleType>
        <xsd:restriction base="dms:Text">
          <xsd:maxLength value="255"/>
        </xsd:restriction>
      </xsd:simpleType>
    </xsd:element>
    <xsd:element name="dlc_EmailFrom" ma:index="3" nillable="true" ma:displayName="From" ma:description="" ma:internalName="dlc_EmailFrom">
      <xsd:simpleType>
        <xsd:restriction base="dms:Text">
          <xsd:maxLength value="255"/>
        </xsd:restriction>
      </xsd:simpleType>
    </xsd:element>
    <xsd:element name="dlc_EmailCC" ma:index="4" nillable="true" ma:displayName="CC" ma:description="" ma:internalName="dlc_EmailCC">
      <xsd:simpleType>
        <xsd:restriction base="dms:Note">
          <xsd:maxLength value="1024"/>
        </xsd:restriction>
      </xsd:simpleType>
    </xsd:element>
    <xsd:element name="dlc_EmailBCC" ma:index="5" nillable="true" ma:displayName="BCC" ma:description="" ma:internalName="dlc_EmailBCC">
      <xsd:simpleType>
        <xsd:restriction base="dms:Note">
          <xsd:maxLength value="1024"/>
        </xsd:restriction>
      </xsd:simpleType>
    </xsd:element>
    <xsd:element name="dlc_EmailSentUTC" ma:index="6" nillable="true" ma:displayName="Date Sent" ma:description="" ma:internalName="dlc_EmailSentUTC">
      <xsd:simpleType>
        <xsd:restriction base="dms:DateTime"/>
      </xsd:simpleType>
    </xsd:element>
    <xsd:element name="dlc_EmailReceivedUTC" ma:index="7"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0f39dde0-ed8d-4fd1-b6ba-7de9e3b62815" ma:fieldId="{64e205a0-0872-4e26-9aef-64ca7bdb5848}" ma:sspId="9002b6cd-6bc3-456d-8dd0-19fe32dddaf9" ma:termSetId="6a1d1fbf-0893-4a1c-a0df-7b025e447921" ma:anchorId="2023fde1-4e48-422a-9a34-058a47975874"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09013bb3-b7b8-48cc-a77f-5c5bcc71b1f6"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09013bb3-b7b8-48cc-a77f-5c5bcc71b1f6"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09013bb3-b7b8-48cc-a77f-5c5bcc71b1f6"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6a1d1fbf-0893-4a1c-a0df-7b025e447921" ma:anchorId="00000000-0000-0000-0000-000000000000" ma:open="false" ma:isKeyword="false">
      <xsd:complexType>
        <xsd:sequence>
          <xsd:element ref="pc:Terms" minOccurs="0" maxOccurs="1"/>
        </xsd:sequence>
      </xsd:complexType>
    </xsd:element>
    <xsd:element name="HMT_ClosedOn" ma:index="23" nillable="true" ma:displayName="Closed" ma:description="The date this item was closed on" ma:format="DateTime" ma:hidden="true" ma:indexed="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6" nillable="true" ma:displayName="Taxonomy Catch All Column1" ma:hidden="true" ma:list="{8193a16b-86b4-431d-bfc1-47cf9f979b2d}"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7" nillable="true" ma:displayName="Taxonomy Catch All Column" ma:hidden="true" ma:list="{8193a16b-86b4-431d-bfc1-47cf9f979b2d}"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8" nillable="true" ma:taxonomy="true" ma:internalName="b9c42a306c8b47fcbaf8a41a71352f3a" ma:taxonomyFieldName="HMT_Classification" ma:displayName="Classification" ma:indexed="true" ma:readOnly="true" ma:default="" ma:fieldId="{b9c42a30-6c8b-47fc-baf8-a41a71352f3a}" ma:sspId="9002b6cd-6bc3-456d-8dd0-19fe32dddaf9" ma:termSetId="61699956-725d-4502-b515-706d3a07db8e" ma:anchorId="00000000-0000-0000-0000-000000000000" ma:open="false" ma:isKeyword="fals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PersistId" ma:index="50" nillable="true" ma:displayName="Persist ID" ma:description="Keep ID on add." ma:hidden="true" ma:internalName="_dlc_DocIdPersistId" ma:readOnly="true">
      <xsd:simpleType>
        <xsd:restriction base="dms:Boolean"/>
      </xsd:simple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81bd0-45da-4b7e-991e-b420ed53f25a" elementFormDefault="qualified">
    <xsd:import namespace="http://schemas.microsoft.com/office/2006/documentManagement/types"/>
    <xsd:import namespace="http://schemas.microsoft.com/office/infopath/2007/PartnerControls"/>
    <xsd:element name="MediaServiceMetadata" ma:index="53" nillable="true" ma:displayName="MediaServiceMetadata" ma:hidden="true" ma:internalName="MediaServiceMetadata" ma:readOnly="true">
      <xsd:simpleType>
        <xsd:restriction base="dms:Note"/>
      </xsd:simpleType>
    </xsd:element>
    <xsd:element name="MediaServiceFastMetadata" ma:index="54" nillable="true" ma:displayName="MediaServiceFastMetadata" ma:hidden="true" ma:internalName="MediaServiceFastMetadata" ma:readOnly="true">
      <xsd:simpleType>
        <xsd:restriction base="dms:Note"/>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DateTaken" ma:index="57" nillable="true" ma:displayName="MediaServiceDateTaken" ma:hidden="true" ma:internalName="MediaServiceDateTaken" ma:readOnly="true">
      <xsd:simpleType>
        <xsd:restriction base="dms:Text"/>
      </xsd:simpleType>
    </xsd:element>
    <xsd:element name="MediaServiceAutoTags" ma:index="58" nillable="true" ma:displayName="Tags" ma:internalName="MediaServiceAutoTags" ma:readOnly="true">
      <xsd:simpleType>
        <xsd:restriction base="dms:Text"/>
      </xsd:simpleType>
    </xsd:element>
    <xsd:element name="MediaServiceGenerationTime" ma:index="59" nillable="true" ma:displayName="MediaServiceGenerationTime" ma:hidden="true" ma:internalName="MediaServiceGenerationTime" ma:readOnly="true">
      <xsd:simpleType>
        <xsd:restriction base="dms:Text"/>
      </xsd:simpleType>
    </xsd:element>
    <xsd:element name="MediaServiceEventHashCode" ma:index="60" nillable="true" ma:displayName="MediaServiceEventHashCode" ma:hidden="true" ma:internalName="MediaServiceEventHashCode" ma:readOnly="true">
      <xsd:simpleType>
        <xsd:restriction base="dms:Text"/>
      </xsd:simpleType>
    </xsd:element>
    <xsd:element name="MediaServiceOCR" ma:index="63" nillable="true" ma:displayName="Extracted Text" ma:internalName="MediaServiceOCR" ma:readOnly="true">
      <xsd:simpleType>
        <xsd:restriction base="dms:Note">
          <xsd:maxLength value="255"/>
        </xsd:restriction>
      </xsd:simpleType>
    </xsd:element>
    <xsd:element name="MediaServiceLocation" ma:index="64" nillable="true" ma:displayName="Location" ma:internalName="MediaServiceLocation" ma:readOnly="true">
      <xsd:simpleType>
        <xsd:restriction base="dms:Text"/>
      </xsd:simpleType>
    </xsd:element>
    <xsd:element name="_Flow_SignoffStatus" ma:index="65" nillable="true" ma:displayName="Sign-off status" ma:internalName="Sign_x002d_off_x0020_status">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68"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70" nillable="true" ma:displayName="MediaServiceSearchProperties" ma:hidden="true" ma:internalName="MediaServiceSearchProperties" ma:readOnly="true">
      <xsd:simpleType>
        <xsd:restriction base="dms:Note"/>
      </xsd:simpleType>
    </xsd:element>
    <xsd:element name="Creationdate" ma:index="71" nillable="true" ma:displayName="Creation date" ma:format="DateOnly" ma:internalName="Creation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12</Value>
      <Value>4</Value>
      <Value>3</Value>
      <Value>2</Value>
      <Value>1</Value>
    </TaxCatchAll>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0f39dde0-ed8d-4fd1-b6ba-7de9e3b62815</TermId>
        </TermInfo>
      </Terms>
    </HMT_DocumentTypeHTField0>
    <_Flow_SignoffStatus xmlns="77781bd0-45da-4b7e-991e-b420ed53f25a" xsi:nil="true"/>
    <dlc_EmailMailbox xmlns="http://schemas.microsoft.com/sharepoint/v3">
      <UserInfo>
        <DisplayName/>
        <AccountId xsi:nil="true"/>
        <AccountType/>
      </UserInfo>
    </dlc_EmailMailbox>
    <lcf76f155ced4ddcb4097134ff3c332f xmlns="77781bd0-45da-4b7e-991e-b420ed53f25a">
      <Terms xmlns="http://schemas.microsoft.com/office/infopath/2007/PartnerControls"/>
    </lcf76f155ced4ddcb4097134ff3c332f>
    <HMT_Topic xmlns="8485635d-cf54-460b-8438-0e2015e08040">Governance bodies</HMT_Topic>
    <HMT_SubTeamHTField0 xmlns="8485635d-cf54-460b-8438-0e2015e08040">
      <Terms xmlns="http://schemas.microsoft.com/office/infopath/2007/PartnerControls"/>
    </HMT_SubTeamHTField0>
    <HMT_Record xmlns="8485635d-cf54-460b-8438-0e2015e08040">false</HMT_Record>
    <HMT_LegacySensitive xmlns="8485635d-cf54-460b-8438-0e2015e08040">false</HMT_LegacySensitive>
    <HMT_TeamHTField0 xmlns="8485635d-cf54-460b-8438-0e2015e08040">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576e1809-3277-49e7-a7ff-9f9906125353</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Ancillary Document Types</TermName>
          <TermId xmlns="http://schemas.microsoft.com/office/infopath/2007/PartnerControls">2023fde1-4e48-422a-9a34-058a47975874</TermId>
        </TermInfo>
      </Terms>
    </HMT_CategoryHTField0>
    <HMT_Theme xmlns="8485635d-cf54-460b-8438-0e2015e08040">25107_Governance</HMT_Theme>
    <HMT_SubTopic xmlns="8485635d-cf54-460b-8438-0e2015e08040">Board-operating-framework-and-CGM</HMT_SubTopic>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858ceca7-aaf7-4ce9-bcf9-b50d7475041e</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GIAA Corporate</TermName>
          <TermId xmlns="http://schemas.microsoft.com/office/infopath/2007/PartnerControls">d2af28b4-b199-48d2-af0d-4009af59e197</TermId>
        </TermInfo>
      </Terms>
    </HMT_GroupHTField0>
    <HMT_LegacyRecord xmlns="8485635d-cf54-460b-8438-0e2015e08040">false</HMT_LegacyRecord>
    <_dlc_DocId xmlns="8485635d-cf54-460b-8438-0e2015e08040">GIAACORPGOV-2078831420-113325</_dlc_DocId>
    <_dlc_DocIdUrl xmlns="8485635d-cf54-460b-8438-0e2015e08040">
      <Url>https://tris42.sharepoint.com/sites/giaa_is_gov/_layouts/15/DocIdRedir.aspx?ID=GIAACORPGOV-2078831420-113325</Url>
      <Description>GIAACORPGOV-2078831420-113325</Description>
    </_dlc_DocIdUrl>
    <SharedWithUsers xmlns="8485635d-cf54-460b-8438-0e2015e08040">
      <UserInfo>
        <DisplayName>Hamer, Alison - GIAA</DisplayName>
        <AccountId>803</AccountId>
        <AccountType/>
      </UserInfo>
    </SharedWithUsers>
    <Creationdate xmlns="77781bd0-45da-4b7e-991e-b420ed53f2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615034-B834-45E8-ADC8-AB57ED400621}">
  <ds:schemaRefs>
    <ds:schemaRef ds:uri="http://schemas.microsoft.com/sharepoint/v3/contenttype/forms"/>
  </ds:schemaRefs>
</ds:datastoreItem>
</file>

<file path=customXml/itemProps2.xml><?xml version="1.0" encoding="utf-8"?>
<ds:datastoreItem xmlns:ds="http://schemas.openxmlformats.org/officeDocument/2006/customXml" ds:itemID="{00E75187-74B6-431F-9251-40A3FE022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77781bd0-45da-4b7e-991e-b420ed53f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93153-CE18-4329-8DAC-13DACF4985FD}">
  <ds:schemaRefs>
    <ds:schemaRef ds:uri="http://schemas.microsoft.com/office/2006/metadata/properties"/>
    <ds:schemaRef ds:uri="http://schemas.microsoft.com/office/infopath/2007/PartnerControls"/>
    <ds:schemaRef ds:uri="http://schemas.microsoft.com/sharepoint/v3"/>
    <ds:schemaRef ds:uri="8485635d-cf54-460b-8438-0e2015e08040"/>
    <ds:schemaRef ds:uri="77781bd0-45da-4b7e-991e-b420ed53f25a"/>
  </ds:schemaRefs>
</ds:datastoreItem>
</file>

<file path=customXml/itemProps4.xml><?xml version="1.0" encoding="utf-8"?>
<ds:datastoreItem xmlns:ds="http://schemas.openxmlformats.org/officeDocument/2006/customXml" ds:itemID="{ACF4E79E-7AD2-4921-AC21-2ACA5F9372E7}">
  <ds:schemaRefs>
    <ds:schemaRef ds:uri="http://schemas.openxmlformats.org/officeDocument/2006/bibliography"/>
  </ds:schemaRefs>
</ds:datastoreItem>
</file>

<file path=customXml/itemProps5.xml><?xml version="1.0" encoding="utf-8"?>
<ds:datastoreItem xmlns:ds="http://schemas.openxmlformats.org/officeDocument/2006/customXml" ds:itemID="{56C22F16-6466-4827-BA91-6012ACF976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GIAA Word template - CORP COLOURS</Template>
  <TotalTime>339</TotalTime>
  <Pages>21</Pages>
  <Words>6174</Words>
  <Characters>35193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GIAA Board Operating Framework.docx</vt:lpstr>
    </vt:vector>
  </TitlesOfParts>
  <Manager>GIAA</Manager>
  <Company>GIAA</Company>
  <LinksUpToDate>false</LinksUpToDate>
  <CharactersWithSpaces>41285</CharactersWithSpaces>
  <SharedDoc>false</SharedDoc>
  <HLinks>
    <vt:vector size="264" baseType="variant">
      <vt:variant>
        <vt:i4>131138</vt:i4>
      </vt:variant>
      <vt:variant>
        <vt:i4>180</vt:i4>
      </vt:variant>
      <vt:variant>
        <vt:i4>0</vt:i4>
      </vt:variant>
      <vt:variant>
        <vt:i4>5</vt:i4>
      </vt:variant>
      <vt:variant>
        <vt:lpwstr>https://www.gov.uk/government/publications/corporate-governance-code-for-central-government-departments-2017</vt:lpwstr>
      </vt:variant>
      <vt:variant>
        <vt:lpwstr/>
      </vt:variant>
      <vt:variant>
        <vt:i4>3342377</vt:i4>
      </vt:variant>
      <vt:variant>
        <vt:i4>177</vt:i4>
      </vt:variant>
      <vt:variant>
        <vt:i4>0</vt:i4>
      </vt:variant>
      <vt:variant>
        <vt:i4>5</vt:i4>
      </vt:variant>
      <vt:variant>
        <vt:lpwstr>https://www.gov.uk/government/publications/audit-committee-handbook</vt:lpwstr>
      </vt:variant>
      <vt:variant>
        <vt:lpwstr/>
      </vt:variant>
      <vt:variant>
        <vt:i4>131138</vt:i4>
      </vt:variant>
      <vt:variant>
        <vt:i4>174</vt:i4>
      </vt:variant>
      <vt:variant>
        <vt:i4>0</vt:i4>
      </vt:variant>
      <vt:variant>
        <vt:i4>5</vt:i4>
      </vt:variant>
      <vt:variant>
        <vt:lpwstr>https://www.gov.uk/government/publications/corporate-governance-code-for-central-government-departments-2017</vt:lpwstr>
      </vt:variant>
      <vt:variant>
        <vt:lpwstr/>
      </vt:variant>
      <vt:variant>
        <vt:i4>3342377</vt:i4>
      </vt:variant>
      <vt:variant>
        <vt:i4>171</vt:i4>
      </vt:variant>
      <vt:variant>
        <vt:i4>0</vt:i4>
      </vt:variant>
      <vt:variant>
        <vt:i4>5</vt:i4>
      </vt:variant>
      <vt:variant>
        <vt:lpwstr>https://www.gov.uk/government/publications/audit-committee-handbook</vt:lpwstr>
      </vt:variant>
      <vt:variant>
        <vt:lpwstr/>
      </vt:variant>
      <vt:variant>
        <vt:i4>7733294</vt:i4>
      </vt:variant>
      <vt:variant>
        <vt:i4>168</vt:i4>
      </vt:variant>
      <vt:variant>
        <vt:i4>0</vt:i4>
      </vt:variant>
      <vt:variant>
        <vt:i4>5</vt:i4>
      </vt:variant>
      <vt:variant>
        <vt:lpwstr>https://www.gov.uk/government/publications/government-internal-audit-agency-framework-agreement</vt:lpwstr>
      </vt:variant>
      <vt:variant>
        <vt:lpwstr/>
      </vt:variant>
      <vt:variant>
        <vt:i4>7733294</vt:i4>
      </vt:variant>
      <vt:variant>
        <vt:i4>165</vt:i4>
      </vt:variant>
      <vt:variant>
        <vt:i4>0</vt:i4>
      </vt:variant>
      <vt:variant>
        <vt:i4>5</vt:i4>
      </vt:variant>
      <vt:variant>
        <vt:lpwstr>https://www.gov.uk/government/publications/government-internal-audit-agency-framework-agreement</vt:lpwstr>
      </vt:variant>
      <vt:variant>
        <vt:lpwstr/>
      </vt:variant>
      <vt:variant>
        <vt:i4>7733294</vt:i4>
      </vt:variant>
      <vt:variant>
        <vt:i4>162</vt:i4>
      </vt:variant>
      <vt:variant>
        <vt:i4>0</vt:i4>
      </vt:variant>
      <vt:variant>
        <vt:i4>5</vt:i4>
      </vt:variant>
      <vt:variant>
        <vt:lpwstr>https://www.gov.uk/government/publications/government-internal-audit-agency-framework-agreement</vt:lpwstr>
      </vt:variant>
      <vt:variant>
        <vt:lpwstr/>
      </vt:variant>
      <vt:variant>
        <vt:i4>131138</vt:i4>
      </vt:variant>
      <vt:variant>
        <vt:i4>159</vt:i4>
      </vt:variant>
      <vt:variant>
        <vt:i4>0</vt:i4>
      </vt:variant>
      <vt:variant>
        <vt:i4>5</vt:i4>
      </vt:variant>
      <vt:variant>
        <vt:lpwstr>https://www.gov.uk/government/publications/corporate-governance-code-for-central-government-departments-2017</vt:lpwstr>
      </vt:variant>
      <vt:variant>
        <vt:lpwstr/>
      </vt:variant>
      <vt:variant>
        <vt:i4>131138</vt:i4>
      </vt:variant>
      <vt:variant>
        <vt:i4>156</vt:i4>
      </vt:variant>
      <vt:variant>
        <vt:i4>0</vt:i4>
      </vt:variant>
      <vt:variant>
        <vt:i4>5</vt:i4>
      </vt:variant>
      <vt:variant>
        <vt:lpwstr>https://www.gov.uk/government/publications/corporate-governance-code-for-central-government-departments-2017</vt:lpwstr>
      </vt:variant>
      <vt:variant>
        <vt:lpwstr/>
      </vt:variant>
      <vt:variant>
        <vt:i4>327680</vt:i4>
      </vt:variant>
      <vt:variant>
        <vt:i4>153</vt:i4>
      </vt:variant>
      <vt:variant>
        <vt:i4>0</vt:i4>
      </vt:variant>
      <vt:variant>
        <vt:i4>5</vt:i4>
      </vt:variant>
      <vt:variant>
        <vt:lpwstr>https://www.gov.uk/government/publications/assurance-frameworks-guidance</vt:lpwstr>
      </vt:variant>
      <vt:variant>
        <vt:lpwstr/>
      </vt:variant>
      <vt:variant>
        <vt:i4>1572894</vt:i4>
      </vt:variant>
      <vt:variant>
        <vt:i4>150</vt:i4>
      </vt:variant>
      <vt:variant>
        <vt:i4>0</vt:i4>
      </vt:variant>
      <vt:variant>
        <vt:i4>5</vt:i4>
      </vt:variant>
      <vt:variant>
        <vt:lpwstr>https://www.gov.uk/government/publications/managing-public-money</vt:lpwstr>
      </vt:variant>
      <vt:variant>
        <vt:lpwstr/>
      </vt:variant>
      <vt:variant>
        <vt:i4>393229</vt:i4>
      </vt:variant>
      <vt:variant>
        <vt:i4>147</vt:i4>
      </vt:variant>
      <vt:variant>
        <vt:i4>0</vt:i4>
      </vt:variant>
      <vt:variant>
        <vt:i4>5</vt:i4>
      </vt:variant>
      <vt:variant>
        <vt:lpwstr>https://www.gov.uk/government/publications/arms-length-body-boards-guidance-on-reviews-and-appraisals</vt:lpwstr>
      </vt:variant>
      <vt:variant>
        <vt:lpwstr/>
      </vt:variant>
      <vt:variant>
        <vt:i4>5111831</vt:i4>
      </vt:variant>
      <vt:variant>
        <vt:i4>144</vt:i4>
      </vt:variant>
      <vt:variant>
        <vt:i4>0</vt:i4>
      </vt:variant>
      <vt:variant>
        <vt:i4>5</vt:i4>
      </vt:variant>
      <vt:variant>
        <vt:lpwstr>https://www.gov.uk/government/publications/arms-length-body-boards-guidance-on-reviews-and-appraisals/board-effectiveness-reviews-principles-and-resources-for-arms-length-bodies-and-sponsoring-departments</vt:lpwstr>
      </vt:variant>
      <vt:variant>
        <vt:lpwstr/>
      </vt:variant>
      <vt:variant>
        <vt:i4>4259933</vt:i4>
      </vt:variant>
      <vt:variant>
        <vt:i4>141</vt:i4>
      </vt:variant>
      <vt:variant>
        <vt:i4>0</vt:i4>
      </vt:variant>
      <vt:variant>
        <vt:i4>5</vt:i4>
      </vt:variant>
      <vt:variant>
        <vt:lpwstr>https://www.gov.uk/government/publications/code-of-conduct-for-board-members-of-public-bodies</vt:lpwstr>
      </vt:variant>
      <vt:variant>
        <vt:lpwstr/>
      </vt:variant>
      <vt:variant>
        <vt:i4>3801132</vt:i4>
      </vt:variant>
      <vt:variant>
        <vt:i4>138</vt:i4>
      </vt:variant>
      <vt:variant>
        <vt:i4>0</vt:i4>
      </vt:variant>
      <vt:variant>
        <vt:i4>5</vt:i4>
      </vt:variant>
      <vt:variant>
        <vt:lpwstr>https://www.gov.uk/government/publications/governance-code-for-public-appointments</vt:lpwstr>
      </vt:variant>
      <vt:variant>
        <vt:lpwstr/>
      </vt:variant>
      <vt:variant>
        <vt:i4>1179726</vt:i4>
      </vt:variant>
      <vt:variant>
        <vt:i4>135</vt:i4>
      </vt:variant>
      <vt:variant>
        <vt:i4>0</vt:i4>
      </vt:variant>
      <vt:variant>
        <vt:i4>5</vt:i4>
      </vt:variant>
      <vt:variant>
        <vt:lpwstr>https://www.gov.uk/government/publications/the-7-principles-of-public-life/the-7-principles-of-public-life--2</vt:lpwstr>
      </vt:variant>
      <vt:variant>
        <vt:lpwstr/>
      </vt:variant>
      <vt:variant>
        <vt:i4>6029396</vt:i4>
      </vt:variant>
      <vt:variant>
        <vt:i4>132</vt:i4>
      </vt:variant>
      <vt:variant>
        <vt:i4>0</vt:i4>
      </vt:variant>
      <vt:variant>
        <vt:i4>5</vt:i4>
      </vt:variant>
      <vt:variant>
        <vt:lpwstr>https://www.gov.uk/government/publications/civil-service-code/the-civil-service-code</vt:lpwstr>
      </vt:variant>
      <vt:variant>
        <vt:lpwstr/>
      </vt:variant>
      <vt:variant>
        <vt:i4>5374055</vt:i4>
      </vt:variant>
      <vt:variant>
        <vt:i4>129</vt:i4>
      </vt:variant>
      <vt:variant>
        <vt:i4>0</vt:i4>
      </vt:variant>
      <vt:variant>
        <vt:i4>5</vt:i4>
      </vt:variant>
      <vt:variant>
        <vt:lpwstr>https://assets.publishing.service.gov.uk/government/uploads/system/uploads/attachment_data/file/609903/PU2077_code_of_practice_2017.pdf</vt:lpwstr>
      </vt:variant>
      <vt:variant>
        <vt:lpwstr/>
      </vt:variant>
      <vt:variant>
        <vt:i4>7733294</vt:i4>
      </vt:variant>
      <vt:variant>
        <vt:i4>126</vt:i4>
      </vt:variant>
      <vt:variant>
        <vt:i4>0</vt:i4>
      </vt:variant>
      <vt:variant>
        <vt:i4>5</vt:i4>
      </vt:variant>
      <vt:variant>
        <vt:lpwstr>https://www.gov.uk/government/publications/government-internal-audit-agency-framework-agreement</vt:lpwstr>
      </vt:variant>
      <vt:variant>
        <vt:lpwstr/>
      </vt:variant>
      <vt:variant>
        <vt:i4>1572894</vt:i4>
      </vt:variant>
      <vt:variant>
        <vt:i4>123</vt:i4>
      </vt:variant>
      <vt:variant>
        <vt:i4>0</vt:i4>
      </vt:variant>
      <vt:variant>
        <vt:i4>5</vt:i4>
      </vt:variant>
      <vt:variant>
        <vt:lpwstr>https://www.gov.uk/government/publications/managing-public-money</vt:lpwstr>
      </vt:variant>
      <vt:variant>
        <vt:lpwstr/>
      </vt:variant>
      <vt:variant>
        <vt:i4>1179726</vt:i4>
      </vt:variant>
      <vt:variant>
        <vt:i4>120</vt:i4>
      </vt:variant>
      <vt:variant>
        <vt:i4>0</vt:i4>
      </vt:variant>
      <vt:variant>
        <vt:i4>5</vt:i4>
      </vt:variant>
      <vt:variant>
        <vt:lpwstr>https://www.gov.uk/government/publications/the-7-principles-of-public-life/the-7-principles-of-public-life--2</vt:lpwstr>
      </vt:variant>
      <vt:variant>
        <vt:lpwstr/>
      </vt:variant>
      <vt:variant>
        <vt:i4>6029396</vt:i4>
      </vt:variant>
      <vt:variant>
        <vt:i4>117</vt:i4>
      </vt:variant>
      <vt:variant>
        <vt:i4>0</vt:i4>
      </vt:variant>
      <vt:variant>
        <vt:i4>5</vt:i4>
      </vt:variant>
      <vt:variant>
        <vt:lpwstr>https://www.gov.uk/government/publications/civil-service-code/the-civil-service-code</vt:lpwstr>
      </vt:variant>
      <vt:variant>
        <vt:lpwstr/>
      </vt:variant>
      <vt:variant>
        <vt:i4>3801132</vt:i4>
      </vt:variant>
      <vt:variant>
        <vt:i4>114</vt:i4>
      </vt:variant>
      <vt:variant>
        <vt:i4>0</vt:i4>
      </vt:variant>
      <vt:variant>
        <vt:i4>5</vt:i4>
      </vt:variant>
      <vt:variant>
        <vt:lpwstr>https://www.gov.uk/government/publications/governance-code-for-public-appointments</vt:lpwstr>
      </vt:variant>
      <vt:variant>
        <vt:lpwstr/>
      </vt:variant>
      <vt:variant>
        <vt:i4>4259933</vt:i4>
      </vt:variant>
      <vt:variant>
        <vt:i4>111</vt:i4>
      </vt:variant>
      <vt:variant>
        <vt:i4>0</vt:i4>
      </vt:variant>
      <vt:variant>
        <vt:i4>5</vt:i4>
      </vt:variant>
      <vt:variant>
        <vt:lpwstr>https://www.gov.uk/government/publications/code-of-conduct-for-board-members-of-public-bodies</vt:lpwstr>
      </vt:variant>
      <vt:variant>
        <vt:lpwstr/>
      </vt:variant>
      <vt:variant>
        <vt:i4>7733294</vt:i4>
      </vt:variant>
      <vt:variant>
        <vt:i4>108</vt:i4>
      </vt:variant>
      <vt:variant>
        <vt:i4>0</vt:i4>
      </vt:variant>
      <vt:variant>
        <vt:i4>5</vt:i4>
      </vt:variant>
      <vt:variant>
        <vt:lpwstr>https://www.gov.uk/government/publications/government-internal-audit-agency-framework-agreement</vt:lpwstr>
      </vt:variant>
      <vt:variant>
        <vt:lpwstr/>
      </vt:variant>
      <vt:variant>
        <vt:i4>1572894</vt:i4>
      </vt:variant>
      <vt:variant>
        <vt:i4>105</vt:i4>
      </vt:variant>
      <vt:variant>
        <vt:i4>0</vt:i4>
      </vt:variant>
      <vt:variant>
        <vt:i4>5</vt:i4>
      </vt:variant>
      <vt:variant>
        <vt:lpwstr>https://www.gov.uk/government/publications/managing-public-money</vt:lpwstr>
      </vt:variant>
      <vt:variant>
        <vt:lpwstr/>
      </vt:variant>
      <vt:variant>
        <vt:i4>7733294</vt:i4>
      </vt:variant>
      <vt:variant>
        <vt:i4>102</vt:i4>
      </vt:variant>
      <vt:variant>
        <vt:i4>0</vt:i4>
      </vt:variant>
      <vt:variant>
        <vt:i4>5</vt:i4>
      </vt:variant>
      <vt:variant>
        <vt:lpwstr>https://www.gov.uk/government/publications/government-internal-audit-agency-framework-agreement</vt:lpwstr>
      </vt:variant>
      <vt:variant>
        <vt:lpwstr/>
      </vt:variant>
      <vt:variant>
        <vt:i4>7733294</vt:i4>
      </vt:variant>
      <vt:variant>
        <vt:i4>99</vt:i4>
      </vt:variant>
      <vt:variant>
        <vt:i4>0</vt:i4>
      </vt:variant>
      <vt:variant>
        <vt:i4>5</vt:i4>
      </vt:variant>
      <vt:variant>
        <vt:lpwstr>https://www.gov.uk/government/publications/government-internal-audit-agency-framework-agreement</vt:lpwstr>
      </vt:variant>
      <vt:variant>
        <vt:lpwstr/>
      </vt:variant>
      <vt:variant>
        <vt:i4>2031666</vt:i4>
      </vt:variant>
      <vt:variant>
        <vt:i4>92</vt:i4>
      </vt:variant>
      <vt:variant>
        <vt:i4>0</vt:i4>
      </vt:variant>
      <vt:variant>
        <vt:i4>5</vt:i4>
      </vt:variant>
      <vt:variant>
        <vt:lpwstr/>
      </vt:variant>
      <vt:variant>
        <vt:lpwstr>_Toc144971040</vt:lpwstr>
      </vt:variant>
      <vt:variant>
        <vt:i4>1572914</vt:i4>
      </vt:variant>
      <vt:variant>
        <vt:i4>86</vt:i4>
      </vt:variant>
      <vt:variant>
        <vt:i4>0</vt:i4>
      </vt:variant>
      <vt:variant>
        <vt:i4>5</vt:i4>
      </vt:variant>
      <vt:variant>
        <vt:lpwstr/>
      </vt:variant>
      <vt:variant>
        <vt:lpwstr>_Toc144971031</vt:lpwstr>
      </vt:variant>
      <vt:variant>
        <vt:i4>1638450</vt:i4>
      </vt:variant>
      <vt:variant>
        <vt:i4>80</vt:i4>
      </vt:variant>
      <vt:variant>
        <vt:i4>0</vt:i4>
      </vt:variant>
      <vt:variant>
        <vt:i4>5</vt:i4>
      </vt:variant>
      <vt:variant>
        <vt:lpwstr/>
      </vt:variant>
      <vt:variant>
        <vt:lpwstr>_Toc144971022</vt:lpwstr>
      </vt:variant>
      <vt:variant>
        <vt:i4>1638450</vt:i4>
      </vt:variant>
      <vt:variant>
        <vt:i4>74</vt:i4>
      </vt:variant>
      <vt:variant>
        <vt:i4>0</vt:i4>
      </vt:variant>
      <vt:variant>
        <vt:i4>5</vt:i4>
      </vt:variant>
      <vt:variant>
        <vt:lpwstr/>
      </vt:variant>
      <vt:variant>
        <vt:lpwstr>_Toc144971021</vt:lpwstr>
      </vt:variant>
      <vt:variant>
        <vt:i4>1638450</vt:i4>
      </vt:variant>
      <vt:variant>
        <vt:i4>68</vt:i4>
      </vt:variant>
      <vt:variant>
        <vt:i4>0</vt:i4>
      </vt:variant>
      <vt:variant>
        <vt:i4>5</vt:i4>
      </vt:variant>
      <vt:variant>
        <vt:lpwstr/>
      </vt:variant>
      <vt:variant>
        <vt:lpwstr>_Toc144971020</vt:lpwstr>
      </vt:variant>
      <vt:variant>
        <vt:i4>1703986</vt:i4>
      </vt:variant>
      <vt:variant>
        <vt:i4>62</vt:i4>
      </vt:variant>
      <vt:variant>
        <vt:i4>0</vt:i4>
      </vt:variant>
      <vt:variant>
        <vt:i4>5</vt:i4>
      </vt:variant>
      <vt:variant>
        <vt:lpwstr/>
      </vt:variant>
      <vt:variant>
        <vt:lpwstr>_Toc144971019</vt:lpwstr>
      </vt:variant>
      <vt:variant>
        <vt:i4>1703986</vt:i4>
      </vt:variant>
      <vt:variant>
        <vt:i4>56</vt:i4>
      </vt:variant>
      <vt:variant>
        <vt:i4>0</vt:i4>
      </vt:variant>
      <vt:variant>
        <vt:i4>5</vt:i4>
      </vt:variant>
      <vt:variant>
        <vt:lpwstr/>
      </vt:variant>
      <vt:variant>
        <vt:lpwstr>_Toc144971018</vt:lpwstr>
      </vt:variant>
      <vt:variant>
        <vt:i4>1703986</vt:i4>
      </vt:variant>
      <vt:variant>
        <vt:i4>50</vt:i4>
      </vt:variant>
      <vt:variant>
        <vt:i4>0</vt:i4>
      </vt:variant>
      <vt:variant>
        <vt:i4>5</vt:i4>
      </vt:variant>
      <vt:variant>
        <vt:lpwstr/>
      </vt:variant>
      <vt:variant>
        <vt:lpwstr>_Toc144971017</vt:lpwstr>
      </vt:variant>
      <vt:variant>
        <vt:i4>1703986</vt:i4>
      </vt:variant>
      <vt:variant>
        <vt:i4>44</vt:i4>
      </vt:variant>
      <vt:variant>
        <vt:i4>0</vt:i4>
      </vt:variant>
      <vt:variant>
        <vt:i4>5</vt:i4>
      </vt:variant>
      <vt:variant>
        <vt:lpwstr/>
      </vt:variant>
      <vt:variant>
        <vt:lpwstr>_Toc144971016</vt:lpwstr>
      </vt:variant>
      <vt:variant>
        <vt:i4>1703986</vt:i4>
      </vt:variant>
      <vt:variant>
        <vt:i4>38</vt:i4>
      </vt:variant>
      <vt:variant>
        <vt:i4>0</vt:i4>
      </vt:variant>
      <vt:variant>
        <vt:i4>5</vt:i4>
      </vt:variant>
      <vt:variant>
        <vt:lpwstr/>
      </vt:variant>
      <vt:variant>
        <vt:lpwstr>_Toc144971015</vt:lpwstr>
      </vt:variant>
      <vt:variant>
        <vt:i4>1703986</vt:i4>
      </vt:variant>
      <vt:variant>
        <vt:i4>32</vt:i4>
      </vt:variant>
      <vt:variant>
        <vt:i4>0</vt:i4>
      </vt:variant>
      <vt:variant>
        <vt:i4>5</vt:i4>
      </vt:variant>
      <vt:variant>
        <vt:lpwstr/>
      </vt:variant>
      <vt:variant>
        <vt:lpwstr>_Toc144971014</vt:lpwstr>
      </vt:variant>
      <vt:variant>
        <vt:i4>1703986</vt:i4>
      </vt:variant>
      <vt:variant>
        <vt:i4>26</vt:i4>
      </vt:variant>
      <vt:variant>
        <vt:i4>0</vt:i4>
      </vt:variant>
      <vt:variant>
        <vt:i4>5</vt:i4>
      </vt:variant>
      <vt:variant>
        <vt:lpwstr/>
      </vt:variant>
      <vt:variant>
        <vt:lpwstr>_Toc144971013</vt:lpwstr>
      </vt:variant>
      <vt:variant>
        <vt:i4>1703986</vt:i4>
      </vt:variant>
      <vt:variant>
        <vt:i4>20</vt:i4>
      </vt:variant>
      <vt:variant>
        <vt:i4>0</vt:i4>
      </vt:variant>
      <vt:variant>
        <vt:i4>5</vt:i4>
      </vt:variant>
      <vt:variant>
        <vt:lpwstr/>
      </vt:variant>
      <vt:variant>
        <vt:lpwstr>_Toc144971012</vt:lpwstr>
      </vt:variant>
      <vt:variant>
        <vt:i4>1703986</vt:i4>
      </vt:variant>
      <vt:variant>
        <vt:i4>14</vt:i4>
      </vt:variant>
      <vt:variant>
        <vt:i4>0</vt:i4>
      </vt:variant>
      <vt:variant>
        <vt:i4>5</vt:i4>
      </vt:variant>
      <vt:variant>
        <vt:lpwstr/>
      </vt:variant>
      <vt:variant>
        <vt:lpwstr>_Toc144971011</vt:lpwstr>
      </vt:variant>
      <vt:variant>
        <vt:i4>1703986</vt:i4>
      </vt:variant>
      <vt:variant>
        <vt:i4>8</vt:i4>
      </vt:variant>
      <vt:variant>
        <vt:i4>0</vt:i4>
      </vt:variant>
      <vt:variant>
        <vt:i4>5</vt:i4>
      </vt:variant>
      <vt:variant>
        <vt:lpwstr/>
      </vt:variant>
      <vt:variant>
        <vt:lpwstr>_Toc144971010</vt:lpwstr>
      </vt:variant>
      <vt:variant>
        <vt:i4>1769522</vt:i4>
      </vt:variant>
      <vt:variant>
        <vt:i4>2</vt:i4>
      </vt:variant>
      <vt:variant>
        <vt:i4>0</vt:i4>
      </vt:variant>
      <vt:variant>
        <vt:i4>5</vt:i4>
      </vt:variant>
      <vt:variant>
        <vt:lpwstr/>
      </vt:variant>
      <vt:variant>
        <vt:lpwstr>_Toc144971009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GIAA Board Operating Framework v7 (May 2025).docx</dc:title>
  <dc:subject>[Subtitle or description]</dc:subject>
  <dc:creator>GIAA Governance Team</dc:creator>
  <cp:keywords>[Key words separated by commas]</cp:keywords>
  <dc:description/>
  <cp:lastModifiedBy>McDonald, Kathryn - GIAA</cp:lastModifiedBy>
  <cp:revision>103</cp:revision>
  <cp:lastPrinted>2025-05-21T14:00:00Z</cp:lastPrinted>
  <dcterms:created xsi:type="dcterms:W3CDTF">2024-06-12T15:47:00Z</dcterms:created>
  <dcterms:modified xsi:type="dcterms:W3CDTF">2025-06-17T15:43:00Z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0x010100F3DA492754083E45834DB37B66A7598000F1385BD59FB72E41B8436453277159AA</vt:lpwstr>
  </property>
  <property fmtid="{D5CDD505-2E9C-101B-9397-08002B2CF9AE}" pid="3" name="HMT_Group">
    <vt:lpwstr>2;#GIAA Corporate|d2af28b4-b199-48d2-af0d-4009af59e197</vt:lpwstr>
  </property>
  <property fmtid="{D5CDD505-2E9C-101B-9397-08002B2CF9AE}" pid="4" name="MediaServiceImageTags">
    <vt:lpwstr/>
  </property>
  <property fmtid="{D5CDD505-2E9C-101B-9397-08002B2CF9AE}" pid="5" name="HMT_SubTeam">
    <vt:lpwstr/>
  </property>
  <property fmtid="{D5CDD505-2E9C-101B-9397-08002B2CF9AE}" pid="6" name="HMT_Review">
    <vt:bool>false</vt:bool>
  </property>
  <property fmtid="{D5CDD505-2E9C-101B-9397-08002B2CF9AE}" pid="7" name="HMT_DocumentType">
    <vt:lpwstr>1;#Other|0f39dde0-ed8d-4fd1-b6ba-7de9e3b62815</vt:lpwstr>
  </property>
  <property fmtid="{D5CDD505-2E9C-101B-9397-08002B2CF9AE}" pid="8" name="HMT_Team">
    <vt:lpwstr>3;#Governance|576e1809-3277-49e7-a7ff-9f9906125353</vt:lpwstr>
  </property>
  <property fmtid="{D5CDD505-2E9C-101B-9397-08002B2CF9AE}" pid="9" name="HMT_Category">
    <vt:lpwstr>4;#Ancillary Document Types|2023fde1-4e48-422a-9a34-058a47975874</vt:lpwstr>
  </property>
  <property fmtid="{D5CDD505-2E9C-101B-9397-08002B2CF9AE}" pid="10" name="HMT_Classification">
    <vt:lpwstr>12;#Sensitive|858ceca7-aaf7-4ce9-bcf9-b50d7475041e</vt:lpwstr>
  </property>
  <property fmtid="{D5CDD505-2E9C-101B-9397-08002B2CF9AE}" pid="11" name="_dlc_DocIdItemGuid">
    <vt:lpwstr>94cd2cda-7e16-4ed1-9a35-e1ac3a11a157</vt:lpwstr>
  </property>
</Properties>
</file>