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1E0" w:firstRow="1" w:lastRow="1" w:firstColumn="1" w:lastColumn="1" w:noHBand="0" w:noVBand="0"/>
      </w:tblPr>
      <w:tblGrid>
        <w:gridCol w:w="2600"/>
        <w:gridCol w:w="503"/>
        <w:gridCol w:w="5209"/>
      </w:tblGrid>
      <w:tr w:rsidRPr="00DC7712" w:rsidR="00724F05" w:rsidTr="7ED77179" w14:paraId="3F174B2B" w14:textId="77777777">
        <w:trPr>
          <w:trHeight w:val="1008"/>
        </w:trPr>
        <w:tc>
          <w:tcPr>
            <w:tcW w:w="3168" w:type="dxa"/>
            <w:shd w:val="clear" w:color="auto" w:fill="auto"/>
            <w:tcMar/>
            <w:vAlign w:val="center"/>
          </w:tcPr>
          <w:p w:rsidRPr="00DC7712" w:rsidR="00724F05" w:rsidP="00DC7712" w:rsidRDefault="009E2C6D" w14:paraId="672A6659" w14:textId="77777777">
            <w:pPr>
              <w:tabs>
                <w:tab w:val="left" w:pos="2880"/>
              </w:tabs>
              <w:spacing w:before="240" w:after="240"/>
              <w:rPr>
                <w:rFonts w:ascii="Georgia" w:hAnsi="Georgia" w:cs="Arial"/>
                <w:b/>
                <w:bCs/>
              </w:rPr>
            </w:pPr>
            <w:r w:rsidRPr="00DC7712">
              <w:rPr>
                <w:rFonts w:ascii="Georgia" w:hAnsi="Georgia"/>
                <w:noProof/>
              </w:rPr>
              <w:drawing>
                <wp:inline distT="0" distB="0" distL="0" distR="0" wp14:anchorId="48D3727A" wp14:editId="07777777">
                  <wp:extent cx="9144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720" w:type="dxa"/>
            <w:shd w:val="clear" w:color="auto" w:fill="auto"/>
            <w:tcMar/>
            <w:vAlign w:val="center"/>
          </w:tcPr>
          <w:p w:rsidRPr="00DC7712" w:rsidR="00724F05" w:rsidP="00DC7712" w:rsidRDefault="00724F05" w14:paraId="0A37501D" w14:textId="77777777">
            <w:pPr>
              <w:tabs>
                <w:tab w:val="left" w:pos="2880"/>
              </w:tabs>
              <w:spacing w:before="240" w:after="240"/>
              <w:rPr>
                <w:rFonts w:ascii="Georgia" w:hAnsi="Georgia" w:cs="Arial"/>
                <w:b/>
                <w:bCs/>
              </w:rPr>
            </w:pPr>
          </w:p>
        </w:tc>
        <w:tc>
          <w:tcPr>
            <w:tcW w:w="4634" w:type="dxa"/>
            <w:shd w:val="clear" w:color="auto" w:fill="auto"/>
            <w:tcMar/>
            <w:vAlign w:val="center"/>
          </w:tcPr>
          <w:p w:rsidRPr="00DC7712" w:rsidR="00724F05" w:rsidP="00DC7712" w:rsidRDefault="00724F05" w14:paraId="6E0DF884" w14:textId="77777777">
            <w:pPr>
              <w:pStyle w:val="Title"/>
              <w:ind w:left="3600" w:hanging="3600"/>
              <w:jc w:val="left"/>
              <w:rPr>
                <w:rFonts w:ascii="Georgia" w:hAnsi="Georgia"/>
              </w:rPr>
            </w:pPr>
            <w:r w:rsidRPr="00DC7712">
              <w:rPr>
                <w:rFonts w:ascii="Georgia" w:hAnsi="Georgia"/>
                <w:sz w:val="24"/>
              </w:rPr>
              <w:t>FIRST-TIER TRIBUNAL</w:t>
            </w:r>
          </w:p>
          <w:p w:rsidRPr="00DC7712" w:rsidR="00724F05" w:rsidP="00DC7712" w:rsidRDefault="00724F05" w14:paraId="4060C858" w14:textId="77777777">
            <w:pPr>
              <w:tabs>
                <w:tab w:val="left" w:pos="2880"/>
              </w:tabs>
              <w:rPr>
                <w:rFonts w:ascii="Georgia" w:hAnsi="Georgia" w:cs="Arial"/>
                <w:b/>
                <w:bCs/>
              </w:rPr>
            </w:pPr>
            <w:r w:rsidRPr="00DC7712">
              <w:rPr>
                <w:rFonts w:ascii="Georgia" w:hAnsi="Georgia"/>
                <w:b/>
              </w:rPr>
              <w:t>PROPERTY CHAMBER (RESIDENTIAL PROPERTY)</w:t>
            </w:r>
          </w:p>
        </w:tc>
      </w:tr>
      <w:tr w:rsidRPr="00DC7712" w:rsidR="00724F05" w:rsidTr="7ED77179" w14:paraId="5EEC0E19" w14:textId="77777777">
        <w:tc>
          <w:tcPr>
            <w:tcW w:w="3168" w:type="dxa"/>
            <w:shd w:val="clear" w:color="auto" w:fill="auto"/>
            <w:tcMar/>
            <w:vAlign w:val="center"/>
          </w:tcPr>
          <w:p w:rsidRPr="00DC7712" w:rsidR="00724F05" w:rsidP="00DC7712" w:rsidRDefault="00724F05" w14:paraId="730A9908" w14:textId="59109EA0">
            <w:pPr>
              <w:tabs>
                <w:tab w:val="left" w:pos="2880"/>
              </w:tabs>
              <w:rPr>
                <w:rFonts w:ascii="Georgia" w:hAnsi="Georgia" w:cs="Arial"/>
                <w:b w:val="1"/>
                <w:bCs w:val="1"/>
              </w:rPr>
            </w:pPr>
            <w:r w:rsidRPr="66E9DC2C" w:rsidR="00724F05">
              <w:rPr>
                <w:rFonts w:ascii="Georgia" w:hAnsi="Georgia" w:cs="Arial"/>
                <w:b w:val="1"/>
                <w:bCs w:val="1"/>
              </w:rPr>
              <w:t xml:space="preserve">Case </w:t>
            </w:r>
            <w:r w:rsidRPr="66E9DC2C" w:rsidR="005707FB">
              <w:rPr>
                <w:rFonts w:ascii="Georgia" w:hAnsi="Georgia" w:cs="Arial"/>
                <w:b w:val="1"/>
                <w:bCs w:val="1"/>
              </w:rPr>
              <w:t>r</w:t>
            </w:r>
            <w:r w:rsidRPr="66E9DC2C" w:rsidR="00724F05">
              <w:rPr>
                <w:rFonts w:ascii="Georgia" w:hAnsi="Georgia" w:cs="Arial"/>
                <w:b w:val="1"/>
                <w:bCs w:val="1"/>
              </w:rPr>
              <w:t>eference</w:t>
            </w:r>
            <w:r w:rsidRPr="66E9DC2C" w:rsidR="2DE10EFE">
              <w:rPr>
                <w:rFonts w:ascii="Georgia" w:hAnsi="Georgia" w:cs="Arial"/>
                <w:b w:val="1"/>
                <w:bCs w:val="1"/>
              </w:rPr>
              <w:t>s</w:t>
            </w:r>
          </w:p>
        </w:tc>
        <w:tc>
          <w:tcPr>
            <w:tcW w:w="720" w:type="dxa"/>
            <w:shd w:val="clear" w:color="auto" w:fill="auto"/>
            <w:tcMar/>
            <w:vAlign w:val="center"/>
          </w:tcPr>
          <w:p w:rsidRPr="00DC7712" w:rsidR="00724F05" w:rsidP="00DC7712" w:rsidRDefault="00724F05" w14:paraId="2127E81B" w14:textId="77777777">
            <w:pPr>
              <w:tabs>
                <w:tab w:val="left" w:pos="2880"/>
              </w:tabs>
              <w:spacing w:before="240" w:after="240"/>
              <w:rPr>
                <w:rFonts w:ascii="Georgia" w:hAnsi="Georgia" w:cs="Arial"/>
                <w:b/>
                <w:bCs/>
              </w:rPr>
            </w:pPr>
            <w:r w:rsidRPr="00DC7712">
              <w:rPr>
                <w:rFonts w:ascii="Georgia" w:hAnsi="Georgia" w:cs="Arial"/>
                <w:b/>
                <w:bCs/>
              </w:rPr>
              <w:t>:</w:t>
            </w:r>
          </w:p>
        </w:tc>
        <w:tc>
          <w:tcPr>
            <w:tcW w:w="4634" w:type="dxa"/>
            <w:shd w:val="clear" w:color="auto" w:fill="auto"/>
            <w:tcMar/>
            <w:vAlign w:val="center"/>
          </w:tcPr>
          <w:p w:rsidRPr="00DC7712" w:rsidR="00724F05" w:rsidP="00DC7712" w:rsidRDefault="0792837C" w14:paraId="00A802A5" w14:textId="37EA0C12">
            <w:pPr>
              <w:tabs>
                <w:tab w:val="left" w:pos="2880"/>
              </w:tabs>
              <w:rPr>
                <w:rFonts w:ascii="Georgia" w:hAnsi="Georgia" w:cs="Arial"/>
                <w:b w:val="1"/>
                <w:bCs w:val="1"/>
              </w:rPr>
            </w:pPr>
            <w:r w:rsidRPr="66E9DC2C" w:rsidR="120030F2">
              <w:rPr>
                <w:rFonts w:ascii="Georgia" w:hAnsi="Georgia" w:cs="Arial"/>
                <w:b w:val="1"/>
                <w:bCs w:val="1"/>
              </w:rPr>
              <w:t>CAM</w:t>
            </w:r>
            <w:r w:rsidRPr="66E9DC2C" w:rsidR="005A327A">
              <w:rPr>
                <w:rFonts w:ascii="Georgia" w:hAnsi="Georgia" w:cs="Arial"/>
                <w:b w:val="1"/>
                <w:bCs w:val="1"/>
              </w:rPr>
              <w:t>/</w:t>
            </w:r>
            <w:r w:rsidRPr="66E9DC2C" w:rsidR="0792837C">
              <w:rPr>
                <w:rFonts w:ascii="Georgia" w:hAnsi="Georgia" w:cs="Arial"/>
                <w:b w:val="1"/>
                <w:bCs w:val="1"/>
              </w:rPr>
              <w:t>33U</w:t>
            </w:r>
            <w:r w:rsidRPr="66E9DC2C" w:rsidR="27CA317F">
              <w:rPr>
                <w:rFonts w:ascii="Georgia" w:hAnsi="Georgia" w:cs="Arial"/>
                <w:b w:val="1"/>
                <w:bCs w:val="1"/>
              </w:rPr>
              <w:t>B</w:t>
            </w:r>
            <w:r w:rsidRPr="66E9DC2C" w:rsidR="0792837C">
              <w:rPr>
                <w:rFonts w:ascii="Georgia" w:hAnsi="Georgia" w:cs="Arial"/>
                <w:b w:val="1"/>
                <w:bCs w:val="1"/>
              </w:rPr>
              <w:t>/HN</w:t>
            </w:r>
            <w:r w:rsidRPr="66E9DC2C" w:rsidR="32CD2253">
              <w:rPr>
                <w:rFonts w:ascii="Georgia" w:hAnsi="Georgia" w:cs="Arial"/>
                <w:b w:val="1"/>
                <w:bCs w:val="1"/>
              </w:rPr>
              <w:t>A</w:t>
            </w:r>
            <w:r w:rsidRPr="66E9DC2C" w:rsidR="0792837C">
              <w:rPr>
                <w:rFonts w:ascii="Georgia" w:hAnsi="Georgia" w:cs="Arial"/>
                <w:b w:val="1"/>
                <w:bCs w:val="1"/>
              </w:rPr>
              <w:t>/2024/0</w:t>
            </w:r>
            <w:r w:rsidRPr="66E9DC2C" w:rsidR="0311B6BF">
              <w:rPr>
                <w:rFonts w:ascii="Georgia" w:hAnsi="Georgia" w:cs="Arial"/>
                <w:b w:val="1"/>
                <w:bCs w:val="1"/>
              </w:rPr>
              <w:t>600-0610</w:t>
            </w:r>
          </w:p>
        </w:tc>
      </w:tr>
      <w:tr w:rsidRPr="00DC7712" w:rsidR="00724F05" w:rsidTr="7ED77179" w14:paraId="13A2AF9E" w14:textId="77777777">
        <w:tc>
          <w:tcPr>
            <w:tcW w:w="3168" w:type="dxa"/>
            <w:shd w:val="clear" w:color="auto" w:fill="auto"/>
            <w:tcMar/>
            <w:vAlign w:val="center"/>
          </w:tcPr>
          <w:p w:rsidRPr="00DC7712" w:rsidR="00724F05" w:rsidP="00DC7712" w:rsidRDefault="00724F05" w14:paraId="68E1667E" w14:textId="6E1232A5">
            <w:pPr>
              <w:tabs>
                <w:tab w:val="left" w:pos="2880"/>
              </w:tabs>
              <w:rPr>
                <w:rFonts w:ascii="Georgia" w:hAnsi="Georgia" w:cs="Arial"/>
                <w:b w:val="1"/>
                <w:bCs w:val="1"/>
              </w:rPr>
            </w:pPr>
            <w:r w:rsidRPr="66E9DC2C" w:rsidR="00724F05">
              <w:rPr>
                <w:rFonts w:ascii="Georgia" w:hAnsi="Georgia" w:cs="Arial"/>
                <w:b w:val="1"/>
                <w:bCs w:val="1"/>
              </w:rPr>
              <w:t>Propert</w:t>
            </w:r>
            <w:r w:rsidRPr="66E9DC2C" w:rsidR="5B91FFA8">
              <w:rPr>
                <w:rFonts w:ascii="Georgia" w:hAnsi="Georgia" w:cs="Arial"/>
                <w:b w:val="1"/>
                <w:bCs w:val="1"/>
              </w:rPr>
              <w:t>ies</w:t>
            </w:r>
          </w:p>
        </w:tc>
        <w:tc>
          <w:tcPr>
            <w:tcW w:w="720" w:type="dxa"/>
            <w:shd w:val="clear" w:color="auto" w:fill="auto"/>
            <w:tcMar/>
            <w:vAlign w:val="center"/>
          </w:tcPr>
          <w:p w:rsidRPr="00DC7712" w:rsidR="00724F05" w:rsidP="00DC7712" w:rsidRDefault="00724F05" w14:paraId="67A8245E" w14:textId="77777777">
            <w:pPr>
              <w:tabs>
                <w:tab w:val="left" w:pos="2880"/>
              </w:tabs>
              <w:spacing w:before="240" w:after="240"/>
              <w:rPr>
                <w:rFonts w:ascii="Georgia" w:hAnsi="Georgia" w:cs="Arial"/>
                <w:b/>
                <w:bCs/>
              </w:rPr>
            </w:pPr>
            <w:r w:rsidRPr="00DC7712">
              <w:rPr>
                <w:rFonts w:ascii="Georgia" w:hAnsi="Georgia" w:cs="Arial"/>
                <w:b/>
                <w:bCs/>
              </w:rPr>
              <w:t>:</w:t>
            </w:r>
          </w:p>
        </w:tc>
        <w:tc>
          <w:tcPr>
            <w:tcW w:w="4634" w:type="dxa"/>
            <w:shd w:val="clear" w:color="auto" w:fill="auto"/>
            <w:tcMar/>
            <w:vAlign w:val="center"/>
          </w:tcPr>
          <w:p w:rsidRPr="00DC7712" w:rsidR="00724F05" w:rsidP="772D5C42" w:rsidRDefault="0E4CDC5C" w14:paraId="2F80E506" w14:textId="01B6EAE4">
            <w:pPr>
              <w:tabs>
                <w:tab w:val="left" w:pos="2880"/>
              </w:tabs>
              <w:rPr>
                <w:rFonts w:ascii="Georgia" w:hAnsi="Georgia" w:cs="Arial"/>
                <w:b w:val="1"/>
                <w:bCs w:val="1"/>
              </w:rPr>
            </w:pPr>
            <w:r w:rsidRPr="66E9DC2C" w:rsidR="50E0BE39">
              <w:rPr>
                <w:rFonts w:ascii="Georgia" w:hAnsi="Georgia" w:cs="Arial"/>
                <w:b w:val="1"/>
                <w:bCs w:val="1"/>
              </w:rPr>
              <w:t>21a Guildhall Street, Thetford IP24 2DT</w:t>
            </w:r>
          </w:p>
          <w:p w:rsidRPr="00DC7712" w:rsidR="00724F05" w:rsidP="66E9DC2C" w:rsidRDefault="0E4CDC5C" w14:paraId="31A29776" w14:textId="40E28C89">
            <w:pPr>
              <w:tabs>
                <w:tab w:val="left" w:pos="2880"/>
              </w:tabs>
              <w:rPr>
                <w:rFonts w:ascii="Georgia" w:hAnsi="Georgia" w:cs="Arial"/>
                <w:b w:val="1"/>
                <w:bCs w:val="1"/>
              </w:rPr>
            </w:pPr>
            <w:r w:rsidRPr="66E9DC2C" w:rsidR="50E0BE39">
              <w:rPr>
                <w:rFonts w:ascii="Georgia" w:hAnsi="Georgia" w:cs="Arial"/>
                <w:b w:val="1"/>
                <w:bCs w:val="1"/>
              </w:rPr>
              <w:t>23a Guildhall Street, Thetford IP24 2DT</w:t>
            </w:r>
          </w:p>
          <w:p w:rsidRPr="00DC7712" w:rsidR="00724F05" w:rsidP="66E9DC2C" w:rsidRDefault="0E4CDC5C" w14:paraId="3C31BD04" w14:textId="289C774B">
            <w:pPr>
              <w:tabs>
                <w:tab w:val="left" w:pos="2880"/>
              </w:tabs>
              <w:rPr>
                <w:rFonts w:ascii="Georgia" w:hAnsi="Georgia" w:cs="Arial"/>
                <w:b w:val="1"/>
                <w:bCs w:val="1"/>
              </w:rPr>
            </w:pPr>
            <w:r w:rsidRPr="66E9DC2C" w:rsidR="50E0BE39">
              <w:rPr>
                <w:rFonts w:ascii="Georgia" w:hAnsi="Georgia" w:cs="Arial"/>
                <w:b w:val="1"/>
                <w:bCs w:val="1"/>
              </w:rPr>
              <w:t>3 Glebe Close, Thetford IP24 2LJ</w:t>
            </w:r>
          </w:p>
          <w:p w:rsidRPr="00DC7712" w:rsidR="00724F05" w:rsidP="66E9DC2C" w:rsidRDefault="0E4CDC5C" w14:paraId="2D4891BA" w14:textId="56165743">
            <w:pPr>
              <w:tabs>
                <w:tab w:val="left" w:pos="2880"/>
              </w:tabs>
              <w:rPr>
                <w:rFonts w:ascii="Georgia" w:hAnsi="Georgia" w:cs="Arial"/>
                <w:b w:val="1"/>
                <w:bCs w:val="1"/>
              </w:rPr>
            </w:pPr>
            <w:r w:rsidRPr="66E9DC2C" w:rsidR="50E0BE39">
              <w:rPr>
                <w:rFonts w:ascii="Georgia" w:hAnsi="Georgia" w:cs="Arial"/>
                <w:b w:val="1"/>
                <w:bCs w:val="1"/>
              </w:rPr>
              <w:t>4 Glebe Close, Thetford IP24 2LJ</w:t>
            </w:r>
          </w:p>
          <w:p w:rsidRPr="00DC7712" w:rsidR="00724F05" w:rsidP="66E9DC2C" w:rsidRDefault="0E4CDC5C" w14:paraId="1382B4F0" w14:textId="5ECCA2E1">
            <w:pPr>
              <w:tabs>
                <w:tab w:val="left" w:pos="2880"/>
              </w:tabs>
              <w:rPr>
                <w:rFonts w:ascii="Georgia" w:hAnsi="Georgia" w:cs="Arial"/>
                <w:b w:val="1"/>
                <w:bCs w:val="1"/>
              </w:rPr>
            </w:pPr>
            <w:r w:rsidRPr="66E9DC2C" w:rsidR="50E0BE39">
              <w:rPr>
                <w:rFonts w:ascii="Georgia" w:hAnsi="Georgia" w:cs="Arial"/>
                <w:b w:val="1"/>
                <w:bCs w:val="1"/>
              </w:rPr>
              <w:t>33 Glebe Close, Thetford IP24 2LJ</w:t>
            </w:r>
          </w:p>
          <w:p w:rsidRPr="00DC7712" w:rsidR="00724F05" w:rsidP="66E9DC2C" w:rsidRDefault="0E4CDC5C" w14:paraId="2A1C6267" w14:textId="694BE00B">
            <w:pPr>
              <w:tabs>
                <w:tab w:val="left" w:pos="2880"/>
              </w:tabs>
              <w:rPr>
                <w:rFonts w:ascii="Georgia" w:hAnsi="Georgia" w:cs="Arial"/>
                <w:b w:val="1"/>
                <w:bCs w:val="1"/>
              </w:rPr>
            </w:pPr>
            <w:r w:rsidRPr="66E9DC2C" w:rsidR="50E0BE39">
              <w:rPr>
                <w:rFonts w:ascii="Georgia" w:hAnsi="Georgia" w:cs="Arial"/>
                <w:b w:val="1"/>
                <w:bCs w:val="1"/>
              </w:rPr>
              <w:t xml:space="preserve">9 </w:t>
            </w:r>
            <w:r w:rsidRPr="66E9DC2C" w:rsidR="50E0BE39">
              <w:rPr>
                <w:rFonts w:ascii="Georgia" w:hAnsi="Georgia" w:cs="Arial"/>
                <w:b w:val="1"/>
                <w:bCs w:val="1"/>
              </w:rPr>
              <w:t>Whitehart</w:t>
            </w:r>
            <w:r w:rsidRPr="66E9DC2C" w:rsidR="50E0BE39">
              <w:rPr>
                <w:rFonts w:ascii="Georgia" w:hAnsi="Georgia" w:cs="Arial"/>
                <w:b w:val="1"/>
                <w:bCs w:val="1"/>
              </w:rPr>
              <w:t xml:space="preserve"> Street, Thetford IP24 1AA</w:t>
            </w:r>
          </w:p>
          <w:p w:rsidRPr="00DC7712" w:rsidR="00724F05" w:rsidP="66E9DC2C" w:rsidRDefault="0E4CDC5C" w14:paraId="1F6C0452" w14:textId="1037CC4D">
            <w:pPr>
              <w:tabs>
                <w:tab w:val="left" w:pos="2880"/>
              </w:tabs>
              <w:rPr>
                <w:rFonts w:ascii="Georgia" w:hAnsi="Georgia" w:cs="Arial"/>
                <w:b w:val="1"/>
                <w:bCs w:val="1"/>
              </w:rPr>
            </w:pPr>
            <w:r w:rsidRPr="66E9DC2C" w:rsidR="50E0BE39">
              <w:rPr>
                <w:rFonts w:ascii="Georgia" w:hAnsi="Georgia" w:cs="Arial"/>
                <w:b w:val="1"/>
                <w:bCs w:val="1"/>
              </w:rPr>
              <w:t xml:space="preserve">17a </w:t>
            </w:r>
            <w:r w:rsidRPr="66E9DC2C" w:rsidR="50E0BE39">
              <w:rPr>
                <w:rFonts w:ascii="Georgia" w:hAnsi="Georgia" w:cs="Arial"/>
                <w:b w:val="1"/>
                <w:bCs w:val="1"/>
              </w:rPr>
              <w:t>Whitehart</w:t>
            </w:r>
            <w:r w:rsidRPr="66E9DC2C" w:rsidR="50E0BE39">
              <w:rPr>
                <w:rFonts w:ascii="Georgia" w:hAnsi="Georgia" w:cs="Arial"/>
                <w:b w:val="1"/>
                <w:bCs w:val="1"/>
              </w:rPr>
              <w:t xml:space="preserve"> Street, Thetford IP24 1AA</w:t>
            </w:r>
          </w:p>
          <w:p w:rsidRPr="00DC7712" w:rsidR="00724F05" w:rsidP="66E9DC2C" w:rsidRDefault="0E4CDC5C" w14:paraId="24DDFE55" w14:textId="5E37C624">
            <w:pPr>
              <w:tabs>
                <w:tab w:val="left" w:pos="2880"/>
              </w:tabs>
              <w:rPr>
                <w:rFonts w:ascii="Georgia" w:hAnsi="Georgia" w:cs="Arial"/>
                <w:b w:val="1"/>
                <w:bCs w:val="1"/>
              </w:rPr>
            </w:pPr>
            <w:r w:rsidRPr="66E9DC2C" w:rsidR="50E0BE39">
              <w:rPr>
                <w:rFonts w:ascii="Georgia" w:hAnsi="Georgia" w:cs="Arial"/>
                <w:b w:val="1"/>
                <w:bCs w:val="1"/>
              </w:rPr>
              <w:t xml:space="preserve">19a </w:t>
            </w:r>
            <w:r w:rsidRPr="66E9DC2C" w:rsidR="50E0BE39">
              <w:rPr>
                <w:rFonts w:ascii="Georgia" w:hAnsi="Georgia" w:cs="Arial"/>
                <w:b w:val="1"/>
                <w:bCs w:val="1"/>
              </w:rPr>
              <w:t>Whitehart</w:t>
            </w:r>
            <w:r w:rsidRPr="66E9DC2C" w:rsidR="50E0BE39">
              <w:rPr>
                <w:rFonts w:ascii="Georgia" w:hAnsi="Georgia" w:cs="Arial"/>
                <w:b w:val="1"/>
                <w:bCs w:val="1"/>
              </w:rPr>
              <w:t xml:space="preserve"> Street, Thetford IP24 1AA</w:t>
            </w:r>
          </w:p>
          <w:p w:rsidRPr="00DC7712" w:rsidR="00724F05" w:rsidP="66E9DC2C" w:rsidRDefault="0E4CDC5C" w14:paraId="5151E570" w14:textId="45544BB8">
            <w:pPr>
              <w:tabs>
                <w:tab w:val="left" w:pos="2880"/>
              </w:tabs>
              <w:rPr>
                <w:rFonts w:ascii="Georgia" w:hAnsi="Georgia" w:cs="Arial"/>
                <w:b w:val="1"/>
                <w:bCs w:val="1"/>
              </w:rPr>
            </w:pPr>
            <w:r w:rsidRPr="66E9DC2C" w:rsidR="50E0BE39">
              <w:rPr>
                <w:rFonts w:ascii="Georgia" w:hAnsi="Georgia" w:cs="Arial"/>
                <w:b w:val="1"/>
                <w:bCs w:val="1"/>
              </w:rPr>
              <w:t>12 Raleigh Way, Thetford IP24 2JS</w:t>
            </w:r>
          </w:p>
          <w:p w:rsidRPr="00DC7712" w:rsidR="00724F05" w:rsidP="66E9DC2C" w:rsidRDefault="0E4CDC5C" w14:paraId="2883A81E" w14:textId="54E18441">
            <w:pPr>
              <w:tabs>
                <w:tab w:val="left" w:pos="2880"/>
              </w:tabs>
              <w:rPr>
                <w:rFonts w:ascii="Georgia" w:hAnsi="Georgia" w:cs="Arial"/>
                <w:b w:val="1"/>
                <w:bCs w:val="1"/>
              </w:rPr>
            </w:pPr>
            <w:r w:rsidRPr="66E9DC2C" w:rsidR="50E0BE39">
              <w:rPr>
                <w:rFonts w:ascii="Georgia" w:hAnsi="Georgia" w:cs="Arial"/>
                <w:b w:val="1"/>
                <w:bCs w:val="1"/>
              </w:rPr>
              <w:t>322 St Johns Way, Thetford IP24 3PA</w:t>
            </w:r>
          </w:p>
          <w:p w:rsidRPr="00DC7712" w:rsidR="00724F05" w:rsidP="00DC7712" w:rsidRDefault="0E4CDC5C" w14:paraId="5DAB6C7B" w14:textId="35A51985">
            <w:pPr>
              <w:tabs>
                <w:tab w:val="left" w:pos="2880"/>
              </w:tabs>
              <w:rPr>
                <w:rFonts w:ascii="Georgia" w:hAnsi="Georgia" w:cs="Arial"/>
                <w:b w:val="1"/>
                <w:bCs w:val="1"/>
              </w:rPr>
            </w:pPr>
            <w:r w:rsidRPr="66E9DC2C" w:rsidR="50E0BE39">
              <w:rPr>
                <w:rFonts w:ascii="Georgia" w:hAnsi="Georgia" w:cs="Arial"/>
                <w:b w:val="1"/>
                <w:bCs w:val="1"/>
              </w:rPr>
              <w:t>323 St Johns Way, Thetford IP24 3PA</w:t>
            </w:r>
          </w:p>
        </w:tc>
      </w:tr>
      <w:tr w:rsidRPr="00DC7712" w:rsidR="00724F05" w:rsidTr="7ED77179" w14:paraId="77AACB71" w14:textId="77777777">
        <w:tc>
          <w:tcPr>
            <w:tcW w:w="3168" w:type="dxa"/>
            <w:shd w:val="clear" w:color="auto" w:fill="auto"/>
            <w:tcMar/>
            <w:vAlign w:val="center"/>
          </w:tcPr>
          <w:p w:rsidRPr="00DC7712" w:rsidR="00724F05" w:rsidP="00DC7712" w:rsidRDefault="00724F05" w14:paraId="2BCED2D3" w14:textId="116E4575">
            <w:pPr>
              <w:tabs>
                <w:tab w:val="left" w:pos="2880"/>
              </w:tabs>
              <w:rPr>
                <w:rFonts w:ascii="Georgia" w:hAnsi="Georgia" w:cs="Arial"/>
                <w:b w:val="1"/>
                <w:bCs w:val="1"/>
              </w:rPr>
            </w:pPr>
            <w:r w:rsidRPr="199C64EC" w:rsidR="00724F05">
              <w:rPr>
                <w:rFonts w:ascii="Georgia" w:hAnsi="Georgia" w:cs="Arial"/>
                <w:b w:val="1"/>
                <w:bCs w:val="1"/>
              </w:rPr>
              <w:t>App</w:t>
            </w:r>
            <w:r w:rsidRPr="199C64EC" w:rsidR="0A563995">
              <w:rPr>
                <w:rFonts w:ascii="Georgia" w:hAnsi="Georgia" w:cs="Arial"/>
                <w:b w:val="1"/>
                <w:bCs w:val="1"/>
              </w:rPr>
              <w:t>ell</w:t>
            </w:r>
            <w:r w:rsidRPr="199C64EC" w:rsidR="00724F05">
              <w:rPr>
                <w:rFonts w:ascii="Georgia" w:hAnsi="Georgia" w:cs="Arial"/>
                <w:b w:val="1"/>
                <w:bCs w:val="1"/>
              </w:rPr>
              <w:t>ant</w:t>
            </w:r>
          </w:p>
        </w:tc>
        <w:tc>
          <w:tcPr>
            <w:tcW w:w="720" w:type="dxa"/>
            <w:shd w:val="clear" w:color="auto" w:fill="auto"/>
            <w:tcMar/>
            <w:vAlign w:val="center"/>
          </w:tcPr>
          <w:p w:rsidRPr="00DC7712" w:rsidR="00724F05" w:rsidP="00DC7712" w:rsidRDefault="00724F05" w14:paraId="56A8759A" w14:textId="77777777">
            <w:pPr>
              <w:tabs>
                <w:tab w:val="left" w:pos="2880"/>
              </w:tabs>
              <w:spacing w:before="240" w:after="240"/>
              <w:rPr>
                <w:rFonts w:ascii="Georgia" w:hAnsi="Georgia" w:cs="Arial"/>
                <w:b/>
                <w:bCs/>
              </w:rPr>
            </w:pPr>
            <w:r w:rsidRPr="00DC7712">
              <w:rPr>
                <w:rFonts w:ascii="Georgia" w:hAnsi="Georgia" w:cs="Arial"/>
                <w:b/>
                <w:bCs/>
              </w:rPr>
              <w:t>:</w:t>
            </w:r>
          </w:p>
        </w:tc>
        <w:tc>
          <w:tcPr>
            <w:tcW w:w="4634" w:type="dxa"/>
            <w:shd w:val="clear" w:color="auto" w:fill="auto"/>
            <w:tcMar/>
            <w:vAlign w:val="center"/>
          </w:tcPr>
          <w:p w:rsidRPr="00DC7712" w:rsidR="00724F05" w:rsidP="00DC7712" w:rsidRDefault="1402ED74" w14:paraId="02EB378F" w14:textId="1B883099">
            <w:pPr>
              <w:tabs>
                <w:tab w:val="left" w:pos="2880"/>
              </w:tabs>
              <w:rPr>
                <w:rFonts w:ascii="Georgia" w:hAnsi="Georgia" w:cs="Arial"/>
                <w:b w:val="1"/>
                <w:bCs w:val="1"/>
              </w:rPr>
            </w:pPr>
            <w:r w:rsidRPr="66E9DC2C" w:rsidR="3EA6F698">
              <w:rPr>
                <w:rFonts w:ascii="Georgia" w:hAnsi="Georgia" w:cs="Arial"/>
                <w:b w:val="1"/>
                <w:bCs w:val="1"/>
              </w:rPr>
              <w:t>Mohammed Rouf</w:t>
            </w:r>
            <w:r w:rsidRPr="66E9DC2C" w:rsidR="1402ED74">
              <w:rPr>
                <w:rFonts w:ascii="Georgia" w:hAnsi="Georgia" w:cs="Arial"/>
                <w:b w:val="1"/>
                <w:bCs w:val="1"/>
              </w:rPr>
              <w:t xml:space="preserve"> </w:t>
            </w:r>
          </w:p>
        </w:tc>
      </w:tr>
      <w:tr w:rsidRPr="00DC7712" w:rsidR="00724F05" w:rsidTr="7ED77179" w14:paraId="51254AF6" w14:textId="77777777">
        <w:tc>
          <w:tcPr>
            <w:tcW w:w="3168" w:type="dxa"/>
            <w:shd w:val="clear" w:color="auto" w:fill="auto"/>
            <w:tcMar/>
            <w:vAlign w:val="center"/>
          </w:tcPr>
          <w:p w:rsidRPr="00DC7712" w:rsidR="00724F05" w:rsidP="00DC7712" w:rsidRDefault="00724F05" w14:paraId="451F7B67" w14:textId="77777777">
            <w:pPr>
              <w:tabs>
                <w:tab w:val="left" w:pos="2880"/>
              </w:tabs>
              <w:rPr>
                <w:rFonts w:ascii="Georgia" w:hAnsi="Georgia" w:cs="Arial"/>
                <w:b/>
                <w:bCs/>
              </w:rPr>
            </w:pPr>
            <w:r w:rsidRPr="00DC7712">
              <w:rPr>
                <w:rFonts w:ascii="Georgia" w:hAnsi="Georgia" w:cs="Arial"/>
                <w:b/>
                <w:bCs/>
              </w:rPr>
              <w:t>Respondent</w:t>
            </w:r>
          </w:p>
        </w:tc>
        <w:tc>
          <w:tcPr>
            <w:tcW w:w="720" w:type="dxa"/>
            <w:shd w:val="clear" w:color="auto" w:fill="auto"/>
            <w:tcMar/>
            <w:vAlign w:val="center"/>
          </w:tcPr>
          <w:p w:rsidRPr="00DC7712" w:rsidR="00724F05" w:rsidP="00DC7712" w:rsidRDefault="00724F05" w14:paraId="370CD116" w14:textId="77777777">
            <w:pPr>
              <w:tabs>
                <w:tab w:val="left" w:pos="2880"/>
              </w:tabs>
              <w:spacing w:before="240" w:after="240"/>
              <w:rPr>
                <w:rFonts w:ascii="Georgia" w:hAnsi="Georgia" w:cs="Arial"/>
                <w:b/>
                <w:bCs/>
              </w:rPr>
            </w:pPr>
            <w:r w:rsidRPr="00DC7712">
              <w:rPr>
                <w:rFonts w:ascii="Georgia" w:hAnsi="Georgia" w:cs="Arial"/>
                <w:b/>
                <w:bCs/>
              </w:rPr>
              <w:t>:</w:t>
            </w:r>
          </w:p>
        </w:tc>
        <w:tc>
          <w:tcPr>
            <w:tcW w:w="4634" w:type="dxa"/>
            <w:shd w:val="clear" w:color="auto" w:fill="auto"/>
            <w:tcMar/>
            <w:vAlign w:val="center"/>
          </w:tcPr>
          <w:p w:rsidRPr="00DC7712" w:rsidR="00724F05" w:rsidP="00DC7712" w:rsidRDefault="00976BF3" w14:paraId="5A39BBE3" w14:textId="282742C9">
            <w:pPr>
              <w:tabs>
                <w:tab w:val="left" w:pos="2880"/>
              </w:tabs>
              <w:rPr>
                <w:rFonts w:ascii="Georgia" w:hAnsi="Georgia" w:cs="Arial"/>
                <w:b w:val="1"/>
                <w:bCs w:val="1"/>
              </w:rPr>
            </w:pPr>
            <w:r w:rsidRPr="66E9DC2C" w:rsidR="00976BF3">
              <w:rPr>
                <w:rFonts w:ascii="Georgia" w:hAnsi="Georgia" w:cs="Arial"/>
                <w:b w:val="1"/>
                <w:bCs w:val="1"/>
              </w:rPr>
              <w:t>B</w:t>
            </w:r>
            <w:r w:rsidRPr="66E9DC2C" w:rsidR="34AE9714">
              <w:rPr>
                <w:rFonts w:ascii="Georgia" w:hAnsi="Georgia" w:cs="Arial"/>
                <w:b w:val="1"/>
                <w:bCs w:val="1"/>
              </w:rPr>
              <w:t>reckland</w:t>
            </w:r>
            <w:r w:rsidRPr="66E9DC2C" w:rsidR="00976BF3">
              <w:rPr>
                <w:rFonts w:ascii="Georgia" w:hAnsi="Georgia" w:cs="Arial"/>
                <w:b w:val="1"/>
                <w:bCs w:val="1"/>
              </w:rPr>
              <w:t xml:space="preserve"> Council</w:t>
            </w:r>
          </w:p>
        </w:tc>
      </w:tr>
      <w:tr w:rsidRPr="00DC7712" w:rsidR="00724F05" w:rsidTr="7ED77179" w14:paraId="2403500B" w14:textId="77777777">
        <w:tc>
          <w:tcPr>
            <w:tcW w:w="3168" w:type="dxa"/>
            <w:shd w:val="clear" w:color="auto" w:fill="auto"/>
            <w:tcMar/>
            <w:vAlign w:val="center"/>
          </w:tcPr>
          <w:p w:rsidRPr="00DC7712" w:rsidR="00724F05" w:rsidP="00DC7712" w:rsidRDefault="00724F05" w14:paraId="550D7F69" w14:textId="77777777">
            <w:pPr>
              <w:tabs>
                <w:tab w:val="left" w:pos="2880"/>
              </w:tabs>
              <w:rPr>
                <w:rFonts w:ascii="Georgia" w:hAnsi="Georgia" w:cs="Arial"/>
                <w:b/>
                <w:bCs/>
              </w:rPr>
            </w:pPr>
            <w:r w:rsidRPr="00DC7712">
              <w:rPr>
                <w:rFonts w:ascii="Georgia" w:hAnsi="Georgia" w:cs="Arial"/>
                <w:b/>
                <w:bCs/>
              </w:rPr>
              <w:t xml:space="preserve">Type of </w:t>
            </w:r>
            <w:r w:rsidRPr="00DC7712" w:rsidR="005707FB">
              <w:rPr>
                <w:rFonts w:ascii="Georgia" w:hAnsi="Georgia" w:cs="Arial"/>
                <w:b/>
                <w:bCs/>
              </w:rPr>
              <w:t>a</w:t>
            </w:r>
            <w:r w:rsidRPr="00DC7712">
              <w:rPr>
                <w:rFonts w:ascii="Georgia" w:hAnsi="Georgia" w:cs="Arial"/>
                <w:b/>
                <w:bCs/>
              </w:rPr>
              <w:t>pplication</w:t>
            </w:r>
          </w:p>
        </w:tc>
        <w:tc>
          <w:tcPr>
            <w:tcW w:w="720" w:type="dxa"/>
            <w:shd w:val="clear" w:color="auto" w:fill="auto"/>
            <w:tcMar/>
            <w:vAlign w:val="center"/>
          </w:tcPr>
          <w:p w:rsidRPr="00DC7712" w:rsidR="00724F05" w:rsidP="00DC7712" w:rsidRDefault="00724F05" w14:paraId="07ED1FDC" w14:textId="77777777">
            <w:pPr>
              <w:tabs>
                <w:tab w:val="left" w:pos="2880"/>
              </w:tabs>
              <w:spacing w:before="240" w:after="240"/>
              <w:rPr>
                <w:rFonts w:ascii="Georgia" w:hAnsi="Georgia" w:cs="Arial"/>
                <w:b/>
                <w:bCs/>
              </w:rPr>
            </w:pPr>
            <w:r w:rsidRPr="00DC7712">
              <w:rPr>
                <w:rFonts w:ascii="Georgia" w:hAnsi="Georgia" w:cs="Arial"/>
                <w:b/>
                <w:bCs/>
              </w:rPr>
              <w:t>:</w:t>
            </w:r>
          </w:p>
        </w:tc>
        <w:tc>
          <w:tcPr>
            <w:tcW w:w="4634" w:type="dxa"/>
            <w:shd w:val="clear" w:color="auto" w:fill="auto"/>
            <w:tcMar/>
            <w:vAlign w:val="center"/>
          </w:tcPr>
          <w:p w:rsidRPr="00DC7712" w:rsidR="00724F05" w:rsidP="00DC7712" w:rsidRDefault="00276230" w14:paraId="1729ECA0" w14:textId="3B50DB5A">
            <w:pPr>
              <w:tabs>
                <w:tab w:val="left" w:pos="2880"/>
              </w:tabs>
              <w:rPr>
                <w:rFonts w:ascii="Georgia" w:hAnsi="Georgia" w:cs="Arial"/>
                <w:b w:val="1"/>
                <w:bCs w:val="1"/>
              </w:rPr>
            </w:pPr>
            <w:r w:rsidRPr="7ED77179" w:rsidR="00276230">
              <w:rPr>
                <w:rFonts w:ascii="Georgia" w:hAnsi="Georgia" w:cs="Arial"/>
                <w:b w:val="1"/>
                <w:bCs w:val="1"/>
              </w:rPr>
              <w:t>Appeal</w:t>
            </w:r>
            <w:r w:rsidRPr="7ED77179" w:rsidR="00276230">
              <w:rPr>
                <w:rFonts w:ascii="Georgia" w:hAnsi="Georgia" w:cs="Arial"/>
                <w:b w:val="1"/>
                <w:bCs w:val="1"/>
              </w:rPr>
              <w:t xml:space="preserve"> against financial penalt</w:t>
            </w:r>
            <w:r w:rsidRPr="7ED77179" w:rsidR="6CD6B3EC">
              <w:rPr>
                <w:rFonts w:ascii="Georgia" w:hAnsi="Georgia" w:cs="Arial"/>
                <w:b w:val="1"/>
                <w:bCs w:val="1"/>
              </w:rPr>
              <w:t>ies</w:t>
            </w:r>
            <w:r w:rsidRPr="7ED77179" w:rsidR="00276230">
              <w:rPr>
                <w:rFonts w:ascii="Georgia" w:hAnsi="Georgia" w:cs="Arial"/>
                <w:b w:val="1"/>
                <w:bCs w:val="1"/>
              </w:rPr>
              <w:t xml:space="preserve"> – </w:t>
            </w:r>
            <w:r w:rsidRPr="7ED77179" w:rsidR="14F376AA">
              <w:rPr>
                <w:rFonts w:ascii="Georgia" w:hAnsi="Georgia" w:cs="Arial"/>
                <w:b w:val="1"/>
                <w:bCs w:val="1"/>
              </w:rPr>
              <w:t>regulation 11 and schedul</w:t>
            </w:r>
            <w:r w:rsidRPr="7ED77179" w:rsidR="00276230">
              <w:rPr>
                <w:rFonts w:ascii="Georgia" w:hAnsi="Georgia" w:cs="Arial"/>
                <w:b w:val="1"/>
                <w:bCs w:val="1"/>
              </w:rPr>
              <w:t xml:space="preserve">e </w:t>
            </w:r>
            <w:r w:rsidRPr="7ED77179" w:rsidR="70D7DD42">
              <w:rPr>
                <w:rFonts w:ascii="Georgia" w:hAnsi="Georgia" w:cs="Arial"/>
                <w:b w:val="1"/>
                <w:bCs w:val="1"/>
              </w:rPr>
              <w:t>2</w:t>
            </w:r>
            <w:r w:rsidRPr="7ED77179" w:rsidR="00276230">
              <w:rPr>
                <w:rFonts w:ascii="Georgia" w:hAnsi="Georgia" w:cs="Arial"/>
                <w:b w:val="1"/>
                <w:bCs w:val="1"/>
              </w:rPr>
              <w:t xml:space="preserve"> to the </w:t>
            </w:r>
            <w:r w:rsidRPr="7ED77179" w:rsidR="456AD33C">
              <w:rPr>
                <w:rFonts w:ascii="Georgia" w:hAnsi="Georgia" w:cs="Arial"/>
                <w:b w:val="1"/>
                <w:bCs w:val="1"/>
              </w:rPr>
              <w:t xml:space="preserve">Electrical Safety </w:t>
            </w:r>
            <w:r w:rsidRPr="7ED77179" w:rsidR="456AD33C">
              <w:rPr>
                <w:rFonts w:ascii="Georgia" w:hAnsi="Georgia" w:cs="Arial"/>
                <w:b w:val="1"/>
                <w:bCs w:val="1"/>
              </w:rPr>
              <w:t>S</w:t>
            </w:r>
            <w:r w:rsidRPr="7ED77179" w:rsidR="28324CA7">
              <w:rPr>
                <w:rFonts w:ascii="Georgia" w:hAnsi="Georgia" w:cs="Arial"/>
                <w:b w:val="1"/>
                <w:bCs w:val="1"/>
              </w:rPr>
              <w:t>t</w:t>
            </w:r>
            <w:r w:rsidRPr="7ED77179" w:rsidR="456AD33C">
              <w:rPr>
                <w:rFonts w:ascii="Georgia" w:hAnsi="Georgia" w:cs="Arial"/>
                <w:b w:val="1"/>
                <w:bCs w:val="1"/>
              </w:rPr>
              <w:t>andards</w:t>
            </w:r>
            <w:r w:rsidRPr="7ED77179" w:rsidR="456AD33C">
              <w:rPr>
                <w:rFonts w:ascii="Georgia" w:hAnsi="Georgia" w:cs="Arial"/>
                <w:b w:val="1"/>
                <w:bCs w:val="1"/>
              </w:rPr>
              <w:t xml:space="preserve"> in the Private Rented Sector (England) Regulations</w:t>
            </w:r>
            <w:r w:rsidRPr="7ED77179" w:rsidR="00276230">
              <w:rPr>
                <w:rFonts w:ascii="Georgia" w:hAnsi="Georgia" w:cs="Arial"/>
                <w:b w:val="1"/>
                <w:bCs w:val="1"/>
              </w:rPr>
              <w:t xml:space="preserve"> 2004</w:t>
            </w:r>
          </w:p>
        </w:tc>
      </w:tr>
      <w:tr w:rsidRPr="00DC7712" w:rsidR="005707FB" w:rsidTr="7ED77179" w14:paraId="20B63A66" w14:textId="77777777">
        <w:trPr>
          <w:trHeight w:val="1245"/>
        </w:trPr>
        <w:tc>
          <w:tcPr>
            <w:tcW w:w="3168" w:type="dxa"/>
            <w:shd w:val="clear" w:color="auto" w:fill="auto"/>
            <w:tcMar/>
            <w:vAlign w:val="center"/>
          </w:tcPr>
          <w:p w:rsidRPr="00DC7712" w:rsidR="005707FB" w:rsidP="00DC7712" w:rsidRDefault="005707FB" w14:paraId="3688B0F7" w14:textId="77777777">
            <w:pPr>
              <w:tabs>
                <w:tab w:val="left" w:pos="2880"/>
              </w:tabs>
              <w:rPr>
                <w:rFonts w:ascii="Georgia" w:hAnsi="Georgia" w:cs="Arial"/>
                <w:b/>
                <w:bCs/>
              </w:rPr>
            </w:pPr>
            <w:r w:rsidRPr="00DC7712">
              <w:rPr>
                <w:rFonts w:ascii="Georgia" w:hAnsi="Georgia" w:cs="Arial"/>
                <w:b/>
                <w:bCs/>
              </w:rPr>
              <w:t>Tribunal member</w:t>
            </w:r>
            <w:r w:rsidR="00A4423B">
              <w:rPr>
                <w:rFonts w:ascii="Georgia" w:hAnsi="Georgia" w:cs="Arial"/>
                <w:b/>
                <w:bCs/>
              </w:rPr>
              <w:t>s</w:t>
            </w:r>
          </w:p>
        </w:tc>
        <w:tc>
          <w:tcPr>
            <w:tcW w:w="720" w:type="dxa"/>
            <w:shd w:val="clear" w:color="auto" w:fill="auto"/>
            <w:tcMar/>
            <w:vAlign w:val="center"/>
          </w:tcPr>
          <w:p w:rsidRPr="00DC7712" w:rsidR="005707FB" w:rsidP="00DC7712" w:rsidRDefault="005707FB" w14:paraId="00A98A65" w14:textId="77777777">
            <w:pPr>
              <w:tabs>
                <w:tab w:val="left" w:pos="2880"/>
              </w:tabs>
              <w:spacing w:before="240" w:after="240"/>
              <w:rPr>
                <w:rFonts w:ascii="Georgia" w:hAnsi="Georgia" w:cs="Arial"/>
                <w:b/>
                <w:bCs/>
              </w:rPr>
            </w:pPr>
            <w:r w:rsidRPr="00DC7712">
              <w:rPr>
                <w:rFonts w:ascii="Georgia" w:hAnsi="Georgia" w:cs="Arial"/>
                <w:b/>
                <w:bCs/>
              </w:rPr>
              <w:t>:</w:t>
            </w:r>
          </w:p>
        </w:tc>
        <w:tc>
          <w:tcPr>
            <w:tcW w:w="4634" w:type="dxa"/>
            <w:shd w:val="clear" w:color="auto" w:fill="auto"/>
            <w:tcMar/>
            <w:vAlign w:val="center"/>
          </w:tcPr>
          <w:p w:rsidR="001A5140" w:rsidP="00DC7712" w:rsidRDefault="001A5140" w14:paraId="72A3D3EC" w14:textId="77777777">
            <w:pPr>
              <w:tabs>
                <w:tab w:val="left" w:pos="2880"/>
              </w:tabs>
              <w:rPr>
                <w:rFonts w:ascii="Georgia" w:hAnsi="Georgia" w:cs="Arial"/>
                <w:b/>
                <w:bCs/>
              </w:rPr>
            </w:pPr>
          </w:p>
          <w:p w:rsidRPr="00DC7712" w:rsidR="005707FB" w:rsidP="7B0879C2" w:rsidRDefault="00AB75CA" w14:paraId="6529781C" w14:textId="4EBF0CD9">
            <w:pPr>
              <w:tabs>
                <w:tab w:val="left" w:pos="2880"/>
              </w:tabs>
              <w:rPr>
                <w:rFonts w:ascii="Georgia" w:hAnsi="Georgia" w:cs="Arial"/>
                <w:b w:val="1"/>
                <w:bCs w:val="1"/>
              </w:rPr>
            </w:pPr>
            <w:r w:rsidRPr="66E9DC2C" w:rsidR="00AB75CA">
              <w:rPr>
                <w:rFonts w:ascii="Georgia" w:hAnsi="Georgia" w:cs="Arial"/>
                <w:b w:val="1"/>
                <w:bCs w:val="1"/>
              </w:rPr>
              <w:t xml:space="preserve">Judge </w:t>
            </w:r>
            <w:r w:rsidRPr="66E9DC2C" w:rsidR="005A7DFD">
              <w:rPr>
                <w:rFonts w:ascii="Georgia" w:hAnsi="Georgia" w:cs="Arial"/>
                <w:b w:val="1"/>
                <w:bCs w:val="1"/>
              </w:rPr>
              <w:t>M</w:t>
            </w:r>
            <w:r w:rsidRPr="66E9DC2C" w:rsidR="00AB75CA">
              <w:rPr>
                <w:rFonts w:ascii="Georgia" w:hAnsi="Georgia" w:cs="Arial"/>
                <w:b w:val="1"/>
                <w:bCs w:val="1"/>
              </w:rPr>
              <w:t xml:space="preserve">. </w:t>
            </w:r>
            <w:r w:rsidRPr="66E9DC2C" w:rsidR="74069710">
              <w:rPr>
                <w:rFonts w:ascii="Georgia" w:hAnsi="Georgia" w:cs="Arial"/>
                <w:b w:val="1"/>
                <w:bCs w:val="1"/>
              </w:rPr>
              <w:t>Hunt</w:t>
            </w:r>
          </w:p>
          <w:p w:rsidRPr="00DC7712" w:rsidR="005707FB" w:rsidP="00DC7712" w:rsidRDefault="28EB24D3" w14:paraId="59113A6E" w14:textId="323838A5">
            <w:pPr>
              <w:tabs>
                <w:tab w:val="left" w:pos="2880"/>
              </w:tabs>
              <w:rPr>
                <w:rFonts w:ascii="Georgia" w:hAnsi="Georgia" w:cs="Arial"/>
                <w:b w:val="1"/>
                <w:bCs w:val="1"/>
              </w:rPr>
            </w:pPr>
            <w:r w:rsidRPr="66E9DC2C" w:rsidR="74069710">
              <w:rPr>
                <w:rFonts w:ascii="Georgia" w:hAnsi="Georgia" w:cs="Arial"/>
                <w:b w:val="1"/>
                <w:bCs w:val="1"/>
              </w:rPr>
              <w:t>Mr R. Thomas</w:t>
            </w:r>
            <w:r w:rsidRPr="66E9DC2C" w:rsidR="7B45FF77">
              <w:rPr>
                <w:rFonts w:ascii="Georgia" w:hAnsi="Georgia" w:cs="Arial"/>
                <w:b w:val="1"/>
                <w:bCs w:val="1"/>
              </w:rPr>
              <w:t xml:space="preserve">   </w:t>
            </w:r>
            <w:r w:rsidRPr="66E9DC2C" w:rsidR="00A4423B">
              <w:rPr>
                <w:rFonts w:ascii="Georgia" w:hAnsi="Georgia" w:cs="Arial"/>
                <w:b w:val="1"/>
                <w:bCs w:val="1"/>
              </w:rPr>
              <w:t xml:space="preserve">                                      </w:t>
            </w:r>
          </w:p>
        </w:tc>
      </w:tr>
      <w:tr w:rsidRPr="00DC7712" w:rsidR="00724F05" w:rsidTr="7ED77179" w14:paraId="0B30111C" w14:textId="77777777">
        <w:tc>
          <w:tcPr>
            <w:tcW w:w="3168" w:type="dxa"/>
            <w:shd w:val="clear" w:color="auto" w:fill="auto"/>
            <w:tcMar/>
            <w:vAlign w:val="center"/>
          </w:tcPr>
          <w:p w:rsidRPr="00DC7712" w:rsidR="00724F05" w:rsidP="00DC7712" w:rsidRDefault="00724F05" w14:paraId="48A881CA" w14:textId="6BF52AC6">
            <w:pPr>
              <w:tabs>
                <w:tab w:val="left" w:pos="2880"/>
              </w:tabs>
              <w:rPr>
                <w:rFonts w:ascii="Georgia" w:hAnsi="Georgia" w:cs="Arial"/>
                <w:b/>
                <w:bCs/>
              </w:rPr>
            </w:pPr>
            <w:r w:rsidRPr="7B0879C2">
              <w:rPr>
                <w:rFonts w:ascii="Georgia" w:hAnsi="Georgia" w:cs="Arial"/>
                <w:b/>
                <w:bCs/>
              </w:rPr>
              <w:t xml:space="preserve">Date of </w:t>
            </w:r>
            <w:r w:rsidRPr="7B0879C2" w:rsidR="005707FB">
              <w:rPr>
                <w:rFonts w:ascii="Georgia" w:hAnsi="Georgia" w:cs="Arial"/>
                <w:b/>
                <w:bCs/>
              </w:rPr>
              <w:t>h</w:t>
            </w:r>
            <w:r w:rsidRPr="7B0879C2" w:rsidR="00891C79">
              <w:rPr>
                <w:rFonts w:ascii="Georgia" w:hAnsi="Georgia" w:cs="Arial"/>
                <w:b/>
                <w:bCs/>
              </w:rPr>
              <w:t>earing</w:t>
            </w:r>
          </w:p>
        </w:tc>
        <w:tc>
          <w:tcPr>
            <w:tcW w:w="720" w:type="dxa"/>
            <w:shd w:val="clear" w:color="auto" w:fill="auto"/>
            <w:tcMar/>
            <w:vAlign w:val="center"/>
          </w:tcPr>
          <w:p w:rsidRPr="00DC7712" w:rsidR="00724F05" w:rsidP="00DC7712" w:rsidRDefault="00724F05" w14:paraId="5310477B" w14:textId="77777777">
            <w:pPr>
              <w:tabs>
                <w:tab w:val="left" w:pos="2880"/>
              </w:tabs>
              <w:spacing w:before="240" w:after="240"/>
              <w:rPr>
                <w:rFonts w:ascii="Georgia" w:hAnsi="Georgia" w:cs="Arial"/>
                <w:b/>
                <w:bCs/>
              </w:rPr>
            </w:pPr>
            <w:r w:rsidRPr="00DC7712">
              <w:rPr>
                <w:rFonts w:ascii="Georgia" w:hAnsi="Georgia" w:cs="Arial"/>
                <w:b/>
                <w:bCs/>
              </w:rPr>
              <w:t>:</w:t>
            </w:r>
          </w:p>
        </w:tc>
        <w:tc>
          <w:tcPr>
            <w:tcW w:w="4634" w:type="dxa"/>
            <w:shd w:val="clear" w:color="auto" w:fill="auto"/>
            <w:tcMar/>
            <w:vAlign w:val="center"/>
          </w:tcPr>
          <w:p w:rsidRPr="00DC7712" w:rsidR="00724F05" w:rsidP="00DC7712" w:rsidRDefault="1541F090" w14:paraId="29D6B04F" w14:textId="0C83E0D1">
            <w:pPr>
              <w:tabs>
                <w:tab w:val="left" w:pos="2880"/>
              </w:tabs>
              <w:rPr>
                <w:rFonts w:ascii="Georgia" w:hAnsi="Georgia" w:cs="Arial"/>
                <w:b w:val="1"/>
                <w:bCs w:val="1"/>
              </w:rPr>
            </w:pPr>
            <w:r w:rsidRPr="66E9DC2C" w:rsidR="1541F090">
              <w:rPr>
                <w:rFonts w:ascii="Georgia" w:hAnsi="Georgia" w:cs="Arial"/>
                <w:b w:val="1"/>
                <w:bCs w:val="1"/>
              </w:rPr>
              <w:t>1</w:t>
            </w:r>
            <w:r w:rsidRPr="66E9DC2C" w:rsidR="1B64482C">
              <w:rPr>
                <w:rFonts w:ascii="Georgia" w:hAnsi="Georgia" w:cs="Arial"/>
                <w:b w:val="1"/>
                <w:bCs w:val="1"/>
              </w:rPr>
              <w:t>2</w:t>
            </w:r>
            <w:r w:rsidRPr="66E9DC2C" w:rsidR="1541F090">
              <w:rPr>
                <w:rFonts w:ascii="Georgia" w:hAnsi="Georgia" w:cs="Arial"/>
                <w:b w:val="1"/>
                <w:bCs w:val="1"/>
              </w:rPr>
              <w:t xml:space="preserve"> </w:t>
            </w:r>
            <w:r w:rsidRPr="66E9DC2C" w:rsidR="061AE74A">
              <w:rPr>
                <w:rFonts w:ascii="Georgia" w:hAnsi="Georgia" w:cs="Arial"/>
                <w:b w:val="1"/>
                <w:bCs w:val="1"/>
              </w:rPr>
              <w:t>May</w:t>
            </w:r>
            <w:r w:rsidRPr="66E9DC2C" w:rsidR="1541F090">
              <w:rPr>
                <w:rFonts w:ascii="Georgia" w:hAnsi="Georgia" w:cs="Arial"/>
                <w:b w:val="1"/>
                <w:bCs w:val="1"/>
              </w:rPr>
              <w:t xml:space="preserve"> 2025</w:t>
            </w:r>
          </w:p>
        </w:tc>
      </w:tr>
      <w:tr w:rsidRPr="00DC7712" w:rsidR="00724F05" w:rsidTr="7ED77179" w14:paraId="0EF28ED2" w14:textId="77777777">
        <w:tc>
          <w:tcPr>
            <w:tcW w:w="3168" w:type="dxa"/>
            <w:shd w:val="clear" w:color="auto" w:fill="auto"/>
            <w:tcMar/>
            <w:vAlign w:val="center"/>
          </w:tcPr>
          <w:p w:rsidRPr="00DC7712" w:rsidR="00724F05" w:rsidP="00DC7712" w:rsidRDefault="00724F05" w14:paraId="38DB14D4" w14:textId="77777777">
            <w:pPr>
              <w:tabs>
                <w:tab w:val="left" w:pos="2880"/>
              </w:tabs>
              <w:rPr>
                <w:rFonts w:ascii="Georgia" w:hAnsi="Georgia" w:cs="Arial"/>
                <w:b/>
                <w:bCs/>
              </w:rPr>
            </w:pPr>
            <w:r w:rsidRPr="00DC7712">
              <w:rPr>
                <w:rFonts w:ascii="Georgia" w:hAnsi="Georgia" w:cs="Arial"/>
                <w:b/>
                <w:bCs/>
              </w:rPr>
              <w:t xml:space="preserve">Date of </w:t>
            </w:r>
            <w:r w:rsidRPr="00DC7712" w:rsidR="005707FB">
              <w:rPr>
                <w:rFonts w:ascii="Georgia" w:hAnsi="Georgia" w:cs="Arial"/>
                <w:b/>
                <w:bCs/>
              </w:rPr>
              <w:t>d</w:t>
            </w:r>
            <w:r w:rsidRPr="00DC7712">
              <w:rPr>
                <w:rFonts w:ascii="Georgia" w:hAnsi="Georgia" w:cs="Arial"/>
                <w:b/>
                <w:bCs/>
              </w:rPr>
              <w:t>ecision</w:t>
            </w:r>
          </w:p>
        </w:tc>
        <w:tc>
          <w:tcPr>
            <w:tcW w:w="720" w:type="dxa"/>
            <w:shd w:val="clear" w:color="auto" w:fill="auto"/>
            <w:tcMar/>
            <w:vAlign w:val="center"/>
          </w:tcPr>
          <w:p w:rsidRPr="00DC7712" w:rsidR="00724F05" w:rsidP="00DC7712" w:rsidRDefault="00724F05" w14:paraId="4CB9A7C0" w14:textId="77777777">
            <w:pPr>
              <w:tabs>
                <w:tab w:val="left" w:pos="2880"/>
              </w:tabs>
              <w:spacing w:before="240" w:after="240"/>
              <w:rPr>
                <w:rFonts w:ascii="Georgia" w:hAnsi="Georgia" w:cs="Arial"/>
                <w:b/>
                <w:bCs/>
              </w:rPr>
            </w:pPr>
            <w:r w:rsidRPr="00DC7712">
              <w:rPr>
                <w:rFonts w:ascii="Georgia" w:hAnsi="Georgia" w:cs="Arial"/>
                <w:b/>
                <w:bCs/>
              </w:rPr>
              <w:t>:</w:t>
            </w:r>
          </w:p>
        </w:tc>
        <w:tc>
          <w:tcPr>
            <w:tcW w:w="4634" w:type="dxa"/>
            <w:shd w:val="clear" w:color="auto" w:fill="auto"/>
            <w:tcMar/>
            <w:vAlign w:val="center"/>
          </w:tcPr>
          <w:p w:rsidRPr="00DC7712" w:rsidR="00724F05" w:rsidP="00DC7712" w:rsidRDefault="6538DF7F" w14:paraId="0D0B940D" w14:textId="19AF4F85">
            <w:pPr>
              <w:tabs>
                <w:tab w:val="left" w:pos="2880"/>
              </w:tabs>
              <w:rPr>
                <w:rFonts w:ascii="Georgia" w:hAnsi="Georgia" w:cs="Arial"/>
                <w:b w:val="1"/>
                <w:bCs w:val="1"/>
              </w:rPr>
            </w:pPr>
            <w:r w:rsidRPr="7ED77179" w:rsidR="6538DF7F">
              <w:rPr>
                <w:rFonts w:ascii="Georgia" w:hAnsi="Georgia" w:cs="Arial"/>
                <w:b w:val="1"/>
                <w:bCs w:val="1"/>
              </w:rPr>
              <w:t>1</w:t>
            </w:r>
            <w:r w:rsidRPr="7ED77179" w:rsidR="2006B9E8">
              <w:rPr>
                <w:rFonts w:ascii="Georgia" w:hAnsi="Georgia" w:cs="Arial"/>
                <w:b w:val="1"/>
                <w:bCs w:val="1"/>
              </w:rPr>
              <w:t>2</w:t>
            </w:r>
            <w:r w:rsidRPr="7ED77179" w:rsidR="6538DF7F">
              <w:rPr>
                <w:rFonts w:ascii="Georgia" w:hAnsi="Georgia" w:cs="Arial"/>
                <w:b w:val="1"/>
                <w:bCs w:val="1"/>
              </w:rPr>
              <w:t xml:space="preserve"> </w:t>
            </w:r>
            <w:r w:rsidRPr="7ED77179" w:rsidR="59A3295C">
              <w:rPr>
                <w:rFonts w:ascii="Georgia" w:hAnsi="Georgia" w:cs="Arial"/>
                <w:b w:val="1"/>
                <w:bCs w:val="1"/>
              </w:rPr>
              <w:t>June</w:t>
            </w:r>
            <w:r w:rsidRPr="7ED77179" w:rsidR="6538DF7F">
              <w:rPr>
                <w:rFonts w:ascii="Georgia" w:hAnsi="Georgia" w:cs="Arial"/>
                <w:b w:val="1"/>
                <w:bCs w:val="1"/>
              </w:rPr>
              <w:t xml:space="preserve"> </w:t>
            </w:r>
            <w:r w:rsidRPr="7ED77179" w:rsidR="5239F4E6">
              <w:rPr>
                <w:rFonts w:ascii="Georgia" w:hAnsi="Georgia" w:cs="Arial"/>
                <w:b w:val="1"/>
                <w:bCs w:val="1"/>
              </w:rPr>
              <w:t>2025</w:t>
            </w:r>
          </w:p>
        </w:tc>
      </w:tr>
    </w:tbl>
    <w:p w:rsidR="00C27ECE" w:rsidP="00724F05" w:rsidRDefault="00C27ECE" w14:paraId="0E27B00A" w14:textId="77777777">
      <w:pPr>
        <w:jc w:val="both"/>
        <w:rPr>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12"/>
      </w:tblGrid>
      <w:tr w:rsidRPr="00DC7712" w:rsidR="00C27ECE" w:rsidTr="66E9DC2C" w14:paraId="580FB0FD" w14:textId="77777777">
        <w:trPr>
          <w:trHeight w:val="811"/>
        </w:trPr>
        <w:tc>
          <w:tcPr>
            <w:tcW w:w="8522" w:type="dxa"/>
            <w:tcBorders>
              <w:left w:val="nil"/>
              <w:right w:val="nil"/>
            </w:tcBorders>
            <w:shd w:val="clear" w:color="auto" w:fill="auto"/>
            <w:tcMar/>
            <w:vAlign w:val="center"/>
          </w:tcPr>
          <w:p w:rsidR="00646864" w:rsidP="00DC7712" w:rsidRDefault="00646864" w14:paraId="61DBCE3B" w14:textId="77777777">
            <w:pPr>
              <w:jc w:val="center"/>
              <w:rPr>
                <w:rFonts w:ascii="Georgia" w:hAnsi="Georgia" w:cs="Arial"/>
                <w:b/>
                <w:bCs/>
              </w:rPr>
            </w:pPr>
          </w:p>
          <w:p w:rsidR="00646864" w:rsidP="66E9DC2C" w:rsidRDefault="00C27ECE" w14:paraId="6E788C52" w14:textId="570A732B">
            <w:pPr>
              <w:jc w:val="center"/>
              <w:rPr>
                <w:rFonts w:ascii="Georgia" w:hAnsi="Georgia" w:cs="Arial"/>
                <w:b w:val="1"/>
                <w:bCs w:val="1"/>
                <w:shd w:val="clear" w:color="auto" w:fill="FFFFFF"/>
              </w:rPr>
            </w:pPr>
            <w:r w:rsidRPr="66E9DC2C" w:rsidR="0EAFF29D">
              <w:rPr>
                <w:rFonts w:ascii="Georgia" w:hAnsi="Georgia" w:cs="Arial"/>
                <w:b w:val="1"/>
                <w:bCs w:val="1"/>
              </w:rPr>
              <w:t>DECISION</w:t>
            </w:r>
          </w:p>
          <w:p w:rsidRPr="00DC7712" w:rsidR="00646864" w:rsidP="00DC7712" w:rsidRDefault="5D13616F" w14:paraId="4F118B9F" w14:textId="5F6CDD74">
            <w:pPr>
              <w:jc w:val="center"/>
              <w:rPr>
                <w:rStyle w:val="eop"/>
                <w:rFonts w:ascii="Georgia" w:hAnsi="Georgia"/>
                <w:color w:val="000000" w:themeColor="text1"/>
              </w:rPr>
            </w:pPr>
            <w:r>
              <w:rPr>
                <w:rStyle w:val="normaltextrun"/>
                <w:rFonts w:ascii="Georgia" w:hAnsi="Georgia"/>
                <w:b/>
                <w:bCs/>
                <w:color w:val="000000"/>
                <w:shd w:val="clear" w:color="auto" w:fill="FFFFFF"/>
              </w:rPr>
              <w:t xml:space="preserve"> </w:t>
            </w:r>
          </w:p>
        </w:tc>
      </w:tr>
    </w:tbl>
    <w:p w:rsidRPr="00092C14" w:rsidR="00C27ECE" w:rsidP="00724F05" w:rsidRDefault="00C27ECE" w14:paraId="60061E4C" w14:textId="77777777">
      <w:pPr>
        <w:jc w:val="both"/>
        <w:rPr>
          <w:rFonts w:ascii="Georgia" w:hAnsi="Georgia"/>
          <w:szCs w:val="20"/>
        </w:rPr>
      </w:pPr>
    </w:p>
    <w:p w:rsidR="00A4423B" w:rsidP="66E9DC2C" w:rsidRDefault="00A4423B" w14:paraId="0142637D" w14:textId="50E7D311">
      <w:pPr>
        <w:pStyle w:val="ListParagraph"/>
        <w:numPr>
          <w:ilvl w:val="0"/>
          <w:numId w:val="22"/>
        </w:numPr>
        <w:jc w:val="both"/>
        <w:rPr>
          <w:rFonts w:ascii="Georgia" w:hAnsi="Georgia"/>
        </w:rPr>
      </w:pPr>
      <w:r w:rsidRPr="7ED77179" w:rsidR="067DC903">
        <w:rPr>
          <w:rFonts w:ascii="Georgia" w:hAnsi="Georgia"/>
        </w:rPr>
        <w:t xml:space="preserve">The </w:t>
      </w:r>
      <w:r w:rsidRPr="7ED77179" w:rsidR="29A86D7E">
        <w:rPr>
          <w:rFonts w:ascii="Georgia" w:hAnsi="Georgia"/>
        </w:rPr>
        <w:t>Council</w:t>
      </w:r>
      <w:r w:rsidRPr="7ED77179" w:rsidR="5A59A4E6">
        <w:rPr>
          <w:rFonts w:ascii="Georgia" w:hAnsi="Georgia"/>
        </w:rPr>
        <w:t xml:space="preserve">’s decision to </w:t>
      </w:r>
      <w:r w:rsidRPr="7ED77179" w:rsidR="1D351B45">
        <w:rPr>
          <w:rFonts w:ascii="Georgia" w:hAnsi="Georgia"/>
        </w:rPr>
        <w:t xml:space="preserve">issue final notices and to </w:t>
      </w:r>
      <w:r w:rsidRPr="7ED77179" w:rsidR="6BAF285B">
        <w:rPr>
          <w:rFonts w:ascii="Georgia" w:hAnsi="Georgia"/>
        </w:rPr>
        <w:t>impose financial penalties on the App</w:t>
      </w:r>
      <w:r w:rsidRPr="7ED77179" w:rsidR="633EF156">
        <w:rPr>
          <w:rFonts w:ascii="Georgia" w:hAnsi="Georgia"/>
        </w:rPr>
        <w:t>ell</w:t>
      </w:r>
      <w:r w:rsidRPr="7ED77179" w:rsidR="6BAF285B">
        <w:rPr>
          <w:rFonts w:ascii="Georgia" w:hAnsi="Georgia"/>
        </w:rPr>
        <w:t xml:space="preserve">ant </w:t>
      </w:r>
      <w:r w:rsidRPr="7ED77179" w:rsidR="58EFF4C9">
        <w:rPr>
          <w:rFonts w:ascii="Georgia" w:hAnsi="Georgia"/>
        </w:rPr>
        <w:t xml:space="preserve">is </w:t>
      </w:r>
      <w:r w:rsidRPr="7ED77179" w:rsidR="5DCC33F1">
        <w:rPr>
          <w:rFonts w:ascii="Georgia" w:hAnsi="Georgia"/>
        </w:rPr>
        <w:t>confirmed</w:t>
      </w:r>
      <w:r w:rsidRPr="7ED77179" w:rsidR="6BAF285B">
        <w:rPr>
          <w:rFonts w:ascii="Georgia" w:hAnsi="Georgia"/>
        </w:rPr>
        <w:t>.</w:t>
      </w:r>
    </w:p>
    <w:p w:rsidR="00A4423B" w:rsidP="66E9DC2C" w:rsidRDefault="00A4423B" w14:paraId="16544088" w14:textId="67F7CA5B">
      <w:pPr>
        <w:pStyle w:val="ListParagraph"/>
        <w:ind w:left="720"/>
        <w:jc w:val="both"/>
        <w:rPr>
          <w:rFonts w:ascii="Georgia" w:hAnsi="Georgia"/>
        </w:rPr>
      </w:pPr>
    </w:p>
    <w:p w:rsidR="00A4423B" w:rsidP="66E9DC2C" w:rsidRDefault="00A4423B" w14:paraId="3DEEC669" w14:textId="1D739DC7">
      <w:pPr>
        <w:pStyle w:val="ListParagraph"/>
        <w:numPr>
          <w:ilvl w:val="0"/>
          <w:numId w:val="22"/>
        </w:numPr>
        <w:jc w:val="both"/>
        <w:rPr>
          <w:rFonts w:ascii="Georgia" w:hAnsi="Georgia"/>
        </w:rPr>
      </w:pPr>
      <w:r w:rsidRPr="7ED77179" w:rsidR="79C03BF4">
        <w:rPr>
          <w:rFonts w:ascii="Georgia" w:hAnsi="Georgia"/>
        </w:rPr>
        <w:t>Each final notice is varied</w:t>
      </w:r>
      <w:r w:rsidRPr="7ED77179" w:rsidR="79C03BF4">
        <w:rPr>
          <w:rFonts w:ascii="Georgia" w:hAnsi="Georgia"/>
        </w:rPr>
        <w:t xml:space="preserve"> to impose a financial penalty of</w:t>
      </w:r>
      <w:r w:rsidRPr="7ED77179" w:rsidR="6F236235">
        <w:rPr>
          <w:rFonts w:ascii="Georgia" w:hAnsi="Georgia"/>
        </w:rPr>
        <w:t xml:space="preserve"> £</w:t>
      </w:r>
      <w:r w:rsidRPr="7ED77179" w:rsidR="2C31B5E0">
        <w:rPr>
          <w:rFonts w:ascii="Georgia" w:hAnsi="Georgia"/>
        </w:rPr>
        <w:t>2</w:t>
      </w:r>
      <w:r w:rsidRPr="7ED77179" w:rsidR="6F236235">
        <w:rPr>
          <w:rFonts w:ascii="Georgia" w:hAnsi="Georgia"/>
        </w:rPr>
        <w:t>,</w:t>
      </w:r>
      <w:r w:rsidRPr="7ED77179" w:rsidR="4F145132">
        <w:rPr>
          <w:rFonts w:ascii="Georgia" w:hAnsi="Georgia"/>
        </w:rPr>
        <w:t>0</w:t>
      </w:r>
      <w:r w:rsidRPr="7ED77179" w:rsidR="6F236235">
        <w:rPr>
          <w:rFonts w:ascii="Georgia" w:hAnsi="Georgia"/>
        </w:rPr>
        <w:t>00</w:t>
      </w:r>
      <w:r w:rsidRPr="7ED77179" w:rsidR="6D7FF1C8">
        <w:rPr>
          <w:rFonts w:ascii="Georgia" w:hAnsi="Georgia"/>
        </w:rPr>
        <w:t xml:space="preserve"> </w:t>
      </w:r>
      <w:r w:rsidRPr="7ED77179" w:rsidR="2288749E">
        <w:rPr>
          <w:rFonts w:ascii="Georgia" w:hAnsi="Georgia"/>
        </w:rPr>
        <w:t>(</w:t>
      </w:r>
      <w:r w:rsidRPr="7ED77179" w:rsidR="6D7FF1C8">
        <w:rPr>
          <w:rFonts w:ascii="Georgia" w:hAnsi="Georgia"/>
        </w:rPr>
        <w:t>reduced from £4,000</w:t>
      </w:r>
      <w:r w:rsidRPr="7ED77179" w:rsidR="6A3A50B7">
        <w:rPr>
          <w:rFonts w:ascii="Georgia" w:hAnsi="Georgia"/>
        </w:rPr>
        <w:t>)</w:t>
      </w:r>
      <w:r w:rsidRPr="7ED77179" w:rsidR="6F236235">
        <w:rPr>
          <w:rFonts w:ascii="Georgia" w:hAnsi="Georgia"/>
        </w:rPr>
        <w:t xml:space="preserve">. </w:t>
      </w:r>
      <w:r w:rsidRPr="7ED77179" w:rsidR="6F236235">
        <w:rPr>
          <w:rFonts w:ascii="Georgia" w:hAnsi="Georgia"/>
        </w:rPr>
        <w:t>Accordingl</w:t>
      </w:r>
      <w:r w:rsidRPr="7ED77179" w:rsidR="718AE24A">
        <w:rPr>
          <w:rFonts w:ascii="Georgia" w:hAnsi="Georgia"/>
        </w:rPr>
        <w:t>y</w:t>
      </w:r>
      <w:r w:rsidRPr="7ED77179" w:rsidR="718AE24A">
        <w:rPr>
          <w:rFonts w:ascii="Georgia" w:hAnsi="Georgia"/>
        </w:rPr>
        <w:t>, the App</w:t>
      </w:r>
      <w:r w:rsidRPr="7ED77179" w:rsidR="40AC854F">
        <w:rPr>
          <w:rFonts w:ascii="Georgia" w:hAnsi="Georgia"/>
        </w:rPr>
        <w:t>ell</w:t>
      </w:r>
      <w:r w:rsidRPr="7ED77179" w:rsidR="718AE24A">
        <w:rPr>
          <w:rFonts w:ascii="Georgia" w:hAnsi="Georgia"/>
        </w:rPr>
        <w:t xml:space="preserve">ant must pay to the </w:t>
      </w:r>
      <w:r w:rsidRPr="7ED77179" w:rsidR="772141A3">
        <w:rPr>
          <w:rFonts w:ascii="Georgia" w:hAnsi="Georgia"/>
        </w:rPr>
        <w:t>Council</w:t>
      </w:r>
      <w:r w:rsidRPr="7ED77179" w:rsidR="718AE24A">
        <w:rPr>
          <w:rFonts w:ascii="Georgia" w:hAnsi="Georgia"/>
        </w:rPr>
        <w:t xml:space="preserve"> a total of £</w:t>
      </w:r>
      <w:r w:rsidRPr="7ED77179" w:rsidR="6692A6A2">
        <w:rPr>
          <w:rFonts w:ascii="Georgia" w:hAnsi="Georgia"/>
        </w:rPr>
        <w:t>22</w:t>
      </w:r>
      <w:r w:rsidRPr="7ED77179" w:rsidR="718AE24A">
        <w:rPr>
          <w:rFonts w:ascii="Georgia" w:hAnsi="Georgia"/>
        </w:rPr>
        <w:t>,</w:t>
      </w:r>
      <w:r w:rsidRPr="7ED77179" w:rsidR="3424EBE0">
        <w:rPr>
          <w:rFonts w:ascii="Georgia" w:hAnsi="Georgia"/>
        </w:rPr>
        <w:t>0</w:t>
      </w:r>
      <w:r w:rsidRPr="7ED77179" w:rsidR="718AE24A">
        <w:rPr>
          <w:rFonts w:ascii="Georgia" w:hAnsi="Georgia"/>
        </w:rPr>
        <w:t>00.</w:t>
      </w:r>
    </w:p>
    <w:p w:rsidR="00AF0AAC" w:rsidP="66E9DC2C" w:rsidRDefault="005A327A" w14:paraId="62AC0833" w14:textId="7994657D">
      <w:pPr>
        <w:pStyle w:val="ListParagraph"/>
        <w:ind w:left="720"/>
        <w:jc w:val="both"/>
        <w:rPr>
          <w:rFonts w:ascii="Georgia" w:hAnsi="Georgia"/>
        </w:rPr>
      </w:pPr>
    </w:p>
    <w:p w:rsidR="00AF0AAC" w:rsidP="66E9DC2C" w:rsidRDefault="005A327A" w14:paraId="3656B9AB" w14:textId="2E22A279">
      <w:pPr>
        <w:pStyle w:val="ListParagraph"/>
        <w:numPr>
          <w:ilvl w:val="0"/>
          <w:numId w:val="22"/>
        </w:numPr>
        <w:jc w:val="both"/>
        <w:rPr>
          <w:rFonts w:ascii="Georgia" w:hAnsi="Georgia"/>
        </w:rPr>
      </w:pPr>
      <w:r w:rsidRPr="66E9DC2C" w:rsidR="67D3F460">
        <w:rPr>
          <w:rFonts w:ascii="Georgia" w:hAnsi="Georgia"/>
        </w:rPr>
        <w:t>The appeal having be</w:t>
      </w:r>
      <w:r w:rsidRPr="66E9DC2C" w:rsidR="77BBCD9D">
        <w:rPr>
          <w:rFonts w:ascii="Georgia" w:hAnsi="Georgia"/>
        </w:rPr>
        <w:t>en</w:t>
      </w:r>
      <w:r w:rsidRPr="66E9DC2C" w:rsidR="67D3F460">
        <w:rPr>
          <w:rFonts w:ascii="Georgia" w:hAnsi="Georgia"/>
        </w:rPr>
        <w:t xml:space="preserve"> brought after the expiry of the period </w:t>
      </w:r>
      <w:r w:rsidRPr="66E9DC2C" w:rsidR="0BC87A55">
        <w:rPr>
          <w:rFonts w:ascii="Georgia" w:hAnsi="Georgia"/>
        </w:rPr>
        <w:t>for payment</w:t>
      </w:r>
      <w:r w:rsidRPr="66E9DC2C" w:rsidR="4D14594D">
        <w:rPr>
          <w:rFonts w:ascii="Georgia" w:hAnsi="Georgia"/>
        </w:rPr>
        <w:t xml:space="preserve"> of each financial penalty</w:t>
      </w:r>
      <w:r w:rsidRPr="66E9DC2C" w:rsidR="0BC87A55">
        <w:rPr>
          <w:rFonts w:ascii="Georgia" w:hAnsi="Georgia"/>
        </w:rPr>
        <w:t xml:space="preserve">, the </w:t>
      </w:r>
      <w:r w:rsidRPr="66E9DC2C" w:rsidR="6050C655">
        <w:rPr>
          <w:rFonts w:ascii="Georgia" w:hAnsi="Georgia"/>
        </w:rPr>
        <w:t>penalties are</w:t>
      </w:r>
      <w:r w:rsidRPr="66E9DC2C" w:rsidR="0BC87A55">
        <w:rPr>
          <w:rFonts w:ascii="Georgia" w:hAnsi="Georgia"/>
        </w:rPr>
        <w:t xml:space="preserve"> due</w:t>
      </w:r>
      <w:r w:rsidRPr="66E9DC2C" w:rsidR="628E996F">
        <w:rPr>
          <w:rFonts w:ascii="Georgia" w:hAnsi="Georgia"/>
        </w:rPr>
        <w:t xml:space="preserve"> and payable</w:t>
      </w:r>
      <w:r w:rsidRPr="66E9DC2C" w:rsidR="0BC87A55">
        <w:rPr>
          <w:rFonts w:ascii="Georgia" w:hAnsi="Georgia"/>
        </w:rPr>
        <w:t xml:space="preserve"> </w:t>
      </w:r>
      <w:r w:rsidRPr="66E9DC2C" w:rsidR="75F719F1">
        <w:rPr>
          <w:rFonts w:ascii="Georgia" w:hAnsi="Georgia"/>
        </w:rPr>
        <w:t>immediately</w:t>
      </w:r>
      <w:r w:rsidRPr="66E9DC2C" w:rsidR="089ABDC3">
        <w:rPr>
          <w:rFonts w:ascii="Georgia" w:hAnsi="Georgia"/>
        </w:rPr>
        <w:t>.</w:t>
      </w:r>
    </w:p>
    <w:p w:rsidR="66E9DC2C" w:rsidP="66E9DC2C" w:rsidRDefault="66E9DC2C" w14:paraId="1131634C" w14:textId="28611B0A">
      <w:pPr>
        <w:spacing w:after="360"/>
        <w:jc w:val="center"/>
        <w:rPr>
          <w:rFonts w:ascii="Georgia" w:hAnsi="Georgia" w:cs="Arial"/>
          <w:b w:val="1"/>
          <w:bCs w:val="1"/>
        </w:rPr>
      </w:pPr>
    </w:p>
    <w:p w:rsidRPr="0054278F" w:rsidR="0054278F" w:rsidP="66E9DC2C" w:rsidRDefault="0054278F" w14:paraId="32AD308D" w14:textId="77777777">
      <w:pPr>
        <w:autoSpaceDE w:val="0"/>
        <w:autoSpaceDN w:val="0"/>
        <w:adjustRightInd w:val="0"/>
        <w:spacing w:after="360"/>
        <w:jc w:val="center"/>
        <w:rPr>
          <w:rFonts w:ascii="Georgia" w:hAnsi="Georgia" w:cs="Arial"/>
          <w:b w:val="1"/>
          <w:bCs w:val="1"/>
          <w:u w:val="single"/>
        </w:rPr>
      </w:pPr>
      <w:r w:rsidRPr="66E9DC2C" w:rsidR="0054278F">
        <w:rPr>
          <w:rFonts w:ascii="Georgia" w:hAnsi="Georgia" w:cs="Arial"/>
          <w:b w:val="1"/>
          <w:bCs w:val="1"/>
          <w:u w:val="single"/>
        </w:rPr>
        <w:t>REASONS</w:t>
      </w:r>
    </w:p>
    <w:p w:rsidRPr="007548FA" w:rsidR="00AF0AAC" w:rsidP="772D5C42" w:rsidRDefault="00AF0AAC" w14:paraId="6D738189" w14:textId="2C1D8D3A">
      <w:pPr>
        <w:autoSpaceDE w:val="0"/>
        <w:autoSpaceDN w:val="0"/>
        <w:adjustRightInd w:val="0"/>
        <w:spacing w:after="360"/>
        <w:jc w:val="both"/>
        <w:rPr>
          <w:rFonts w:ascii="Georgia" w:hAnsi="Georgia" w:cs="Arial"/>
          <w:b w:val="1"/>
          <w:bCs w:val="1"/>
          <w:u w:val="single"/>
        </w:rPr>
      </w:pPr>
      <w:r w:rsidRPr="7ED77179" w:rsidR="00AF0AAC">
        <w:rPr>
          <w:rFonts w:ascii="Georgia" w:hAnsi="Georgia" w:cs="Arial"/>
          <w:b w:val="1"/>
          <w:bCs w:val="1"/>
          <w:u w:val="single"/>
        </w:rPr>
        <w:t>The app</w:t>
      </w:r>
      <w:r w:rsidRPr="7ED77179" w:rsidR="02068DD7">
        <w:rPr>
          <w:rFonts w:ascii="Georgia" w:hAnsi="Georgia" w:cs="Arial"/>
          <w:b w:val="1"/>
          <w:bCs w:val="1"/>
          <w:u w:val="single"/>
        </w:rPr>
        <w:t>eal</w:t>
      </w:r>
    </w:p>
    <w:p w:rsidR="488E9B5B" w:rsidP="772D5C42" w:rsidRDefault="488E9B5B" w14:paraId="1C105366" w14:textId="73B012FA">
      <w:pPr>
        <w:numPr>
          <w:ilvl w:val="0"/>
          <w:numId w:val="10"/>
        </w:numPr>
        <w:tabs>
          <w:tab w:val="num" w:pos="709"/>
        </w:tabs>
        <w:spacing w:after="360"/>
        <w:ind w:left="709" w:hanging="709"/>
        <w:jc w:val="both"/>
        <w:rPr>
          <w:rFonts w:ascii="Georgia" w:hAnsi="Georgia"/>
        </w:rPr>
      </w:pPr>
      <w:r w:rsidRPr="7ED77179" w:rsidR="488E9B5B">
        <w:rPr>
          <w:rFonts w:ascii="Georgia" w:hAnsi="Georgia"/>
        </w:rPr>
        <w:t>The App</w:t>
      </w:r>
      <w:r w:rsidRPr="7ED77179" w:rsidR="73E27897">
        <w:rPr>
          <w:rFonts w:ascii="Georgia" w:hAnsi="Georgia"/>
        </w:rPr>
        <w:t>ella</w:t>
      </w:r>
      <w:r w:rsidRPr="7ED77179" w:rsidR="488E9B5B">
        <w:rPr>
          <w:rFonts w:ascii="Georgia" w:hAnsi="Georgia"/>
        </w:rPr>
        <w:t xml:space="preserve">nt is the </w:t>
      </w:r>
      <w:r w:rsidRPr="7ED77179" w:rsidR="219C7B4C">
        <w:rPr>
          <w:rFonts w:ascii="Georgia" w:hAnsi="Georgia"/>
        </w:rPr>
        <w:t xml:space="preserve">landlord </w:t>
      </w:r>
      <w:r w:rsidRPr="7ED77179" w:rsidR="488E9B5B">
        <w:rPr>
          <w:rFonts w:ascii="Georgia" w:hAnsi="Georgia"/>
        </w:rPr>
        <w:t xml:space="preserve">of the </w:t>
      </w:r>
      <w:r w:rsidRPr="7ED77179" w:rsidR="21145B13">
        <w:rPr>
          <w:rFonts w:ascii="Georgia" w:hAnsi="Georgia"/>
        </w:rPr>
        <w:t>11</w:t>
      </w:r>
      <w:r w:rsidRPr="7ED77179" w:rsidR="488E9B5B">
        <w:rPr>
          <w:rFonts w:ascii="Georgia" w:hAnsi="Georgia"/>
        </w:rPr>
        <w:t xml:space="preserve"> properties </w:t>
      </w:r>
      <w:r w:rsidRPr="7ED77179" w:rsidR="567FB200">
        <w:rPr>
          <w:rFonts w:ascii="Georgia" w:hAnsi="Georgia"/>
        </w:rPr>
        <w:t>the subject of</w:t>
      </w:r>
      <w:r w:rsidRPr="7ED77179" w:rsidR="774DC79C">
        <w:rPr>
          <w:rFonts w:ascii="Georgia" w:hAnsi="Georgia"/>
        </w:rPr>
        <w:t xml:space="preserve"> </w:t>
      </w:r>
      <w:r w:rsidRPr="7ED77179" w:rsidR="774DC79C">
        <w:rPr>
          <w:rFonts w:ascii="Georgia" w:hAnsi="Georgia" w:cs="Arial"/>
        </w:rPr>
        <w:t>th</w:t>
      </w:r>
      <w:r w:rsidRPr="7ED77179" w:rsidR="24A3BA9B">
        <w:rPr>
          <w:rFonts w:ascii="Georgia" w:hAnsi="Georgia" w:cs="Arial"/>
        </w:rPr>
        <w:t>i</w:t>
      </w:r>
      <w:r w:rsidRPr="7ED77179" w:rsidR="774DC79C">
        <w:rPr>
          <w:rFonts w:ascii="Georgia" w:hAnsi="Georgia" w:cs="Arial"/>
        </w:rPr>
        <w:t>s</w:t>
      </w:r>
      <w:r w:rsidRPr="7ED77179" w:rsidR="774DC79C">
        <w:rPr>
          <w:rFonts w:ascii="Georgia" w:hAnsi="Georgia" w:cs="Arial"/>
        </w:rPr>
        <w:t xml:space="preserve"> appeal</w:t>
      </w:r>
      <w:r w:rsidRPr="7ED77179" w:rsidR="4F361BBE">
        <w:rPr>
          <w:rFonts w:ascii="Georgia" w:hAnsi="Georgia" w:cs="Arial"/>
        </w:rPr>
        <w:t xml:space="preserve"> (the “Appeal Properties”)</w:t>
      </w:r>
      <w:r w:rsidRPr="7ED77179" w:rsidR="25C5A0DE">
        <w:rPr>
          <w:rFonts w:ascii="Georgia" w:hAnsi="Georgia"/>
        </w:rPr>
        <w:t xml:space="preserve">. </w:t>
      </w:r>
    </w:p>
    <w:p w:rsidRPr="001343D9" w:rsidR="001343D9" w:rsidP="772D5C42" w:rsidRDefault="7C3BCF4B" w14:paraId="3BBE17D7" w14:textId="23ABE2F3">
      <w:pPr>
        <w:numPr>
          <w:ilvl w:val="0"/>
          <w:numId w:val="10"/>
        </w:numPr>
        <w:tabs>
          <w:tab w:val="num" w:pos="709"/>
        </w:tabs>
        <w:spacing w:after="360"/>
        <w:ind w:left="709" w:hanging="709"/>
        <w:jc w:val="both"/>
        <w:rPr>
          <w:rFonts w:ascii="Georgia" w:hAnsi="Georgia" w:cs="Arial"/>
        </w:rPr>
      </w:pPr>
      <w:r w:rsidRPr="7ED77179" w:rsidR="683C2085">
        <w:rPr>
          <w:rFonts w:ascii="Georgia" w:hAnsi="Georgia" w:cs="Georgia"/>
        </w:rPr>
        <w:t xml:space="preserve">He appeals the Respondent Council’s decision to impose financial penalties in “final notices” dated 12 April 2024. </w:t>
      </w:r>
      <w:r w:rsidRPr="7ED77179" w:rsidR="45D9F0CD">
        <w:rPr>
          <w:rFonts w:ascii="Georgia" w:hAnsi="Georgia" w:cs="Georgia"/>
        </w:rPr>
        <w:t xml:space="preserve">The </w:t>
      </w:r>
      <w:r w:rsidRPr="7ED77179" w:rsidR="3744842C">
        <w:rPr>
          <w:rFonts w:ascii="Georgia" w:hAnsi="Georgia" w:cs="Georgia"/>
        </w:rPr>
        <w:t>f</w:t>
      </w:r>
      <w:r w:rsidRPr="7ED77179" w:rsidR="45D9F0CD">
        <w:rPr>
          <w:rFonts w:ascii="Georgia" w:hAnsi="Georgia" w:cs="Georgia"/>
        </w:rPr>
        <w:t xml:space="preserve">inal </w:t>
      </w:r>
      <w:r w:rsidRPr="7ED77179" w:rsidR="375B0D68">
        <w:rPr>
          <w:rFonts w:ascii="Georgia" w:hAnsi="Georgia" w:cs="Georgia"/>
        </w:rPr>
        <w:t>n</w:t>
      </w:r>
      <w:r w:rsidRPr="7ED77179" w:rsidR="45D9F0CD">
        <w:rPr>
          <w:rFonts w:ascii="Georgia" w:hAnsi="Georgia" w:cs="Georgia"/>
        </w:rPr>
        <w:t xml:space="preserve">otices were issued </w:t>
      </w:r>
      <w:r w:rsidRPr="7ED77179" w:rsidR="4E47D495">
        <w:rPr>
          <w:rFonts w:ascii="Georgia" w:hAnsi="Georgia" w:cs="Georgia"/>
        </w:rPr>
        <w:t>pursuant to</w:t>
      </w:r>
      <w:r w:rsidRPr="7ED77179" w:rsidR="4E47D495">
        <w:rPr>
          <w:rFonts w:ascii="Georgia" w:hAnsi="Georgia" w:cs="Georgia"/>
        </w:rPr>
        <w:t xml:space="preserve"> </w:t>
      </w:r>
      <w:r w:rsidRPr="7ED77179" w:rsidR="39FD6E63">
        <w:rPr>
          <w:rFonts w:ascii="Georgia" w:hAnsi="Georgia" w:cs="Georgia"/>
        </w:rPr>
        <w:t xml:space="preserve">regulation 11 and schedule 2 </w:t>
      </w:r>
      <w:r w:rsidRPr="7ED77179" w:rsidR="001343D9">
        <w:rPr>
          <w:rFonts w:ascii="Georgia" w:hAnsi="Georgia"/>
        </w:rPr>
        <w:t xml:space="preserve">of the </w:t>
      </w:r>
      <w:r w:rsidRPr="7ED77179" w:rsidR="413363AB">
        <w:rPr>
          <w:rFonts w:ascii="Georgia" w:hAnsi="Georgia"/>
        </w:rPr>
        <w:t>Electrical Safety Standards in the Private Rented Sector (England) Regulations</w:t>
      </w:r>
      <w:r w:rsidRPr="7ED77179" w:rsidR="001343D9">
        <w:rPr>
          <w:rFonts w:ascii="Georgia" w:hAnsi="Georgia"/>
        </w:rPr>
        <w:t xml:space="preserve"> 20</w:t>
      </w:r>
      <w:r w:rsidRPr="7ED77179" w:rsidR="0C0B4E37">
        <w:rPr>
          <w:rFonts w:ascii="Georgia" w:hAnsi="Georgia"/>
        </w:rPr>
        <w:t>20 (the “Regulations”).</w:t>
      </w:r>
      <w:r w:rsidRPr="7ED77179" w:rsidR="2BB7DEC8">
        <w:rPr>
          <w:rFonts w:ascii="Georgia" w:hAnsi="Georgia"/>
        </w:rPr>
        <w:t xml:space="preserve"> The Regulations were made under powers conferred </w:t>
      </w:r>
      <w:r w:rsidRPr="7ED77179" w:rsidR="33D7C02F">
        <w:rPr>
          <w:rFonts w:ascii="Georgia" w:hAnsi="Georgia"/>
        </w:rPr>
        <w:t>by section 122 of the Housing and Planning Act 2016.</w:t>
      </w:r>
      <w:r w:rsidRPr="7ED77179" w:rsidR="750D6166">
        <w:rPr>
          <w:rFonts w:ascii="Georgia" w:hAnsi="Georgia"/>
        </w:rPr>
        <w:t xml:space="preserve"> </w:t>
      </w:r>
    </w:p>
    <w:p w:rsidRPr="001343D9" w:rsidR="001343D9" w:rsidP="7ED77179" w:rsidRDefault="7C3BCF4B" w14:paraId="2C39BC93" w14:textId="31C10A48">
      <w:pPr>
        <w:numPr>
          <w:ilvl w:val="0"/>
          <w:numId w:val="10"/>
        </w:numPr>
        <w:tabs>
          <w:tab w:val="num" w:pos="709"/>
        </w:tabs>
        <w:spacing w:after="360"/>
        <w:ind w:left="709" w:hanging="709"/>
        <w:jc w:val="both"/>
        <w:rPr>
          <w:rFonts w:ascii="Georgia" w:hAnsi="Georgia"/>
        </w:rPr>
      </w:pPr>
      <w:r w:rsidRPr="7ED77179" w:rsidR="4135B221">
        <w:rPr>
          <w:rFonts w:ascii="Georgia" w:hAnsi="Georgia"/>
        </w:rPr>
        <w:t>The fina</w:t>
      </w:r>
      <w:r w:rsidRPr="7ED77179" w:rsidR="0916D59C">
        <w:rPr>
          <w:rFonts w:ascii="Georgia" w:hAnsi="Georgia"/>
        </w:rPr>
        <w:t xml:space="preserve">ncial penalties </w:t>
      </w:r>
      <w:r w:rsidRPr="7ED77179" w:rsidR="4135B221">
        <w:rPr>
          <w:rFonts w:ascii="Georgia" w:hAnsi="Georgia"/>
        </w:rPr>
        <w:t xml:space="preserve">were imposed </w:t>
      </w:r>
      <w:r w:rsidRPr="7ED77179" w:rsidR="750D6166">
        <w:rPr>
          <w:rFonts w:ascii="Georgia" w:hAnsi="Georgia"/>
        </w:rPr>
        <w:t xml:space="preserve">for </w:t>
      </w:r>
      <w:r w:rsidRPr="7ED77179" w:rsidR="637B77FE">
        <w:rPr>
          <w:rFonts w:ascii="Georgia" w:hAnsi="Georgia"/>
        </w:rPr>
        <w:t xml:space="preserve">a failure to provide the Council </w:t>
      </w:r>
      <w:r w:rsidRPr="7ED77179" w:rsidR="70933225">
        <w:rPr>
          <w:rFonts w:ascii="Georgia" w:hAnsi="Georgia"/>
        </w:rPr>
        <w:t xml:space="preserve">(as local housing authority) </w:t>
      </w:r>
      <w:r w:rsidRPr="7ED77179" w:rsidR="637B77FE">
        <w:rPr>
          <w:rFonts w:ascii="Georgia" w:hAnsi="Georgia"/>
        </w:rPr>
        <w:t>with electrical installation condition reports (“EICR</w:t>
      </w:r>
      <w:r w:rsidRPr="7ED77179" w:rsidR="3634A0A7">
        <w:rPr>
          <w:rFonts w:ascii="Georgia" w:hAnsi="Georgia"/>
        </w:rPr>
        <w:t>s</w:t>
      </w:r>
      <w:r w:rsidRPr="7ED77179" w:rsidR="637B77FE">
        <w:rPr>
          <w:rFonts w:ascii="Georgia" w:hAnsi="Georgia"/>
        </w:rPr>
        <w:t xml:space="preserve">”) for each </w:t>
      </w:r>
      <w:r w:rsidRPr="7ED77179" w:rsidR="10F74264">
        <w:rPr>
          <w:rFonts w:ascii="Georgia" w:hAnsi="Georgia"/>
        </w:rPr>
        <w:t>Appeal P</w:t>
      </w:r>
      <w:r w:rsidRPr="7ED77179" w:rsidR="637B77FE">
        <w:rPr>
          <w:rFonts w:ascii="Georgia" w:hAnsi="Georgia"/>
        </w:rPr>
        <w:t>roperty</w:t>
      </w:r>
      <w:r w:rsidRPr="7ED77179" w:rsidR="7C0FC2DD">
        <w:rPr>
          <w:rFonts w:ascii="Georgia" w:hAnsi="Georgia"/>
        </w:rPr>
        <w:t xml:space="preserve"> within 7 days of request</w:t>
      </w:r>
      <w:r w:rsidRPr="7ED77179" w:rsidR="637B77FE">
        <w:rPr>
          <w:rFonts w:ascii="Georgia" w:hAnsi="Georgia"/>
        </w:rPr>
        <w:t xml:space="preserve">, contrary to </w:t>
      </w:r>
      <w:r w:rsidRPr="7ED77179" w:rsidR="48E1C8FF">
        <w:rPr>
          <w:rFonts w:ascii="Georgia" w:hAnsi="Georgia"/>
        </w:rPr>
        <w:t>Regulation 3(3)(c)</w:t>
      </w:r>
      <w:r w:rsidRPr="7ED77179" w:rsidR="2B2C7866">
        <w:rPr>
          <w:rFonts w:ascii="Georgia" w:hAnsi="Georgia"/>
        </w:rPr>
        <w:t>.</w:t>
      </w:r>
      <w:r w:rsidRPr="7ED77179" w:rsidR="303283FE">
        <w:rPr>
          <w:rFonts w:ascii="Georgia" w:hAnsi="Georgia"/>
        </w:rPr>
        <w:t xml:space="preserve"> All the required EICRs have now been provided to the </w:t>
      </w:r>
      <w:r w:rsidRPr="7ED77179" w:rsidR="03048AF5">
        <w:rPr>
          <w:rFonts w:ascii="Georgia" w:hAnsi="Georgia"/>
        </w:rPr>
        <w:t>Council</w:t>
      </w:r>
      <w:r w:rsidRPr="7ED77179" w:rsidR="303283FE">
        <w:rPr>
          <w:rFonts w:ascii="Georgia" w:hAnsi="Georgia"/>
        </w:rPr>
        <w:t>.</w:t>
      </w:r>
    </w:p>
    <w:p w:rsidRPr="001343D9" w:rsidR="001343D9" w:rsidP="772D5C42" w:rsidRDefault="7C3BCF4B" w14:paraId="111D11A1" w14:textId="28D27FB7">
      <w:pPr>
        <w:numPr>
          <w:ilvl w:val="0"/>
          <w:numId w:val="10"/>
        </w:numPr>
        <w:tabs>
          <w:tab w:val="num" w:pos="709"/>
        </w:tabs>
        <w:spacing w:after="360"/>
        <w:ind w:left="709" w:hanging="709"/>
        <w:jc w:val="both"/>
        <w:rPr>
          <w:rFonts w:ascii="Georgia" w:hAnsi="Georgia" w:cs="Arial"/>
        </w:rPr>
      </w:pPr>
      <w:r w:rsidRPr="7ED77179" w:rsidR="2B2C7866">
        <w:rPr>
          <w:rFonts w:ascii="Georgia" w:hAnsi="Georgia"/>
        </w:rPr>
        <w:t>A</w:t>
      </w:r>
      <w:r w:rsidRPr="7ED77179" w:rsidR="11FFE027">
        <w:rPr>
          <w:rFonts w:ascii="Georgia" w:hAnsi="Georgia"/>
        </w:rPr>
        <w:t xml:space="preserve"> separate financial penalty was imposed in relation to </w:t>
      </w:r>
      <w:r w:rsidRPr="7ED77179" w:rsidR="2B2C7866">
        <w:rPr>
          <w:rFonts w:ascii="Georgia" w:hAnsi="Georgia"/>
        </w:rPr>
        <w:t xml:space="preserve">each </w:t>
      </w:r>
      <w:r w:rsidRPr="7ED77179" w:rsidR="681E29D8">
        <w:rPr>
          <w:rFonts w:ascii="Georgia" w:hAnsi="Georgia"/>
        </w:rPr>
        <w:t xml:space="preserve">of the 11 </w:t>
      </w:r>
      <w:r w:rsidRPr="7ED77179" w:rsidR="6D7A76F9">
        <w:rPr>
          <w:rFonts w:ascii="Georgia" w:hAnsi="Georgia"/>
        </w:rPr>
        <w:t>Appeal P</w:t>
      </w:r>
      <w:r w:rsidRPr="7ED77179" w:rsidR="681E29D8">
        <w:rPr>
          <w:rFonts w:ascii="Georgia" w:hAnsi="Georgia"/>
        </w:rPr>
        <w:t>roperties</w:t>
      </w:r>
      <w:r w:rsidRPr="7ED77179" w:rsidR="46E7F56B">
        <w:rPr>
          <w:rFonts w:ascii="Georgia" w:hAnsi="Georgia"/>
        </w:rPr>
        <w:t>.</w:t>
      </w:r>
      <w:r w:rsidRPr="7ED77179" w:rsidR="2B2C7866">
        <w:rPr>
          <w:rFonts w:ascii="Georgia" w:hAnsi="Georgia"/>
        </w:rPr>
        <w:t xml:space="preserve"> </w:t>
      </w:r>
      <w:r w:rsidRPr="7ED77179" w:rsidR="53E823A6">
        <w:rPr>
          <w:rFonts w:ascii="Georgia" w:hAnsi="Georgia"/>
        </w:rPr>
        <w:t>Th</w:t>
      </w:r>
      <w:r w:rsidRPr="7ED77179" w:rsidR="2B2C7866">
        <w:rPr>
          <w:rFonts w:ascii="Georgia" w:hAnsi="Georgia"/>
        </w:rPr>
        <w:t xml:space="preserve">e </w:t>
      </w:r>
      <w:r w:rsidRPr="7ED77179" w:rsidR="273B1CB9">
        <w:rPr>
          <w:rFonts w:ascii="Georgia" w:hAnsi="Georgia"/>
        </w:rPr>
        <w:t xml:space="preserve">reason </w:t>
      </w:r>
      <w:r w:rsidRPr="7ED77179" w:rsidR="7281F414">
        <w:rPr>
          <w:rFonts w:ascii="Georgia" w:hAnsi="Georgia"/>
        </w:rPr>
        <w:t xml:space="preserve">for each </w:t>
      </w:r>
      <w:r w:rsidRPr="7ED77179" w:rsidR="444FCA8A">
        <w:rPr>
          <w:rFonts w:ascii="Georgia" w:hAnsi="Georgia"/>
        </w:rPr>
        <w:t xml:space="preserve">penalty </w:t>
      </w:r>
      <w:r w:rsidRPr="7ED77179" w:rsidR="273B1CB9">
        <w:rPr>
          <w:rFonts w:ascii="Georgia" w:hAnsi="Georgia"/>
        </w:rPr>
        <w:t xml:space="preserve">was the same, as was the </w:t>
      </w:r>
      <w:r w:rsidRPr="7ED77179" w:rsidR="6F6AEAA5">
        <w:rPr>
          <w:rFonts w:ascii="Georgia" w:hAnsi="Georgia"/>
        </w:rPr>
        <w:t xml:space="preserve">amount of the </w:t>
      </w:r>
      <w:r w:rsidRPr="7ED77179" w:rsidR="273B1CB9">
        <w:rPr>
          <w:rFonts w:ascii="Georgia" w:hAnsi="Georgia"/>
        </w:rPr>
        <w:t>penalty</w:t>
      </w:r>
      <w:r w:rsidRPr="7ED77179" w:rsidR="5AF7FC95">
        <w:rPr>
          <w:rFonts w:ascii="Georgia" w:hAnsi="Georgia"/>
        </w:rPr>
        <w:t xml:space="preserve"> – </w:t>
      </w:r>
      <w:r w:rsidRPr="7ED77179" w:rsidR="273B1CB9">
        <w:rPr>
          <w:rFonts w:ascii="Georgia" w:hAnsi="Georgia"/>
        </w:rPr>
        <w:t>£4,000</w:t>
      </w:r>
      <w:r w:rsidRPr="7ED77179" w:rsidR="0C271AEB">
        <w:rPr>
          <w:rFonts w:ascii="Georgia" w:hAnsi="Georgia"/>
        </w:rPr>
        <w:t xml:space="preserve">. The </w:t>
      </w:r>
      <w:r w:rsidRPr="7ED77179" w:rsidR="272EDACF">
        <w:rPr>
          <w:rFonts w:ascii="Georgia" w:hAnsi="Georgia"/>
        </w:rPr>
        <w:t>Appellant</w:t>
      </w:r>
      <w:r w:rsidRPr="7ED77179" w:rsidR="0C271AEB">
        <w:rPr>
          <w:rFonts w:ascii="Georgia" w:hAnsi="Georgia"/>
        </w:rPr>
        <w:t xml:space="preserve"> </w:t>
      </w:r>
      <w:r w:rsidRPr="7ED77179" w:rsidR="0C271AEB">
        <w:rPr>
          <w:rFonts w:ascii="Georgia" w:hAnsi="Georgia"/>
        </w:rPr>
        <w:t>was therefore required</w:t>
      </w:r>
      <w:r w:rsidRPr="7ED77179" w:rsidR="0C271AEB">
        <w:rPr>
          <w:rFonts w:ascii="Georgia" w:hAnsi="Georgia"/>
        </w:rPr>
        <w:t xml:space="preserve"> to pay a total of £44,000 (11 x £4,000).</w:t>
      </w:r>
      <w:r w:rsidRPr="7ED77179" w:rsidR="2B2C7866">
        <w:rPr>
          <w:rFonts w:ascii="Georgia" w:hAnsi="Georgia"/>
        </w:rPr>
        <w:t xml:space="preserve"> </w:t>
      </w:r>
      <w:r w:rsidRPr="7ED77179" w:rsidR="6216359B">
        <w:rPr>
          <w:rFonts w:ascii="Georgia" w:hAnsi="Georgia"/>
        </w:rPr>
        <w:t>Although</w:t>
      </w:r>
      <w:r w:rsidRPr="7ED77179" w:rsidR="6216359B">
        <w:rPr>
          <w:rFonts w:ascii="Georgia" w:hAnsi="Georgia"/>
        </w:rPr>
        <w:t>, strictly speaking, the</w:t>
      </w:r>
      <w:r w:rsidRPr="7ED77179" w:rsidR="6216359B">
        <w:rPr>
          <w:rFonts w:ascii="Georgia" w:hAnsi="Georgia"/>
        </w:rPr>
        <w:t xml:space="preserve"> Appellant has brought 11 distinct appeals with each one </w:t>
      </w:r>
      <w:r w:rsidRPr="7ED77179" w:rsidR="70FE5242">
        <w:rPr>
          <w:rFonts w:ascii="Georgia" w:hAnsi="Georgia"/>
        </w:rPr>
        <w:t>allocated</w:t>
      </w:r>
      <w:r w:rsidRPr="7ED77179" w:rsidR="70FE5242">
        <w:rPr>
          <w:rFonts w:ascii="Georgia" w:hAnsi="Georgia"/>
        </w:rPr>
        <w:t xml:space="preserve"> a</w:t>
      </w:r>
      <w:r w:rsidRPr="7ED77179" w:rsidR="6216359B">
        <w:rPr>
          <w:rFonts w:ascii="Georgia" w:hAnsi="Georgia"/>
        </w:rPr>
        <w:t xml:space="preserve"> s</w:t>
      </w:r>
      <w:r w:rsidRPr="7ED77179" w:rsidR="2CC43A91">
        <w:rPr>
          <w:rFonts w:ascii="Georgia" w:hAnsi="Georgia" w:cs="Arial"/>
        </w:rPr>
        <w:t>eparate</w:t>
      </w:r>
      <w:r w:rsidRPr="7ED77179" w:rsidR="2CC43A91">
        <w:rPr>
          <w:rFonts w:ascii="Georgia" w:hAnsi="Georgia" w:cs="Arial"/>
        </w:rPr>
        <w:t xml:space="preserve"> case </w:t>
      </w:r>
      <w:r w:rsidRPr="7ED77179" w:rsidR="2CC43A91">
        <w:rPr>
          <w:rFonts w:ascii="Georgia" w:hAnsi="Georgia" w:cs="Arial"/>
        </w:rPr>
        <w:t>number</w:t>
      </w:r>
      <w:r w:rsidRPr="7ED77179" w:rsidR="12A78BAD">
        <w:rPr>
          <w:rFonts w:ascii="Georgia" w:hAnsi="Georgia" w:cs="Arial"/>
        </w:rPr>
        <w:t xml:space="preserve">, the appeals </w:t>
      </w:r>
      <w:r w:rsidRPr="7ED77179" w:rsidR="2622E767">
        <w:rPr>
          <w:rFonts w:ascii="Georgia" w:hAnsi="Georgia" w:cs="Arial"/>
        </w:rPr>
        <w:t xml:space="preserve">all raise the same issues and </w:t>
      </w:r>
      <w:r w:rsidRPr="7ED77179" w:rsidR="12A78BAD">
        <w:rPr>
          <w:rFonts w:ascii="Georgia" w:hAnsi="Georgia" w:cs="Arial"/>
        </w:rPr>
        <w:t xml:space="preserve">have been treated as </w:t>
      </w:r>
      <w:r w:rsidRPr="7ED77179" w:rsidR="4FE8C3D0">
        <w:rPr>
          <w:rFonts w:ascii="Georgia" w:hAnsi="Georgia" w:cs="Arial"/>
        </w:rPr>
        <w:t>one</w:t>
      </w:r>
      <w:r w:rsidRPr="7ED77179" w:rsidR="12A78BAD">
        <w:rPr>
          <w:rFonts w:ascii="Georgia" w:hAnsi="Georgia" w:cs="Arial"/>
        </w:rPr>
        <w:t xml:space="preserve"> </w:t>
      </w:r>
      <w:r w:rsidRPr="7ED77179" w:rsidR="4FA4E2AB">
        <w:rPr>
          <w:rFonts w:ascii="Georgia" w:hAnsi="Georgia" w:cs="Arial"/>
        </w:rPr>
        <w:t xml:space="preserve">appeal </w:t>
      </w:r>
      <w:r w:rsidRPr="7ED77179" w:rsidR="12A78BAD">
        <w:rPr>
          <w:rFonts w:ascii="Georgia" w:hAnsi="Georgia" w:cs="Arial"/>
        </w:rPr>
        <w:t>by the Tribunal.</w:t>
      </w:r>
      <w:r w:rsidRPr="7ED77179" w:rsidR="343FEC06">
        <w:rPr>
          <w:rFonts w:ascii="Georgia" w:hAnsi="Georgia" w:cs="Arial"/>
        </w:rPr>
        <w:t xml:space="preserve"> Neither party </w:t>
      </w:r>
      <w:r w:rsidRPr="7ED77179" w:rsidR="1459FF54">
        <w:rPr>
          <w:rFonts w:ascii="Georgia" w:hAnsi="Georgia" w:cs="Arial"/>
        </w:rPr>
        <w:t xml:space="preserve">has </w:t>
      </w:r>
      <w:r w:rsidRPr="7ED77179" w:rsidR="343FEC06">
        <w:rPr>
          <w:rFonts w:ascii="Georgia" w:hAnsi="Georgia" w:cs="Arial"/>
        </w:rPr>
        <w:t xml:space="preserve">suggested there was any material difference in the </w:t>
      </w:r>
      <w:r w:rsidRPr="7ED77179" w:rsidR="298A0E69">
        <w:rPr>
          <w:rFonts w:ascii="Georgia" w:hAnsi="Georgia" w:cs="Arial"/>
        </w:rPr>
        <w:t>circumstances</w:t>
      </w:r>
      <w:r w:rsidRPr="7ED77179" w:rsidR="343FEC06">
        <w:rPr>
          <w:rFonts w:ascii="Georgia" w:hAnsi="Georgia" w:cs="Arial"/>
        </w:rPr>
        <w:t xml:space="preserve"> </w:t>
      </w:r>
      <w:r w:rsidRPr="7ED77179" w:rsidR="71DE0DDE">
        <w:rPr>
          <w:rFonts w:ascii="Georgia" w:hAnsi="Georgia" w:cs="Arial"/>
        </w:rPr>
        <w:t>relevant to</w:t>
      </w:r>
      <w:r w:rsidRPr="7ED77179" w:rsidR="0813BDC7">
        <w:rPr>
          <w:rFonts w:ascii="Georgia" w:hAnsi="Georgia" w:cs="Arial"/>
        </w:rPr>
        <w:t xml:space="preserve"> each </w:t>
      </w:r>
      <w:r w:rsidRPr="7ED77179" w:rsidR="343FEC06">
        <w:rPr>
          <w:rFonts w:ascii="Georgia" w:hAnsi="Georgia" w:cs="Arial"/>
        </w:rPr>
        <w:t>final not</w:t>
      </w:r>
      <w:r w:rsidRPr="7ED77179" w:rsidR="343FEC06">
        <w:rPr>
          <w:rFonts w:ascii="Georgia" w:hAnsi="Georgia" w:cs="Arial"/>
        </w:rPr>
        <w:t>ice</w:t>
      </w:r>
      <w:r w:rsidRPr="7ED77179" w:rsidR="672F842A">
        <w:rPr>
          <w:rFonts w:ascii="Georgia" w:hAnsi="Georgia" w:cs="Arial"/>
        </w:rPr>
        <w:t xml:space="preserve"> </w:t>
      </w:r>
      <w:r w:rsidRPr="7ED77179" w:rsidR="672F842A">
        <w:rPr>
          <w:rFonts w:ascii="Georgia" w:hAnsi="Georgia" w:cs="Arial"/>
        </w:rPr>
        <w:t>o</w:t>
      </w:r>
      <w:r w:rsidRPr="7ED77179" w:rsidR="672F842A">
        <w:rPr>
          <w:rFonts w:ascii="Georgia" w:hAnsi="Georgia" w:cs="Arial"/>
        </w:rPr>
        <w:t>r</w:t>
      </w:r>
      <w:r w:rsidRPr="7ED77179" w:rsidR="672F842A">
        <w:rPr>
          <w:rFonts w:ascii="Georgia" w:hAnsi="Georgia" w:cs="Arial"/>
        </w:rPr>
        <w:t xml:space="preserve"> </w:t>
      </w:r>
      <w:r w:rsidRPr="7ED77179" w:rsidR="672F842A">
        <w:rPr>
          <w:rFonts w:ascii="Georgia" w:hAnsi="Georgia" w:cs="Arial"/>
        </w:rPr>
        <w:t>f</w:t>
      </w:r>
      <w:r w:rsidRPr="7ED77179" w:rsidR="672F842A">
        <w:rPr>
          <w:rFonts w:ascii="Georgia" w:hAnsi="Georgia" w:cs="Arial"/>
        </w:rPr>
        <w:t>i</w:t>
      </w:r>
      <w:r w:rsidRPr="7ED77179" w:rsidR="672F842A">
        <w:rPr>
          <w:rFonts w:ascii="Georgia" w:hAnsi="Georgia" w:cs="Arial"/>
        </w:rPr>
        <w:t>n</w:t>
      </w:r>
      <w:r w:rsidRPr="7ED77179" w:rsidR="672F842A">
        <w:rPr>
          <w:rFonts w:ascii="Georgia" w:hAnsi="Georgia" w:cs="Arial"/>
        </w:rPr>
        <w:t>a</w:t>
      </w:r>
      <w:r w:rsidRPr="7ED77179" w:rsidR="672F842A">
        <w:rPr>
          <w:rFonts w:ascii="Georgia" w:hAnsi="Georgia" w:cs="Arial"/>
        </w:rPr>
        <w:t>n</w:t>
      </w:r>
      <w:r w:rsidRPr="7ED77179" w:rsidR="672F842A">
        <w:rPr>
          <w:rFonts w:ascii="Georgia" w:hAnsi="Georgia" w:cs="Arial"/>
        </w:rPr>
        <w:t>c</w:t>
      </w:r>
      <w:r w:rsidRPr="7ED77179" w:rsidR="672F842A">
        <w:rPr>
          <w:rFonts w:ascii="Georgia" w:hAnsi="Georgia" w:cs="Arial"/>
        </w:rPr>
        <w:t>i</w:t>
      </w:r>
      <w:r w:rsidRPr="7ED77179" w:rsidR="672F842A">
        <w:rPr>
          <w:rFonts w:ascii="Georgia" w:hAnsi="Georgia" w:cs="Arial"/>
        </w:rPr>
        <w:t>a</w:t>
      </w:r>
      <w:r w:rsidRPr="7ED77179" w:rsidR="672F842A">
        <w:rPr>
          <w:rFonts w:ascii="Georgia" w:hAnsi="Georgia" w:cs="Arial"/>
        </w:rPr>
        <w:t>l</w:t>
      </w:r>
      <w:r w:rsidRPr="7ED77179" w:rsidR="672F842A">
        <w:rPr>
          <w:rFonts w:ascii="Georgia" w:hAnsi="Georgia" w:cs="Arial"/>
        </w:rPr>
        <w:t xml:space="preserve"> </w:t>
      </w:r>
      <w:r w:rsidRPr="7ED77179" w:rsidR="672F842A">
        <w:rPr>
          <w:rFonts w:ascii="Georgia" w:hAnsi="Georgia" w:cs="Arial"/>
        </w:rPr>
        <w:t>p</w:t>
      </w:r>
      <w:r w:rsidRPr="7ED77179" w:rsidR="672F842A">
        <w:rPr>
          <w:rFonts w:ascii="Georgia" w:hAnsi="Georgia" w:cs="Arial"/>
        </w:rPr>
        <w:t>e</w:t>
      </w:r>
      <w:r w:rsidRPr="7ED77179" w:rsidR="672F842A">
        <w:rPr>
          <w:rFonts w:ascii="Georgia" w:hAnsi="Georgia" w:cs="Arial"/>
        </w:rPr>
        <w:t>n</w:t>
      </w:r>
      <w:r w:rsidRPr="7ED77179" w:rsidR="672F842A">
        <w:rPr>
          <w:rFonts w:ascii="Georgia" w:hAnsi="Georgia" w:cs="Arial"/>
        </w:rPr>
        <w:t>a</w:t>
      </w:r>
      <w:r w:rsidRPr="7ED77179" w:rsidR="672F842A">
        <w:rPr>
          <w:rFonts w:ascii="Georgia" w:hAnsi="Georgia" w:cs="Arial"/>
        </w:rPr>
        <w:t>l</w:t>
      </w:r>
      <w:r w:rsidRPr="7ED77179" w:rsidR="672F842A">
        <w:rPr>
          <w:rFonts w:ascii="Georgia" w:hAnsi="Georgia" w:cs="Arial"/>
        </w:rPr>
        <w:t>t</w:t>
      </w:r>
      <w:r w:rsidRPr="7ED77179" w:rsidR="672F842A">
        <w:rPr>
          <w:rFonts w:ascii="Georgia" w:hAnsi="Georgia" w:cs="Arial"/>
        </w:rPr>
        <w:t>y</w:t>
      </w:r>
      <w:r w:rsidRPr="7ED77179" w:rsidR="1394925E">
        <w:rPr>
          <w:rFonts w:ascii="Georgia" w:hAnsi="Georgia" w:cs="Arial"/>
        </w:rPr>
        <w:t>. The</w:t>
      </w:r>
      <w:r w:rsidRPr="7ED77179" w:rsidR="4B02450D">
        <w:rPr>
          <w:rFonts w:ascii="Georgia" w:hAnsi="Georgia" w:cs="Arial"/>
        </w:rPr>
        <w:t>re are however slight differences of fact between each appeal, notably as to the date on which EICRs were in fac</w:t>
      </w:r>
      <w:r w:rsidRPr="7ED77179" w:rsidR="2AF8C2BC">
        <w:rPr>
          <w:rFonts w:ascii="Georgia" w:hAnsi="Georgia" w:cs="Arial"/>
        </w:rPr>
        <w:t xml:space="preserve">t obtained </w:t>
      </w:r>
      <w:r w:rsidRPr="7ED77179" w:rsidR="79400DB6">
        <w:rPr>
          <w:rFonts w:ascii="Georgia" w:hAnsi="Georgia" w:cs="Arial"/>
        </w:rPr>
        <w:t xml:space="preserve">by the Appellant for each Appeal Property </w:t>
      </w:r>
      <w:r w:rsidRPr="7ED77179" w:rsidR="2AF8C2BC">
        <w:rPr>
          <w:rFonts w:ascii="Georgia" w:hAnsi="Georgia" w:cs="Arial"/>
        </w:rPr>
        <w:t xml:space="preserve">and then provided to the </w:t>
      </w:r>
      <w:r w:rsidRPr="7ED77179" w:rsidR="08D652DD">
        <w:rPr>
          <w:rFonts w:ascii="Georgia" w:hAnsi="Georgia" w:cs="Arial"/>
        </w:rPr>
        <w:t>Council</w:t>
      </w:r>
      <w:r w:rsidRPr="7ED77179" w:rsidR="2AF8C2BC">
        <w:rPr>
          <w:rFonts w:ascii="Georgia" w:hAnsi="Georgia" w:cs="Arial"/>
        </w:rPr>
        <w:t xml:space="preserve">. Where </w:t>
      </w:r>
      <w:r w:rsidRPr="7ED77179" w:rsidR="2AF8C2BC">
        <w:rPr>
          <w:rFonts w:ascii="Georgia" w:hAnsi="Georgia" w:cs="Arial"/>
        </w:rPr>
        <w:t>appropriate</w:t>
      </w:r>
      <w:r w:rsidRPr="7ED77179" w:rsidR="2AF8C2BC">
        <w:rPr>
          <w:rFonts w:ascii="Georgia" w:hAnsi="Georgia" w:cs="Arial"/>
        </w:rPr>
        <w:t xml:space="preserve">, the </w:t>
      </w:r>
      <w:r w:rsidRPr="7ED77179" w:rsidR="1394925E">
        <w:rPr>
          <w:rFonts w:ascii="Georgia" w:hAnsi="Georgia" w:cs="Arial"/>
        </w:rPr>
        <w:t xml:space="preserve">Tribunal </w:t>
      </w:r>
      <w:r w:rsidRPr="7ED77179" w:rsidR="236E4C97">
        <w:rPr>
          <w:rFonts w:ascii="Georgia" w:hAnsi="Georgia" w:cs="Arial"/>
        </w:rPr>
        <w:t xml:space="preserve">has highlighted </w:t>
      </w:r>
      <w:r w:rsidRPr="7ED77179" w:rsidR="1973A0B7">
        <w:rPr>
          <w:rFonts w:ascii="Georgia" w:hAnsi="Georgia" w:cs="Arial"/>
        </w:rPr>
        <w:t>thes</w:t>
      </w:r>
      <w:r w:rsidRPr="7ED77179" w:rsidR="1394925E">
        <w:rPr>
          <w:rFonts w:ascii="Georgia" w:hAnsi="Georgia" w:cs="Arial"/>
        </w:rPr>
        <w:t>e</w:t>
      </w:r>
      <w:r w:rsidRPr="7ED77179" w:rsidR="1F7F1777">
        <w:rPr>
          <w:rFonts w:ascii="Georgia" w:hAnsi="Georgia" w:cs="Arial"/>
        </w:rPr>
        <w:t xml:space="preserve"> differences</w:t>
      </w:r>
      <w:r w:rsidRPr="7ED77179" w:rsidR="1394925E">
        <w:rPr>
          <w:rFonts w:ascii="Georgia" w:hAnsi="Georgia" w:cs="Arial"/>
        </w:rPr>
        <w:t>.</w:t>
      </w:r>
    </w:p>
    <w:p w:rsidRPr="00C33FEB" w:rsidR="00A4423B" w:rsidP="7ED77179" w:rsidRDefault="00A4423B" w14:paraId="04CF9C16" w14:textId="6465ECAC">
      <w:pPr>
        <w:pStyle w:val="Normal"/>
        <w:numPr>
          <w:ilvl w:val="0"/>
          <w:numId w:val="10"/>
        </w:numPr>
        <w:suppressLineNumbers w:val="0"/>
        <w:tabs>
          <w:tab w:val="clear" w:leader="none" w:pos="1778"/>
          <w:tab w:val="num" w:leader="none" w:pos="709"/>
        </w:tabs>
        <w:bidi w:val="0"/>
        <w:spacing w:before="0" w:beforeAutospacing="off" w:after="360" w:afterAutospacing="off" w:line="259" w:lineRule="auto"/>
        <w:ind w:left="709" w:right="0" w:hanging="709"/>
        <w:jc w:val="both"/>
        <w:rPr>
          <w:rFonts w:ascii="Georgia" w:hAnsi="Georgia" w:cs="CIDFont+F3"/>
          <w:sz w:val="24"/>
          <w:szCs w:val="24"/>
        </w:rPr>
      </w:pPr>
      <w:r w:rsidRPr="7ED77179" w:rsidR="7FCC99C2">
        <w:rPr>
          <w:rFonts w:ascii="Georgia" w:hAnsi="Georgia" w:cs="CIDFont+F3"/>
        </w:rPr>
        <w:t xml:space="preserve">In </w:t>
      </w:r>
      <w:r w:rsidRPr="7ED77179" w:rsidR="7FCC99C2">
        <w:rPr>
          <w:rFonts w:ascii="Georgia" w:hAnsi="Georgia" w:cs="CIDFont+F3"/>
        </w:rPr>
        <w:t>determining</w:t>
      </w:r>
      <w:r w:rsidRPr="7ED77179" w:rsidR="7FCC99C2">
        <w:rPr>
          <w:rFonts w:ascii="Georgia" w:hAnsi="Georgia" w:cs="CIDFont+F3"/>
        </w:rPr>
        <w:t xml:space="preserve"> the appeal, t</w:t>
      </w:r>
      <w:r w:rsidRPr="7ED77179" w:rsidR="000413C5">
        <w:rPr>
          <w:rFonts w:ascii="Georgia" w:hAnsi="Georgia" w:cs="CIDFont+F3"/>
        </w:rPr>
        <w:t xml:space="preserve">he Tribunal </w:t>
      </w:r>
      <w:r w:rsidRPr="7ED77179" w:rsidR="38441EDB">
        <w:rPr>
          <w:rFonts w:ascii="Georgia" w:hAnsi="Georgia" w:cs="CIDFont+F3"/>
        </w:rPr>
        <w:t>considered a file prepared by the</w:t>
      </w:r>
      <w:r w:rsidRPr="7ED77179" w:rsidR="1AB7E855">
        <w:rPr>
          <w:rFonts w:ascii="Georgia" w:hAnsi="Georgia" w:cs="CIDFont+F3"/>
        </w:rPr>
        <w:t xml:space="preserve"> </w:t>
      </w:r>
      <w:r w:rsidRPr="7ED77179" w:rsidR="272EDACF">
        <w:rPr>
          <w:rFonts w:ascii="Georgia" w:hAnsi="Georgia" w:cs="CIDFont+F3"/>
        </w:rPr>
        <w:t>Appellant</w:t>
      </w:r>
      <w:r w:rsidRPr="7ED77179" w:rsidR="0075102E">
        <w:rPr>
          <w:rFonts w:ascii="Georgia" w:hAnsi="Georgia" w:cs="CIDFont+F3"/>
        </w:rPr>
        <w:t xml:space="preserve"> extending to 37 pages (plus his application form) and a file prepared by the </w:t>
      </w:r>
      <w:r w:rsidRPr="7ED77179" w:rsidR="043FAB71">
        <w:rPr>
          <w:rFonts w:ascii="Georgia" w:hAnsi="Georgia" w:cs="CIDFont+F3"/>
        </w:rPr>
        <w:t>Council</w:t>
      </w:r>
      <w:r w:rsidRPr="7ED77179" w:rsidR="1AB7E855">
        <w:rPr>
          <w:rFonts w:ascii="Georgia" w:hAnsi="Georgia" w:cs="CIDFont+F3"/>
        </w:rPr>
        <w:t xml:space="preserve"> </w:t>
      </w:r>
      <w:r w:rsidRPr="7ED77179" w:rsidR="38441EDB">
        <w:rPr>
          <w:rFonts w:ascii="Georgia" w:hAnsi="Georgia" w:cs="CIDFont+F3"/>
        </w:rPr>
        <w:t xml:space="preserve">extending </w:t>
      </w:r>
      <w:r w:rsidRPr="7ED77179" w:rsidR="38441EDB">
        <w:rPr>
          <w:rFonts w:ascii="Georgia" w:hAnsi="Georgia" w:cs="CIDFont+F3"/>
        </w:rPr>
        <w:t xml:space="preserve">to </w:t>
      </w:r>
      <w:r w:rsidRPr="7ED77179" w:rsidR="45D0E700">
        <w:rPr>
          <w:rFonts w:ascii="Georgia" w:hAnsi="Georgia" w:cs="CIDFont+F3"/>
        </w:rPr>
        <w:t>389 pages</w:t>
      </w:r>
      <w:r w:rsidRPr="7ED77179" w:rsidR="00BA08F9">
        <w:rPr>
          <w:rFonts w:ascii="Georgia" w:hAnsi="Georgia" w:cs="CIDFont+F3"/>
        </w:rPr>
        <w:t xml:space="preserve">. </w:t>
      </w:r>
      <w:r w:rsidRPr="7ED77179" w:rsidR="76CFFF3C">
        <w:rPr>
          <w:rFonts w:ascii="Georgia" w:hAnsi="Georgia" w:cs="CIDFont+F3"/>
        </w:rPr>
        <w:t>The files included witness statements presented by both parties, exhibits, relevant correspondence</w:t>
      </w:r>
      <w:r w:rsidRPr="7ED77179" w:rsidR="2DCE5522">
        <w:rPr>
          <w:rFonts w:ascii="Georgia" w:hAnsi="Georgia" w:cs="CIDFont+F3"/>
        </w:rPr>
        <w:t xml:space="preserve">, a copy of the Regulations and relevant </w:t>
      </w:r>
      <w:r w:rsidRPr="7ED77179" w:rsidR="11686F4A">
        <w:rPr>
          <w:rFonts w:ascii="Georgia" w:hAnsi="Georgia" w:cs="CIDFont+F3"/>
        </w:rPr>
        <w:t>C</w:t>
      </w:r>
      <w:r w:rsidRPr="7ED77179" w:rsidR="1120DDEB">
        <w:rPr>
          <w:rFonts w:ascii="Georgia" w:hAnsi="Georgia" w:cs="CIDFont+F3"/>
        </w:rPr>
        <w:t xml:space="preserve">ouncil </w:t>
      </w:r>
      <w:r w:rsidRPr="7ED77179" w:rsidR="2DCE5522">
        <w:rPr>
          <w:rFonts w:ascii="Georgia" w:hAnsi="Georgia" w:cs="CIDFont+F3"/>
        </w:rPr>
        <w:t xml:space="preserve">policies and </w:t>
      </w:r>
      <w:r w:rsidRPr="7ED77179" w:rsidR="1F3715F2">
        <w:rPr>
          <w:rFonts w:ascii="Georgia" w:hAnsi="Georgia" w:cs="CIDFont+F3"/>
        </w:rPr>
        <w:t xml:space="preserve">both the </w:t>
      </w:r>
      <w:r w:rsidRPr="7ED77179" w:rsidR="1F3715F2">
        <w:rPr>
          <w:rFonts w:ascii="Georgia" w:hAnsi="Georgia" w:cs="CIDFont+F3"/>
        </w:rPr>
        <w:t>initial</w:t>
      </w:r>
      <w:r w:rsidRPr="7ED77179" w:rsidR="1F3715F2">
        <w:rPr>
          <w:rFonts w:ascii="Georgia" w:hAnsi="Georgia" w:cs="CIDFont+F3"/>
        </w:rPr>
        <w:t xml:space="preserve"> “notices of intention” to impose financial penalties and the final notices</w:t>
      </w:r>
      <w:r w:rsidRPr="7ED77179" w:rsidR="00196C6B">
        <w:rPr>
          <w:rFonts w:ascii="Georgia" w:hAnsi="Georgia" w:cs="CIDFont+F3"/>
        </w:rPr>
        <w:t>.</w:t>
      </w:r>
      <w:r w:rsidRPr="7ED77179" w:rsidR="60A441F7">
        <w:rPr>
          <w:rFonts w:ascii="Georgia" w:hAnsi="Georgia" w:cs="CIDFont+F3"/>
        </w:rPr>
        <w:t xml:space="preserve"> The Tribunal heard from the </w:t>
      </w:r>
      <w:r w:rsidRPr="7ED77179" w:rsidR="272EDACF">
        <w:rPr>
          <w:rFonts w:ascii="Georgia" w:hAnsi="Georgia" w:cs="CIDFont+F3"/>
        </w:rPr>
        <w:t>Appellant</w:t>
      </w:r>
      <w:r w:rsidRPr="7ED77179" w:rsidR="60A441F7">
        <w:rPr>
          <w:rFonts w:ascii="Georgia" w:hAnsi="Georgia" w:cs="CIDFont+F3"/>
        </w:rPr>
        <w:t xml:space="preserve"> and his son and the </w:t>
      </w:r>
      <w:r w:rsidRPr="7ED77179" w:rsidR="74729A71">
        <w:rPr>
          <w:rFonts w:ascii="Georgia" w:hAnsi="Georgia" w:cs="CIDFont+F3"/>
        </w:rPr>
        <w:t>Council</w:t>
      </w:r>
      <w:r w:rsidRPr="7ED77179" w:rsidR="60A441F7">
        <w:rPr>
          <w:rFonts w:ascii="Georgia" w:hAnsi="Georgia" w:cs="CIDFont+F3"/>
        </w:rPr>
        <w:t xml:space="preserve"> and</w:t>
      </w:r>
      <w:r w:rsidRPr="7ED77179" w:rsidR="60A441F7">
        <w:rPr>
          <w:rFonts w:ascii="Georgia" w:hAnsi="Georgia" w:cs="CIDFont+F3"/>
        </w:rPr>
        <w:t xml:space="preserve"> is grateful to both parties for their preparation and presentation of the appeal.</w:t>
      </w:r>
    </w:p>
    <w:p w:rsidRPr="007548FA" w:rsidR="00AF0AAC" w:rsidP="64D06A76" w:rsidRDefault="00A4423B" w14:paraId="53128261" w14:textId="15690032">
      <w:pPr>
        <w:numPr>
          <w:ilvl w:val="0"/>
          <w:numId w:val="10"/>
        </w:numPr>
        <w:tabs>
          <w:tab w:val="clear" w:pos="1778"/>
          <w:tab w:val="num" w:pos="709"/>
        </w:tabs>
        <w:autoSpaceDE w:val="0"/>
        <w:autoSpaceDN w:val="0"/>
        <w:adjustRightInd w:val="0"/>
        <w:spacing w:after="360"/>
        <w:ind w:left="709" w:hanging="709"/>
        <w:jc w:val="both"/>
        <w:rPr>
          <w:rFonts w:ascii="Georgia" w:hAnsi="Georgia" w:cs="Arial"/>
        </w:rPr>
      </w:pPr>
      <w:r w:rsidRPr="7ED77179" w:rsidR="00A4423B">
        <w:rPr>
          <w:rFonts w:ascii="Georgia" w:hAnsi="Georgia" w:cs="Arial"/>
        </w:rPr>
        <w:t xml:space="preserve">No inspection </w:t>
      </w:r>
      <w:r w:rsidRPr="7ED77179" w:rsidR="047C6F93">
        <w:rPr>
          <w:rFonts w:ascii="Georgia" w:hAnsi="Georgia" w:cs="Arial"/>
        </w:rPr>
        <w:t xml:space="preserve">of the properties </w:t>
      </w:r>
      <w:r w:rsidRPr="7ED77179" w:rsidR="00A4423B">
        <w:rPr>
          <w:rFonts w:ascii="Georgia" w:hAnsi="Georgia" w:cs="Arial"/>
        </w:rPr>
        <w:t>took place</w:t>
      </w:r>
      <w:r w:rsidRPr="7ED77179" w:rsidR="505D04B8">
        <w:rPr>
          <w:rFonts w:ascii="Georgia" w:hAnsi="Georgia" w:cs="Arial"/>
        </w:rPr>
        <w:t>, it being</w:t>
      </w:r>
      <w:r w:rsidRPr="7ED77179" w:rsidR="00A4423B">
        <w:rPr>
          <w:rFonts w:ascii="Georgia" w:hAnsi="Georgia" w:cs="Arial"/>
        </w:rPr>
        <w:t xml:space="preserve"> </w:t>
      </w:r>
      <w:r w:rsidRPr="7ED77179" w:rsidR="4A160136">
        <w:rPr>
          <w:rFonts w:ascii="Georgia" w:hAnsi="Georgia" w:cs="Arial"/>
        </w:rPr>
        <w:t>un</w:t>
      </w:r>
      <w:r w:rsidRPr="7ED77179" w:rsidR="00A4423B">
        <w:rPr>
          <w:rFonts w:ascii="Georgia" w:hAnsi="Georgia" w:cs="Arial"/>
        </w:rPr>
        <w:t>necessary</w:t>
      </w:r>
      <w:r w:rsidRPr="7ED77179" w:rsidR="031EBD7A">
        <w:rPr>
          <w:rFonts w:ascii="Georgia" w:hAnsi="Georgia" w:cs="Arial"/>
        </w:rPr>
        <w:t xml:space="preserve"> </w:t>
      </w:r>
      <w:r w:rsidRPr="7ED77179" w:rsidR="00A4423B">
        <w:rPr>
          <w:rFonts w:ascii="Georgia" w:hAnsi="Georgia" w:cs="Arial"/>
        </w:rPr>
        <w:t>to</w:t>
      </w:r>
      <w:r w:rsidRPr="7ED77179" w:rsidR="00A4423B">
        <w:rPr>
          <w:rFonts w:ascii="Georgia" w:hAnsi="Georgia" w:cs="Arial"/>
        </w:rPr>
        <w:t xml:space="preserve"> </w:t>
      </w:r>
      <w:r w:rsidRPr="7ED77179" w:rsidR="67364FB7">
        <w:rPr>
          <w:rFonts w:ascii="Georgia" w:hAnsi="Georgia" w:cs="Arial"/>
        </w:rPr>
        <w:t xml:space="preserve">the </w:t>
      </w:r>
      <w:r w:rsidRPr="7ED77179" w:rsidR="00A4423B">
        <w:rPr>
          <w:rFonts w:ascii="Georgia" w:hAnsi="Georgia" w:cs="Arial"/>
        </w:rPr>
        <w:t>determin</w:t>
      </w:r>
      <w:r w:rsidRPr="7ED77179" w:rsidR="06B6DB4F">
        <w:rPr>
          <w:rFonts w:ascii="Georgia" w:hAnsi="Georgia" w:cs="Arial"/>
        </w:rPr>
        <w:t>ation of</w:t>
      </w:r>
      <w:r w:rsidRPr="7ED77179" w:rsidR="00A4423B">
        <w:rPr>
          <w:rFonts w:ascii="Georgia" w:hAnsi="Georgia" w:cs="Arial"/>
        </w:rPr>
        <w:t xml:space="preserve"> the issues.</w:t>
      </w:r>
    </w:p>
    <w:p w:rsidRPr="007548FA" w:rsidR="00AF0AAC" w:rsidP="66E9DC2C" w:rsidRDefault="001A5140" w14:paraId="4BCF7603" w14:textId="6348BAA9">
      <w:pPr>
        <w:autoSpaceDE w:val="0"/>
        <w:autoSpaceDN w:val="0"/>
        <w:adjustRightInd w:val="0"/>
        <w:spacing w:after="360"/>
        <w:jc w:val="both"/>
        <w:rPr>
          <w:rFonts w:ascii="Georgia" w:hAnsi="Georgia" w:cs="Arial"/>
          <w:b w:val="1"/>
          <w:bCs w:val="1"/>
          <w:u w:val="single"/>
        </w:rPr>
      </w:pPr>
      <w:r w:rsidRPr="7ED77179" w:rsidR="001A5140">
        <w:rPr>
          <w:rFonts w:ascii="Georgia" w:hAnsi="Georgia" w:cs="Arial"/>
          <w:b w:val="1"/>
          <w:bCs w:val="1"/>
          <w:u w:val="single"/>
        </w:rPr>
        <w:t xml:space="preserve">The </w:t>
      </w:r>
      <w:r w:rsidRPr="7ED77179" w:rsidR="4EB194BB">
        <w:rPr>
          <w:rFonts w:ascii="Georgia" w:hAnsi="Georgia" w:cs="Arial"/>
          <w:b w:val="1"/>
          <w:bCs w:val="1"/>
          <w:u w:val="single"/>
        </w:rPr>
        <w:t>law</w:t>
      </w:r>
    </w:p>
    <w:p w:rsidR="42A51C67" w:rsidP="66E9DC2C" w:rsidRDefault="42A51C67" w14:paraId="64585B0B" w14:textId="479C6B45">
      <w:pPr>
        <w:numPr>
          <w:ilvl w:val="0"/>
          <w:numId w:val="10"/>
        </w:numPr>
        <w:tabs>
          <w:tab w:val="num" w:leader="none" w:pos="709"/>
        </w:tabs>
        <w:spacing w:after="360"/>
        <w:ind w:left="709" w:hanging="709"/>
        <w:jc w:val="both"/>
        <w:rPr>
          <w:rFonts w:ascii="Georgia" w:hAnsi="Georgia"/>
        </w:rPr>
      </w:pPr>
      <w:r w:rsidRPr="66E9DC2C" w:rsidR="42A51C67">
        <w:rPr>
          <w:rFonts w:ascii="Georgia" w:hAnsi="Georgia" w:cs="Arial"/>
        </w:rPr>
        <w:t xml:space="preserve">The Regulations impose duties on a </w:t>
      </w:r>
      <w:r w:rsidRPr="66E9DC2C" w:rsidR="44985947">
        <w:rPr>
          <w:rFonts w:ascii="Georgia" w:hAnsi="Georgia" w:cs="Arial"/>
        </w:rPr>
        <w:t>landlord</w:t>
      </w:r>
      <w:r w:rsidRPr="66E9DC2C" w:rsidR="193CA2B9">
        <w:rPr>
          <w:rFonts w:ascii="Georgia" w:hAnsi="Georgia" w:cs="Arial"/>
        </w:rPr>
        <w:t xml:space="preserve"> as follows.</w:t>
      </w:r>
    </w:p>
    <w:p w:rsidR="71504A16" w:rsidP="66E9DC2C" w:rsidRDefault="71504A16" w14:paraId="0920A5D5" w14:textId="0DC80C3C">
      <w:pPr>
        <w:numPr>
          <w:ilvl w:val="0"/>
          <w:numId w:val="10"/>
        </w:numPr>
        <w:tabs>
          <w:tab w:val="num" w:leader="none" w:pos="709"/>
        </w:tabs>
        <w:spacing w:after="360"/>
        <w:ind w:left="709" w:hanging="709"/>
        <w:jc w:val="both"/>
        <w:rPr>
          <w:rFonts w:ascii="Georgia" w:hAnsi="Georgia" w:cs="Arial"/>
        </w:rPr>
      </w:pPr>
      <w:r w:rsidRPr="66E9DC2C" w:rsidR="71504A16">
        <w:rPr>
          <w:rFonts w:ascii="Georgia" w:hAnsi="Georgia" w:cs="Arial"/>
        </w:rPr>
        <w:t>Regulation 3(1)</w:t>
      </w:r>
      <w:r w:rsidRPr="66E9DC2C" w:rsidR="7C7C4138">
        <w:rPr>
          <w:rFonts w:ascii="Georgia" w:hAnsi="Georgia" w:cs="Arial"/>
        </w:rPr>
        <w:t>(a)</w:t>
      </w:r>
      <w:r w:rsidRPr="66E9DC2C" w:rsidR="71504A16">
        <w:rPr>
          <w:rFonts w:ascii="Georgia" w:hAnsi="Georgia" w:cs="Arial"/>
        </w:rPr>
        <w:t xml:space="preserve"> requires a landlord to ensure that the</w:t>
      </w:r>
      <w:r w:rsidRPr="66E9DC2C" w:rsidR="6F1B6D3B">
        <w:rPr>
          <w:rFonts w:ascii="Georgia" w:hAnsi="Georgia" w:cs="Arial"/>
        </w:rPr>
        <w:t xml:space="preserve"> electrical safety standards in their properties are met when occupied by tenants</w:t>
      </w:r>
      <w:r w:rsidRPr="66E9DC2C" w:rsidR="1E34B0D0">
        <w:rPr>
          <w:rFonts w:ascii="Georgia" w:hAnsi="Georgia" w:cs="Arial"/>
        </w:rPr>
        <w:t>.</w:t>
      </w:r>
      <w:r w:rsidRPr="66E9DC2C" w:rsidR="165ACF4A">
        <w:rPr>
          <w:rFonts w:ascii="Georgia" w:hAnsi="Georgia" w:cs="Arial"/>
        </w:rPr>
        <w:t xml:space="preserve"> </w:t>
      </w:r>
      <w:r w:rsidRPr="66E9DC2C" w:rsidR="1E34B0D0">
        <w:rPr>
          <w:rFonts w:ascii="Georgia" w:hAnsi="Georgia" w:cs="Arial"/>
        </w:rPr>
        <w:t>Regulation 3(1)(b)</w:t>
      </w:r>
      <w:r w:rsidRPr="66E9DC2C" w:rsidR="58741B8C">
        <w:rPr>
          <w:rFonts w:ascii="Georgia" w:hAnsi="Georgia" w:cs="Arial"/>
        </w:rPr>
        <w:t xml:space="preserve"> provides that a landlord must</w:t>
      </w:r>
      <w:r w:rsidRPr="66E9DC2C" w:rsidR="58741B8C">
        <w:rPr>
          <w:rFonts w:ascii="Georgia" w:hAnsi="Georgia" w:cs="Arial"/>
        </w:rPr>
        <w:t>:</w:t>
      </w:r>
    </w:p>
    <w:p w:rsidR="58741B8C" w:rsidP="66E9DC2C" w:rsidRDefault="58741B8C" w14:paraId="428933C5" w14:textId="7CA44E52">
      <w:pPr>
        <w:tabs>
          <w:tab w:val="num" w:leader="none" w:pos="709"/>
        </w:tabs>
        <w:spacing w:after="360"/>
        <w:ind w:left="1440"/>
        <w:jc w:val="both"/>
        <w:rPr>
          <w:rFonts w:ascii="Georgia" w:hAnsi="Georgia"/>
        </w:rPr>
      </w:pPr>
      <w:r w:rsidRPr="66E9DC2C" w:rsidR="58741B8C">
        <w:rPr>
          <w:rFonts w:ascii="Georgia" w:hAnsi="Georgia"/>
        </w:rPr>
        <w:t>“</w:t>
      </w:r>
      <w:r w:rsidRPr="66E9DC2C" w:rsidR="58741B8C">
        <w:rPr>
          <w:rFonts w:ascii="Georgia" w:hAnsi="Georgia"/>
          <w:i w:val="1"/>
          <w:iCs w:val="1"/>
        </w:rPr>
        <w:t>ensure</w:t>
      </w:r>
      <w:r w:rsidRPr="66E9DC2C" w:rsidR="58741B8C">
        <w:rPr>
          <w:rFonts w:ascii="Georgia" w:hAnsi="Georgia"/>
          <w:i w:val="1"/>
          <w:iCs w:val="1"/>
        </w:rPr>
        <w:t xml:space="preserve"> every electrical installation in the </w:t>
      </w:r>
      <w:r w:rsidRPr="66E9DC2C" w:rsidR="3E0B84F8">
        <w:rPr>
          <w:rFonts w:ascii="Georgia" w:hAnsi="Georgia"/>
          <w:i w:val="1"/>
          <w:iCs w:val="1"/>
        </w:rPr>
        <w:t>residential</w:t>
      </w:r>
      <w:r w:rsidRPr="66E9DC2C" w:rsidR="58741B8C">
        <w:rPr>
          <w:rFonts w:ascii="Georgia" w:hAnsi="Georgia"/>
          <w:i w:val="1"/>
          <w:iCs w:val="1"/>
        </w:rPr>
        <w:t xml:space="preserve"> </w:t>
      </w:r>
      <w:r w:rsidRPr="66E9DC2C" w:rsidR="58741B8C">
        <w:rPr>
          <w:rFonts w:ascii="Georgia" w:hAnsi="Georgia"/>
          <w:i w:val="1"/>
          <w:iCs w:val="1"/>
        </w:rPr>
        <w:t>premises</w:t>
      </w:r>
      <w:r w:rsidRPr="66E9DC2C" w:rsidR="58741B8C">
        <w:rPr>
          <w:rFonts w:ascii="Georgia" w:hAnsi="Georgia"/>
          <w:i w:val="1"/>
          <w:iCs w:val="1"/>
        </w:rPr>
        <w:t xml:space="preserve"> is inspected and tested at regular intervals by a qualified person</w:t>
      </w:r>
      <w:r w:rsidRPr="66E9DC2C" w:rsidR="58741B8C">
        <w:rPr>
          <w:rFonts w:ascii="Georgia" w:hAnsi="Georgia"/>
        </w:rPr>
        <w:t>”.</w:t>
      </w:r>
    </w:p>
    <w:p w:rsidR="67273DF1" w:rsidP="66E9DC2C" w:rsidRDefault="67273DF1" w14:paraId="3C488D2B" w14:textId="1859F7CF">
      <w:pPr>
        <w:numPr>
          <w:ilvl w:val="0"/>
          <w:numId w:val="10"/>
        </w:numPr>
        <w:tabs>
          <w:tab w:val="num" w:leader="none" w:pos="709"/>
        </w:tabs>
        <w:spacing w:after="360"/>
        <w:ind w:left="709" w:hanging="709"/>
        <w:jc w:val="both"/>
        <w:rPr>
          <w:rFonts w:ascii="Georgia" w:hAnsi="Georgia" w:cs="Arial"/>
        </w:rPr>
      </w:pPr>
      <w:r w:rsidRPr="4AA15D4B" w:rsidR="67273DF1">
        <w:rPr>
          <w:rFonts w:ascii="Georgia" w:hAnsi="Georgia" w:cs="Arial"/>
        </w:rPr>
        <w:t xml:space="preserve">Regulation 3(1)(c) requires </w:t>
      </w:r>
      <w:r w:rsidRPr="4AA15D4B" w:rsidR="58DD2C00">
        <w:rPr>
          <w:rFonts w:ascii="Georgia" w:hAnsi="Georgia" w:cs="Arial"/>
        </w:rPr>
        <w:t>the first inspection to have taken place by 1 April 2021 (or before any new tenancy is entered into after that date).</w:t>
      </w:r>
      <w:r w:rsidRPr="4AA15D4B" w:rsidR="5E0B509C">
        <w:rPr>
          <w:rFonts w:ascii="Georgia" w:hAnsi="Georgia" w:cs="Arial"/>
        </w:rPr>
        <w:t xml:space="preserve"> Regulation 3(2) specifies that an inspection must take place “</w:t>
      </w:r>
      <w:r w:rsidRPr="4AA15D4B" w:rsidR="5E0B509C">
        <w:rPr>
          <w:rFonts w:ascii="Georgia" w:hAnsi="Georgia" w:cs="Arial"/>
          <w:i w:val="1"/>
          <w:iCs w:val="1"/>
        </w:rPr>
        <w:t>at intervals o</w:t>
      </w:r>
      <w:r w:rsidRPr="4AA15D4B" w:rsidR="46BE34F3">
        <w:rPr>
          <w:rFonts w:ascii="Georgia" w:hAnsi="Georgia" w:cs="Arial"/>
          <w:i w:val="1"/>
          <w:iCs w:val="1"/>
        </w:rPr>
        <w:t>f</w:t>
      </w:r>
      <w:r w:rsidRPr="4AA15D4B" w:rsidR="5E0B509C">
        <w:rPr>
          <w:rFonts w:ascii="Georgia" w:hAnsi="Georgia" w:cs="Arial"/>
          <w:i w:val="1"/>
          <w:iCs w:val="1"/>
        </w:rPr>
        <w:t xml:space="preserve"> no more than 5 years</w:t>
      </w:r>
      <w:r w:rsidRPr="4AA15D4B" w:rsidR="5E0B509C">
        <w:rPr>
          <w:rFonts w:ascii="Georgia" w:hAnsi="Georgia" w:cs="Arial"/>
        </w:rPr>
        <w:t>”.</w:t>
      </w:r>
    </w:p>
    <w:p w:rsidR="58DD2C00" w:rsidP="66E9DC2C" w:rsidRDefault="58DD2C00" w14:paraId="23EBD2E5" w14:textId="48E414F6">
      <w:pPr>
        <w:numPr>
          <w:ilvl w:val="0"/>
          <w:numId w:val="10"/>
        </w:numPr>
        <w:tabs>
          <w:tab w:val="num" w:leader="none" w:pos="709"/>
        </w:tabs>
        <w:spacing w:after="360"/>
        <w:ind w:left="709" w:hanging="709"/>
        <w:jc w:val="both"/>
        <w:rPr>
          <w:rFonts w:ascii="Georgia" w:hAnsi="Georgia"/>
        </w:rPr>
      </w:pPr>
      <w:r w:rsidRPr="66E9DC2C" w:rsidR="58DD2C00">
        <w:rPr>
          <w:rFonts w:ascii="Georgia" w:hAnsi="Georgia" w:cs="Arial"/>
        </w:rPr>
        <w:t xml:space="preserve">Regulation 3(3) requires the landlord to obtain </w:t>
      </w:r>
      <w:r w:rsidRPr="66E9DC2C" w:rsidR="163A08D4">
        <w:rPr>
          <w:rFonts w:ascii="Georgia" w:hAnsi="Georgia" w:cs="Arial"/>
        </w:rPr>
        <w:t xml:space="preserve">and </w:t>
      </w:r>
      <w:r w:rsidRPr="66E9DC2C" w:rsidR="163A08D4">
        <w:rPr>
          <w:rFonts w:ascii="Georgia" w:hAnsi="Georgia" w:cs="Arial"/>
        </w:rPr>
        <w:t>retain</w:t>
      </w:r>
      <w:r w:rsidRPr="66E9DC2C" w:rsidR="163A08D4">
        <w:rPr>
          <w:rFonts w:ascii="Georgia" w:hAnsi="Georgia" w:cs="Arial"/>
        </w:rPr>
        <w:t xml:space="preserve"> </w:t>
      </w:r>
      <w:r w:rsidRPr="66E9DC2C" w:rsidR="58DD2C00">
        <w:rPr>
          <w:rFonts w:ascii="Georgia" w:hAnsi="Georgia" w:cs="Arial"/>
        </w:rPr>
        <w:t xml:space="preserve">an inspection </w:t>
      </w:r>
      <w:r w:rsidRPr="66E9DC2C" w:rsidR="58DD2C00">
        <w:rPr>
          <w:rFonts w:ascii="Georgia" w:hAnsi="Georgia" w:cs="Arial"/>
        </w:rPr>
        <w:t>report</w:t>
      </w:r>
      <w:r w:rsidRPr="66E9DC2C" w:rsidR="6683DE28">
        <w:rPr>
          <w:rFonts w:ascii="Georgia" w:hAnsi="Georgia" w:cs="Arial"/>
        </w:rPr>
        <w:t>. Regulation 3(3)(c) provides that a la</w:t>
      </w:r>
      <w:r w:rsidRPr="66E9DC2C" w:rsidR="437D421D">
        <w:rPr>
          <w:rFonts w:ascii="Georgia" w:hAnsi="Georgia" w:cs="Arial"/>
        </w:rPr>
        <w:t>n</w:t>
      </w:r>
      <w:r w:rsidRPr="66E9DC2C" w:rsidR="6683DE28">
        <w:rPr>
          <w:rFonts w:ascii="Georgia" w:hAnsi="Georgia" w:cs="Arial"/>
        </w:rPr>
        <w:t>dlord must:</w:t>
      </w:r>
    </w:p>
    <w:p w:rsidR="6683DE28" w:rsidP="66E9DC2C" w:rsidRDefault="6683DE28" w14:paraId="2BBB51EE" w14:textId="6A55281F">
      <w:pPr>
        <w:tabs>
          <w:tab w:val="num" w:leader="none" w:pos="709"/>
        </w:tabs>
        <w:spacing w:after="360"/>
        <w:ind w:left="1440"/>
        <w:jc w:val="both"/>
        <w:rPr>
          <w:rFonts w:ascii="Georgia" w:hAnsi="Georgia"/>
        </w:rPr>
      </w:pPr>
      <w:r w:rsidRPr="66E9DC2C" w:rsidR="6683DE28">
        <w:rPr>
          <w:rFonts w:ascii="Georgia" w:hAnsi="Georgia"/>
        </w:rPr>
        <w:t>“</w:t>
      </w:r>
      <w:r w:rsidRPr="66E9DC2C" w:rsidR="6683DE28">
        <w:rPr>
          <w:rFonts w:ascii="Georgia" w:hAnsi="Georgia"/>
          <w:i w:val="1"/>
          <w:iCs w:val="1"/>
        </w:rPr>
        <w:t>supply</w:t>
      </w:r>
      <w:r w:rsidRPr="66E9DC2C" w:rsidR="6683DE28">
        <w:rPr>
          <w:rFonts w:ascii="Georgia" w:hAnsi="Georgia"/>
          <w:i w:val="1"/>
          <w:iCs w:val="1"/>
        </w:rPr>
        <w:t xml:space="preserve"> a copy of that report to the local housing authority within 7 days of receiving a request in writing for it from that authority</w:t>
      </w:r>
      <w:r w:rsidRPr="66E9DC2C" w:rsidR="6683DE28">
        <w:rPr>
          <w:rFonts w:ascii="Georgia" w:hAnsi="Georgia"/>
        </w:rPr>
        <w:t>”.</w:t>
      </w:r>
    </w:p>
    <w:p w:rsidR="0E119620" w:rsidP="66E9DC2C" w:rsidRDefault="0E119620" w14:paraId="5846FA65" w14:textId="394F4F08">
      <w:pPr>
        <w:numPr>
          <w:ilvl w:val="0"/>
          <w:numId w:val="10"/>
        </w:numPr>
        <w:tabs>
          <w:tab w:val="num" w:leader="none" w:pos="709"/>
        </w:tabs>
        <w:spacing w:after="360"/>
        <w:ind w:left="709" w:hanging="709"/>
        <w:jc w:val="both"/>
        <w:rPr>
          <w:rFonts w:ascii="Georgia" w:hAnsi="Georgia"/>
        </w:rPr>
      </w:pPr>
      <w:r w:rsidRPr="66E9DC2C" w:rsidR="0E119620">
        <w:rPr>
          <w:rFonts w:ascii="Georgia" w:hAnsi="Georgia"/>
        </w:rPr>
        <w:t>Regulation</w:t>
      </w:r>
      <w:r w:rsidRPr="66E9DC2C" w:rsidR="00CB543E">
        <w:rPr>
          <w:rFonts w:ascii="Georgia" w:hAnsi="Georgia"/>
        </w:rPr>
        <w:t xml:space="preserve"> 3 goes on to</w:t>
      </w:r>
      <w:r w:rsidRPr="66E9DC2C" w:rsidR="0E119620">
        <w:rPr>
          <w:rFonts w:ascii="Georgia" w:hAnsi="Georgia"/>
        </w:rPr>
        <w:t xml:space="preserve"> provide that, where the report </w:t>
      </w:r>
      <w:r w:rsidRPr="66E9DC2C" w:rsidR="0E119620">
        <w:rPr>
          <w:rFonts w:ascii="Georgia" w:hAnsi="Georgia"/>
        </w:rPr>
        <w:t>indicates</w:t>
      </w:r>
      <w:r w:rsidRPr="66E9DC2C" w:rsidR="0E119620">
        <w:rPr>
          <w:rFonts w:ascii="Georgia" w:hAnsi="Georgia"/>
        </w:rPr>
        <w:t xml:space="preserve"> that the electrical safety standards are not being met, remedial work must be carried out</w:t>
      </w:r>
      <w:r w:rsidRPr="66E9DC2C" w:rsidR="4AD2D60F">
        <w:rPr>
          <w:rFonts w:ascii="Georgia" w:hAnsi="Georgia"/>
        </w:rPr>
        <w:t xml:space="preserve"> within 28 days.</w:t>
      </w:r>
    </w:p>
    <w:p w:rsidR="604F0024" w:rsidP="66E9DC2C" w:rsidRDefault="604F0024" w14:paraId="32D40C37" w14:textId="748BCEE9">
      <w:pPr>
        <w:numPr>
          <w:ilvl w:val="0"/>
          <w:numId w:val="10"/>
        </w:numPr>
        <w:tabs>
          <w:tab w:val="num" w:leader="none" w:pos="709"/>
        </w:tabs>
        <w:spacing w:after="360"/>
        <w:ind w:left="709" w:hanging="709"/>
        <w:jc w:val="both"/>
        <w:rPr>
          <w:rFonts w:ascii="Georgia" w:hAnsi="Georgia"/>
        </w:rPr>
      </w:pPr>
      <w:r w:rsidRPr="66E9DC2C" w:rsidR="604F0024">
        <w:rPr>
          <w:rFonts w:ascii="Georgia" w:hAnsi="Georgia" w:cs="Arial"/>
        </w:rPr>
        <w:t xml:space="preserve">Regulation 11 is </w:t>
      </w:r>
      <w:r w:rsidRPr="66E9DC2C" w:rsidR="6683DE28">
        <w:rPr>
          <w:rFonts w:ascii="Georgia" w:hAnsi="Georgia" w:cs="Arial"/>
        </w:rPr>
        <w:t xml:space="preserve">as </w:t>
      </w:r>
      <w:r w:rsidRPr="66E9DC2C" w:rsidR="6683DE28">
        <w:rPr>
          <w:rFonts w:ascii="Georgia" w:hAnsi="Georgia" w:cs="Arial"/>
        </w:rPr>
        <w:t>follows</w:t>
      </w:r>
      <w:r w:rsidRPr="66E9DC2C" w:rsidR="4BCF488A">
        <w:rPr>
          <w:rFonts w:ascii="Georgia" w:hAnsi="Georgia" w:cs="Arial"/>
        </w:rPr>
        <w:t>.</w:t>
      </w:r>
    </w:p>
    <w:p w:rsidR="4BCF488A" w:rsidP="4AA15D4B" w:rsidRDefault="4BCF488A" w14:paraId="5E3BD0EE" w14:textId="25D543C8">
      <w:pPr>
        <w:pStyle w:val="Normal"/>
        <w:suppressLineNumbers w:val="0"/>
        <w:tabs>
          <w:tab w:val="num" w:leader="none" w:pos="709"/>
        </w:tabs>
        <w:bidi w:val="0"/>
        <w:spacing w:before="0" w:beforeAutospacing="off" w:after="360" w:afterAutospacing="off" w:line="259" w:lineRule="auto"/>
        <w:ind w:left="1440" w:right="0"/>
        <w:jc w:val="both"/>
        <w:rPr>
          <w:rFonts w:ascii="Georgia" w:hAnsi="Georgia" w:eastAsia="Times New Roman" w:cs="Times New Roman"/>
          <w:i w:val="1"/>
          <w:iCs w:val="1"/>
          <w:noProof w:val="0"/>
          <w:color w:val="auto"/>
          <w:sz w:val="24"/>
          <w:szCs w:val="24"/>
          <w:lang w:val="en-GB" w:eastAsia="en-GB" w:bidi="ar-SA"/>
        </w:rPr>
      </w:pPr>
      <w:r w:rsidRPr="4AA15D4B" w:rsidR="4BCF488A">
        <w:rPr>
          <w:rFonts w:ascii="Georgia" w:hAnsi="Georgia"/>
        </w:rPr>
        <w:t>“</w:t>
      </w:r>
      <w:r w:rsidRPr="4AA15D4B" w:rsidR="4BCF488A">
        <w:rPr>
          <w:rFonts w:ascii="Georgia" w:hAnsi="Georgia"/>
          <w:i w:val="1"/>
          <w:iCs w:val="1"/>
        </w:rPr>
        <w:t xml:space="preserve">(1) Where a local housing authority is satisfied, beyond reasonable doubt, that a private landlord has breached a duty under regulation 3, the authority may impose a financial penalty (or more </w:t>
      </w:r>
      <w:r w:rsidRPr="4AA15D4B" w:rsidR="6996E423">
        <w:rPr>
          <w:rFonts w:ascii="Georgia" w:hAnsi="Georgia"/>
          <w:i w:val="1"/>
          <w:iCs w:val="1"/>
        </w:rPr>
        <w:t xml:space="preserve">than one penalty </w:t>
      </w:r>
      <w:r w:rsidRPr="4AA15D4B" w:rsidR="6996E423">
        <w:rPr>
          <w:rFonts w:ascii="Georgia" w:hAnsi="Georgia"/>
          <w:i w:val="1"/>
          <w:iCs w:val="1"/>
        </w:rPr>
        <w:t>in the event of</w:t>
      </w:r>
      <w:r w:rsidRPr="4AA15D4B" w:rsidR="6996E423">
        <w:rPr>
          <w:rFonts w:ascii="Georgia" w:hAnsi="Georgia" w:eastAsia="Times New Roman" w:cs="Times New Roman"/>
          <w:i w:val="1"/>
          <w:iCs w:val="1"/>
          <w:color w:val="auto"/>
          <w:sz w:val="24"/>
          <w:szCs w:val="24"/>
          <w:lang w:eastAsia="en-GB" w:bidi="ar-SA"/>
        </w:rPr>
        <w:t xml:space="preserve"> a</w:t>
      </w:r>
      <w:r w:rsidRPr="4AA15D4B" w:rsidR="1CBA39EF">
        <w:rPr>
          <w:rFonts w:ascii="Georgia" w:hAnsi="Georgia" w:eastAsia="Times New Roman" w:cs="Times New Roman"/>
          <w:i w:val="1"/>
          <w:iCs w:val="1"/>
          <w:noProof w:val="0"/>
          <w:color w:val="auto"/>
          <w:sz w:val="24"/>
          <w:szCs w:val="24"/>
          <w:lang w:val="en-GB" w:eastAsia="en-GB" w:bidi="ar-SA"/>
        </w:rPr>
        <w:t xml:space="preserve"> continuing failure) in respect of the breach.</w:t>
      </w:r>
    </w:p>
    <w:p w:rsidR="1CBA39EF" w:rsidP="66E9DC2C" w:rsidRDefault="1CBA39EF" w14:paraId="72E6ABEB" w14:textId="20BBB8C0">
      <w:pPr>
        <w:pStyle w:val="Normal"/>
        <w:suppressLineNumbers w:val="0"/>
        <w:bidi w:val="0"/>
        <w:ind w:left="720" w:firstLine="720"/>
        <w:jc w:val="both"/>
        <w:rPr>
          <w:rFonts w:ascii="Georgia" w:hAnsi="Georgia"/>
          <w:i w:val="1"/>
          <w:iCs w:val="1"/>
          <w:noProof w:val="0"/>
          <w:lang w:val="en-GB"/>
        </w:rPr>
      </w:pPr>
      <w:r w:rsidRPr="66E9DC2C" w:rsidR="1CBA39EF">
        <w:rPr>
          <w:rFonts w:ascii="Georgia" w:hAnsi="Georgia" w:eastAsia="Times New Roman" w:cs="Times New Roman"/>
          <w:i w:val="1"/>
          <w:iCs w:val="1"/>
          <w:noProof w:val="0"/>
          <w:color w:val="auto"/>
          <w:sz w:val="24"/>
          <w:szCs w:val="24"/>
          <w:lang w:val="en-GB" w:eastAsia="en-GB" w:bidi="ar-SA"/>
        </w:rPr>
        <w:t xml:space="preserve">(2) </w:t>
      </w:r>
      <w:r w:rsidRPr="66E9DC2C" w:rsidR="1CBA39EF">
        <w:rPr>
          <w:rFonts w:ascii="Georgia" w:hAnsi="Georgia" w:eastAsia="Times New Roman" w:cs="Times New Roman"/>
          <w:i w:val="1"/>
          <w:iCs w:val="1"/>
          <w:noProof w:val="0"/>
          <w:color w:val="auto"/>
          <w:sz w:val="24"/>
          <w:szCs w:val="24"/>
          <w:lang w:val="en-GB" w:eastAsia="en-GB" w:bidi="ar-SA"/>
        </w:rPr>
        <w:t>A financial penalty</w:t>
      </w:r>
      <w:r w:rsidRPr="66E9DC2C" w:rsidR="1CBA39EF">
        <w:rPr>
          <w:rFonts w:ascii="Georgia" w:hAnsi="Georgia" w:eastAsia="Times New Roman" w:cs="Times New Roman"/>
          <w:i w:val="1"/>
          <w:iCs w:val="1"/>
          <w:noProof w:val="0"/>
          <w:color w:val="auto"/>
          <w:sz w:val="24"/>
          <w:szCs w:val="24"/>
          <w:lang w:val="en-GB" w:eastAsia="en-GB" w:bidi="ar-SA"/>
        </w:rPr>
        <w:t xml:space="preserve"> —</w:t>
      </w:r>
    </w:p>
    <w:p w:rsidR="1CBA39EF" w:rsidP="66E9DC2C" w:rsidRDefault="1CBA39EF" w14:paraId="53CFBFD8" w14:textId="3CEF1444">
      <w:pPr>
        <w:shd w:val="clear" w:color="auto" w:fill="FFFFFF" w:themeFill="background1"/>
        <w:bidi w:val="0"/>
        <w:spacing w:before="0" w:beforeAutospacing="off" w:after="0" w:afterAutospacing="off"/>
        <w:ind w:left="1440" w:firstLine="720"/>
        <w:jc w:val="both"/>
        <w:rPr>
          <w:rFonts w:ascii="Georgia" w:hAnsi="Georgia"/>
          <w:i w:val="1"/>
          <w:iCs w:val="1"/>
          <w:noProof w:val="0"/>
          <w:lang w:val="en-GB"/>
        </w:rPr>
      </w:pPr>
      <w:r w:rsidRPr="66E9DC2C" w:rsidR="1CBA39EF">
        <w:rPr>
          <w:rFonts w:ascii="Georgia" w:hAnsi="Georgia" w:eastAsia="Times New Roman" w:cs="Times New Roman"/>
          <w:i w:val="1"/>
          <w:iCs w:val="1"/>
          <w:noProof w:val="0"/>
          <w:color w:val="auto"/>
          <w:sz w:val="24"/>
          <w:szCs w:val="24"/>
          <w:lang w:val="en-GB" w:eastAsia="en-GB" w:bidi="ar-SA"/>
        </w:rPr>
        <w:t xml:space="preserve">(a)  may be of such amount as the authority imposing it </w:t>
      </w:r>
      <w:r>
        <w:tab/>
      </w:r>
      <w:r w:rsidRPr="66E9DC2C" w:rsidR="1CBA39EF">
        <w:rPr>
          <w:rFonts w:ascii="Georgia" w:hAnsi="Georgia" w:eastAsia="Times New Roman" w:cs="Times New Roman"/>
          <w:i w:val="1"/>
          <w:iCs w:val="1"/>
          <w:noProof w:val="0"/>
          <w:color w:val="auto"/>
          <w:sz w:val="24"/>
          <w:szCs w:val="24"/>
          <w:lang w:val="en-GB" w:eastAsia="en-GB" w:bidi="ar-SA"/>
        </w:rPr>
        <w:t>determines; but</w:t>
      </w:r>
    </w:p>
    <w:p w:rsidR="1CBA39EF" w:rsidP="66E9DC2C" w:rsidRDefault="1CBA39EF" w14:paraId="4FE8EA99" w14:textId="6C177ACF">
      <w:pPr>
        <w:shd w:val="clear" w:color="auto" w:fill="FFFFFF" w:themeFill="background1"/>
        <w:bidi w:val="0"/>
        <w:spacing w:before="213" w:beforeAutospacing="off" w:after="0" w:afterAutospacing="off"/>
        <w:ind w:left="1440" w:firstLine="720"/>
        <w:jc w:val="both"/>
        <w:rPr>
          <w:rFonts w:ascii="Georgia" w:hAnsi="Georgia"/>
          <w:noProof w:val="0"/>
          <w:lang w:val="en-GB"/>
        </w:rPr>
      </w:pPr>
      <w:r w:rsidRPr="66E9DC2C" w:rsidR="1CBA39EF">
        <w:rPr>
          <w:rFonts w:ascii="Georgia" w:hAnsi="Georgia" w:eastAsia="Times New Roman" w:cs="Times New Roman"/>
          <w:i w:val="1"/>
          <w:iCs w:val="1"/>
          <w:noProof w:val="0"/>
          <w:color w:val="auto"/>
          <w:sz w:val="24"/>
          <w:szCs w:val="24"/>
          <w:lang w:val="en-GB" w:eastAsia="en-GB" w:bidi="ar-SA"/>
        </w:rPr>
        <w:t>(b)  must not exceed £30,000</w:t>
      </w:r>
      <w:r w:rsidRPr="66E9DC2C" w:rsidR="1CBA39EF">
        <w:rPr>
          <w:rFonts w:ascii="Georgia" w:hAnsi="Georgia" w:eastAsia="Times New Roman" w:cs="Times New Roman"/>
          <w:noProof w:val="0"/>
          <w:color w:val="auto"/>
          <w:sz w:val="24"/>
          <w:szCs w:val="24"/>
          <w:lang w:val="en-GB" w:eastAsia="en-GB" w:bidi="ar-SA"/>
        </w:rPr>
        <w:t>”.</w:t>
      </w:r>
    </w:p>
    <w:p w:rsidR="66E9DC2C" w:rsidP="66E9DC2C" w:rsidRDefault="66E9DC2C" w14:paraId="3D890627" w14:textId="70C14F9F">
      <w:pPr>
        <w:pStyle w:val="Normal"/>
        <w:suppressLineNumbers w:val="0"/>
        <w:tabs>
          <w:tab w:val="num" w:leader="none" w:pos="709"/>
        </w:tabs>
        <w:bidi w:val="0"/>
        <w:spacing w:before="0" w:beforeAutospacing="off" w:after="0" w:afterAutospacing="off" w:line="259" w:lineRule="auto"/>
        <w:ind w:left="0" w:right="0"/>
        <w:jc w:val="both"/>
        <w:rPr>
          <w:rFonts w:ascii="Georgia" w:hAnsi="Georgia" w:cs="Arial"/>
        </w:rPr>
      </w:pPr>
    </w:p>
    <w:p w:rsidR="55346EAB" w:rsidP="66E9DC2C" w:rsidRDefault="55346EAB" w14:paraId="73F6AE46" w14:textId="43B10315">
      <w:pPr>
        <w:numPr>
          <w:ilvl w:val="0"/>
          <w:numId w:val="10"/>
        </w:numPr>
        <w:tabs>
          <w:tab w:val="num" w:leader="none" w:pos="709"/>
        </w:tabs>
        <w:spacing w:after="360"/>
        <w:ind w:left="709" w:hanging="709"/>
        <w:jc w:val="both"/>
        <w:rPr>
          <w:rFonts w:ascii="Georgia" w:hAnsi="Georgia" w:cs="Arial"/>
        </w:rPr>
      </w:pPr>
      <w:r w:rsidRPr="7ED77179" w:rsidR="55346EAB">
        <w:rPr>
          <w:rFonts w:ascii="Georgia" w:hAnsi="Georgia" w:cs="Arial"/>
        </w:rPr>
        <w:t xml:space="preserve">The procedure for imposing financial penalties is specified in </w:t>
      </w:r>
      <w:r w:rsidRPr="7ED77179" w:rsidR="420110C7">
        <w:rPr>
          <w:rFonts w:ascii="Georgia" w:hAnsi="Georgia" w:cs="Arial"/>
        </w:rPr>
        <w:t xml:space="preserve">schedule 2 of </w:t>
      </w:r>
      <w:r w:rsidRPr="7ED77179" w:rsidR="55346EAB">
        <w:rPr>
          <w:rFonts w:ascii="Georgia" w:hAnsi="Georgia" w:cs="Arial"/>
        </w:rPr>
        <w:t xml:space="preserve">the Regulations. The </w:t>
      </w:r>
      <w:r w:rsidRPr="7ED77179" w:rsidR="272EDACF">
        <w:rPr>
          <w:rFonts w:ascii="Georgia" w:hAnsi="Georgia" w:cs="Arial"/>
        </w:rPr>
        <w:t>Appellant</w:t>
      </w:r>
      <w:r w:rsidRPr="7ED77179" w:rsidR="55346EAB">
        <w:rPr>
          <w:rFonts w:ascii="Georgia" w:hAnsi="Georgia" w:cs="Arial"/>
        </w:rPr>
        <w:t xml:space="preserve"> was provided with a copy of the Regulations by the </w:t>
      </w:r>
      <w:r w:rsidRPr="7ED77179" w:rsidR="77DD600A">
        <w:rPr>
          <w:rFonts w:ascii="Georgia" w:hAnsi="Georgia" w:cs="Arial"/>
        </w:rPr>
        <w:t>Council</w:t>
      </w:r>
      <w:r w:rsidRPr="7ED77179" w:rsidR="55346EAB">
        <w:rPr>
          <w:rFonts w:ascii="Georgia" w:hAnsi="Georgia" w:cs="Arial"/>
        </w:rPr>
        <w:t xml:space="preserve">. </w:t>
      </w:r>
      <w:r w:rsidRPr="7ED77179" w:rsidR="6DC7606B">
        <w:rPr>
          <w:rFonts w:ascii="Georgia" w:hAnsi="Georgia" w:cs="Arial"/>
        </w:rPr>
        <w:t>No issues were raised in this regard and t</w:t>
      </w:r>
      <w:r w:rsidRPr="7ED77179" w:rsidR="55346EAB">
        <w:rPr>
          <w:rFonts w:ascii="Georgia" w:hAnsi="Georgia" w:cs="Arial"/>
        </w:rPr>
        <w:t xml:space="preserve">he Tribunal will not repeat </w:t>
      </w:r>
      <w:r w:rsidRPr="7ED77179" w:rsidR="779172FB">
        <w:rPr>
          <w:rFonts w:ascii="Georgia" w:hAnsi="Georgia" w:cs="Arial"/>
        </w:rPr>
        <w:t>the contents of the schedule</w:t>
      </w:r>
      <w:r w:rsidRPr="7ED77179" w:rsidR="55346EAB">
        <w:rPr>
          <w:rFonts w:ascii="Georgia" w:hAnsi="Georgia" w:cs="Arial"/>
        </w:rPr>
        <w:t>.</w:t>
      </w:r>
    </w:p>
    <w:p w:rsidR="37BD09F2" w:rsidP="7ED77179" w:rsidRDefault="37BD09F2" w14:paraId="05A1C9B8" w14:textId="2CE56488">
      <w:pPr>
        <w:numPr>
          <w:ilvl w:val="0"/>
          <w:numId w:val="10"/>
        </w:numPr>
        <w:tabs>
          <w:tab w:val="num" w:leader="none" w:pos="709"/>
        </w:tabs>
        <w:spacing w:after="360"/>
        <w:ind w:left="709" w:hanging="709"/>
        <w:jc w:val="both"/>
        <w:rPr>
          <w:rFonts w:ascii="Georgia" w:hAnsi="Georgia" w:eastAsia="Georgia" w:cs="Georgia"/>
          <w:noProof w:val="0"/>
          <w:sz w:val="24"/>
          <w:szCs w:val="24"/>
          <w:lang w:val="en-GB"/>
        </w:rPr>
      </w:pPr>
      <w:r w:rsidRPr="5B41D242" w:rsidR="37BD09F2">
        <w:rPr>
          <w:rFonts w:ascii="Georgia" w:hAnsi="Georgia" w:cs="Arial"/>
        </w:rPr>
        <w:t xml:space="preserve">Paragraph 5 of schedule 2 to the Regulations provides that any appeal to the First-tier Tribunal is to be a re-hearing of the local housing authority’s decision (which means that the Tribunal makes its own decision on the facts). However, the Tribunal will have </w:t>
      </w:r>
      <w:r w:rsidRPr="5B41D242" w:rsidR="73FD29C1">
        <w:rPr>
          <w:rFonts w:ascii="Georgia" w:hAnsi="Georgia" w:cs="Arial"/>
        </w:rPr>
        <w:t xml:space="preserve">full </w:t>
      </w:r>
      <w:r w:rsidRPr="5B41D242" w:rsidR="37BD09F2">
        <w:rPr>
          <w:rFonts w:ascii="Georgia" w:hAnsi="Georgia" w:cs="Arial"/>
        </w:rPr>
        <w:t xml:space="preserve">regard to the decision taken by the local housing authority and the reasons for it, accepting that it </w:t>
      </w:r>
      <w:r w:rsidRPr="5B41D242" w:rsidR="37BD09F2">
        <w:rPr>
          <w:rFonts w:ascii="Georgia" w:hAnsi="Georgia" w:cs="Arial"/>
        </w:rPr>
        <w:t xml:space="preserve">is </w:t>
      </w:r>
      <w:r w:rsidRPr="5B41D242" w:rsidR="1547FE46">
        <w:rPr>
          <w:rFonts w:ascii="Georgia" w:hAnsi="Georgia" w:cs="Arial"/>
        </w:rPr>
        <w:t xml:space="preserve">primarily </w:t>
      </w:r>
      <w:r w:rsidRPr="5B41D242" w:rsidR="37BD09F2">
        <w:rPr>
          <w:rFonts w:ascii="Georgia" w:hAnsi="Georgia" w:cs="Arial"/>
        </w:rPr>
        <w:t xml:space="preserve">responsible </w:t>
      </w:r>
      <w:r w:rsidRPr="5B41D242" w:rsidR="3A53928E">
        <w:rPr>
          <w:rFonts w:ascii="Georgia" w:hAnsi="Georgia" w:cs="Arial"/>
        </w:rPr>
        <w:t xml:space="preserve">for </w:t>
      </w:r>
      <w:r w:rsidRPr="5B41D242" w:rsidR="37BD09F2">
        <w:rPr>
          <w:rFonts w:ascii="Georgia" w:hAnsi="Georgia" w:cs="Arial"/>
        </w:rPr>
        <w:t>compliance with the Regulations in its area</w:t>
      </w:r>
      <w:r w:rsidRPr="5B41D242" w:rsidR="0B8C342B">
        <w:rPr>
          <w:rFonts w:ascii="Georgia" w:hAnsi="Georgia" w:cs="Arial"/>
        </w:rPr>
        <w:t xml:space="preserve"> and for the application of its policies</w:t>
      </w:r>
      <w:r w:rsidRPr="5B41D242" w:rsidR="37BD09F2">
        <w:rPr>
          <w:rFonts w:ascii="Georgia" w:hAnsi="Georgia" w:cs="Arial"/>
        </w:rPr>
        <w:t>.</w:t>
      </w:r>
      <w:r w:rsidRPr="5B41D242" w:rsidR="6C248C73">
        <w:rPr>
          <w:rFonts w:ascii="Georgia" w:hAnsi="Georgia" w:cs="Arial"/>
        </w:rPr>
        <w:t xml:space="preserve"> The Tribunal will be slow to interfere in its decisions</w:t>
      </w:r>
      <w:r w:rsidRPr="5B41D242" w:rsidR="2D124159">
        <w:rPr>
          <w:rFonts w:ascii="Georgia" w:hAnsi="Georgia" w:cs="Arial"/>
        </w:rPr>
        <w:t>, doing so primarily when</w:t>
      </w:r>
      <w:r w:rsidRPr="5B41D242" w:rsidR="6C248C73">
        <w:rPr>
          <w:rFonts w:ascii="Georgia" w:hAnsi="Georgia" w:eastAsia="Georgia" w:cs="Georgia"/>
          <w:b w:val="0"/>
          <w:bCs w:val="0"/>
          <w:i w:val="0"/>
          <w:iCs w:val="0"/>
          <w:caps w:val="0"/>
          <w:smallCaps w:val="0"/>
          <w:strike w:val="0"/>
          <w:dstrike w:val="0"/>
          <w:noProof w:val="0"/>
          <w:color w:val="000000" w:themeColor="text1" w:themeTint="FF" w:themeShade="FF"/>
          <w:sz w:val="24"/>
          <w:szCs w:val="24"/>
          <w:u w:val="none"/>
          <w:lang w:val="en-GB"/>
        </w:rPr>
        <w:t xml:space="preserve"> the decision was unreasonable or wrong because of an identifiable flaw in the reasoning, such as a gap in logic, a lack of consistency, or a failure to take account of some material factor, which undermines the cogency of the conclusion</w:t>
      </w:r>
      <w:r w:rsidRPr="5B41D242" w:rsidR="42E07D90">
        <w:rPr>
          <w:rFonts w:ascii="Georgia" w:hAnsi="Georgia" w:eastAsia="Georgia" w:cs="Georgia"/>
          <w:b w:val="0"/>
          <w:bCs w:val="0"/>
          <w:i w:val="0"/>
          <w:iCs w:val="0"/>
          <w:caps w:val="0"/>
          <w:smallCaps w:val="0"/>
          <w:strike w:val="0"/>
          <w:dstrike w:val="0"/>
          <w:noProof w:val="0"/>
          <w:color w:val="000000" w:themeColor="text1" w:themeTint="FF" w:themeShade="FF"/>
          <w:sz w:val="24"/>
          <w:szCs w:val="24"/>
          <w:u w:val="none"/>
          <w:lang w:val="en-GB"/>
        </w:rPr>
        <w:t>.</w:t>
      </w:r>
    </w:p>
    <w:p w:rsidR="6273FC29" w:rsidP="7ED77179" w:rsidRDefault="6273FC29" w14:paraId="1F20D1F8" w14:textId="1E2322AE">
      <w:pPr>
        <w:tabs>
          <w:tab w:val="num" w:leader="none" w:pos="709"/>
        </w:tabs>
        <w:spacing w:after="360"/>
        <w:ind w:left="709" w:hanging="709"/>
        <w:jc w:val="both"/>
        <w:rPr>
          <w:rFonts w:ascii="Georgia" w:hAnsi="Georgia" w:cs="Arial"/>
          <w:b w:val="1"/>
          <w:bCs w:val="1"/>
        </w:rPr>
      </w:pPr>
      <w:r w:rsidRPr="7ED77179" w:rsidR="6273FC29">
        <w:rPr>
          <w:rFonts w:ascii="Georgia" w:hAnsi="Georgia" w:cs="Arial"/>
          <w:b w:val="1"/>
          <w:bCs w:val="1"/>
          <w:u w:val="single"/>
        </w:rPr>
        <w:t>The policy</w:t>
      </w:r>
    </w:p>
    <w:p w:rsidR="25B01BA4" w:rsidP="64D06A76" w:rsidRDefault="25B01BA4" w14:paraId="2A14731C" w14:textId="5D81DC90">
      <w:pPr>
        <w:numPr>
          <w:ilvl w:val="0"/>
          <w:numId w:val="10"/>
        </w:numPr>
        <w:tabs>
          <w:tab w:val="num" w:pos="709"/>
        </w:tabs>
        <w:spacing w:after="360"/>
        <w:ind w:left="709" w:hanging="709"/>
        <w:jc w:val="both"/>
        <w:rPr>
          <w:rFonts w:ascii="Georgia" w:hAnsi="Georgia" w:cs="Arial"/>
        </w:rPr>
      </w:pPr>
      <w:r w:rsidRPr="7ED77179" w:rsidR="4CC8BFE2">
        <w:rPr>
          <w:rFonts w:ascii="Georgia" w:hAnsi="Georgia" w:cs="Arial"/>
        </w:rPr>
        <w:t>When deciding whether to impose</w:t>
      </w:r>
      <w:r w:rsidRPr="7ED77179" w:rsidR="0B5ED541">
        <w:rPr>
          <w:rFonts w:ascii="Georgia" w:hAnsi="Georgia" w:cs="Arial"/>
        </w:rPr>
        <w:t xml:space="preserve"> a financial penalty and, if so, its amount, </w:t>
      </w:r>
      <w:r w:rsidRPr="7ED77179" w:rsidR="4079363A">
        <w:rPr>
          <w:rFonts w:ascii="Georgia" w:hAnsi="Georgia" w:cs="Arial"/>
        </w:rPr>
        <w:t xml:space="preserve">the </w:t>
      </w:r>
      <w:r w:rsidRPr="7ED77179" w:rsidR="0B5ED541">
        <w:rPr>
          <w:rFonts w:ascii="Georgia" w:hAnsi="Georgia" w:cs="Arial"/>
        </w:rPr>
        <w:t>Government e</w:t>
      </w:r>
      <w:r w:rsidRPr="7ED77179" w:rsidR="731CDB59">
        <w:rPr>
          <w:rFonts w:ascii="Georgia" w:hAnsi="Georgia" w:cs="Arial"/>
        </w:rPr>
        <w:t>xpects</w:t>
      </w:r>
      <w:r w:rsidRPr="7ED77179" w:rsidR="0B5ED541">
        <w:rPr>
          <w:rFonts w:ascii="Georgia" w:hAnsi="Georgia" w:cs="Arial"/>
        </w:rPr>
        <w:t xml:space="preserve"> local auth</w:t>
      </w:r>
      <w:r w:rsidRPr="7ED77179" w:rsidR="0B5ED541">
        <w:rPr>
          <w:rFonts w:ascii="Georgia" w:hAnsi="Georgia" w:cs="Arial"/>
        </w:rPr>
        <w:t>o</w:t>
      </w:r>
      <w:r w:rsidRPr="7ED77179" w:rsidR="2E660E67">
        <w:rPr>
          <w:rFonts w:ascii="Georgia" w:hAnsi="Georgia" w:cs="Arial"/>
        </w:rPr>
        <w:t>rities to develop and follow published policies</w:t>
      </w:r>
      <w:r w:rsidRPr="7ED77179" w:rsidR="00F455CF">
        <w:rPr>
          <w:rFonts w:ascii="Georgia" w:hAnsi="Georgia" w:cs="Arial"/>
        </w:rPr>
        <w:t>.</w:t>
      </w:r>
      <w:r w:rsidRPr="7ED77179" w:rsidR="0F570FFB">
        <w:rPr>
          <w:rFonts w:ascii="Georgia" w:hAnsi="Georgia" w:cs="Arial"/>
        </w:rPr>
        <w:t xml:space="preserve"> The Council has done so, publishing its financial penalty policy in November 2021. </w:t>
      </w:r>
      <w:r w:rsidRPr="7ED77179" w:rsidR="41A4575A">
        <w:rPr>
          <w:rFonts w:ascii="Georgia" w:hAnsi="Georgia" w:cs="Arial"/>
        </w:rPr>
        <w:t xml:space="preserve">It included a copy within its file of documents. </w:t>
      </w:r>
    </w:p>
    <w:p w:rsidR="25B01BA4" w:rsidP="64D06A76" w:rsidRDefault="25B01BA4" w14:paraId="4C838CCC" w14:textId="2E793148">
      <w:pPr>
        <w:numPr>
          <w:ilvl w:val="0"/>
          <w:numId w:val="10"/>
        </w:numPr>
        <w:tabs>
          <w:tab w:val="num" w:pos="709"/>
        </w:tabs>
        <w:spacing w:after="360"/>
        <w:ind w:left="709" w:hanging="709"/>
        <w:jc w:val="both"/>
        <w:rPr>
          <w:rFonts w:ascii="Georgia" w:hAnsi="Georgia" w:cs="Arial"/>
        </w:rPr>
      </w:pPr>
      <w:r w:rsidRPr="7ED77179" w:rsidR="10FDEADB">
        <w:rPr>
          <w:rFonts w:ascii="Georgia" w:hAnsi="Georgia" w:cs="Arial"/>
        </w:rPr>
        <w:t xml:space="preserve">Broadly, </w:t>
      </w:r>
      <w:r w:rsidRPr="7ED77179" w:rsidR="66B753BE">
        <w:rPr>
          <w:rFonts w:ascii="Georgia" w:hAnsi="Georgia" w:cs="Arial"/>
        </w:rPr>
        <w:t>the policy</w:t>
      </w:r>
      <w:r w:rsidRPr="7ED77179" w:rsidR="10FDEADB">
        <w:rPr>
          <w:rFonts w:ascii="Georgia" w:hAnsi="Georgia" w:cs="Arial"/>
        </w:rPr>
        <w:t xml:space="preserve"> </w:t>
      </w:r>
      <w:r w:rsidRPr="7ED77179" w:rsidR="12B0C604">
        <w:rPr>
          <w:rFonts w:ascii="Georgia" w:hAnsi="Georgia" w:cs="Arial"/>
        </w:rPr>
        <w:t>states</w:t>
      </w:r>
      <w:r w:rsidRPr="7ED77179" w:rsidR="12B0C604">
        <w:rPr>
          <w:rFonts w:ascii="Georgia" w:hAnsi="Georgia" w:cs="Arial"/>
        </w:rPr>
        <w:t xml:space="preserve"> that the Council will consider imposing a financial penalty in every case where a breach of duty has been </w:t>
      </w:r>
      <w:r w:rsidRPr="7ED77179" w:rsidR="12B0C604">
        <w:rPr>
          <w:rFonts w:ascii="Georgia" w:hAnsi="Georgia" w:cs="Arial"/>
        </w:rPr>
        <w:t>identified</w:t>
      </w:r>
      <w:r w:rsidRPr="7ED77179" w:rsidR="77AC0959">
        <w:rPr>
          <w:rFonts w:ascii="Georgia" w:hAnsi="Georgia" w:cs="Arial"/>
        </w:rPr>
        <w:t xml:space="preserve"> and it is in the public interest to impose a penalty. The amount of penalty will take account of the severity of the breach of duty, cul</w:t>
      </w:r>
      <w:r w:rsidRPr="7ED77179" w:rsidR="5CEB9E6D">
        <w:rPr>
          <w:rFonts w:ascii="Georgia" w:hAnsi="Georgia" w:cs="Arial"/>
        </w:rPr>
        <w:t>p</w:t>
      </w:r>
      <w:r w:rsidRPr="7ED77179" w:rsidR="77AC0959">
        <w:rPr>
          <w:rFonts w:ascii="Georgia" w:hAnsi="Georgia" w:cs="Arial"/>
        </w:rPr>
        <w:t xml:space="preserve">ability </w:t>
      </w:r>
      <w:r w:rsidRPr="7ED77179" w:rsidR="234679B7">
        <w:rPr>
          <w:rFonts w:ascii="Georgia" w:hAnsi="Georgia" w:cs="Arial"/>
        </w:rPr>
        <w:t>of the landlord, harm to tenants</w:t>
      </w:r>
      <w:r w:rsidRPr="7ED77179" w:rsidR="110F2259">
        <w:rPr>
          <w:rFonts w:ascii="Georgia" w:hAnsi="Georgia" w:cs="Arial"/>
        </w:rPr>
        <w:t xml:space="preserve">, punishment, </w:t>
      </w:r>
      <w:r w:rsidRPr="7ED77179" w:rsidR="110F2259">
        <w:rPr>
          <w:rFonts w:ascii="Georgia" w:hAnsi="Georgia" w:cs="Arial"/>
        </w:rPr>
        <w:t>deterr</w:t>
      </w:r>
      <w:r w:rsidRPr="7ED77179" w:rsidR="35659965">
        <w:rPr>
          <w:rFonts w:ascii="Georgia" w:hAnsi="Georgia" w:cs="Arial"/>
        </w:rPr>
        <w:t>e</w:t>
      </w:r>
      <w:r w:rsidRPr="7ED77179" w:rsidR="110F2259">
        <w:rPr>
          <w:rFonts w:ascii="Georgia" w:hAnsi="Georgia" w:cs="Arial"/>
        </w:rPr>
        <w:t>nce</w:t>
      </w:r>
      <w:r w:rsidRPr="7ED77179" w:rsidR="110F2259">
        <w:rPr>
          <w:rFonts w:ascii="Georgia" w:hAnsi="Georgia" w:cs="Arial"/>
        </w:rPr>
        <w:t xml:space="preserve"> and the removal of financial benefit that may have resulted from the breach.</w:t>
      </w:r>
    </w:p>
    <w:p w:rsidR="5911D8E9" w:rsidP="66E9DC2C" w:rsidRDefault="5911D8E9" w14:paraId="410D33FB" w14:textId="74646D46">
      <w:pPr>
        <w:numPr>
          <w:ilvl w:val="0"/>
          <w:numId w:val="10"/>
        </w:numPr>
        <w:tabs>
          <w:tab w:val="num" w:leader="none" w:pos="709"/>
        </w:tabs>
        <w:spacing w:after="360"/>
        <w:ind w:left="709" w:hanging="709"/>
        <w:jc w:val="both"/>
        <w:rPr>
          <w:rFonts w:ascii="Georgia" w:hAnsi="Georgia" w:cs="Arial"/>
        </w:rPr>
      </w:pPr>
      <w:r w:rsidRPr="7ED77179" w:rsidR="5911D8E9">
        <w:rPr>
          <w:rFonts w:ascii="Georgia" w:hAnsi="Georgia" w:cs="Arial"/>
        </w:rPr>
        <w:t>T</w:t>
      </w:r>
      <w:r w:rsidRPr="7ED77179" w:rsidR="5911D8E9">
        <w:rPr>
          <w:rFonts w:ascii="Georgia" w:hAnsi="Georgia" w:cs="Arial"/>
        </w:rPr>
        <w:t>h</w:t>
      </w:r>
      <w:r w:rsidRPr="7ED77179" w:rsidR="5911D8E9">
        <w:rPr>
          <w:rFonts w:ascii="Georgia" w:hAnsi="Georgia" w:cs="Arial"/>
        </w:rPr>
        <w:t>e</w:t>
      </w:r>
      <w:r w:rsidRPr="7ED77179" w:rsidR="5911D8E9">
        <w:rPr>
          <w:rFonts w:ascii="Georgia" w:hAnsi="Georgia" w:cs="Arial"/>
        </w:rPr>
        <w:t xml:space="preserve"> </w:t>
      </w:r>
      <w:r w:rsidRPr="7ED77179" w:rsidR="1EE5033A">
        <w:rPr>
          <w:rFonts w:ascii="Georgia" w:hAnsi="Georgia" w:cs="Arial"/>
        </w:rPr>
        <w:t>policy</w:t>
      </w:r>
      <w:r w:rsidRPr="7ED77179" w:rsidR="5911D8E9">
        <w:rPr>
          <w:rFonts w:ascii="Georgia" w:hAnsi="Georgia" w:cs="Arial"/>
        </w:rPr>
        <w:t xml:space="preserve"> </w:t>
      </w:r>
      <w:r w:rsidRPr="7ED77179" w:rsidR="2389A96D">
        <w:rPr>
          <w:rFonts w:ascii="Georgia" w:hAnsi="Georgia" w:cs="Arial"/>
        </w:rPr>
        <w:t xml:space="preserve">includes </w:t>
      </w:r>
      <w:r w:rsidRPr="7ED77179" w:rsidR="5911D8E9">
        <w:rPr>
          <w:rFonts w:ascii="Georgia" w:hAnsi="Georgia" w:cs="Arial"/>
        </w:rPr>
        <w:t xml:space="preserve">a </w:t>
      </w:r>
      <w:r w:rsidRPr="7ED77179" w:rsidR="7ABFDF8D">
        <w:rPr>
          <w:rFonts w:ascii="Georgia" w:hAnsi="Georgia" w:cs="Arial"/>
        </w:rPr>
        <w:t xml:space="preserve">table (or </w:t>
      </w:r>
      <w:r w:rsidRPr="7ED77179" w:rsidR="42EF3ACE">
        <w:rPr>
          <w:rFonts w:ascii="Georgia" w:hAnsi="Georgia" w:cs="Arial"/>
        </w:rPr>
        <w:t>“</w:t>
      </w:r>
      <w:r w:rsidRPr="7ED77179" w:rsidR="7ABFDF8D">
        <w:rPr>
          <w:rFonts w:ascii="Georgia" w:hAnsi="Georgia" w:cs="Arial"/>
        </w:rPr>
        <w:t>matrix</w:t>
      </w:r>
      <w:r w:rsidRPr="7ED77179" w:rsidR="109D6923">
        <w:rPr>
          <w:rFonts w:ascii="Georgia" w:hAnsi="Georgia" w:cs="Arial"/>
        </w:rPr>
        <w:t>”</w:t>
      </w:r>
      <w:r w:rsidRPr="7ED77179" w:rsidR="7ABFDF8D">
        <w:rPr>
          <w:rFonts w:ascii="Georgia" w:hAnsi="Georgia" w:cs="Arial"/>
        </w:rPr>
        <w:t>), which correlates the level of harm caused by the breach of duty against the landlord’s culpability.</w:t>
      </w:r>
      <w:r w:rsidRPr="7ED77179" w:rsidR="66D2F19D">
        <w:rPr>
          <w:rFonts w:ascii="Georgia" w:hAnsi="Georgia" w:cs="Arial"/>
        </w:rPr>
        <w:t xml:space="preserve"> An appendix to the policy provides guidance to </w:t>
      </w:r>
      <w:r w:rsidRPr="7ED77179" w:rsidR="66D2F19D">
        <w:rPr>
          <w:rFonts w:ascii="Georgia" w:hAnsi="Georgia" w:cs="Arial"/>
        </w:rPr>
        <w:t>assist</w:t>
      </w:r>
      <w:r w:rsidRPr="7ED77179" w:rsidR="66D2F19D">
        <w:rPr>
          <w:rFonts w:ascii="Georgia" w:hAnsi="Georgia" w:cs="Arial"/>
        </w:rPr>
        <w:t xml:space="preserve"> with assessing the level of harm </w:t>
      </w:r>
      <w:r w:rsidRPr="7ED77179" w:rsidR="0277EBA0">
        <w:rPr>
          <w:rFonts w:ascii="Georgia" w:hAnsi="Georgia" w:cs="Arial"/>
        </w:rPr>
        <w:t>and culpability, between “very high” and “low”.</w:t>
      </w:r>
      <w:r w:rsidRPr="7ED77179" w:rsidR="7ABFDF8D">
        <w:rPr>
          <w:rFonts w:ascii="Georgia" w:hAnsi="Georgia" w:cs="Arial"/>
        </w:rPr>
        <w:t xml:space="preserve"> </w:t>
      </w:r>
      <w:r w:rsidRPr="7ED77179" w:rsidR="42387D38">
        <w:rPr>
          <w:rFonts w:ascii="Georgia" w:hAnsi="Georgia" w:cs="Arial"/>
        </w:rPr>
        <w:t xml:space="preserve">The </w:t>
      </w:r>
      <w:r w:rsidRPr="7ED77179" w:rsidR="1C14076E">
        <w:rPr>
          <w:rFonts w:ascii="Georgia" w:hAnsi="Georgia" w:cs="Arial"/>
        </w:rPr>
        <w:t>matrix</w:t>
      </w:r>
      <w:r w:rsidRPr="7ED77179" w:rsidR="42387D38">
        <w:rPr>
          <w:rFonts w:ascii="Georgia" w:hAnsi="Georgia" w:cs="Arial"/>
        </w:rPr>
        <w:t xml:space="preserve"> </w:t>
      </w:r>
      <w:r w:rsidRPr="7ED77179" w:rsidR="56007BE6">
        <w:rPr>
          <w:rFonts w:ascii="Georgia" w:hAnsi="Georgia" w:cs="Arial"/>
        </w:rPr>
        <w:t>indicates</w:t>
      </w:r>
      <w:r w:rsidRPr="7ED77179" w:rsidR="42387D38">
        <w:rPr>
          <w:rFonts w:ascii="Georgia" w:hAnsi="Georgia" w:cs="Arial"/>
        </w:rPr>
        <w:t xml:space="preserve"> </w:t>
      </w:r>
      <w:r w:rsidRPr="7ED77179" w:rsidR="4FE627E2">
        <w:rPr>
          <w:rFonts w:ascii="Georgia" w:hAnsi="Georgia" w:cs="Arial"/>
        </w:rPr>
        <w:t xml:space="preserve">a </w:t>
      </w:r>
      <w:r w:rsidRPr="7ED77179" w:rsidR="7ABFDF8D">
        <w:rPr>
          <w:rFonts w:ascii="Georgia" w:hAnsi="Georgia" w:cs="Arial"/>
        </w:rPr>
        <w:t xml:space="preserve">“penalty </w:t>
      </w:r>
      <w:r w:rsidRPr="7ED77179" w:rsidR="15BEDEFB">
        <w:rPr>
          <w:rFonts w:ascii="Georgia" w:hAnsi="Georgia" w:cs="Arial"/>
        </w:rPr>
        <w:t>band</w:t>
      </w:r>
      <w:r w:rsidRPr="7ED77179" w:rsidR="15BEDEFB">
        <w:rPr>
          <w:rFonts w:ascii="Georgia" w:hAnsi="Georgia" w:cs="Arial"/>
        </w:rPr>
        <w:t>”</w:t>
      </w:r>
      <w:r w:rsidRPr="7ED77179" w:rsidR="69D681C6">
        <w:rPr>
          <w:rFonts w:ascii="Georgia" w:hAnsi="Georgia" w:cs="Arial"/>
        </w:rPr>
        <w:t xml:space="preserve"> for the breach</w:t>
      </w:r>
      <w:r w:rsidRPr="7ED77179" w:rsidR="72E6406F">
        <w:rPr>
          <w:rFonts w:ascii="Georgia" w:hAnsi="Georgia" w:cs="Arial"/>
        </w:rPr>
        <w:t>.</w:t>
      </w:r>
      <w:r w:rsidRPr="7ED77179" w:rsidR="0F18111C">
        <w:rPr>
          <w:rFonts w:ascii="Georgia" w:hAnsi="Georgia" w:cs="Arial"/>
        </w:rPr>
        <w:t xml:space="preserve"> </w:t>
      </w:r>
      <w:r w:rsidRPr="7ED77179" w:rsidR="460AD2A3">
        <w:rPr>
          <w:rFonts w:ascii="Georgia" w:hAnsi="Georgia" w:cs="Arial"/>
        </w:rPr>
        <w:t>E</w:t>
      </w:r>
      <w:r w:rsidRPr="7ED77179" w:rsidR="0F18111C">
        <w:rPr>
          <w:rFonts w:ascii="Georgia" w:hAnsi="Georgia" w:cs="Arial"/>
        </w:rPr>
        <w:t xml:space="preserve">ach </w:t>
      </w:r>
      <w:r w:rsidRPr="7ED77179" w:rsidR="0B6A31D1">
        <w:rPr>
          <w:rFonts w:ascii="Georgia" w:hAnsi="Georgia" w:cs="Arial"/>
        </w:rPr>
        <w:t xml:space="preserve">penalty </w:t>
      </w:r>
      <w:r w:rsidRPr="7ED77179" w:rsidR="0F18111C">
        <w:rPr>
          <w:rFonts w:ascii="Georgia" w:hAnsi="Georgia" w:cs="Arial"/>
        </w:rPr>
        <w:t>band correspond</w:t>
      </w:r>
      <w:r w:rsidRPr="7ED77179" w:rsidR="7ACD21A3">
        <w:rPr>
          <w:rFonts w:ascii="Georgia" w:hAnsi="Georgia" w:cs="Arial"/>
        </w:rPr>
        <w:t>s</w:t>
      </w:r>
      <w:r w:rsidRPr="7ED77179" w:rsidR="0F18111C">
        <w:rPr>
          <w:rFonts w:ascii="Georgia" w:hAnsi="Georgia" w:cs="Arial"/>
        </w:rPr>
        <w:t xml:space="preserve"> to a range of financial penalty. The higher the </w:t>
      </w:r>
      <w:r w:rsidRPr="7ED77179" w:rsidR="2C463D77">
        <w:rPr>
          <w:rFonts w:ascii="Georgia" w:hAnsi="Georgia" w:cs="Arial"/>
        </w:rPr>
        <w:t xml:space="preserve">penalty </w:t>
      </w:r>
      <w:r w:rsidRPr="7ED77179" w:rsidR="0F18111C">
        <w:rPr>
          <w:rFonts w:ascii="Georgia" w:hAnsi="Georgia" w:cs="Arial"/>
        </w:rPr>
        <w:t xml:space="preserve">band, the </w:t>
      </w:r>
      <w:r w:rsidRPr="7ED77179" w:rsidR="20328E58">
        <w:rPr>
          <w:rFonts w:ascii="Georgia" w:hAnsi="Georgia" w:cs="Arial"/>
        </w:rPr>
        <w:t>high</w:t>
      </w:r>
      <w:r w:rsidRPr="7ED77179" w:rsidR="0F18111C">
        <w:rPr>
          <w:rFonts w:ascii="Georgia" w:hAnsi="Georgia" w:cs="Arial"/>
        </w:rPr>
        <w:t xml:space="preserve">er the </w:t>
      </w:r>
      <w:r w:rsidRPr="7ED77179" w:rsidR="64739615">
        <w:rPr>
          <w:rFonts w:ascii="Georgia" w:hAnsi="Georgia" w:cs="Arial"/>
        </w:rPr>
        <w:t>range</w:t>
      </w:r>
      <w:r w:rsidRPr="7ED77179" w:rsidR="0F18111C">
        <w:rPr>
          <w:rFonts w:ascii="Georgia" w:hAnsi="Georgia" w:cs="Arial"/>
        </w:rPr>
        <w:t>.</w:t>
      </w:r>
      <w:r w:rsidRPr="7ED77179" w:rsidR="645A3943">
        <w:rPr>
          <w:rFonts w:ascii="Georgia" w:hAnsi="Georgia" w:cs="Arial"/>
        </w:rPr>
        <w:t xml:space="preserve"> For instance, penalty band 3 correlates to a range of penalty between £1,000 - £4,000. Penalty band 4 correlates to a range of penalty between £6,000 - £12,000. </w:t>
      </w:r>
      <w:r w:rsidRPr="7ED77179" w:rsidR="02D16E33">
        <w:rPr>
          <w:rFonts w:ascii="Georgia" w:hAnsi="Georgia" w:cs="Arial"/>
        </w:rPr>
        <w:t xml:space="preserve">The policy provides an “assumed starting point” for </w:t>
      </w:r>
      <w:r w:rsidRPr="7ED77179" w:rsidR="581ACD0E">
        <w:rPr>
          <w:rFonts w:ascii="Georgia" w:hAnsi="Georgia" w:cs="Arial"/>
        </w:rPr>
        <w:t xml:space="preserve">each </w:t>
      </w:r>
      <w:r w:rsidRPr="7ED77179" w:rsidR="02D16E33">
        <w:rPr>
          <w:rFonts w:ascii="Georgia" w:hAnsi="Georgia" w:cs="Arial"/>
        </w:rPr>
        <w:t xml:space="preserve">penalty, typically a little lower than </w:t>
      </w:r>
      <w:r w:rsidRPr="7ED77179" w:rsidR="24E3AD62">
        <w:rPr>
          <w:rFonts w:ascii="Georgia" w:hAnsi="Georgia" w:cs="Arial"/>
        </w:rPr>
        <w:t xml:space="preserve">the mid-point in the range, for instance £2,000 </w:t>
      </w:r>
      <w:r w:rsidRPr="7ED77179" w:rsidR="34C76BDE">
        <w:rPr>
          <w:rFonts w:ascii="Georgia" w:hAnsi="Georgia" w:cs="Arial"/>
        </w:rPr>
        <w:t>for penalty band 3, £8,000 for band 4</w:t>
      </w:r>
      <w:r w:rsidRPr="7ED77179" w:rsidR="24E3AD62">
        <w:rPr>
          <w:rFonts w:ascii="Georgia" w:hAnsi="Georgia" w:cs="Arial"/>
        </w:rPr>
        <w:t>.</w:t>
      </w:r>
    </w:p>
    <w:p w:rsidR="2FADBB13" w:rsidP="7ED77179" w:rsidRDefault="2FADBB13" w14:paraId="03114836" w14:textId="4104CE7D">
      <w:pPr>
        <w:numPr>
          <w:ilvl w:val="0"/>
          <w:numId w:val="10"/>
        </w:numPr>
        <w:tabs>
          <w:tab w:val="num" w:leader="none" w:pos="709"/>
        </w:tabs>
        <w:spacing w:after="360"/>
        <w:ind w:left="709" w:hanging="709"/>
        <w:jc w:val="both"/>
        <w:rPr>
          <w:rFonts w:ascii="Georgia" w:hAnsi="Georgia" w:cs="Arial"/>
        </w:rPr>
      </w:pPr>
      <w:r w:rsidRPr="7ED77179" w:rsidR="2FADBB13">
        <w:rPr>
          <w:rFonts w:ascii="Georgia" w:hAnsi="Georgia" w:cs="Arial"/>
        </w:rPr>
        <w:t xml:space="preserve">Once the starting point for a penalty has been </w:t>
      </w:r>
      <w:r w:rsidRPr="7ED77179" w:rsidR="2FADBB13">
        <w:rPr>
          <w:rFonts w:ascii="Georgia" w:hAnsi="Georgia" w:cs="Arial"/>
        </w:rPr>
        <w:t>determined</w:t>
      </w:r>
      <w:r w:rsidRPr="7ED77179" w:rsidR="2FADBB13">
        <w:rPr>
          <w:rFonts w:ascii="Georgia" w:hAnsi="Georgia" w:cs="Arial"/>
        </w:rPr>
        <w:t>, the policy provides for adjustments downwards</w:t>
      </w:r>
      <w:r w:rsidRPr="7ED77179" w:rsidR="5783B8A3">
        <w:rPr>
          <w:rFonts w:ascii="Georgia" w:hAnsi="Georgia" w:cs="Arial"/>
        </w:rPr>
        <w:t xml:space="preserve"> or upwards, where </w:t>
      </w:r>
      <w:r w:rsidRPr="7ED77179" w:rsidR="5783B8A3">
        <w:rPr>
          <w:rFonts w:ascii="Georgia" w:hAnsi="Georgia" w:cs="Arial"/>
        </w:rPr>
        <w:t>appropriate</w:t>
      </w:r>
      <w:r w:rsidRPr="7ED77179" w:rsidR="5783B8A3">
        <w:rPr>
          <w:rFonts w:ascii="Georgia" w:hAnsi="Georgia" w:cs="Arial"/>
        </w:rPr>
        <w:t>. This is notably to address the level of co-operation shown by a landlord in relation to the breach</w:t>
      </w:r>
      <w:r w:rsidRPr="7ED77179" w:rsidR="7CBA6C88">
        <w:rPr>
          <w:rFonts w:ascii="Georgia" w:hAnsi="Georgia" w:cs="Arial"/>
        </w:rPr>
        <w:t xml:space="preserve">. The policy </w:t>
      </w:r>
      <w:r w:rsidRPr="7ED77179" w:rsidR="5CD0D2CA">
        <w:rPr>
          <w:rFonts w:ascii="Georgia" w:hAnsi="Georgia" w:cs="Arial"/>
        </w:rPr>
        <w:t>provid</w:t>
      </w:r>
      <w:r w:rsidRPr="7ED77179" w:rsidR="7CBA6C88">
        <w:rPr>
          <w:rFonts w:ascii="Georgia" w:hAnsi="Georgia" w:cs="Arial"/>
        </w:rPr>
        <w:t xml:space="preserve">es for adjustments </w:t>
      </w:r>
      <w:r w:rsidRPr="7ED77179" w:rsidR="475070A4">
        <w:rPr>
          <w:rFonts w:ascii="Georgia" w:hAnsi="Georgia" w:cs="Arial"/>
        </w:rPr>
        <w:t>to reflect set increments</w:t>
      </w:r>
      <w:r w:rsidRPr="7ED77179" w:rsidR="395840A4">
        <w:rPr>
          <w:rFonts w:ascii="Georgia" w:hAnsi="Georgia" w:cs="Arial"/>
        </w:rPr>
        <w:t xml:space="preserve"> laid down in t</w:t>
      </w:r>
      <w:r w:rsidRPr="7ED77179" w:rsidR="7CBA6C88">
        <w:rPr>
          <w:rFonts w:ascii="Georgia" w:hAnsi="Georgia" w:cs="Arial"/>
        </w:rPr>
        <w:t>he matrix</w:t>
      </w:r>
      <w:r w:rsidRPr="7ED77179" w:rsidR="1ED5D96D">
        <w:rPr>
          <w:rFonts w:ascii="Georgia" w:hAnsi="Georgia" w:cs="Arial"/>
        </w:rPr>
        <w:t>, for instance £1,000 increments in penalty band 3, £2,000 in band 4.</w:t>
      </w:r>
      <w:r w:rsidRPr="7ED77179" w:rsidR="7CBA6C88">
        <w:rPr>
          <w:rFonts w:ascii="Georgia" w:hAnsi="Georgia" w:cs="Arial"/>
        </w:rPr>
        <w:t xml:space="preserve"> </w:t>
      </w:r>
      <w:r w:rsidRPr="7ED77179" w:rsidR="3ED13FA6">
        <w:rPr>
          <w:rFonts w:ascii="Georgia" w:hAnsi="Georgia" w:cs="Arial"/>
        </w:rPr>
        <w:t>The starting point can be adjusted down by one increment, remain the same, or be adjusted upwards by 1 or 2 increments.</w:t>
      </w:r>
    </w:p>
    <w:p w:rsidR="0FA837D3" w:rsidP="7ED77179" w:rsidRDefault="0FA837D3" w14:paraId="6F92FFA2" w14:textId="359BBDF6">
      <w:pPr>
        <w:numPr>
          <w:ilvl w:val="0"/>
          <w:numId w:val="10"/>
        </w:numPr>
        <w:tabs>
          <w:tab w:val="num" w:leader="none" w:pos="709"/>
        </w:tabs>
        <w:spacing w:after="360"/>
        <w:ind w:left="709" w:hanging="709"/>
        <w:jc w:val="both"/>
        <w:rPr>
          <w:rFonts w:ascii="Georgia" w:hAnsi="Georgia" w:cs="Arial"/>
        </w:rPr>
      </w:pPr>
      <w:r w:rsidRPr="7ED77179" w:rsidR="0FA837D3">
        <w:rPr>
          <w:rFonts w:ascii="Georgia" w:hAnsi="Georgia" w:cs="Arial"/>
        </w:rPr>
        <w:t xml:space="preserve">The policy then directs the Council to consider the “totality principle” in cases </w:t>
      </w:r>
      <w:r w:rsidRPr="7ED77179" w:rsidR="7BF777C8">
        <w:rPr>
          <w:rFonts w:ascii="Georgia" w:hAnsi="Georgia" w:cs="Arial"/>
        </w:rPr>
        <w:t xml:space="preserve">where more than one penalty has been imposed, </w:t>
      </w:r>
      <w:r w:rsidRPr="7ED77179" w:rsidR="0FA837D3">
        <w:rPr>
          <w:rFonts w:ascii="Georgia" w:hAnsi="Georgia" w:cs="Arial"/>
        </w:rPr>
        <w:t>such as the present. This</w:t>
      </w:r>
      <w:r w:rsidRPr="7ED77179" w:rsidR="2BFE77DA">
        <w:rPr>
          <w:rFonts w:ascii="Georgia" w:hAnsi="Georgia" w:cs="Arial"/>
        </w:rPr>
        <w:t xml:space="preserve"> is to ensure the total penalty is just and proportionate </w:t>
      </w:r>
      <w:r w:rsidRPr="7ED77179" w:rsidR="1F79F415">
        <w:rPr>
          <w:rFonts w:ascii="Georgia" w:hAnsi="Georgia" w:cs="Arial"/>
        </w:rPr>
        <w:t>in all the circumstances.</w:t>
      </w:r>
    </w:p>
    <w:p w:rsidR="4CDAA1F9" w:rsidP="7ED77179" w:rsidRDefault="4CDAA1F9" w14:paraId="1ED3BCD0" w14:textId="1B5E7EF4">
      <w:pPr>
        <w:numPr>
          <w:ilvl w:val="0"/>
          <w:numId w:val="10"/>
        </w:numPr>
        <w:tabs>
          <w:tab w:val="num" w:leader="none" w:pos="709"/>
        </w:tabs>
        <w:spacing w:after="360"/>
        <w:ind w:left="709" w:hanging="709"/>
        <w:jc w:val="both"/>
        <w:rPr>
          <w:rFonts w:ascii="Georgia" w:hAnsi="Georgia" w:cs="Arial"/>
        </w:rPr>
      </w:pPr>
      <w:r w:rsidRPr="7ED77179" w:rsidR="4CDAA1F9">
        <w:rPr>
          <w:rFonts w:ascii="Georgia" w:hAnsi="Georgia" w:cs="Arial"/>
        </w:rPr>
        <w:t>Finally, the policy requires a Council to consider the landlord’s ability to pay a financial penalty when setting its level.</w:t>
      </w:r>
    </w:p>
    <w:p w:rsidR="278255D9" w:rsidP="64D06A76" w:rsidRDefault="278255D9" w14:paraId="057EB8EB" w14:textId="4FF12959">
      <w:pPr>
        <w:spacing w:after="360"/>
        <w:jc w:val="both"/>
        <w:rPr>
          <w:rFonts w:ascii="Georgia" w:hAnsi="Georgia" w:cs="Arial"/>
          <w:b w:val="1"/>
          <w:bCs w:val="1"/>
          <w:u w:val="single"/>
        </w:rPr>
      </w:pPr>
      <w:r w:rsidRPr="4AA15D4B" w:rsidR="278255D9">
        <w:rPr>
          <w:rFonts w:ascii="Georgia" w:hAnsi="Georgia" w:cs="Arial"/>
          <w:b w:val="1"/>
          <w:bCs w:val="1"/>
          <w:u w:val="single"/>
        </w:rPr>
        <w:t xml:space="preserve">The </w:t>
      </w:r>
      <w:r w:rsidRPr="4AA15D4B" w:rsidR="1FBE8AAF">
        <w:rPr>
          <w:rFonts w:ascii="Georgia" w:hAnsi="Georgia" w:cs="Arial"/>
          <w:b w:val="1"/>
          <w:bCs w:val="1"/>
          <w:u w:val="single"/>
        </w:rPr>
        <w:t>i</w:t>
      </w:r>
      <w:r w:rsidRPr="4AA15D4B" w:rsidR="278255D9">
        <w:rPr>
          <w:rFonts w:ascii="Georgia" w:hAnsi="Georgia" w:cs="Arial"/>
          <w:b w:val="1"/>
          <w:bCs w:val="1"/>
          <w:u w:val="single"/>
        </w:rPr>
        <w:t>ssues</w:t>
      </w:r>
    </w:p>
    <w:p w:rsidRPr="000057EC" w:rsidR="00A47FDA" w:rsidP="4AA15D4B" w:rsidRDefault="278255D9" w14:paraId="4B571D45" w14:textId="2D306ACF">
      <w:pPr>
        <w:numPr>
          <w:ilvl w:val="0"/>
          <w:numId w:val="10"/>
        </w:numPr>
        <w:tabs>
          <w:tab w:val="num" w:pos="709"/>
        </w:tabs>
        <w:spacing w:after="360"/>
        <w:ind w:left="709" w:hanging="709"/>
        <w:jc w:val="both"/>
        <w:rPr>
          <w:rFonts w:ascii="Georgia" w:hAnsi="Georgia" w:eastAsia="Georgia" w:cs="Georgia"/>
          <w:color w:val="000000" w:themeColor="text1" w:themeTint="FF" w:themeShade="FF"/>
        </w:rPr>
      </w:pPr>
      <w:r w:rsidRPr="7ED77179" w:rsidR="08173094">
        <w:rPr>
          <w:rFonts w:ascii="Georgia" w:hAnsi="Georgia"/>
        </w:rPr>
        <w:t>N</w:t>
      </w:r>
      <w:r w:rsidRPr="7ED77179" w:rsidR="6E34F8C9">
        <w:rPr>
          <w:rFonts w:ascii="Georgia" w:hAnsi="Georgia" w:eastAsia="Georgia" w:cs="Georgia"/>
          <w:color w:val="000000" w:themeColor="text1" w:themeTint="FF" w:themeShade="FF"/>
        </w:rPr>
        <w:t xml:space="preserve">o issues </w:t>
      </w:r>
      <w:r w:rsidRPr="7ED77179" w:rsidR="6B5307DD">
        <w:rPr>
          <w:rFonts w:ascii="Georgia" w:hAnsi="Georgia" w:eastAsia="Georgia" w:cs="Georgia"/>
          <w:color w:val="000000" w:themeColor="text1" w:themeTint="FF" w:themeShade="FF"/>
        </w:rPr>
        <w:t xml:space="preserve">have been raised about </w:t>
      </w:r>
      <w:r w:rsidRPr="7ED77179" w:rsidR="497A85F5">
        <w:rPr>
          <w:rFonts w:ascii="Georgia" w:hAnsi="Georgia" w:eastAsia="Georgia" w:cs="Georgia"/>
          <w:color w:val="000000" w:themeColor="text1" w:themeTint="FF" w:themeShade="FF"/>
        </w:rPr>
        <w:t xml:space="preserve">the Council’s </w:t>
      </w:r>
      <w:r w:rsidRPr="7ED77179" w:rsidR="6E34F8C9">
        <w:rPr>
          <w:rFonts w:ascii="Georgia" w:hAnsi="Georgia" w:eastAsia="Georgia" w:cs="Georgia"/>
          <w:color w:val="000000" w:themeColor="text1" w:themeTint="FF" w:themeShade="FF"/>
        </w:rPr>
        <w:t xml:space="preserve">compliance with the procedural requirements </w:t>
      </w:r>
      <w:r w:rsidRPr="7ED77179" w:rsidR="4F42CC52">
        <w:rPr>
          <w:rFonts w:ascii="Georgia" w:hAnsi="Georgia" w:eastAsia="Georgia" w:cs="Georgia"/>
          <w:color w:val="000000" w:themeColor="text1" w:themeTint="FF" w:themeShade="FF"/>
        </w:rPr>
        <w:t xml:space="preserve">of the Regulations relating to the “notices of intent” </w:t>
      </w:r>
      <w:r w:rsidRPr="7ED77179" w:rsidR="07859AFE">
        <w:rPr>
          <w:rFonts w:ascii="Georgia" w:hAnsi="Georgia" w:eastAsia="Georgia" w:cs="Georgia"/>
          <w:color w:val="000000" w:themeColor="text1" w:themeTint="FF" w:themeShade="FF"/>
        </w:rPr>
        <w:t xml:space="preserve">to issue financial penalties </w:t>
      </w:r>
      <w:r w:rsidRPr="7ED77179" w:rsidR="4F42CC52">
        <w:rPr>
          <w:rFonts w:ascii="Georgia" w:hAnsi="Georgia" w:eastAsia="Georgia" w:cs="Georgia"/>
          <w:color w:val="000000" w:themeColor="text1" w:themeTint="FF" w:themeShade="FF"/>
        </w:rPr>
        <w:t>or the “final notices</w:t>
      </w:r>
      <w:r w:rsidRPr="7ED77179" w:rsidR="4F42CC52">
        <w:rPr>
          <w:rFonts w:ascii="Georgia" w:hAnsi="Georgia" w:eastAsia="Georgia" w:cs="Georgia"/>
          <w:color w:val="000000" w:themeColor="text1" w:themeTint="FF" w:themeShade="FF"/>
        </w:rPr>
        <w:t>”.</w:t>
      </w:r>
      <w:r w:rsidRPr="7ED77179" w:rsidR="4F42CC52">
        <w:rPr>
          <w:rFonts w:ascii="Georgia" w:hAnsi="Georgia" w:eastAsia="Georgia" w:cs="Georgia"/>
          <w:color w:val="000000" w:themeColor="text1" w:themeTint="FF" w:themeShade="FF"/>
        </w:rPr>
        <w:t xml:space="preserve"> </w:t>
      </w:r>
      <w:r w:rsidRPr="7ED77179" w:rsidR="00D67738">
        <w:rPr>
          <w:rFonts w:ascii="Georgia" w:hAnsi="Georgia" w:eastAsia="Georgia" w:cs="Georgia"/>
          <w:color w:val="000000" w:themeColor="text1" w:themeTint="FF" w:themeShade="FF"/>
        </w:rPr>
        <w:t xml:space="preserve">The Tribunal is satisfied </w:t>
      </w:r>
      <w:r w:rsidRPr="7ED77179" w:rsidR="00F57D33">
        <w:rPr>
          <w:rFonts w:ascii="Georgia" w:hAnsi="Georgia" w:eastAsia="Georgia" w:cs="Georgia"/>
          <w:color w:val="000000" w:themeColor="text1" w:themeTint="FF" w:themeShade="FF"/>
        </w:rPr>
        <w:t>of compliance</w:t>
      </w:r>
      <w:r w:rsidRPr="7ED77179" w:rsidR="6CAC1156">
        <w:rPr>
          <w:rFonts w:ascii="Georgia" w:hAnsi="Georgia" w:eastAsia="Georgia" w:cs="Georgia"/>
          <w:color w:val="000000" w:themeColor="text1" w:themeTint="FF" w:themeShade="FF"/>
        </w:rPr>
        <w:t>, even if timescales were longer than envisaged in the Regulations</w:t>
      </w:r>
      <w:r w:rsidRPr="7ED77179" w:rsidR="00F57D33">
        <w:rPr>
          <w:rFonts w:ascii="Georgia" w:hAnsi="Georgia" w:eastAsia="Georgia" w:cs="Georgia"/>
          <w:color w:val="000000" w:themeColor="text1" w:themeTint="FF" w:themeShade="FF"/>
        </w:rPr>
        <w:t>.</w:t>
      </w:r>
    </w:p>
    <w:p w:rsidR="278255D9" w:rsidP="4AA15D4B" w:rsidRDefault="7E454834" w14:paraId="49A5C579" w14:textId="7A846D18">
      <w:pPr>
        <w:numPr>
          <w:ilvl w:val="0"/>
          <w:numId w:val="10"/>
        </w:numPr>
        <w:tabs>
          <w:tab w:val="num" w:pos="709"/>
        </w:tabs>
        <w:spacing w:after="360"/>
        <w:ind w:left="709" w:hanging="709"/>
        <w:jc w:val="both"/>
        <w:rPr>
          <w:rFonts w:ascii="Georgia" w:hAnsi="Georgia" w:eastAsia="Georgia" w:cs="Georgia"/>
          <w:color w:val="000000" w:themeColor="text1" w:themeTint="FF" w:themeShade="FF"/>
        </w:rPr>
      </w:pPr>
      <w:r w:rsidRPr="5B41D242" w:rsidR="00F57D33">
        <w:rPr>
          <w:rFonts w:ascii="Georgia" w:hAnsi="Georgia" w:eastAsia="Georgia" w:cs="Georgia"/>
          <w:color w:val="000000" w:themeColor="text1" w:themeTint="FF" w:themeShade="FF"/>
        </w:rPr>
        <w:t>T</w:t>
      </w:r>
      <w:r w:rsidRPr="5B41D242" w:rsidR="000057EC">
        <w:rPr>
          <w:rFonts w:ascii="Georgia" w:hAnsi="Georgia" w:eastAsia="Georgia" w:cs="Georgia"/>
          <w:color w:val="000000" w:themeColor="text1" w:themeTint="FF" w:themeShade="FF"/>
        </w:rPr>
        <w:t xml:space="preserve">he </w:t>
      </w:r>
      <w:r w:rsidRPr="5B41D242" w:rsidR="272EDACF">
        <w:rPr>
          <w:rFonts w:ascii="Georgia" w:hAnsi="Georgia" w:eastAsia="Georgia" w:cs="Georgia"/>
          <w:color w:val="000000" w:themeColor="text1" w:themeTint="FF" w:themeShade="FF"/>
        </w:rPr>
        <w:t>Appellant</w:t>
      </w:r>
      <w:r w:rsidRPr="5B41D242" w:rsidR="74A86973">
        <w:rPr>
          <w:rFonts w:ascii="Georgia" w:hAnsi="Georgia" w:eastAsia="Georgia" w:cs="Georgia"/>
          <w:color w:val="000000" w:themeColor="text1" w:themeTint="FF" w:themeShade="FF"/>
        </w:rPr>
        <w:t xml:space="preserve"> </w:t>
      </w:r>
      <w:r w:rsidRPr="5B41D242" w:rsidR="000057EC">
        <w:rPr>
          <w:rFonts w:ascii="Georgia" w:hAnsi="Georgia" w:eastAsia="Georgia" w:cs="Georgia"/>
          <w:color w:val="000000" w:themeColor="text1" w:themeTint="FF" w:themeShade="FF"/>
        </w:rPr>
        <w:t xml:space="preserve">admits that </w:t>
      </w:r>
      <w:r w:rsidRPr="5B41D242" w:rsidR="7A506611">
        <w:rPr>
          <w:rFonts w:ascii="Georgia" w:hAnsi="Georgia" w:eastAsia="Georgia" w:cs="Georgia"/>
          <w:color w:val="000000" w:themeColor="text1" w:themeTint="FF" w:themeShade="FF"/>
        </w:rPr>
        <w:t xml:space="preserve">he did not have the necessary EICR for each </w:t>
      </w:r>
      <w:r w:rsidRPr="5B41D242" w:rsidR="33A6E15E">
        <w:rPr>
          <w:rFonts w:ascii="Georgia" w:hAnsi="Georgia" w:eastAsia="Georgia" w:cs="Georgia"/>
          <w:color w:val="000000" w:themeColor="text1" w:themeTint="FF" w:themeShade="FF"/>
        </w:rPr>
        <w:t xml:space="preserve">Appeal </w:t>
      </w:r>
      <w:r w:rsidRPr="5B41D242" w:rsidR="38327652">
        <w:rPr>
          <w:rFonts w:ascii="Georgia" w:hAnsi="Georgia" w:eastAsia="Georgia" w:cs="Georgia"/>
          <w:color w:val="000000" w:themeColor="text1" w:themeTint="FF" w:themeShade="FF"/>
        </w:rPr>
        <w:t>P</w:t>
      </w:r>
      <w:r w:rsidRPr="5B41D242" w:rsidR="7A506611">
        <w:rPr>
          <w:rFonts w:ascii="Georgia" w:hAnsi="Georgia" w:eastAsia="Georgia" w:cs="Georgia"/>
          <w:color w:val="000000" w:themeColor="text1" w:themeTint="FF" w:themeShade="FF"/>
        </w:rPr>
        <w:t xml:space="preserve">roperty. He accepts that the </w:t>
      </w:r>
      <w:r w:rsidRPr="5B41D242" w:rsidR="468B48B2">
        <w:rPr>
          <w:rFonts w:ascii="Georgia" w:hAnsi="Georgia" w:eastAsia="Georgia" w:cs="Georgia"/>
          <w:color w:val="000000" w:themeColor="text1" w:themeTint="FF" w:themeShade="FF"/>
        </w:rPr>
        <w:t>C</w:t>
      </w:r>
      <w:r w:rsidRPr="5B41D242" w:rsidR="7A506611">
        <w:rPr>
          <w:rFonts w:ascii="Georgia" w:hAnsi="Georgia" w:eastAsia="Georgia" w:cs="Georgia"/>
          <w:color w:val="000000" w:themeColor="text1" w:themeTint="FF" w:themeShade="FF"/>
        </w:rPr>
        <w:t xml:space="preserve">ouncil asked him for these and that he did not </w:t>
      </w:r>
      <w:r w:rsidRPr="5B41D242" w:rsidR="7A506611">
        <w:rPr>
          <w:rFonts w:ascii="Georgia" w:hAnsi="Georgia" w:eastAsia="Georgia" w:cs="Georgia"/>
          <w:color w:val="000000" w:themeColor="text1" w:themeTint="FF" w:themeShade="FF"/>
        </w:rPr>
        <w:t>provide them within 7 days</w:t>
      </w:r>
      <w:r w:rsidRPr="5B41D242" w:rsidR="3ED28347">
        <w:rPr>
          <w:rFonts w:ascii="Georgia" w:hAnsi="Georgia" w:eastAsia="Georgia" w:cs="Georgia"/>
          <w:color w:val="000000" w:themeColor="text1" w:themeTint="FF" w:themeShade="FF"/>
        </w:rPr>
        <w:t xml:space="preserve"> as required by the Regulations</w:t>
      </w:r>
      <w:r w:rsidRPr="5B41D242" w:rsidR="7A506611">
        <w:rPr>
          <w:rFonts w:ascii="Georgia" w:hAnsi="Georgia" w:eastAsia="Georgia" w:cs="Georgia"/>
          <w:color w:val="000000" w:themeColor="text1" w:themeTint="FF" w:themeShade="FF"/>
        </w:rPr>
        <w:t>.</w:t>
      </w:r>
    </w:p>
    <w:p w:rsidR="278255D9" w:rsidP="4AA15D4B" w:rsidRDefault="7E454834" w14:paraId="39023AAF" w14:textId="516E105F">
      <w:pPr>
        <w:numPr>
          <w:ilvl w:val="0"/>
          <w:numId w:val="10"/>
        </w:numPr>
        <w:tabs>
          <w:tab w:val="num" w:pos="709"/>
        </w:tabs>
        <w:spacing w:after="360"/>
        <w:ind w:left="709" w:hanging="709"/>
        <w:jc w:val="both"/>
        <w:rPr>
          <w:rFonts w:ascii="Georgia" w:hAnsi="Georgia"/>
        </w:rPr>
      </w:pPr>
      <w:r w:rsidRPr="7ED77179" w:rsidR="551B5E5C">
        <w:rPr>
          <w:rFonts w:ascii="Georgia" w:hAnsi="Georgia" w:eastAsia="Georgia" w:cs="Georgia"/>
          <w:color w:val="000000" w:themeColor="text1" w:themeTint="FF" w:themeShade="FF"/>
        </w:rPr>
        <w:t xml:space="preserve">The </w:t>
      </w:r>
      <w:r w:rsidRPr="7ED77179" w:rsidR="272EDACF">
        <w:rPr>
          <w:rFonts w:ascii="Georgia" w:hAnsi="Georgia" w:eastAsia="Georgia" w:cs="Georgia"/>
          <w:color w:val="000000" w:themeColor="text1" w:themeTint="FF" w:themeShade="FF"/>
        </w:rPr>
        <w:t>Appellant</w:t>
      </w:r>
      <w:r w:rsidRPr="7ED77179" w:rsidR="58D82007">
        <w:rPr>
          <w:rFonts w:ascii="Georgia" w:hAnsi="Georgia" w:eastAsia="Georgia" w:cs="Georgia"/>
          <w:color w:val="000000" w:themeColor="text1" w:themeTint="FF" w:themeShade="FF"/>
        </w:rPr>
        <w:t xml:space="preserve"> contends that it was unfair to issue the financial </w:t>
      </w:r>
      <w:r w:rsidRPr="7ED77179" w:rsidR="58D82007">
        <w:rPr>
          <w:rFonts w:ascii="Georgia" w:hAnsi="Georgia" w:eastAsia="Georgia" w:cs="Georgia"/>
          <w:color w:val="000000" w:themeColor="text1" w:themeTint="FF" w:themeShade="FF"/>
        </w:rPr>
        <w:t>penalties</w:t>
      </w:r>
      <w:r w:rsidRPr="7ED77179" w:rsidR="3432EC0E">
        <w:rPr>
          <w:rFonts w:ascii="Georgia" w:hAnsi="Georgia" w:eastAsia="Georgia" w:cs="Georgia"/>
          <w:color w:val="000000" w:themeColor="text1" w:themeTint="FF" w:themeShade="FF"/>
        </w:rPr>
        <w:t xml:space="preserve"> and they should be set aside</w:t>
      </w:r>
      <w:r w:rsidRPr="7ED77179" w:rsidR="183CFD50">
        <w:rPr>
          <w:rFonts w:ascii="Georgia" w:hAnsi="Georgia" w:eastAsia="Georgia" w:cs="Georgia"/>
          <w:color w:val="000000" w:themeColor="text1" w:themeTint="FF" w:themeShade="FF"/>
        </w:rPr>
        <w:t xml:space="preserve">. </w:t>
      </w:r>
      <w:r w:rsidRPr="7ED77179" w:rsidR="638E1B08">
        <w:rPr>
          <w:rFonts w:ascii="Georgia" w:hAnsi="Georgia" w:eastAsia="Georgia" w:cs="Georgia"/>
          <w:color w:val="000000" w:themeColor="text1" w:themeTint="FF" w:themeShade="FF"/>
        </w:rPr>
        <w:t>If not, the penalties should be reduced as he believes his culpability should be considered “low” and the level of harm posed by the breach should also be considered “low</w:t>
      </w:r>
      <w:r w:rsidRPr="7ED77179" w:rsidR="638E1B08">
        <w:rPr>
          <w:rFonts w:ascii="Georgia" w:hAnsi="Georgia" w:eastAsia="Georgia" w:cs="Georgia"/>
          <w:color w:val="000000" w:themeColor="text1" w:themeTint="FF" w:themeShade="FF"/>
        </w:rPr>
        <w:t>”.</w:t>
      </w:r>
    </w:p>
    <w:p w:rsidR="278255D9" w:rsidP="4AA15D4B" w:rsidRDefault="7E454834" w14:paraId="44EEAE00" w14:textId="47D96E64">
      <w:pPr>
        <w:numPr>
          <w:ilvl w:val="0"/>
          <w:numId w:val="10"/>
        </w:numPr>
        <w:tabs>
          <w:tab w:val="num" w:pos="709"/>
        </w:tabs>
        <w:spacing w:after="360"/>
        <w:ind w:left="709" w:hanging="709"/>
        <w:jc w:val="both"/>
        <w:rPr>
          <w:rFonts w:ascii="Georgia" w:hAnsi="Georgia"/>
        </w:rPr>
      </w:pPr>
      <w:r w:rsidRPr="7ED77179" w:rsidR="183CFD50">
        <w:rPr>
          <w:rFonts w:ascii="Georgia" w:hAnsi="Georgia" w:eastAsia="Georgia" w:cs="Georgia"/>
          <w:color w:val="000000" w:themeColor="text1" w:themeTint="FF" w:themeShade="FF"/>
        </w:rPr>
        <w:t>He says</w:t>
      </w:r>
      <w:r w:rsidRPr="7ED77179" w:rsidR="58D82007">
        <w:rPr>
          <w:rFonts w:ascii="Georgia" w:hAnsi="Georgia" w:eastAsia="Georgia" w:cs="Georgia"/>
          <w:color w:val="000000" w:themeColor="text1" w:themeTint="FF" w:themeShade="FF"/>
        </w:rPr>
        <w:t xml:space="preserve"> </w:t>
      </w:r>
      <w:r w:rsidRPr="7ED77179" w:rsidR="7D5ACCDA">
        <w:rPr>
          <w:rFonts w:ascii="Georgia" w:hAnsi="Georgia" w:eastAsia="Georgia" w:cs="Georgia"/>
          <w:color w:val="000000" w:themeColor="text1" w:themeTint="FF" w:themeShade="FF"/>
        </w:rPr>
        <w:t xml:space="preserve">that </w:t>
      </w:r>
      <w:r w:rsidRPr="7ED77179" w:rsidR="58D82007">
        <w:rPr>
          <w:rFonts w:ascii="Georgia" w:hAnsi="Georgia" w:eastAsia="Georgia" w:cs="Georgia"/>
          <w:color w:val="000000" w:themeColor="text1" w:themeTint="FF" w:themeShade="FF"/>
        </w:rPr>
        <w:t xml:space="preserve">he </w:t>
      </w:r>
      <w:r w:rsidRPr="7ED77179" w:rsidR="1DE18A5C">
        <w:rPr>
          <w:rFonts w:ascii="Georgia" w:hAnsi="Georgia" w:eastAsia="Georgia" w:cs="Georgia"/>
          <w:color w:val="000000" w:themeColor="text1" w:themeTint="FF" w:themeShade="FF"/>
        </w:rPr>
        <w:t>had not been</w:t>
      </w:r>
      <w:r w:rsidRPr="7ED77179" w:rsidR="1DE18A5C">
        <w:rPr>
          <w:rFonts w:ascii="Georgia" w:hAnsi="Georgia" w:cs="Arial"/>
        </w:rPr>
        <w:t xml:space="preserve"> informed by the Council of the Regulations or deadline for having an EICR. He says he </w:t>
      </w:r>
      <w:r w:rsidRPr="7ED77179" w:rsidR="58D82007">
        <w:rPr>
          <w:rFonts w:ascii="Georgia" w:hAnsi="Georgia" w:eastAsia="Georgia" w:cs="Georgia"/>
          <w:color w:val="000000" w:themeColor="text1" w:themeTint="FF" w:themeShade="FF"/>
        </w:rPr>
        <w:t>had been unable to obtain t</w:t>
      </w:r>
      <w:r w:rsidRPr="7ED77179" w:rsidR="76A919D7">
        <w:rPr>
          <w:rFonts w:ascii="Georgia" w:hAnsi="Georgia" w:eastAsia="Georgia" w:cs="Georgia"/>
          <w:color w:val="000000" w:themeColor="text1" w:themeTint="FF" w:themeShade="FF"/>
        </w:rPr>
        <w:t>he</w:t>
      </w:r>
      <w:r w:rsidRPr="7ED77179" w:rsidR="52F0EB15">
        <w:rPr>
          <w:rFonts w:ascii="Georgia" w:hAnsi="Georgia" w:eastAsia="Georgia" w:cs="Georgia"/>
          <w:color w:val="000000" w:themeColor="text1" w:themeTint="FF" w:themeShade="FF"/>
        </w:rPr>
        <w:t xml:space="preserve"> EICR</w:t>
      </w:r>
      <w:r w:rsidRPr="7ED77179" w:rsidR="6155D694">
        <w:rPr>
          <w:rFonts w:ascii="Georgia" w:hAnsi="Georgia" w:eastAsia="Georgia" w:cs="Georgia"/>
          <w:color w:val="000000" w:themeColor="text1" w:themeTint="FF" w:themeShade="FF"/>
        </w:rPr>
        <w:t>s</w:t>
      </w:r>
      <w:r w:rsidRPr="7ED77179" w:rsidR="52F0EB15">
        <w:rPr>
          <w:rFonts w:ascii="Georgia" w:hAnsi="Georgia" w:eastAsia="Georgia" w:cs="Georgia"/>
          <w:color w:val="000000" w:themeColor="text1" w:themeTint="FF" w:themeShade="FF"/>
        </w:rPr>
        <w:t xml:space="preserve"> earlier</w:t>
      </w:r>
      <w:r w:rsidRPr="7ED77179" w:rsidR="1D1CF554">
        <w:rPr>
          <w:rFonts w:ascii="Georgia" w:hAnsi="Georgia" w:eastAsia="Georgia" w:cs="Georgia"/>
          <w:color w:val="000000" w:themeColor="text1" w:themeTint="FF" w:themeShade="FF"/>
        </w:rPr>
        <w:t xml:space="preserve"> for </w:t>
      </w:r>
      <w:r w:rsidRPr="7ED77179" w:rsidR="1D1CF554">
        <w:rPr>
          <w:rFonts w:ascii="Georgia" w:hAnsi="Georgia" w:eastAsia="Georgia" w:cs="Georgia"/>
          <w:color w:val="000000" w:themeColor="text1" w:themeTint="FF" w:themeShade="FF"/>
        </w:rPr>
        <w:t>various reasons</w:t>
      </w:r>
      <w:r w:rsidRPr="7ED77179" w:rsidR="1D1CF554">
        <w:rPr>
          <w:rFonts w:ascii="Georgia" w:hAnsi="Georgia" w:eastAsia="Georgia" w:cs="Georgia"/>
          <w:color w:val="000000" w:themeColor="text1" w:themeTint="FF" w:themeShade="FF"/>
        </w:rPr>
        <w:t>, including challenges posed by the covid-19 pandemic and electrician availability</w:t>
      </w:r>
      <w:r w:rsidRPr="7ED77179" w:rsidR="52F0EB15">
        <w:rPr>
          <w:rFonts w:ascii="Georgia" w:hAnsi="Georgia" w:eastAsia="Georgia" w:cs="Georgia"/>
          <w:color w:val="000000" w:themeColor="text1" w:themeTint="FF" w:themeShade="FF"/>
        </w:rPr>
        <w:t>.</w:t>
      </w:r>
      <w:r w:rsidRPr="7ED77179" w:rsidR="2CF885A6">
        <w:rPr>
          <w:rFonts w:ascii="Georgia" w:hAnsi="Georgia" w:eastAsia="Georgia" w:cs="Georgia"/>
          <w:color w:val="000000" w:themeColor="text1" w:themeTint="FF" w:themeShade="FF"/>
        </w:rPr>
        <w:t xml:space="preserve"> </w:t>
      </w:r>
      <w:r w:rsidRPr="7ED77179" w:rsidR="2CF885A6">
        <w:rPr>
          <w:rFonts w:ascii="Georgia" w:hAnsi="Georgia" w:cs="Arial"/>
        </w:rPr>
        <w:t xml:space="preserve">He </w:t>
      </w:r>
      <w:r w:rsidRPr="7ED77179" w:rsidR="2CF885A6">
        <w:rPr>
          <w:rFonts w:ascii="Georgia" w:hAnsi="Georgia" w:cs="Arial"/>
        </w:rPr>
        <w:t>submits</w:t>
      </w:r>
      <w:r w:rsidRPr="7ED77179" w:rsidR="2CF885A6">
        <w:rPr>
          <w:rFonts w:ascii="Georgia" w:hAnsi="Georgia" w:cs="Arial"/>
        </w:rPr>
        <w:t xml:space="preserve"> that, as soon as he was asked for them, he instructed his usual electrician to inspect his properties and provide the requisite EICRs. There was </w:t>
      </w:r>
      <w:r w:rsidRPr="7ED77179" w:rsidR="2CF885A6">
        <w:rPr>
          <w:rFonts w:ascii="Georgia" w:hAnsi="Georgia" w:cs="Arial"/>
        </w:rPr>
        <w:t>evidently a</w:t>
      </w:r>
      <w:r w:rsidRPr="7ED77179" w:rsidR="2CF885A6">
        <w:rPr>
          <w:rFonts w:ascii="Georgia" w:hAnsi="Georgia" w:cs="Arial"/>
        </w:rPr>
        <w:t xml:space="preserve"> delay in preparing an EICR for each of his rental properties as he owns many of them. He says that his electrician provided the EICRs as quickly as he was able to conduct the inspections, bearing in mind his other professional and personal commitments</w:t>
      </w:r>
      <w:r w:rsidRPr="7ED77179" w:rsidR="53F89925">
        <w:rPr>
          <w:rFonts w:ascii="Georgia" w:hAnsi="Georgia" w:cs="Arial"/>
        </w:rPr>
        <w:t>.</w:t>
      </w:r>
      <w:r w:rsidRPr="7ED77179" w:rsidR="52F0EB15">
        <w:rPr>
          <w:rFonts w:ascii="Georgia" w:hAnsi="Georgia" w:eastAsia="Georgia" w:cs="Georgia"/>
          <w:color w:val="000000" w:themeColor="text1" w:themeTint="FF" w:themeShade="FF"/>
        </w:rPr>
        <w:t xml:space="preserve"> </w:t>
      </w:r>
    </w:p>
    <w:p w:rsidR="278255D9" w:rsidP="4AA15D4B" w:rsidRDefault="7E454834" w14:paraId="38CBA6DF" w14:textId="54664824">
      <w:pPr>
        <w:numPr>
          <w:ilvl w:val="0"/>
          <w:numId w:val="10"/>
        </w:numPr>
        <w:tabs>
          <w:tab w:val="num" w:pos="709"/>
        </w:tabs>
        <w:spacing w:after="360"/>
        <w:ind w:left="709" w:hanging="709"/>
        <w:jc w:val="both"/>
        <w:rPr>
          <w:rFonts w:ascii="Georgia" w:hAnsi="Georgia"/>
        </w:rPr>
      </w:pPr>
      <w:r w:rsidRPr="7ED77179" w:rsidR="6CA96294">
        <w:rPr>
          <w:rFonts w:ascii="Georgia" w:hAnsi="Georgia" w:cs="Arial"/>
        </w:rPr>
        <w:t xml:space="preserve">The Appellant’s chosen electrician provided a witness statement explaining this situation </w:t>
      </w:r>
      <w:r w:rsidRPr="7ED77179" w:rsidR="6CA96294">
        <w:rPr>
          <w:rFonts w:ascii="Georgia" w:hAnsi="Georgia" w:cs="Arial"/>
        </w:rPr>
        <w:t>and also</w:t>
      </w:r>
      <w:r w:rsidRPr="7ED77179" w:rsidR="6CA96294">
        <w:rPr>
          <w:rFonts w:ascii="Georgia" w:hAnsi="Georgia" w:cs="Arial"/>
        </w:rPr>
        <w:t xml:space="preserve"> his personal knowledge that at least some landlords are still unaware of their obligations under the Regulations. He also confirmed that none of the “sockets” or “electrical appliances” in any of the 11 Appeal Properties was in a dangerous condition or showing risk of </w:t>
      </w:r>
      <w:r w:rsidRPr="7ED77179" w:rsidR="6CA96294">
        <w:rPr>
          <w:rFonts w:ascii="Georgia" w:hAnsi="Georgia" w:cs="Arial"/>
        </w:rPr>
        <w:t xml:space="preserve">fire. </w:t>
      </w:r>
    </w:p>
    <w:p w:rsidR="278255D9" w:rsidP="7ED77179" w:rsidRDefault="7E454834" w14:paraId="3BE1FAEA" w14:textId="7EB5335F">
      <w:pPr>
        <w:numPr>
          <w:ilvl w:val="0"/>
          <w:numId w:val="10"/>
        </w:numPr>
        <w:tabs>
          <w:tab w:val="num" w:pos="709"/>
        </w:tabs>
        <w:spacing w:after="360"/>
        <w:ind w:left="709" w:hanging="709"/>
        <w:jc w:val="both"/>
        <w:rPr>
          <w:rFonts w:ascii="Georgia" w:hAnsi="Georgia" w:cs="Arial"/>
        </w:rPr>
      </w:pPr>
      <w:r w:rsidRPr="7ED77179" w:rsidR="2C1CD50D">
        <w:rPr>
          <w:rFonts w:ascii="Georgia" w:hAnsi="Georgia" w:eastAsia="Georgia" w:cs="Georgia"/>
          <w:color w:val="000000" w:themeColor="text1" w:themeTint="FF" w:themeShade="FF"/>
        </w:rPr>
        <w:t xml:space="preserve">The Appellant also says that he has a good record of </w:t>
      </w:r>
      <w:r w:rsidRPr="7ED77179" w:rsidR="1E6DB3A0">
        <w:rPr>
          <w:rFonts w:ascii="Georgia" w:hAnsi="Georgia" w:cs="Arial"/>
        </w:rPr>
        <w:t>compliance with Council requests for action</w:t>
      </w:r>
      <w:r w:rsidRPr="7ED77179" w:rsidR="3742073B">
        <w:rPr>
          <w:rFonts w:ascii="Georgia" w:hAnsi="Georgia" w:cs="Arial"/>
        </w:rPr>
        <w:t xml:space="preserve"> and that </w:t>
      </w:r>
      <w:r w:rsidRPr="7ED77179" w:rsidR="1E6DB3A0">
        <w:rPr>
          <w:rFonts w:ascii="Georgia" w:hAnsi="Georgia" w:cs="Arial"/>
        </w:rPr>
        <w:t xml:space="preserve">it was unfair for the Council to </w:t>
      </w:r>
      <w:r w:rsidRPr="7ED77179" w:rsidR="02A68B4E">
        <w:rPr>
          <w:rFonts w:ascii="Georgia" w:hAnsi="Georgia" w:cs="Arial"/>
        </w:rPr>
        <w:t>rely on unrelated enforcement action in determining the level of penalty.</w:t>
      </w:r>
    </w:p>
    <w:p w:rsidR="278255D9" w:rsidP="4AA15D4B" w:rsidRDefault="7E454834" w14:paraId="52C2A679" w14:textId="6BADF5C1">
      <w:pPr>
        <w:numPr>
          <w:ilvl w:val="0"/>
          <w:numId w:val="10"/>
        </w:numPr>
        <w:tabs>
          <w:tab w:val="num" w:pos="709"/>
        </w:tabs>
        <w:spacing w:after="360"/>
        <w:ind w:left="709" w:hanging="709"/>
        <w:jc w:val="both"/>
        <w:rPr>
          <w:rFonts w:ascii="Georgia" w:hAnsi="Georgia"/>
        </w:rPr>
      </w:pPr>
      <w:r w:rsidRPr="7ED77179" w:rsidR="6EABB9F0">
        <w:rPr>
          <w:rFonts w:ascii="Georgia" w:hAnsi="Georgia" w:eastAsia="Georgia" w:cs="Georgia"/>
          <w:color w:val="000000" w:themeColor="text1" w:themeTint="FF" w:themeShade="FF"/>
        </w:rPr>
        <w:t>T</w:t>
      </w:r>
      <w:r w:rsidRPr="7ED77179" w:rsidR="278255D9">
        <w:rPr>
          <w:rFonts w:ascii="Georgia" w:hAnsi="Georgia"/>
        </w:rPr>
        <w:t xml:space="preserve">he </w:t>
      </w:r>
      <w:r w:rsidRPr="7ED77179" w:rsidR="2F5D26C1">
        <w:rPr>
          <w:rFonts w:ascii="Georgia" w:hAnsi="Georgia"/>
        </w:rPr>
        <w:t xml:space="preserve">main </w:t>
      </w:r>
      <w:r w:rsidRPr="7ED77179" w:rsidR="56401BC0">
        <w:rPr>
          <w:rFonts w:ascii="Georgia" w:hAnsi="Georgia"/>
        </w:rPr>
        <w:t xml:space="preserve">issues for the </w:t>
      </w:r>
      <w:r w:rsidRPr="7ED77179" w:rsidR="278255D9">
        <w:rPr>
          <w:rFonts w:ascii="Georgia" w:hAnsi="Georgia"/>
        </w:rPr>
        <w:t xml:space="preserve">Tribunal to </w:t>
      </w:r>
      <w:r w:rsidRPr="7ED77179" w:rsidR="278255D9">
        <w:rPr>
          <w:rFonts w:ascii="Georgia" w:hAnsi="Georgia"/>
        </w:rPr>
        <w:t>determine</w:t>
      </w:r>
      <w:r w:rsidRPr="7ED77179" w:rsidR="278255D9">
        <w:rPr>
          <w:rFonts w:ascii="Georgia" w:hAnsi="Georgia"/>
        </w:rPr>
        <w:t xml:space="preserve"> are</w:t>
      </w:r>
      <w:r w:rsidRPr="7ED77179" w:rsidR="2BFD825B">
        <w:rPr>
          <w:rFonts w:ascii="Georgia" w:hAnsi="Georgia"/>
        </w:rPr>
        <w:t xml:space="preserve"> therefore</w:t>
      </w:r>
      <w:r w:rsidRPr="7ED77179" w:rsidR="5A996705">
        <w:rPr>
          <w:rFonts w:ascii="Georgia" w:hAnsi="Georgia"/>
        </w:rPr>
        <w:t xml:space="preserve"> as follows.</w:t>
      </w:r>
      <w:r w:rsidRPr="7ED77179" w:rsidR="278255D9">
        <w:rPr>
          <w:rFonts w:ascii="Georgia" w:hAnsi="Georgia"/>
        </w:rPr>
        <w:t xml:space="preserve"> </w:t>
      </w:r>
    </w:p>
    <w:p w:rsidR="278255D9" w:rsidP="4AA15D4B" w:rsidRDefault="278255D9" w14:paraId="720874FB" w14:textId="1FB68A14">
      <w:pPr>
        <w:numPr>
          <w:ilvl w:val="0"/>
          <w:numId w:val="15"/>
        </w:numPr>
        <w:spacing w:after="360"/>
        <w:jc w:val="both"/>
        <w:rPr>
          <w:rFonts w:ascii="Georgia" w:hAnsi="Georgia"/>
        </w:rPr>
      </w:pPr>
      <w:r w:rsidRPr="7ED77179" w:rsidR="78E62F33">
        <w:rPr>
          <w:rFonts w:ascii="Georgia" w:hAnsi="Georgia"/>
        </w:rPr>
        <w:t>W</w:t>
      </w:r>
      <w:r w:rsidRPr="7ED77179" w:rsidR="278255D9">
        <w:rPr>
          <w:rFonts w:ascii="Georgia" w:hAnsi="Georgia"/>
        </w:rPr>
        <w:t xml:space="preserve">hether </w:t>
      </w:r>
      <w:r w:rsidRPr="7ED77179" w:rsidR="6949653E">
        <w:rPr>
          <w:rFonts w:ascii="Georgia" w:hAnsi="Georgia"/>
        </w:rPr>
        <w:t xml:space="preserve">it was </w:t>
      </w:r>
      <w:r w:rsidRPr="7ED77179" w:rsidR="6949653E">
        <w:rPr>
          <w:rFonts w:ascii="Georgia" w:hAnsi="Georgia"/>
        </w:rPr>
        <w:t>appropriate to</w:t>
      </w:r>
      <w:r w:rsidRPr="7ED77179" w:rsidR="6949653E">
        <w:rPr>
          <w:rFonts w:ascii="Georgia" w:hAnsi="Georgia"/>
        </w:rPr>
        <w:t xml:space="preserve"> impose a financial penalty</w:t>
      </w:r>
      <w:r w:rsidRPr="7ED77179" w:rsidR="725A4282">
        <w:rPr>
          <w:rFonts w:ascii="Georgia" w:hAnsi="Georgia"/>
        </w:rPr>
        <w:t>.</w:t>
      </w:r>
    </w:p>
    <w:p w:rsidR="278255D9" w:rsidP="64D06A76" w:rsidRDefault="278255D9" w14:paraId="5AF5CB02" w14:textId="7D206935">
      <w:pPr>
        <w:numPr>
          <w:ilvl w:val="0"/>
          <w:numId w:val="15"/>
        </w:numPr>
        <w:spacing w:after="360"/>
        <w:rPr>
          <w:rFonts w:ascii="Georgia" w:hAnsi="Georgia"/>
        </w:rPr>
      </w:pPr>
      <w:r w:rsidRPr="7ED77179" w:rsidR="08B43C36">
        <w:rPr>
          <w:rFonts w:ascii="Georgia" w:hAnsi="Georgia"/>
        </w:rPr>
        <w:t>If so, w</w:t>
      </w:r>
      <w:r w:rsidRPr="7ED77179" w:rsidR="0509915F">
        <w:rPr>
          <w:rFonts w:ascii="Georgia" w:hAnsi="Georgia"/>
        </w:rPr>
        <w:t xml:space="preserve">hat </w:t>
      </w:r>
      <w:r w:rsidRPr="7ED77179" w:rsidR="5D376DBC">
        <w:rPr>
          <w:rFonts w:ascii="Georgia" w:hAnsi="Georgia"/>
        </w:rPr>
        <w:t>t</w:t>
      </w:r>
      <w:r w:rsidRPr="7ED77179" w:rsidR="0509915F">
        <w:rPr>
          <w:rFonts w:ascii="Georgia" w:hAnsi="Georgia"/>
        </w:rPr>
        <w:t xml:space="preserve">he </w:t>
      </w:r>
      <w:r w:rsidRPr="7ED77179" w:rsidR="5F32CCB7">
        <w:rPr>
          <w:rFonts w:ascii="Georgia" w:hAnsi="Georgia"/>
        </w:rPr>
        <w:t>level</w:t>
      </w:r>
      <w:r w:rsidRPr="7ED77179" w:rsidR="5F32CCB7">
        <w:rPr>
          <w:rFonts w:ascii="Georgia" w:hAnsi="Georgia"/>
        </w:rPr>
        <w:t xml:space="preserve"> of </w:t>
      </w:r>
      <w:r w:rsidRPr="7ED77179" w:rsidR="278255D9">
        <w:rPr>
          <w:rFonts w:ascii="Georgia" w:hAnsi="Georgia"/>
        </w:rPr>
        <w:t>penalty</w:t>
      </w:r>
      <w:r w:rsidRPr="7ED77179" w:rsidR="10122467">
        <w:rPr>
          <w:rFonts w:ascii="Georgia" w:hAnsi="Georgia"/>
        </w:rPr>
        <w:t xml:space="preserve"> </w:t>
      </w:r>
      <w:r w:rsidRPr="7ED77179" w:rsidR="0C706EA6">
        <w:rPr>
          <w:rFonts w:ascii="Georgia" w:hAnsi="Georgia"/>
        </w:rPr>
        <w:t xml:space="preserve">should be </w:t>
      </w:r>
      <w:r w:rsidRPr="7ED77179" w:rsidR="278255D9">
        <w:rPr>
          <w:rFonts w:ascii="Georgia" w:hAnsi="Georgia"/>
        </w:rPr>
        <w:t>in the circumstances</w:t>
      </w:r>
      <w:r w:rsidRPr="7ED77179" w:rsidR="2D27663B">
        <w:rPr>
          <w:rFonts w:ascii="Georgia" w:hAnsi="Georgia"/>
        </w:rPr>
        <w:t>.</w:t>
      </w:r>
    </w:p>
    <w:p w:rsidRPr="00A30423" w:rsidR="00A30423" w:rsidP="00A30423" w:rsidRDefault="00A30423" w14:paraId="293294EF" w14:textId="50639918">
      <w:pPr>
        <w:autoSpaceDE w:val="0"/>
        <w:autoSpaceDN w:val="0"/>
        <w:adjustRightInd w:val="0"/>
        <w:spacing w:after="360"/>
        <w:jc w:val="both"/>
        <w:rPr>
          <w:rFonts w:ascii="Georgia" w:hAnsi="Georgia" w:cs="Arial"/>
          <w:b w:val="1"/>
          <w:bCs w:val="1"/>
          <w:u w:val="single"/>
        </w:rPr>
      </w:pPr>
      <w:r w:rsidRPr="199C64EC" w:rsidR="00A30423">
        <w:rPr>
          <w:rFonts w:ascii="Georgia" w:hAnsi="Georgia" w:cs="Arial"/>
          <w:b w:val="1"/>
          <w:bCs w:val="1"/>
          <w:u w:val="single"/>
        </w:rPr>
        <w:t xml:space="preserve">The </w:t>
      </w:r>
      <w:r w:rsidRPr="199C64EC" w:rsidR="2919549E">
        <w:rPr>
          <w:rFonts w:ascii="Georgia" w:hAnsi="Georgia" w:cs="Arial"/>
          <w:b w:val="1"/>
          <w:bCs w:val="1"/>
          <w:u w:val="single"/>
        </w:rPr>
        <w:t>facts</w:t>
      </w:r>
    </w:p>
    <w:p w:rsidR="7B4480A6" w:rsidP="199C64EC" w:rsidRDefault="7B4480A6" w14:paraId="120879F7" w14:textId="4FFE40FB">
      <w:pPr>
        <w:numPr>
          <w:ilvl w:val="0"/>
          <w:numId w:val="10"/>
        </w:numPr>
        <w:tabs>
          <w:tab w:val="num" w:leader="none" w:pos="709"/>
        </w:tabs>
        <w:spacing w:after="360"/>
        <w:ind w:left="709" w:hanging="709"/>
        <w:jc w:val="both"/>
        <w:rPr>
          <w:rFonts w:ascii="Georgia" w:hAnsi="Georgia" w:cs="Arial"/>
        </w:rPr>
      </w:pPr>
      <w:r w:rsidRPr="7ED77179" w:rsidR="7B4480A6">
        <w:rPr>
          <w:rFonts w:ascii="Georgia" w:hAnsi="Georgia" w:cs="Arial"/>
        </w:rPr>
        <w:t xml:space="preserve">Most of the facts relevant to this appeal are uncontroversial. On the few times the Tribunal has had to make findings, it has done so on the balance of probabilities </w:t>
      </w:r>
      <w:r w:rsidRPr="7ED77179" w:rsidR="7B4480A6">
        <w:rPr>
          <w:rFonts w:ascii="Georgia" w:hAnsi="Georgia" w:cs="Arial"/>
        </w:rPr>
        <w:t>in light of</w:t>
      </w:r>
      <w:r w:rsidRPr="7ED77179" w:rsidR="7B4480A6">
        <w:rPr>
          <w:rFonts w:ascii="Georgia" w:hAnsi="Georgia" w:cs="Arial"/>
        </w:rPr>
        <w:t xml:space="preserve"> </w:t>
      </w:r>
      <w:r w:rsidRPr="7ED77179" w:rsidR="7B4480A6">
        <w:rPr>
          <w:rFonts w:ascii="Georgia" w:hAnsi="Georgia" w:cs="Arial"/>
        </w:rPr>
        <w:t>all of</w:t>
      </w:r>
      <w:r w:rsidRPr="7ED77179" w:rsidR="7B4480A6">
        <w:rPr>
          <w:rFonts w:ascii="Georgia" w:hAnsi="Georgia" w:cs="Arial"/>
        </w:rPr>
        <w:t xml:space="preserve"> the evidence.</w:t>
      </w:r>
      <w:r w:rsidRPr="7ED77179" w:rsidR="59B2DCBA">
        <w:rPr>
          <w:rFonts w:ascii="Georgia" w:hAnsi="Georgia" w:cs="Arial"/>
        </w:rPr>
        <w:t xml:space="preserve"> </w:t>
      </w:r>
      <w:r w:rsidRPr="7ED77179" w:rsidR="004520F9">
        <w:rPr>
          <w:rFonts w:ascii="Georgia" w:hAnsi="Georgia" w:cs="Arial"/>
        </w:rPr>
        <w:t>For the avoidance of doubt, t</w:t>
      </w:r>
      <w:r w:rsidRPr="7ED77179" w:rsidR="59B2DCBA">
        <w:rPr>
          <w:rFonts w:ascii="Georgia" w:hAnsi="Georgia" w:cs="Arial"/>
        </w:rPr>
        <w:t xml:space="preserve">he </w:t>
      </w:r>
      <w:r w:rsidRPr="7ED77179" w:rsidR="12E426A3">
        <w:rPr>
          <w:rFonts w:ascii="Georgia" w:hAnsi="Georgia" w:cs="Arial"/>
        </w:rPr>
        <w:t>Tribunal has found “beyond reasonable doubt” that</w:t>
      </w:r>
      <w:r w:rsidRPr="7ED77179" w:rsidR="59B2DCBA">
        <w:rPr>
          <w:rFonts w:ascii="Georgia" w:hAnsi="Georgia" w:cs="Arial"/>
        </w:rPr>
        <w:t xml:space="preserve"> </w:t>
      </w:r>
      <w:r w:rsidRPr="7ED77179" w:rsidR="60D91BF8">
        <w:rPr>
          <w:rFonts w:ascii="Georgia" w:hAnsi="Georgia" w:cs="Arial"/>
        </w:rPr>
        <w:t xml:space="preserve">the Regulation 3(3)(c) </w:t>
      </w:r>
      <w:r w:rsidRPr="7ED77179" w:rsidR="59B2DCBA">
        <w:rPr>
          <w:rFonts w:ascii="Georgia" w:hAnsi="Georgia" w:cs="Arial"/>
        </w:rPr>
        <w:t>duty had been breached</w:t>
      </w:r>
      <w:r w:rsidRPr="7ED77179" w:rsidR="63160D35">
        <w:rPr>
          <w:rFonts w:ascii="Georgia" w:hAnsi="Georgia" w:cs="Arial"/>
        </w:rPr>
        <w:t>,</w:t>
      </w:r>
      <w:r w:rsidRPr="7ED77179" w:rsidR="63160D35">
        <w:rPr>
          <w:rFonts w:ascii="Georgia" w:hAnsi="Georgia" w:cs="Arial"/>
        </w:rPr>
        <w:t xml:space="preserve"> although the facts were admitted so no real </w:t>
      </w:r>
      <w:r w:rsidRPr="7ED77179" w:rsidR="63160D35">
        <w:rPr>
          <w:rFonts w:ascii="Georgia" w:hAnsi="Georgia" w:cs="Arial"/>
        </w:rPr>
        <w:t>fi</w:t>
      </w:r>
      <w:r w:rsidRPr="7ED77179" w:rsidR="2BBEFC92">
        <w:rPr>
          <w:rFonts w:ascii="Georgia" w:hAnsi="Georgia" w:cs="Arial"/>
        </w:rPr>
        <w:t>ndings were necessary.</w:t>
      </w:r>
    </w:p>
    <w:p w:rsidR="241D15D1" w:rsidP="4AA15D4B" w:rsidRDefault="241D15D1" w14:paraId="56361C70" w14:textId="092D54DA">
      <w:pPr>
        <w:numPr>
          <w:ilvl w:val="0"/>
          <w:numId w:val="10"/>
        </w:numPr>
        <w:tabs>
          <w:tab w:val="num" w:leader="none" w:pos="709"/>
        </w:tabs>
        <w:spacing w:after="360"/>
        <w:ind w:left="709" w:hanging="709"/>
        <w:jc w:val="both"/>
        <w:rPr>
          <w:rFonts w:ascii="Georgia" w:hAnsi="Georgia" w:cs="Arial"/>
        </w:rPr>
      </w:pPr>
      <w:r w:rsidRPr="5B41D242" w:rsidR="241D15D1">
        <w:rPr>
          <w:rFonts w:ascii="Georgia" w:hAnsi="Georgia" w:cs="Arial"/>
        </w:rPr>
        <w:t xml:space="preserve">The </w:t>
      </w:r>
      <w:r w:rsidRPr="5B41D242" w:rsidR="272EDACF">
        <w:rPr>
          <w:rFonts w:ascii="Georgia" w:hAnsi="Georgia" w:cs="Arial"/>
        </w:rPr>
        <w:t>Appellant</w:t>
      </w:r>
      <w:r w:rsidRPr="5B41D242" w:rsidR="241D15D1">
        <w:rPr>
          <w:rFonts w:ascii="Georgia" w:hAnsi="Georgia" w:cs="Arial"/>
        </w:rPr>
        <w:t xml:space="preserve"> owns </w:t>
      </w:r>
      <w:r w:rsidRPr="5B41D242" w:rsidR="241D15D1">
        <w:rPr>
          <w:rFonts w:ascii="Georgia" w:hAnsi="Georgia" w:cs="Arial"/>
        </w:rPr>
        <w:t>numerous</w:t>
      </w:r>
      <w:r w:rsidRPr="5B41D242" w:rsidR="241D15D1">
        <w:rPr>
          <w:rFonts w:ascii="Georgia" w:hAnsi="Georgia" w:cs="Arial"/>
        </w:rPr>
        <w:t xml:space="preserve"> </w:t>
      </w:r>
      <w:r w:rsidRPr="5B41D242" w:rsidR="2F07137D">
        <w:rPr>
          <w:rFonts w:ascii="Georgia" w:hAnsi="Georgia" w:cs="Arial"/>
        </w:rPr>
        <w:t xml:space="preserve">rental </w:t>
      </w:r>
      <w:r w:rsidRPr="5B41D242" w:rsidR="241D15D1">
        <w:rPr>
          <w:rFonts w:ascii="Georgia" w:hAnsi="Georgia" w:cs="Arial"/>
        </w:rPr>
        <w:t>properties in the Thetford area. He has done so for many years.</w:t>
      </w:r>
      <w:r w:rsidRPr="5B41D242" w:rsidR="773F1C5E">
        <w:rPr>
          <w:rFonts w:ascii="Georgia" w:hAnsi="Georgia" w:cs="Arial"/>
        </w:rPr>
        <w:t xml:space="preserve"> He does not employ agents to </w:t>
      </w:r>
      <w:r w:rsidRPr="5B41D242" w:rsidR="773F1C5E">
        <w:rPr>
          <w:rFonts w:ascii="Georgia" w:hAnsi="Georgia" w:cs="Arial"/>
        </w:rPr>
        <w:t>assist</w:t>
      </w:r>
      <w:r w:rsidRPr="5B41D242" w:rsidR="773F1C5E">
        <w:rPr>
          <w:rFonts w:ascii="Georgia" w:hAnsi="Georgia" w:cs="Arial"/>
        </w:rPr>
        <w:t xml:space="preserve"> him with managing </w:t>
      </w:r>
      <w:r w:rsidRPr="5B41D242" w:rsidR="10587CC9">
        <w:rPr>
          <w:rFonts w:ascii="Georgia" w:hAnsi="Georgia" w:cs="Arial"/>
        </w:rPr>
        <w:t>the</w:t>
      </w:r>
      <w:r w:rsidRPr="5B41D242" w:rsidR="2E3A66CF">
        <w:rPr>
          <w:rFonts w:ascii="Georgia" w:hAnsi="Georgia" w:cs="Arial"/>
        </w:rPr>
        <w:t xml:space="preserve"> </w:t>
      </w:r>
      <w:r w:rsidRPr="5B41D242" w:rsidR="773F1C5E">
        <w:rPr>
          <w:rFonts w:ascii="Georgia" w:hAnsi="Georgia" w:cs="Arial"/>
        </w:rPr>
        <w:t>propert</w:t>
      </w:r>
      <w:r w:rsidRPr="5B41D242" w:rsidR="3DC31D66">
        <w:rPr>
          <w:rFonts w:ascii="Georgia" w:hAnsi="Georgia" w:cs="Arial"/>
        </w:rPr>
        <w:t>ies</w:t>
      </w:r>
      <w:r w:rsidRPr="5B41D242" w:rsidR="37E461B9">
        <w:rPr>
          <w:rFonts w:ascii="Georgia" w:hAnsi="Georgia" w:cs="Arial"/>
        </w:rPr>
        <w:t xml:space="preserve">, although his children </w:t>
      </w:r>
      <w:r w:rsidRPr="5B41D242" w:rsidR="37E461B9">
        <w:rPr>
          <w:rFonts w:ascii="Georgia" w:hAnsi="Georgia" w:cs="Arial"/>
        </w:rPr>
        <w:t>help out</w:t>
      </w:r>
      <w:r w:rsidRPr="5B41D242" w:rsidR="37E461B9">
        <w:rPr>
          <w:rFonts w:ascii="Georgia" w:hAnsi="Georgia" w:cs="Arial"/>
        </w:rPr>
        <w:t xml:space="preserve"> to differing degrees</w:t>
      </w:r>
      <w:r w:rsidRPr="5B41D242" w:rsidR="773F1C5E">
        <w:rPr>
          <w:rFonts w:ascii="Georgia" w:hAnsi="Georgia" w:cs="Arial"/>
        </w:rPr>
        <w:t xml:space="preserve">. </w:t>
      </w:r>
      <w:r w:rsidRPr="5B41D242" w:rsidR="6D194488">
        <w:rPr>
          <w:rFonts w:ascii="Georgia" w:hAnsi="Georgia" w:cs="Arial"/>
        </w:rPr>
        <w:t>Some of t</w:t>
      </w:r>
      <w:r w:rsidRPr="5B41D242" w:rsidR="773F1C5E">
        <w:rPr>
          <w:rFonts w:ascii="Georgia" w:hAnsi="Georgia" w:cs="Arial"/>
        </w:rPr>
        <w:t xml:space="preserve">he </w:t>
      </w:r>
      <w:r w:rsidRPr="5B41D242" w:rsidR="347CDC38">
        <w:rPr>
          <w:rFonts w:ascii="Georgia" w:hAnsi="Georgia" w:cs="Arial"/>
        </w:rPr>
        <w:t>Appeal P</w:t>
      </w:r>
      <w:r w:rsidRPr="5B41D242" w:rsidR="773F1C5E">
        <w:rPr>
          <w:rFonts w:ascii="Georgia" w:hAnsi="Georgia" w:cs="Arial"/>
        </w:rPr>
        <w:t xml:space="preserve">roperties </w:t>
      </w:r>
      <w:r w:rsidRPr="5B41D242" w:rsidR="7CEDD9D4">
        <w:rPr>
          <w:rFonts w:ascii="Georgia" w:hAnsi="Georgia" w:cs="Arial"/>
        </w:rPr>
        <w:t>have</w:t>
      </w:r>
      <w:r w:rsidRPr="5B41D242" w:rsidR="7CEDD9D4">
        <w:rPr>
          <w:rFonts w:ascii="Georgia" w:hAnsi="Georgia" w:cs="Arial"/>
        </w:rPr>
        <w:t xml:space="preserve"> been let to the same tenants for many years. Others </w:t>
      </w:r>
      <w:r w:rsidRPr="5B41D242" w:rsidR="3F4BFB8E">
        <w:rPr>
          <w:rFonts w:ascii="Georgia" w:hAnsi="Georgia" w:cs="Arial"/>
        </w:rPr>
        <w:t>have had less stable occupation over the years</w:t>
      </w:r>
      <w:r w:rsidRPr="5B41D242" w:rsidR="3F4BFB8E">
        <w:rPr>
          <w:rFonts w:ascii="Georgia" w:hAnsi="Georgia" w:cs="Arial"/>
        </w:rPr>
        <w:t xml:space="preserve">. All </w:t>
      </w:r>
      <w:r w:rsidRPr="5B41D242" w:rsidR="3F4BFB8E">
        <w:rPr>
          <w:rFonts w:ascii="Georgia" w:hAnsi="Georgia" w:cs="Arial"/>
        </w:rPr>
        <w:t>were re</w:t>
      </w:r>
      <w:r w:rsidRPr="5B41D242" w:rsidR="3F4BFB8E">
        <w:rPr>
          <w:rFonts w:ascii="Georgia" w:hAnsi="Georgia" w:cs="Arial"/>
        </w:rPr>
        <w:t>quired</w:t>
      </w:r>
      <w:r w:rsidRPr="5B41D242" w:rsidR="3F4BFB8E">
        <w:rPr>
          <w:rFonts w:ascii="Georgia" w:hAnsi="Georgia" w:cs="Arial"/>
        </w:rPr>
        <w:t xml:space="preserve"> to have </w:t>
      </w:r>
      <w:r w:rsidRPr="5B41D242" w:rsidR="42D9E37F">
        <w:rPr>
          <w:rFonts w:ascii="Georgia" w:hAnsi="Georgia" w:cs="Arial"/>
        </w:rPr>
        <w:t xml:space="preserve">an </w:t>
      </w:r>
      <w:r w:rsidRPr="5B41D242" w:rsidR="3F4BFB8E">
        <w:rPr>
          <w:rFonts w:ascii="Georgia" w:hAnsi="Georgia" w:cs="Arial"/>
        </w:rPr>
        <w:t>EICR</w:t>
      </w:r>
      <w:r w:rsidRPr="5B41D242" w:rsidR="3F4BFB8E">
        <w:rPr>
          <w:rFonts w:ascii="Georgia" w:hAnsi="Georgia" w:cs="Arial"/>
        </w:rPr>
        <w:t xml:space="preserve"> </w:t>
      </w:r>
      <w:r w:rsidRPr="5B41D242" w:rsidR="7E50EADE">
        <w:rPr>
          <w:rFonts w:ascii="Georgia" w:hAnsi="Georgia" w:cs="Arial"/>
        </w:rPr>
        <w:t>at the latest by 1 April 2021.</w:t>
      </w:r>
    </w:p>
    <w:p w:rsidR="357FD3BF" w:rsidP="4AA15D4B" w:rsidRDefault="357FD3BF" w14:paraId="0CFDF4E6" w14:textId="19A52830">
      <w:pPr>
        <w:numPr>
          <w:ilvl w:val="0"/>
          <w:numId w:val="10"/>
        </w:numPr>
        <w:tabs>
          <w:tab w:val="num" w:leader="none" w:pos="709"/>
        </w:tabs>
        <w:spacing w:after="360"/>
        <w:ind w:left="709" w:hanging="709"/>
        <w:jc w:val="both"/>
        <w:rPr>
          <w:rFonts w:ascii="Georgia" w:hAnsi="Georgia" w:cs="Arial"/>
        </w:rPr>
      </w:pPr>
      <w:r w:rsidRPr="5B41D242" w:rsidR="357FD3BF">
        <w:rPr>
          <w:rFonts w:ascii="Georgia" w:hAnsi="Georgia" w:cs="Arial"/>
        </w:rPr>
        <w:t xml:space="preserve">The Regulations came into force in June 2020. </w:t>
      </w:r>
      <w:r w:rsidRPr="5B41D242" w:rsidR="4339A51B">
        <w:rPr>
          <w:rFonts w:ascii="Georgia" w:hAnsi="Georgia" w:cs="Arial"/>
        </w:rPr>
        <w:t xml:space="preserve">The </w:t>
      </w:r>
      <w:r w:rsidRPr="5B41D242" w:rsidR="253CC079">
        <w:rPr>
          <w:rFonts w:ascii="Georgia" w:hAnsi="Georgia" w:cs="Arial"/>
        </w:rPr>
        <w:t>Council</w:t>
      </w:r>
      <w:r w:rsidRPr="5B41D242" w:rsidR="4339A51B">
        <w:rPr>
          <w:rFonts w:ascii="Georgia" w:hAnsi="Georgia" w:cs="Arial"/>
        </w:rPr>
        <w:t xml:space="preserve"> did not personally notify the </w:t>
      </w:r>
      <w:r w:rsidRPr="5B41D242" w:rsidR="272EDACF">
        <w:rPr>
          <w:rFonts w:ascii="Georgia" w:hAnsi="Georgia" w:cs="Arial"/>
        </w:rPr>
        <w:t>Appellant</w:t>
      </w:r>
      <w:r w:rsidRPr="5B41D242" w:rsidR="4339A51B">
        <w:rPr>
          <w:rFonts w:ascii="Georgia" w:hAnsi="Georgia" w:cs="Arial"/>
        </w:rPr>
        <w:t xml:space="preserve"> about th</w:t>
      </w:r>
      <w:r w:rsidRPr="5B41D242" w:rsidR="08C64EFA">
        <w:rPr>
          <w:rFonts w:ascii="Georgia" w:hAnsi="Georgia" w:cs="Arial"/>
        </w:rPr>
        <w:t>is</w:t>
      </w:r>
      <w:r w:rsidRPr="5B41D242" w:rsidR="4339A51B">
        <w:rPr>
          <w:rFonts w:ascii="Georgia" w:hAnsi="Georgia" w:cs="Arial"/>
        </w:rPr>
        <w:t>.</w:t>
      </w:r>
      <w:r w:rsidRPr="5B41D242" w:rsidR="6D126E38">
        <w:rPr>
          <w:rFonts w:ascii="Georgia" w:hAnsi="Georgia" w:cs="Arial"/>
        </w:rPr>
        <w:t xml:space="preserve"> It </w:t>
      </w:r>
      <w:r w:rsidRPr="5B41D242" w:rsidR="6D126E38">
        <w:rPr>
          <w:rFonts w:ascii="Georgia" w:hAnsi="Georgia" w:cs="Arial"/>
        </w:rPr>
        <w:t>ho</w:t>
      </w:r>
      <w:r w:rsidRPr="5B41D242" w:rsidR="244DA2F5">
        <w:rPr>
          <w:rFonts w:ascii="Georgia" w:hAnsi="Georgia" w:cs="Arial"/>
        </w:rPr>
        <w:t>st</w:t>
      </w:r>
      <w:r w:rsidRPr="5B41D242" w:rsidR="74A2C32C">
        <w:rPr>
          <w:rFonts w:ascii="Georgia" w:hAnsi="Georgia" w:cs="Arial"/>
        </w:rPr>
        <w:t>s</w:t>
      </w:r>
      <w:r w:rsidRPr="5B41D242" w:rsidR="6D126E38">
        <w:rPr>
          <w:rFonts w:ascii="Georgia" w:hAnsi="Georgia" w:cs="Arial"/>
        </w:rPr>
        <w:t xml:space="preserve"> </w:t>
      </w:r>
      <w:r w:rsidRPr="5B41D242" w:rsidR="1385159F">
        <w:rPr>
          <w:rFonts w:ascii="Georgia" w:hAnsi="Georgia" w:cs="Arial"/>
        </w:rPr>
        <w:t>“</w:t>
      </w:r>
      <w:r w:rsidRPr="5B41D242" w:rsidR="6D126E38">
        <w:rPr>
          <w:rFonts w:ascii="Georgia" w:hAnsi="Georgia" w:cs="Arial"/>
        </w:rPr>
        <w:t>landlord forums</w:t>
      </w:r>
      <w:r w:rsidRPr="5B41D242" w:rsidR="3E060521">
        <w:rPr>
          <w:rFonts w:ascii="Georgia" w:hAnsi="Georgia" w:cs="Arial"/>
        </w:rPr>
        <w:t>”</w:t>
      </w:r>
      <w:r w:rsidRPr="5B41D242" w:rsidR="0C547EAB">
        <w:rPr>
          <w:rFonts w:ascii="Georgia" w:hAnsi="Georgia" w:cs="Arial"/>
        </w:rPr>
        <w:t xml:space="preserve"> where information about the Regulations is provided</w:t>
      </w:r>
      <w:r w:rsidRPr="5B41D242" w:rsidR="6D126E38">
        <w:rPr>
          <w:rFonts w:ascii="Georgia" w:hAnsi="Georgia" w:cs="Arial"/>
        </w:rPr>
        <w:t xml:space="preserve">, has a </w:t>
      </w:r>
      <w:r w:rsidRPr="5B41D242" w:rsidR="189678DD">
        <w:rPr>
          <w:rFonts w:ascii="Georgia" w:hAnsi="Georgia" w:cs="Arial"/>
        </w:rPr>
        <w:t>website where relevant information for landlords is available</w:t>
      </w:r>
      <w:r w:rsidRPr="5B41D242" w:rsidR="7E50A3DA">
        <w:rPr>
          <w:rFonts w:ascii="Georgia" w:hAnsi="Georgia" w:cs="Arial"/>
        </w:rPr>
        <w:t xml:space="preserve"> and </w:t>
      </w:r>
      <w:r w:rsidRPr="5B41D242" w:rsidR="44E46880">
        <w:rPr>
          <w:rFonts w:ascii="Georgia" w:hAnsi="Georgia" w:cs="Arial"/>
        </w:rPr>
        <w:t xml:space="preserve">employs </w:t>
      </w:r>
      <w:r w:rsidRPr="5B41D242" w:rsidR="7E50A3DA">
        <w:rPr>
          <w:rFonts w:ascii="Georgia" w:hAnsi="Georgia" w:cs="Arial"/>
        </w:rPr>
        <w:t>a de</w:t>
      </w:r>
      <w:r w:rsidRPr="5B41D242" w:rsidR="6D126E38">
        <w:rPr>
          <w:rFonts w:ascii="Georgia" w:hAnsi="Georgia" w:cs="Arial"/>
        </w:rPr>
        <w:t>dicated</w:t>
      </w:r>
      <w:r w:rsidRPr="5B41D242" w:rsidR="6D126E38">
        <w:rPr>
          <w:rFonts w:ascii="Georgia" w:hAnsi="Georgia" w:cs="Arial"/>
        </w:rPr>
        <w:t xml:space="preserve"> housing team</w:t>
      </w:r>
      <w:r w:rsidRPr="5B41D242" w:rsidR="1277C136">
        <w:rPr>
          <w:rFonts w:ascii="Georgia" w:hAnsi="Georgia" w:cs="Arial"/>
        </w:rPr>
        <w:t xml:space="preserve"> </w:t>
      </w:r>
      <w:r w:rsidRPr="5B41D242" w:rsidR="2130C3FB">
        <w:rPr>
          <w:rFonts w:ascii="Georgia" w:hAnsi="Georgia" w:cs="Arial"/>
        </w:rPr>
        <w:t xml:space="preserve">that is </w:t>
      </w:r>
      <w:r w:rsidRPr="5B41D242" w:rsidR="1277C136">
        <w:rPr>
          <w:rFonts w:ascii="Georgia" w:hAnsi="Georgia" w:cs="Arial"/>
        </w:rPr>
        <w:t>available to answer questions and provide guidance</w:t>
      </w:r>
      <w:r w:rsidRPr="5B41D242" w:rsidR="413593F2">
        <w:rPr>
          <w:rFonts w:ascii="Georgia" w:hAnsi="Georgia" w:cs="Arial"/>
        </w:rPr>
        <w:t xml:space="preserve"> to landlords</w:t>
      </w:r>
      <w:r w:rsidRPr="5B41D242" w:rsidR="39D7FF3D">
        <w:rPr>
          <w:rFonts w:ascii="Georgia" w:hAnsi="Georgia" w:cs="Arial"/>
        </w:rPr>
        <w:t>.</w:t>
      </w:r>
    </w:p>
    <w:p w:rsidR="00A30423" w:rsidP="009557E8" w:rsidRDefault="679BE042" w14:paraId="5E201680" w14:textId="70033FA3">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39D7FF3D">
        <w:rPr>
          <w:rFonts w:ascii="Georgia" w:hAnsi="Georgia" w:cs="Arial"/>
        </w:rPr>
        <w:t xml:space="preserve">The </w:t>
      </w:r>
      <w:r w:rsidRPr="5B41D242" w:rsidR="506D4129">
        <w:rPr>
          <w:rFonts w:ascii="Georgia" w:hAnsi="Georgia" w:cs="Arial"/>
        </w:rPr>
        <w:t>Council</w:t>
      </w:r>
      <w:r w:rsidRPr="5B41D242" w:rsidR="39D7FF3D">
        <w:rPr>
          <w:rFonts w:ascii="Georgia" w:hAnsi="Georgia" w:cs="Arial"/>
        </w:rPr>
        <w:t xml:space="preserve"> expects landlords to know about their obligations and to </w:t>
      </w:r>
      <w:r w:rsidRPr="5B41D242" w:rsidR="39D7FF3D">
        <w:rPr>
          <w:rFonts w:ascii="Georgia" w:hAnsi="Georgia" w:cs="Arial"/>
        </w:rPr>
        <w:t>comply with</w:t>
      </w:r>
      <w:r w:rsidRPr="5B41D242" w:rsidR="39D7FF3D">
        <w:rPr>
          <w:rFonts w:ascii="Georgia" w:hAnsi="Georgia" w:cs="Arial"/>
        </w:rPr>
        <w:t xml:space="preserve"> them. It does not routinely request all landlords in its area to provide EICR</w:t>
      </w:r>
      <w:r w:rsidRPr="5B41D242" w:rsidR="7F128C24">
        <w:rPr>
          <w:rFonts w:ascii="Georgia" w:hAnsi="Georgia" w:cs="Arial"/>
        </w:rPr>
        <w:t>s</w:t>
      </w:r>
      <w:r w:rsidRPr="5B41D242" w:rsidR="39D7FF3D">
        <w:rPr>
          <w:rFonts w:ascii="Georgia" w:hAnsi="Georgia" w:cs="Arial"/>
        </w:rPr>
        <w:t xml:space="preserve">. It asks for them when it </w:t>
      </w:r>
      <w:r w:rsidRPr="5B41D242" w:rsidR="39D7FF3D">
        <w:rPr>
          <w:rFonts w:ascii="Georgia" w:hAnsi="Georgia" w:cs="Arial"/>
        </w:rPr>
        <w:t>deems</w:t>
      </w:r>
      <w:r w:rsidRPr="5B41D242" w:rsidR="39D7FF3D">
        <w:rPr>
          <w:rFonts w:ascii="Georgia" w:hAnsi="Georgia" w:cs="Arial"/>
        </w:rPr>
        <w:t xml:space="preserve"> it </w:t>
      </w:r>
      <w:r w:rsidRPr="5B41D242" w:rsidR="39D7FF3D">
        <w:rPr>
          <w:rFonts w:ascii="Georgia" w:hAnsi="Georgia" w:cs="Arial"/>
        </w:rPr>
        <w:t>appropriate to</w:t>
      </w:r>
      <w:r w:rsidRPr="5B41D242" w:rsidR="39D7FF3D">
        <w:rPr>
          <w:rFonts w:ascii="Georgia" w:hAnsi="Georgia" w:cs="Arial"/>
        </w:rPr>
        <w:t xml:space="preserve"> do so</w:t>
      </w:r>
      <w:r w:rsidRPr="5B41D242" w:rsidR="15FA4C71">
        <w:rPr>
          <w:rFonts w:ascii="Georgia" w:hAnsi="Georgia" w:cs="Arial"/>
        </w:rPr>
        <w:t>, such as where it has concerns about electrical safety in any of the landlord’s properties</w:t>
      </w:r>
      <w:r w:rsidRPr="5B41D242" w:rsidR="39D7FF3D">
        <w:rPr>
          <w:rFonts w:ascii="Georgia" w:hAnsi="Georgia" w:cs="Arial"/>
        </w:rPr>
        <w:t>.</w:t>
      </w:r>
    </w:p>
    <w:p w:rsidR="00A30423" w:rsidP="009557E8" w:rsidRDefault="679BE042" w14:paraId="3C68126A" w14:textId="0132767A">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4B984A3E">
        <w:rPr>
          <w:rFonts w:ascii="Georgia" w:hAnsi="Georgia" w:cs="Arial"/>
        </w:rPr>
        <w:t xml:space="preserve">In </w:t>
      </w:r>
      <w:r w:rsidRPr="5B41D242" w:rsidR="6A671055">
        <w:rPr>
          <w:rFonts w:ascii="Georgia" w:hAnsi="Georgia" w:cs="Arial"/>
        </w:rPr>
        <w:t>2020, the Appellant’s son, Tarek, had arranged to obtain some EICRs for several of his father’s properties</w:t>
      </w:r>
      <w:r w:rsidRPr="5B41D242" w:rsidR="37F36C64">
        <w:rPr>
          <w:rFonts w:ascii="Georgia" w:hAnsi="Georgia" w:cs="Arial"/>
        </w:rPr>
        <w:t xml:space="preserve">. Tarek had been </w:t>
      </w:r>
      <w:r w:rsidRPr="5B41D242" w:rsidR="37F36C64">
        <w:rPr>
          <w:rFonts w:ascii="Georgia" w:hAnsi="Georgia" w:cs="Arial"/>
        </w:rPr>
        <w:t>assisting</w:t>
      </w:r>
      <w:r w:rsidRPr="5B41D242" w:rsidR="37F36C64">
        <w:rPr>
          <w:rFonts w:ascii="Georgia" w:hAnsi="Georgia" w:cs="Arial"/>
        </w:rPr>
        <w:t xml:space="preserve"> with the </w:t>
      </w:r>
      <w:r w:rsidRPr="5B41D242" w:rsidR="77731576">
        <w:rPr>
          <w:rFonts w:ascii="Georgia" w:hAnsi="Georgia" w:cs="Arial"/>
        </w:rPr>
        <w:t xml:space="preserve">management of </w:t>
      </w:r>
      <w:r w:rsidRPr="5B41D242" w:rsidR="2884875E">
        <w:rPr>
          <w:rFonts w:ascii="Georgia" w:hAnsi="Georgia" w:cs="Arial"/>
        </w:rPr>
        <w:t>his father’s rental</w:t>
      </w:r>
      <w:r w:rsidRPr="5B41D242" w:rsidR="77731576">
        <w:rPr>
          <w:rFonts w:ascii="Georgia" w:hAnsi="Georgia" w:cs="Arial"/>
        </w:rPr>
        <w:t xml:space="preserve"> properties </w:t>
      </w:r>
      <w:r w:rsidRPr="5B41D242" w:rsidR="68A3F65C">
        <w:rPr>
          <w:rFonts w:ascii="Georgia" w:hAnsi="Georgia" w:cs="Arial"/>
        </w:rPr>
        <w:t xml:space="preserve">whilst he was </w:t>
      </w:r>
      <w:r w:rsidRPr="5B41D242" w:rsidR="6A671055">
        <w:rPr>
          <w:rFonts w:ascii="Georgia" w:hAnsi="Georgia" w:cs="Arial"/>
        </w:rPr>
        <w:t xml:space="preserve">abroad. On his return, the Appellant took over </w:t>
      </w:r>
      <w:r w:rsidRPr="5B41D242" w:rsidR="40628BB5">
        <w:rPr>
          <w:rFonts w:ascii="Georgia" w:hAnsi="Georgia" w:cs="Arial"/>
        </w:rPr>
        <w:t xml:space="preserve">full </w:t>
      </w:r>
      <w:r w:rsidRPr="5B41D242" w:rsidR="6A671055">
        <w:rPr>
          <w:rFonts w:ascii="Georgia" w:hAnsi="Georgia" w:cs="Arial"/>
        </w:rPr>
        <w:t xml:space="preserve">management </w:t>
      </w:r>
      <w:r w:rsidRPr="5B41D242" w:rsidR="08770C98">
        <w:rPr>
          <w:rFonts w:ascii="Georgia" w:hAnsi="Georgia" w:cs="Arial"/>
        </w:rPr>
        <w:t>once again and commissioned no further EICRs</w:t>
      </w:r>
      <w:r w:rsidRPr="5B41D242" w:rsidR="5BDBD3AE">
        <w:rPr>
          <w:rFonts w:ascii="Georgia" w:hAnsi="Georgia" w:cs="Arial"/>
        </w:rPr>
        <w:t xml:space="preserve"> a</w:t>
      </w:r>
      <w:r w:rsidRPr="5B41D242" w:rsidR="74EAB7DD">
        <w:rPr>
          <w:rFonts w:ascii="Georgia" w:hAnsi="Georgia" w:cs="Arial"/>
        </w:rPr>
        <w:t>t</w:t>
      </w:r>
      <w:r w:rsidRPr="5B41D242" w:rsidR="5BDBD3AE">
        <w:rPr>
          <w:rFonts w:ascii="Georgia" w:hAnsi="Georgia" w:cs="Arial"/>
        </w:rPr>
        <w:t xml:space="preserve"> that time</w:t>
      </w:r>
      <w:r w:rsidRPr="5B41D242" w:rsidR="08770C98">
        <w:rPr>
          <w:rFonts w:ascii="Georgia" w:hAnsi="Georgia" w:cs="Arial"/>
        </w:rPr>
        <w:t xml:space="preserve">, preferring to </w:t>
      </w:r>
      <w:r w:rsidRPr="5B41D242" w:rsidR="5337A31B">
        <w:rPr>
          <w:rFonts w:ascii="Georgia" w:hAnsi="Georgia" w:cs="Arial"/>
        </w:rPr>
        <w:t>wait for any</w:t>
      </w:r>
      <w:r w:rsidRPr="5B41D242" w:rsidR="08770C98">
        <w:rPr>
          <w:rFonts w:ascii="Georgia" w:hAnsi="Georgia" w:cs="Arial"/>
        </w:rPr>
        <w:t xml:space="preserve"> </w:t>
      </w:r>
      <w:r w:rsidRPr="5B41D242" w:rsidR="0F2CEE50">
        <w:rPr>
          <w:rFonts w:ascii="Georgia" w:hAnsi="Georgia" w:cs="Arial"/>
        </w:rPr>
        <w:t>Council r</w:t>
      </w:r>
      <w:r w:rsidRPr="5B41D242" w:rsidR="08770C98">
        <w:rPr>
          <w:rFonts w:ascii="Georgia" w:hAnsi="Georgia" w:cs="Arial"/>
        </w:rPr>
        <w:t>equ</w:t>
      </w:r>
      <w:r w:rsidRPr="5B41D242" w:rsidR="24BC9F46">
        <w:rPr>
          <w:rFonts w:ascii="Georgia" w:hAnsi="Georgia" w:cs="Arial"/>
        </w:rPr>
        <w:t>e</w:t>
      </w:r>
      <w:r w:rsidRPr="5B41D242" w:rsidR="08770C98">
        <w:rPr>
          <w:rFonts w:ascii="Georgia" w:hAnsi="Georgia" w:cs="Arial"/>
        </w:rPr>
        <w:t xml:space="preserve">sts </w:t>
      </w:r>
      <w:r w:rsidRPr="5B41D242" w:rsidR="15D16A99">
        <w:rPr>
          <w:rFonts w:ascii="Georgia" w:hAnsi="Georgia" w:cs="Arial"/>
        </w:rPr>
        <w:t>for action</w:t>
      </w:r>
      <w:r w:rsidRPr="5B41D242" w:rsidR="08770C98">
        <w:rPr>
          <w:rFonts w:ascii="Georgia" w:hAnsi="Georgia" w:cs="Arial"/>
        </w:rPr>
        <w:t>.</w:t>
      </w:r>
      <w:r w:rsidRPr="5B41D242" w:rsidR="6A671055">
        <w:rPr>
          <w:rFonts w:ascii="Georgia" w:hAnsi="Georgia" w:cs="Arial"/>
        </w:rPr>
        <w:t xml:space="preserve"> </w:t>
      </w:r>
    </w:p>
    <w:p w:rsidR="00A30423" w:rsidP="009557E8" w:rsidRDefault="679BE042" w14:paraId="2B38CE4C" w14:textId="16155D6C">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1E632592">
        <w:rPr>
          <w:rFonts w:ascii="Georgia" w:hAnsi="Georgia" w:cs="Arial"/>
        </w:rPr>
        <w:t xml:space="preserve">In </w:t>
      </w:r>
      <w:r w:rsidRPr="5B41D242" w:rsidR="4B984A3E">
        <w:rPr>
          <w:rFonts w:ascii="Georgia" w:hAnsi="Georgia" w:cs="Arial"/>
        </w:rPr>
        <w:t>August 2022</w:t>
      </w:r>
      <w:r w:rsidRPr="5B41D242" w:rsidR="4B984A3E">
        <w:rPr>
          <w:rFonts w:ascii="Georgia" w:hAnsi="Georgia" w:cs="Arial"/>
        </w:rPr>
        <w:t xml:space="preserve"> the </w:t>
      </w:r>
      <w:r w:rsidRPr="5B41D242" w:rsidR="4C35A6D4">
        <w:rPr>
          <w:rFonts w:ascii="Georgia" w:hAnsi="Georgia" w:cs="Arial"/>
        </w:rPr>
        <w:t>Council</w:t>
      </w:r>
      <w:r w:rsidRPr="5B41D242" w:rsidR="4B984A3E">
        <w:rPr>
          <w:rFonts w:ascii="Georgia" w:hAnsi="Georgia" w:cs="Arial"/>
        </w:rPr>
        <w:t xml:space="preserve"> received a complaint from a tenant of </w:t>
      </w:r>
      <w:r w:rsidRPr="5B41D242" w:rsidR="4C70A85C">
        <w:rPr>
          <w:rFonts w:ascii="Georgia" w:hAnsi="Georgia" w:cs="Arial"/>
        </w:rPr>
        <w:t>premises at 10 Glebe Close in Thetford</w:t>
      </w:r>
      <w:r w:rsidRPr="5B41D242" w:rsidR="000C4634">
        <w:rPr>
          <w:rFonts w:ascii="Georgia" w:hAnsi="Georgia" w:cs="Arial"/>
        </w:rPr>
        <w:t xml:space="preserve"> (not </w:t>
      </w:r>
      <w:r w:rsidRPr="5B41D242" w:rsidR="7371F01C">
        <w:rPr>
          <w:rFonts w:ascii="Georgia" w:hAnsi="Georgia" w:cs="Arial"/>
        </w:rPr>
        <w:t>one of the Appeal Properties</w:t>
      </w:r>
      <w:r w:rsidRPr="5B41D242" w:rsidR="000C4634">
        <w:rPr>
          <w:rFonts w:ascii="Georgia" w:hAnsi="Georgia" w:cs="Arial"/>
        </w:rPr>
        <w:t>)</w:t>
      </w:r>
      <w:r w:rsidRPr="5B41D242" w:rsidR="4C70A85C">
        <w:rPr>
          <w:rFonts w:ascii="Georgia" w:hAnsi="Georgia" w:cs="Arial"/>
        </w:rPr>
        <w:t xml:space="preserve">. The </w:t>
      </w:r>
      <w:r w:rsidRPr="5B41D242" w:rsidR="272EDACF">
        <w:rPr>
          <w:rFonts w:ascii="Georgia" w:hAnsi="Georgia" w:cs="Arial"/>
        </w:rPr>
        <w:t>Appellant</w:t>
      </w:r>
      <w:r w:rsidRPr="5B41D242" w:rsidR="4C70A85C">
        <w:rPr>
          <w:rFonts w:ascii="Georgia" w:hAnsi="Georgia" w:cs="Arial"/>
        </w:rPr>
        <w:t xml:space="preserve"> </w:t>
      </w:r>
      <w:r w:rsidRPr="5B41D242" w:rsidR="20E61C13">
        <w:rPr>
          <w:rFonts w:ascii="Georgia" w:hAnsi="Georgia" w:cs="Arial"/>
        </w:rPr>
        <w:t xml:space="preserve">(or his son) </w:t>
      </w:r>
      <w:r w:rsidRPr="5B41D242" w:rsidR="4C70A85C">
        <w:rPr>
          <w:rFonts w:ascii="Georgia" w:hAnsi="Georgia" w:cs="Arial"/>
        </w:rPr>
        <w:t xml:space="preserve">was their landlord. </w:t>
      </w:r>
      <w:r w:rsidRPr="5B41D242" w:rsidR="28C8B5C3">
        <w:rPr>
          <w:rFonts w:ascii="Georgia" w:hAnsi="Georgia" w:cs="Arial"/>
        </w:rPr>
        <w:t>The electrical installation was found to be deficient. The reasons for this are irrelevant for present purposes. It is suffic</w:t>
      </w:r>
      <w:r w:rsidRPr="5B41D242" w:rsidR="5AA7A224">
        <w:rPr>
          <w:rFonts w:ascii="Georgia" w:hAnsi="Georgia" w:cs="Arial"/>
        </w:rPr>
        <w:t xml:space="preserve">ient to note that an </w:t>
      </w:r>
      <w:r w:rsidRPr="5B41D242" w:rsidR="3E58E333">
        <w:rPr>
          <w:rFonts w:ascii="Georgia" w:hAnsi="Georgia" w:cs="Arial"/>
        </w:rPr>
        <w:t>I</w:t>
      </w:r>
      <w:r w:rsidRPr="5B41D242" w:rsidR="5AA7A224">
        <w:rPr>
          <w:rFonts w:ascii="Georgia" w:hAnsi="Georgia" w:cs="Arial"/>
        </w:rPr>
        <w:t xml:space="preserve">mprovement </w:t>
      </w:r>
      <w:r w:rsidRPr="5B41D242" w:rsidR="2291C4A9">
        <w:rPr>
          <w:rFonts w:ascii="Georgia" w:hAnsi="Georgia" w:cs="Arial"/>
        </w:rPr>
        <w:t>N</w:t>
      </w:r>
      <w:r w:rsidRPr="5B41D242" w:rsidR="5AA7A224">
        <w:rPr>
          <w:rFonts w:ascii="Georgia" w:hAnsi="Georgia" w:cs="Arial"/>
        </w:rPr>
        <w:t xml:space="preserve">otice was issued </w:t>
      </w:r>
      <w:r w:rsidRPr="5B41D242" w:rsidR="0AE45C94">
        <w:rPr>
          <w:rFonts w:ascii="Georgia" w:hAnsi="Georgia" w:cs="Arial"/>
        </w:rPr>
        <w:t>in October 2022</w:t>
      </w:r>
      <w:r w:rsidRPr="5B41D242" w:rsidR="5975435C">
        <w:rPr>
          <w:rFonts w:ascii="Georgia" w:hAnsi="Georgia" w:cs="Arial"/>
        </w:rPr>
        <w:t xml:space="preserve"> citing “category 2 hazards” relating to electrical safety</w:t>
      </w:r>
      <w:r w:rsidRPr="5B41D242" w:rsidR="0AE45C94">
        <w:rPr>
          <w:rFonts w:ascii="Georgia" w:hAnsi="Georgia" w:cs="Arial"/>
        </w:rPr>
        <w:t xml:space="preserve">. </w:t>
      </w:r>
      <w:r w:rsidRPr="5B41D242" w:rsidR="02CB212C">
        <w:rPr>
          <w:rFonts w:ascii="Georgia" w:hAnsi="Georgia" w:cs="Arial"/>
        </w:rPr>
        <w:t xml:space="preserve">Subsequently, an </w:t>
      </w:r>
      <w:r w:rsidRPr="5B41D242" w:rsidR="6567ED20">
        <w:rPr>
          <w:rFonts w:ascii="Georgia" w:hAnsi="Georgia" w:cs="Arial"/>
        </w:rPr>
        <w:t xml:space="preserve">Emergency Prohibition Order was issued on 23 December 2022 as the </w:t>
      </w:r>
      <w:r w:rsidRPr="5B41D242" w:rsidR="310D9261">
        <w:rPr>
          <w:rFonts w:ascii="Georgia" w:hAnsi="Georgia" w:cs="Arial"/>
        </w:rPr>
        <w:t xml:space="preserve">electrical </w:t>
      </w:r>
      <w:r w:rsidRPr="5B41D242" w:rsidR="1F78880E">
        <w:rPr>
          <w:rFonts w:ascii="Georgia" w:hAnsi="Georgia" w:cs="Arial"/>
        </w:rPr>
        <w:t xml:space="preserve">safety issue was now considered a “category 1 </w:t>
      </w:r>
      <w:r w:rsidRPr="5B41D242" w:rsidR="6567ED20">
        <w:rPr>
          <w:rFonts w:ascii="Georgia" w:hAnsi="Georgia" w:cs="Arial"/>
        </w:rPr>
        <w:t>hazard</w:t>
      </w:r>
      <w:r w:rsidRPr="5B41D242" w:rsidR="2639CE48">
        <w:rPr>
          <w:rFonts w:ascii="Georgia" w:hAnsi="Georgia" w:cs="Arial"/>
        </w:rPr>
        <w:t>” posing an imminent risk of serious harm</w:t>
      </w:r>
      <w:r w:rsidRPr="5B41D242" w:rsidR="2639CE48">
        <w:rPr>
          <w:rFonts w:ascii="Georgia" w:hAnsi="Georgia" w:cs="Arial"/>
        </w:rPr>
        <w:t>.</w:t>
      </w:r>
      <w:r w:rsidRPr="5B41D242" w:rsidR="6567ED20">
        <w:rPr>
          <w:rFonts w:ascii="Georgia" w:hAnsi="Georgia" w:cs="Arial"/>
        </w:rPr>
        <w:t xml:space="preserve"> </w:t>
      </w:r>
      <w:r w:rsidRPr="5B41D242" w:rsidR="33FACD25">
        <w:rPr>
          <w:rFonts w:ascii="Georgia" w:hAnsi="Georgia" w:cs="Arial"/>
        </w:rPr>
        <w:t xml:space="preserve">This was not the only engagement the </w:t>
      </w:r>
      <w:r w:rsidRPr="5B41D242" w:rsidR="1A7DB954">
        <w:rPr>
          <w:rFonts w:ascii="Georgia" w:hAnsi="Georgia" w:cs="Arial"/>
        </w:rPr>
        <w:t>Council</w:t>
      </w:r>
      <w:r w:rsidRPr="5B41D242" w:rsidR="33FACD25">
        <w:rPr>
          <w:rFonts w:ascii="Georgia" w:hAnsi="Georgia" w:cs="Arial"/>
        </w:rPr>
        <w:t xml:space="preserve"> had had with the </w:t>
      </w:r>
      <w:r w:rsidRPr="5B41D242" w:rsidR="272EDACF">
        <w:rPr>
          <w:rFonts w:ascii="Georgia" w:hAnsi="Georgia" w:cs="Arial"/>
        </w:rPr>
        <w:t>Appellant</w:t>
      </w:r>
      <w:r w:rsidRPr="5B41D242" w:rsidR="33FACD25">
        <w:rPr>
          <w:rFonts w:ascii="Georgia" w:hAnsi="Georgia" w:cs="Arial"/>
        </w:rPr>
        <w:t xml:space="preserve"> about his </w:t>
      </w:r>
      <w:r w:rsidRPr="5B41D242" w:rsidR="2F98F666">
        <w:rPr>
          <w:rFonts w:ascii="Georgia" w:hAnsi="Georgia" w:cs="Arial"/>
        </w:rPr>
        <w:t xml:space="preserve">rental </w:t>
      </w:r>
      <w:r w:rsidRPr="5B41D242" w:rsidR="33FACD25">
        <w:rPr>
          <w:rFonts w:ascii="Georgia" w:hAnsi="Georgia" w:cs="Arial"/>
        </w:rPr>
        <w:t>propert</w:t>
      </w:r>
      <w:r w:rsidRPr="5B41D242" w:rsidR="6C8F6C6F">
        <w:rPr>
          <w:rFonts w:ascii="Georgia" w:hAnsi="Georgia" w:cs="Arial"/>
        </w:rPr>
        <w:t>ies</w:t>
      </w:r>
      <w:r w:rsidRPr="5B41D242" w:rsidR="33FACD25">
        <w:rPr>
          <w:rFonts w:ascii="Georgia" w:hAnsi="Georgia" w:cs="Arial"/>
        </w:rPr>
        <w:t xml:space="preserve">. </w:t>
      </w:r>
    </w:p>
    <w:p w:rsidR="00A30423" w:rsidP="009557E8" w:rsidRDefault="679BE042" w14:paraId="120EAEAD" w14:textId="164207F9">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45B00B64">
        <w:rPr>
          <w:rFonts w:ascii="Georgia" w:hAnsi="Georgia" w:cs="Arial"/>
        </w:rPr>
        <w:t xml:space="preserve">The </w:t>
      </w:r>
      <w:r w:rsidRPr="5B41D242" w:rsidR="51E67594">
        <w:rPr>
          <w:rFonts w:ascii="Georgia" w:hAnsi="Georgia" w:cs="Arial"/>
        </w:rPr>
        <w:t>Council</w:t>
      </w:r>
      <w:r w:rsidRPr="5B41D242" w:rsidR="45B00B64">
        <w:rPr>
          <w:rFonts w:ascii="Georgia" w:hAnsi="Georgia" w:cs="Arial"/>
        </w:rPr>
        <w:t xml:space="preserve"> decided to call the </w:t>
      </w:r>
      <w:r w:rsidRPr="5B41D242" w:rsidR="272EDACF">
        <w:rPr>
          <w:rFonts w:ascii="Georgia" w:hAnsi="Georgia" w:cs="Arial"/>
        </w:rPr>
        <w:t>Appellant</w:t>
      </w:r>
      <w:r w:rsidRPr="5B41D242" w:rsidR="48FC59D1">
        <w:rPr>
          <w:rFonts w:ascii="Georgia" w:hAnsi="Georgia" w:cs="Arial"/>
        </w:rPr>
        <w:t xml:space="preserve"> to an informal meeting on 7 March 2023.</w:t>
      </w:r>
      <w:r w:rsidRPr="5B41D242" w:rsidR="51A25729">
        <w:rPr>
          <w:rFonts w:ascii="Georgia" w:hAnsi="Georgia" w:cs="Arial"/>
        </w:rPr>
        <w:t xml:space="preserve"> At the meeting, the </w:t>
      </w:r>
      <w:r w:rsidRPr="5B41D242" w:rsidR="0B712DF8">
        <w:rPr>
          <w:rFonts w:ascii="Georgia" w:hAnsi="Georgia" w:cs="Arial"/>
        </w:rPr>
        <w:t>Council</w:t>
      </w:r>
      <w:r w:rsidRPr="5B41D242" w:rsidR="51A25729">
        <w:rPr>
          <w:rFonts w:ascii="Georgia" w:hAnsi="Georgia" w:cs="Arial"/>
        </w:rPr>
        <w:t xml:space="preserve"> explained to the </w:t>
      </w:r>
      <w:r w:rsidRPr="5B41D242" w:rsidR="272EDACF">
        <w:rPr>
          <w:rFonts w:ascii="Georgia" w:hAnsi="Georgia" w:cs="Arial"/>
        </w:rPr>
        <w:t>Appellant</w:t>
      </w:r>
      <w:r w:rsidRPr="5B41D242" w:rsidR="51A25729">
        <w:rPr>
          <w:rFonts w:ascii="Georgia" w:hAnsi="Georgia" w:cs="Arial"/>
        </w:rPr>
        <w:t xml:space="preserve"> </w:t>
      </w:r>
      <w:r w:rsidRPr="5B41D242" w:rsidR="50257A6B">
        <w:rPr>
          <w:rFonts w:ascii="Georgia" w:hAnsi="Georgia" w:cs="Arial"/>
        </w:rPr>
        <w:t>some of a landlord’s</w:t>
      </w:r>
      <w:r w:rsidRPr="5B41D242" w:rsidR="51A25729">
        <w:rPr>
          <w:rFonts w:ascii="Georgia" w:hAnsi="Georgia" w:cs="Arial"/>
        </w:rPr>
        <w:t xml:space="preserve"> obligati</w:t>
      </w:r>
      <w:r w:rsidRPr="5B41D242" w:rsidR="72EFE276">
        <w:rPr>
          <w:rFonts w:ascii="Georgia" w:hAnsi="Georgia" w:cs="Arial"/>
        </w:rPr>
        <w:t xml:space="preserve">ons, including in relation to electrical safety. It requested </w:t>
      </w:r>
      <w:r w:rsidRPr="5B41D242" w:rsidR="51A25729">
        <w:rPr>
          <w:rFonts w:ascii="Georgia" w:hAnsi="Georgia" w:cs="Arial"/>
        </w:rPr>
        <w:t xml:space="preserve">EICRs for </w:t>
      </w:r>
      <w:r w:rsidRPr="5B41D242" w:rsidR="51A25729">
        <w:rPr>
          <w:rFonts w:ascii="Georgia" w:hAnsi="Georgia" w:cs="Arial"/>
        </w:rPr>
        <w:t>all of</w:t>
      </w:r>
      <w:r w:rsidRPr="5B41D242" w:rsidR="51A25729">
        <w:rPr>
          <w:rFonts w:ascii="Georgia" w:hAnsi="Georgia" w:cs="Arial"/>
        </w:rPr>
        <w:t xml:space="preserve"> his rental properties</w:t>
      </w:r>
      <w:r w:rsidRPr="5B41D242" w:rsidR="154F575B">
        <w:rPr>
          <w:rFonts w:ascii="Georgia" w:hAnsi="Georgia" w:cs="Arial"/>
        </w:rPr>
        <w:t>.</w:t>
      </w:r>
      <w:r w:rsidRPr="5B41D242" w:rsidR="2D88C992">
        <w:rPr>
          <w:rFonts w:ascii="Georgia" w:hAnsi="Georgia" w:cs="Arial"/>
        </w:rPr>
        <w:t xml:space="preserve"> </w:t>
      </w:r>
      <w:r w:rsidRPr="5B41D242" w:rsidR="01D94E8A">
        <w:rPr>
          <w:rFonts w:ascii="Georgia" w:hAnsi="Georgia" w:cs="Arial"/>
        </w:rPr>
        <w:t xml:space="preserve">The </w:t>
      </w:r>
      <w:r w:rsidRPr="5B41D242" w:rsidR="272EDACF">
        <w:rPr>
          <w:rFonts w:ascii="Georgia" w:hAnsi="Georgia" w:cs="Arial"/>
        </w:rPr>
        <w:t>Appellant</w:t>
      </w:r>
      <w:r w:rsidRPr="5B41D242" w:rsidR="01D94E8A">
        <w:rPr>
          <w:rFonts w:ascii="Georgia" w:hAnsi="Georgia" w:cs="Arial"/>
        </w:rPr>
        <w:t xml:space="preserve"> gave the </w:t>
      </w:r>
      <w:r w:rsidRPr="5B41D242" w:rsidR="6DBF5DD6">
        <w:rPr>
          <w:rFonts w:ascii="Georgia" w:hAnsi="Georgia" w:cs="Arial"/>
        </w:rPr>
        <w:t>Council</w:t>
      </w:r>
      <w:r w:rsidRPr="5B41D242" w:rsidR="01D94E8A">
        <w:rPr>
          <w:rFonts w:ascii="Georgia" w:hAnsi="Georgia" w:cs="Arial"/>
        </w:rPr>
        <w:t xml:space="preserve"> a list of 9 properties he managed. The </w:t>
      </w:r>
      <w:r w:rsidRPr="5B41D242" w:rsidR="2DE2644A">
        <w:rPr>
          <w:rFonts w:ascii="Georgia" w:hAnsi="Georgia" w:cs="Arial"/>
        </w:rPr>
        <w:t>Council</w:t>
      </w:r>
      <w:r w:rsidRPr="5B41D242" w:rsidR="01D94E8A">
        <w:rPr>
          <w:rFonts w:ascii="Georgia" w:hAnsi="Georgia" w:cs="Arial"/>
        </w:rPr>
        <w:t xml:space="preserve"> discovered that the </w:t>
      </w:r>
      <w:r w:rsidRPr="5B41D242" w:rsidR="272EDACF">
        <w:rPr>
          <w:rFonts w:ascii="Georgia" w:hAnsi="Georgia" w:cs="Arial"/>
        </w:rPr>
        <w:t>Appellant</w:t>
      </w:r>
      <w:r w:rsidRPr="5B41D242" w:rsidR="01D94E8A">
        <w:rPr>
          <w:rFonts w:ascii="Georgia" w:hAnsi="Georgia" w:cs="Arial"/>
        </w:rPr>
        <w:t xml:space="preserve"> in fact managed many more </w:t>
      </w:r>
      <w:r w:rsidRPr="5B41D242" w:rsidR="135ABC9F">
        <w:rPr>
          <w:rFonts w:ascii="Georgia" w:hAnsi="Georgia" w:cs="Arial"/>
        </w:rPr>
        <w:t xml:space="preserve">rental </w:t>
      </w:r>
      <w:r w:rsidRPr="5B41D242" w:rsidR="01D94E8A">
        <w:rPr>
          <w:rFonts w:ascii="Georgia" w:hAnsi="Georgia" w:cs="Arial"/>
        </w:rPr>
        <w:t xml:space="preserve">properties and asked for </w:t>
      </w:r>
      <w:r w:rsidRPr="5B41D242" w:rsidR="7A5EB09C">
        <w:rPr>
          <w:rFonts w:ascii="Georgia" w:hAnsi="Georgia" w:cs="Arial"/>
        </w:rPr>
        <w:t xml:space="preserve">the </w:t>
      </w:r>
      <w:r w:rsidRPr="5B41D242" w:rsidR="01D94E8A">
        <w:rPr>
          <w:rFonts w:ascii="Georgia" w:hAnsi="Georgia" w:cs="Arial"/>
        </w:rPr>
        <w:t>EICR</w:t>
      </w:r>
      <w:r w:rsidRPr="5B41D242" w:rsidR="4B09FECA">
        <w:rPr>
          <w:rFonts w:ascii="Georgia" w:hAnsi="Georgia" w:cs="Arial"/>
        </w:rPr>
        <w:t>s</w:t>
      </w:r>
      <w:r w:rsidRPr="5B41D242" w:rsidR="01D94E8A">
        <w:rPr>
          <w:rFonts w:ascii="Georgia" w:hAnsi="Georgia" w:cs="Arial"/>
        </w:rPr>
        <w:t xml:space="preserve"> for </w:t>
      </w:r>
      <w:r w:rsidRPr="5B41D242" w:rsidR="28AD7078">
        <w:rPr>
          <w:rFonts w:ascii="Georgia" w:hAnsi="Georgia" w:cs="Arial"/>
        </w:rPr>
        <w:t xml:space="preserve">all of them </w:t>
      </w:r>
      <w:r w:rsidRPr="5B41D242" w:rsidR="5FB49731">
        <w:rPr>
          <w:rFonts w:ascii="Georgia" w:hAnsi="Georgia" w:cs="Arial"/>
        </w:rPr>
        <w:t>in an</w:t>
      </w:r>
      <w:r w:rsidRPr="5B41D242" w:rsidR="28AD7078">
        <w:rPr>
          <w:rFonts w:ascii="Georgia" w:hAnsi="Georgia" w:cs="Arial"/>
        </w:rPr>
        <w:t xml:space="preserve"> email dated 29 March 2023. </w:t>
      </w:r>
      <w:r w:rsidRPr="5B41D242" w:rsidR="5EE2CB28">
        <w:rPr>
          <w:rFonts w:ascii="Georgia" w:hAnsi="Georgia" w:cs="Arial"/>
        </w:rPr>
        <w:t>The request was specifically said to have been made under the Regulations and further information about them was provided</w:t>
      </w:r>
      <w:r w:rsidRPr="5B41D242" w:rsidR="77038FF3">
        <w:rPr>
          <w:rFonts w:ascii="Georgia" w:hAnsi="Georgia" w:cs="Arial"/>
        </w:rPr>
        <w:t>, including a hyperlink to the text of the Regulations</w:t>
      </w:r>
      <w:r w:rsidRPr="5B41D242" w:rsidR="5EE2CB28">
        <w:rPr>
          <w:rFonts w:ascii="Georgia" w:hAnsi="Georgia" w:cs="Arial"/>
        </w:rPr>
        <w:t xml:space="preserve">. </w:t>
      </w:r>
      <w:r w:rsidRPr="5B41D242" w:rsidR="113424CB">
        <w:rPr>
          <w:rFonts w:ascii="Georgia" w:hAnsi="Georgia" w:cs="Arial"/>
        </w:rPr>
        <w:t xml:space="preserve">The email </w:t>
      </w:r>
      <w:r w:rsidRPr="5B41D242" w:rsidR="113424CB">
        <w:rPr>
          <w:rFonts w:ascii="Georgia" w:hAnsi="Georgia" w:cs="Arial"/>
        </w:rPr>
        <w:t>stated</w:t>
      </w:r>
      <w:r w:rsidRPr="5B41D242" w:rsidR="113424CB">
        <w:rPr>
          <w:rFonts w:ascii="Georgia" w:hAnsi="Georgia" w:cs="Arial"/>
        </w:rPr>
        <w:t xml:space="preserve"> that the </w:t>
      </w:r>
      <w:r w:rsidRPr="5B41D242" w:rsidR="194793C4">
        <w:rPr>
          <w:rFonts w:ascii="Georgia" w:hAnsi="Georgia" w:cs="Arial"/>
        </w:rPr>
        <w:t>Council</w:t>
      </w:r>
      <w:r w:rsidRPr="5B41D242" w:rsidR="113424CB">
        <w:rPr>
          <w:rFonts w:ascii="Georgia" w:hAnsi="Georgia" w:cs="Arial"/>
        </w:rPr>
        <w:t xml:space="preserve"> </w:t>
      </w:r>
      <w:r w:rsidRPr="5B41D242" w:rsidR="378A513F">
        <w:rPr>
          <w:rFonts w:ascii="Georgia" w:hAnsi="Georgia" w:cs="Arial"/>
        </w:rPr>
        <w:t>c</w:t>
      </w:r>
      <w:r w:rsidRPr="5B41D242" w:rsidR="113424CB">
        <w:rPr>
          <w:rFonts w:ascii="Georgia" w:hAnsi="Georgia" w:cs="Arial"/>
        </w:rPr>
        <w:t xml:space="preserve">ould </w:t>
      </w:r>
      <w:r w:rsidRPr="5B41D242" w:rsidR="6FF61920">
        <w:rPr>
          <w:rFonts w:ascii="Georgia" w:hAnsi="Georgia" w:cs="Arial"/>
        </w:rPr>
        <w:t>impose</w:t>
      </w:r>
      <w:r w:rsidRPr="5B41D242" w:rsidR="113424CB">
        <w:rPr>
          <w:rFonts w:ascii="Georgia" w:hAnsi="Georgia" w:cs="Arial"/>
        </w:rPr>
        <w:t xml:space="preserve"> financial penalties </w:t>
      </w:r>
      <w:r w:rsidRPr="5B41D242" w:rsidR="562D8EE2">
        <w:rPr>
          <w:rFonts w:ascii="Georgia" w:hAnsi="Georgia" w:cs="Arial"/>
        </w:rPr>
        <w:t xml:space="preserve">of up to £30,000 </w:t>
      </w:r>
      <w:r w:rsidRPr="5B41D242" w:rsidR="113424CB">
        <w:rPr>
          <w:rFonts w:ascii="Georgia" w:hAnsi="Georgia" w:cs="Arial"/>
        </w:rPr>
        <w:t xml:space="preserve">if the </w:t>
      </w:r>
      <w:r w:rsidRPr="5B41D242" w:rsidR="102B456C">
        <w:rPr>
          <w:rFonts w:ascii="Georgia" w:hAnsi="Georgia" w:cs="Arial"/>
        </w:rPr>
        <w:t>request</w:t>
      </w:r>
      <w:r w:rsidRPr="5B41D242" w:rsidR="3D981CC1">
        <w:rPr>
          <w:rFonts w:ascii="Georgia" w:hAnsi="Georgia" w:cs="Arial"/>
        </w:rPr>
        <w:t>s</w:t>
      </w:r>
      <w:r w:rsidRPr="5B41D242" w:rsidR="102B456C">
        <w:rPr>
          <w:rFonts w:ascii="Georgia" w:hAnsi="Georgia" w:cs="Arial"/>
        </w:rPr>
        <w:t xml:space="preserve"> </w:t>
      </w:r>
      <w:r w:rsidRPr="5B41D242" w:rsidR="0510815C">
        <w:rPr>
          <w:rFonts w:ascii="Georgia" w:hAnsi="Georgia" w:cs="Arial"/>
        </w:rPr>
        <w:t>were</w:t>
      </w:r>
      <w:r w:rsidRPr="5B41D242" w:rsidR="102B456C">
        <w:rPr>
          <w:rFonts w:ascii="Georgia" w:hAnsi="Georgia" w:cs="Arial"/>
        </w:rPr>
        <w:t xml:space="preserve"> not </w:t>
      </w:r>
      <w:r w:rsidRPr="5B41D242" w:rsidR="102B456C">
        <w:rPr>
          <w:rFonts w:ascii="Georgia" w:hAnsi="Georgia" w:cs="Arial"/>
        </w:rPr>
        <w:t>complied with</w:t>
      </w:r>
      <w:r w:rsidRPr="5B41D242" w:rsidR="102B456C">
        <w:rPr>
          <w:rFonts w:ascii="Georgia" w:hAnsi="Georgia" w:cs="Arial"/>
        </w:rPr>
        <w:t>.</w:t>
      </w:r>
    </w:p>
    <w:p w:rsidR="00A30423" w:rsidP="009557E8" w:rsidRDefault="679BE042" w14:paraId="0A4D8CFF" w14:textId="57F83F80">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4EF4B439">
        <w:rPr>
          <w:rFonts w:ascii="Georgia" w:hAnsi="Georgia" w:cs="Arial"/>
        </w:rPr>
        <w:t xml:space="preserve">In parallel, the </w:t>
      </w:r>
      <w:r w:rsidRPr="5B41D242" w:rsidR="74BEFCAE">
        <w:rPr>
          <w:rFonts w:ascii="Georgia" w:hAnsi="Georgia" w:cs="Arial"/>
        </w:rPr>
        <w:t>Council</w:t>
      </w:r>
      <w:r w:rsidRPr="5B41D242" w:rsidR="4EF4B439">
        <w:rPr>
          <w:rFonts w:ascii="Georgia" w:hAnsi="Georgia" w:cs="Arial"/>
        </w:rPr>
        <w:t xml:space="preserve"> had concerns about the </w:t>
      </w:r>
      <w:r w:rsidRPr="5B41D242" w:rsidR="272EDACF">
        <w:rPr>
          <w:rFonts w:ascii="Georgia" w:hAnsi="Georgia" w:cs="Arial"/>
        </w:rPr>
        <w:t>Appellant</w:t>
      </w:r>
      <w:r w:rsidRPr="5B41D242" w:rsidR="4EF4B439">
        <w:rPr>
          <w:rFonts w:ascii="Georgia" w:hAnsi="Georgia" w:cs="Arial"/>
        </w:rPr>
        <w:t>’s compliance with several Improvement Notices</w:t>
      </w:r>
      <w:r w:rsidRPr="5B41D242" w:rsidR="7B3969C6">
        <w:rPr>
          <w:rFonts w:ascii="Georgia" w:hAnsi="Georgia" w:cs="Arial"/>
        </w:rPr>
        <w:t>.</w:t>
      </w:r>
      <w:r w:rsidRPr="5B41D242" w:rsidR="531D7514">
        <w:rPr>
          <w:rFonts w:ascii="Georgia" w:hAnsi="Georgia" w:cs="Arial"/>
        </w:rPr>
        <w:t xml:space="preserve"> </w:t>
      </w:r>
      <w:r w:rsidRPr="5B41D242" w:rsidR="62CD6E30">
        <w:rPr>
          <w:rFonts w:ascii="Georgia" w:hAnsi="Georgia" w:cs="Arial"/>
        </w:rPr>
        <w:t>T</w:t>
      </w:r>
      <w:r w:rsidRPr="5B41D242" w:rsidR="531D7514">
        <w:rPr>
          <w:rFonts w:ascii="Georgia" w:hAnsi="Georgia" w:cs="Arial"/>
        </w:rPr>
        <w:t>his is not relevant for present purposes</w:t>
      </w:r>
      <w:r w:rsidRPr="5B41D242" w:rsidR="6CCD7539">
        <w:rPr>
          <w:rFonts w:ascii="Georgia" w:hAnsi="Georgia" w:cs="Arial"/>
        </w:rPr>
        <w:t xml:space="preserve">, save that </w:t>
      </w:r>
      <w:r w:rsidRPr="5B41D242" w:rsidR="1A4E80D8">
        <w:rPr>
          <w:rFonts w:ascii="Georgia" w:hAnsi="Georgia" w:cs="Arial"/>
        </w:rPr>
        <w:t>i</w:t>
      </w:r>
      <w:r w:rsidRPr="5B41D242" w:rsidR="1A4E80D8">
        <w:rPr>
          <w:rFonts w:ascii="Georgia" w:hAnsi="Georgia" w:cs="Arial"/>
        </w:rPr>
        <w:t>t</w:t>
      </w:r>
      <w:r w:rsidRPr="5B41D242" w:rsidR="1A4E80D8">
        <w:rPr>
          <w:rFonts w:ascii="Georgia" w:hAnsi="Georgia" w:cs="Arial"/>
        </w:rPr>
        <w:t xml:space="preserve"> </w:t>
      </w:r>
      <w:r w:rsidRPr="5B41D242" w:rsidR="1A4E80D8">
        <w:rPr>
          <w:rFonts w:ascii="Georgia" w:hAnsi="Georgia" w:cs="Arial"/>
        </w:rPr>
        <w:t>h</w:t>
      </w:r>
      <w:r w:rsidRPr="5B41D242" w:rsidR="1A4E80D8">
        <w:rPr>
          <w:rFonts w:ascii="Georgia" w:hAnsi="Georgia" w:cs="Arial"/>
        </w:rPr>
        <w:t>e</w:t>
      </w:r>
      <w:r w:rsidRPr="5B41D242" w:rsidR="1A4E80D8">
        <w:rPr>
          <w:rFonts w:ascii="Georgia" w:hAnsi="Georgia" w:cs="Arial"/>
        </w:rPr>
        <w:t>l</w:t>
      </w:r>
      <w:r w:rsidRPr="5B41D242" w:rsidR="1A4E80D8">
        <w:rPr>
          <w:rFonts w:ascii="Georgia" w:hAnsi="Georgia" w:cs="Arial"/>
        </w:rPr>
        <w:t>p</w:t>
      </w:r>
      <w:r w:rsidRPr="5B41D242" w:rsidR="1A4E80D8">
        <w:rPr>
          <w:rFonts w:ascii="Georgia" w:hAnsi="Georgia" w:cs="Arial"/>
        </w:rPr>
        <w:t>s</w:t>
      </w:r>
      <w:r w:rsidRPr="5B41D242" w:rsidR="1A4E80D8">
        <w:rPr>
          <w:rFonts w:ascii="Georgia" w:hAnsi="Georgia" w:cs="Arial"/>
        </w:rPr>
        <w:t xml:space="preserve"> </w:t>
      </w:r>
      <w:r w:rsidRPr="5B41D242" w:rsidR="1A4E80D8">
        <w:rPr>
          <w:rFonts w:ascii="Georgia" w:hAnsi="Georgia" w:cs="Arial"/>
        </w:rPr>
        <w:t>t</w:t>
      </w:r>
      <w:r w:rsidRPr="5B41D242" w:rsidR="1A4E80D8">
        <w:rPr>
          <w:rFonts w:ascii="Georgia" w:hAnsi="Georgia" w:cs="Arial"/>
        </w:rPr>
        <w:t>o</w:t>
      </w:r>
      <w:r w:rsidRPr="5B41D242" w:rsidR="1A4E80D8">
        <w:rPr>
          <w:rFonts w:ascii="Georgia" w:hAnsi="Georgia" w:cs="Arial"/>
        </w:rPr>
        <w:t xml:space="preserve"> </w:t>
      </w:r>
      <w:r w:rsidRPr="5B41D242" w:rsidR="1A4E80D8">
        <w:rPr>
          <w:rFonts w:ascii="Georgia" w:hAnsi="Georgia" w:cs="Arial"/>
        </w:rPr>
        <w:t>e</w:t>
      </w:r>
      <w:r w:rsidRPr="5B41D242" w:rsidR="1A4E80D8">
        <w:rPr>
          <w:rFonts w:ascii="Georgia" w:hAnsi="Georgia" w:cs="Arial"/>
        </w:rPr>
        <w:t>x</w:t>
      </w:r>
      <w:r w:rsidRPr="5B41D242" w:rsidR="1A4E80D8">
        <w:rPr>
          <w:rFonts w:ascii="Georgia" w:hAnsi="Georgia" w:cs="Arial"/>
        </w:rPr>
        <w:t>p</w:t>
      </w:r>
      <w:r w:rsidRPr="5B41D242" w:rsidR="1A4E80D8">
        <w:rPr>
          <w:rFonts w:ascii="Georgia" w:hAnsi="Georgia" w:cs="Arial"/>
        </w:rPr>
        <w:t>l</w:t>
      </w:r>
      <w:r w:rsidRPr="5B41D242" w:rsidR="1A4E80D8">
        <w:rPr>
          <w:rFonts w:ascii="Georgia" w:hAnsi="Georgia" w:cs="Arial"/>
        </w:rPr>
        <w:t>a</w:t>
      </w:r>
      <w:r w:rsidRPr="5B41D242" w:rsidR="1A4E80D8">
        <w:rPr>
          <w:rFonts w:ascii="Georgia" w:hAnsi="Georgia" w:cs="Arial"/>
        </w:rPr>
        <w:t>i</w:t>
      </w:r>
      <w:r w:rsidRPr="5B41D242" w:rsidR="1A4E80D8">
        <w:rPr>
          <w:rFonts w:ascii="Georgia" w:hAnsi="Georgia" w:cs="Arial"/>
        </w:rPr>
        <w:t>n</w:t>
      </w:r>
      <w:r w:rsidRPr="5B41D242" w:rsidR="1A4E80D8">
        <w:rPr>
          <w:rFonts w:ascii="Georgia" w:hAnsi="Georgia" w:cs="Arial"/>
        </w:rPr>
        <w:t xml:space="preserve"> </w:t>
      </w:r>
      <w:r w:rsidRPr="5B41D242" w:rsidR="1A4E80D8">
        <w:rPr>
          <w:rFonts w:ascii="Georgia" w:hAnsi="Georgia" w:cs="Arial"/>
        </w:rPr>
        <w:t>w</w:t>
      </w:r>
      <w:r w:rsidRPr="5B41D242" w:rsidR="1A4E80D8">
        <w:rPr>
          <w:rFonts w:ascii="Georgia" w:hAnsi="Georgia" w:cs="Arial"/>
        </w:rPr>
        <w:t>h</w:t>
      </w:r>
      <w:r w:rsidRPr="5B41D242" w:rsidR="1A4E80D8">
        <w:rPr>
          <w:rFonts w:ascii="Georgia" w:hAnsi="Georgia" w:cs="Arial"/>
        </w:rPr>
        <w:t>y</w:t>
      </w:r>
      <w:r w:rsidRPr="5B41D242" w:rsidR="1A4E80D8">
        <w:rPr>
          <w:rFonts w:ascii="Georgia" w:hAnsi="Georgia" w:cs="Arial"/>
        </w:rPr>
        <w:t xml:space="preserve"> </w:t>
      </w:r>
      <w:r w:rsidRPr="5B41D242" w:rsidR="1A4E80D8">
        <w:rPr>
          <w:rFonts w:ascii="Georgia" w:hAnsi="Georgia" w:cs="Arial"/>
        </w:rPr>
        <w:t>a</w:t>
      </w:r>
      <w:r w:rsidRPr="5B41D242" w:rsidR="1A4E80D8">
        <w:rPr>
          <w:rFonts w:ascii="Georgia" w:hAnsi="Georgia" w:cs="Arial"/>
        </w:rPr>
        <w:t xml:space="preserve"> </w:t>
      </w:r>
      <w:r w:rsidRPr="5B41D242" w:rsidR="1A4E80D8">
        <w:rPr>
          <w:rFonts w:ascii="Georgia" w:hAnsi="Georgia" w:cs="Arial"/>
        </w:rPr>
        <w:t>f</w:t>
      </w:r>
      <w:r w:rsidRPr="5B41D242" w:rsidR="1A4E80D8">
        <w:rPr>
          <w:rFonts w:ascii="Georgia" w:hAnsi="Georgia" w:cs="Arial"/>
        </w:rPr>
        <w:t>u</w:t>
      </w:r>
      <w:r w:rsidRPr="5B41D242" w:rsidR="1A4E80D8">
        <w:rPr>
          <w:rFonts w:ascii="Georgia" w:hAnsi="Georgia" w:cs="Arial"/>
        </w:rPr>
        <w:t>r</w:t>
      </w:r>
      <w:r w:rsidRPr="5B41D242" w:rsidR="1A4E80D8">
        <w:rPr>
          <w:rFonts w:ascii="Georgia" w:hAnsi="Georgia" w:cs="Arial"/>
        </w:rPr>
        <w:t>t</w:t>
      </w:r>
      <w:r w:rsidRPr="5B41D242" w:rsidR="1A4E80D8">
        <w:rPr>
          <w:rFonts w:ascii="Georgia" w:hAnsi="Georgia" w:cs="Arial"/>
        </w:rPr>
        <w:t>h</w:t>
      </w:r>
      <w:r w:rsidRPr="5B41D242" w:rsidR="1A4E80D8">
        <w:rPr>
          <w:rFonts w:ascii="Georgia" w:hAnsi="Georgia" w:cs="Arial"/>
        </w:rPr>
        <w:t>e</w:t>
      </w:r>
      <w:r w:rsidRPr="5B41D242" w:rsidR="1A4E80D8">
        <w:rPr>
          <w:rFonts w:ascii="Georgia" w:hAnsi="Georgia" w:cs="Arial"/>
        </w:rPr>
        <w:t>r</w:t>
      </w:r>
      <w:r w:rsidRPr="5B41D242" w:rsidR="1A4E80D8">
        <w:rPr>
          <w:rFonts w:ascii="Georgia" w:hAnsi="Georgia" w:cs="Arial"/>
        </w:rPr>
        <w:t xml:space="preserve"> </w:t>
      </w:r>
      <w:r w:rsidRPr="5B41D242" w:rsidR="1A4E80D8">
        <w:rPr>
          <w:rFonts w:ascii="Georgia" w:hAnsi="Georgia" w:cs="Arial"/>
        </w:rPr>
        <w:t>i</w:t>
      </w:r>
      <w:r w:rsidRPr="5B41D242" w:rsidR="1A4E80D8">
        <w:rPr>
          <w:rFonts w:ascii="Georgia" w:hAnsi="Georgia" w:cs="Arial"/>
        </w:rPr>
        <w:t>n</w:t>
      </w:r>
      <w:r w:rsidRPr="5B41D242" w:rsidR="1A4E80D8">
        <w:rPr>
          <w:rFonts w:ascii="Georgia" w:hAnsi="Georgia" w:cs="Arial"/>
        </w:rPr>
        <w:t>f</w:t>
      </w:r>
      <w:r w:rsidRPr="5B41D242" w:rsidR="1A4E80D8">
        <w:rPr>
          <w:rFonts w:ascii="Georgia" w:hAnsi="Georgia" w:cs="Arial"/>
        </w:rPr>
        <w:t>o</w:t>
      </w:r>
      <w:r w:rsidRPr="5B41D242" w:rsidR="1A4E80D8">
        <w:rPr>
          <w:rFonts w:ascii="Georgia" w:hAnsi="Georgia" w:cs="Arial"/>
        </w:rPr>
        <w:t>r</w:t>
      </w:r>
      <w:r w:rsidRPr="5B41D242" w:rsidR="1A4E80D8">
        <w:rPr>
          <w:rFonts w:ascii="Georgia" w:hAnsi="Georgia" w:cs="Arial"/>
        </w:rPr>
        <w:t>m</w:t>
      </w:r>
      <w:r w:rsidRPr="5B41D242" w:rsidR="1A4E80D8">
        <w:rPr>
          <w:rFonts w:ascii="Georgia" w:hAnsi="Georgia" w:cs="Arial"/>
        </w:rPr>
        <w:t>a</w:t>
      </w:r>
      <w:r w:rsidRPr="5B41D242" w:rsidR="1A4E80D8">
        <w:rPr>
          <w:rFonts w:ascii="Georgia" w:hAnsi="Georgia" w:cs="Arial"/>
        </w:rPr>
        <w:t>l</w:t>
      </w:r>
      <w:r w:rsidRPr="5B41D242" w:rsidR="1A4E80D8">
        <w:rPr>
          <w:rFonts w:ascii="Georgia" w:hAnsi="Georgia" w:cs="Arial"/>
        </w:rPr>
        <w:t xml:space="preserve"> </w:t>
      </w:r>
      <w:r w:rsidRPr="5B41D242" w:rsidR="1A4E80D8">
        <w:rPr>
          <w:rFonts w:ascii="Georgia" w:hAnsi="Georgia" w:cs="Arial"/>
        </w:rPr>
        <w:t>m</w:t>
      </w:r>
      <w:r w:rsidRPr="5B41D242" w:rsidR="1A4E80D8">
        <w:rPr>
          <w:rFonts w:ascii="Georgia" w:hAnsi="Georgia" w:cs="Arial"/>
        </w:rPr>
        <w:t>e</w:t>
      </w:r>
      <w:r w:rsidRPr="5B41D242" w:rsidR="1A4E80D8">
        <w:rPr>
          <w:rFonts w:ascii="Georgia" w:hAnsi="Georgia" w:cs="Arial"/>
        </w:rPr>
        <w:t>e</w:t>
      </w:r>
      <w:r w:rsidRPr="5B41D242" w:rsidR="1A4E80D8">
        <w:rPr>
          <w:rFonts w:ascii="Georgia" w:hAnsi="Georgia" w:cs="Arial"/>
        </w:rPr>
        <w:t>t</w:t>
      </w:r>
      <w:r w:rsidRPr="5B41D242" w:rsidR="1A4E80D8">
        <w:rPr>
          <w:rFonts w:ascii="Georgia" w:hAnsi="Georgia" w:cs="Arial"/>
        </w:rPr>
        <w:t>i</w:t>
      </w:r>
      <w:r w:rsidRPr="5B41D242" w:rsidR="1A4E80D8">
        <w:rPr>
          <w:rFonts w:ascii="Georgia" w:hAnsi="Georgia" w:cs="Arial"/>
        </w:rPr>
        <w:t>n</w:t>
      </w:r>
      <w:r w:rsidRPr="5B41D242" w:rsidR="1A4E80D8">
        <w:rPr>
          <w:rFonts w:ascii="Georgia" w:hAnsi="Georgia" w:cs="Arial"/>
        </w:rPr>
        <w:t>g</w:t>
      </w:r>
      <w:r w:rsidRPr="5B41D242" w:rsidR="1A4E80D8">
        <w:rPr>
          <w:rFonts w:ascii="Georgia" w:hAnsi="Georgia" w:cs="Arial"/>
        </w:rPr>
        <w:t xml:space="preserve"> </w:t>
      </w:r>
      <w:r w:rsidRPr="5B41D242" w:rsidR="1A4E80D8">
        <w:rPr>
          <w:rFonts w:ascii="Georgia" w:hAnsi="Georgia" w:cs="Arial"/>
        </w:rPr>
        <w:t>w</w:t>
      </w:r>
      <w:r w:rsidRPr="5B41D242" w:rsidR="1A4E80D8">
        <w:rPr>
          <w:rFonts w:ascii="Georgia" w:hAnsi="Georgia" w:cs="Arial"/>
        </w:rPr>
        <w:t>i</w:t>
      </w:r>
      <w:r w:rsidRPr="5B41D242" w:rsidR="1A4E80D8">
        <w:rPr>
          <w:rFonts w:ascii="Georgia" w:hAnsi="Georgia" w:cs="Arial"/>
        </w:rPr>
        <w:t>t</w:t>
      </w:r>
      <w:r w:rsidRPr="5B41D242" w:rsidR="1A4E80D8">
        <w:rPr>
          <w:rFonts w:ascii="Georgia" w:hAnsi="Georgia" w:cs="Arial"/>
        </w:rPr>
        <w:t>h</w:t>
      </w:r>
      <w:r w:rsidRPr="5B41D242" w:rsidR="1A4E80D8">
        <w:rPr>
          <w:rFonts w:ascii="Georgia" w:hAnsi="Georgia" w:cs="Arial"/>
        </w:rPr>
        <w:t xml:space="preserve"> </w:t>
      </w:r>
      <w:r w:rsidRPr="5B41D242" w:rsidR="1A4E80D8">
        <w:rPr>
          <w:rFonts w:ascii="Georgia" w:hAnsi="Georgia" w:cs="Arial"/>
        </w:rPr>
        <w:t>t</w:t>
      </w:r>
      <w:r w:rsidRPr="5B41D242" w:rsidR="1A4E80D8">
        <w:rPr>
          <w:rFonts w:ascii="Georgia" w:hAnsi="Georgia" w:cs="Arial"/>
        </w:rPr>
        <w:t>h</w:t>
      </w:r>
      <w:r w:rsidRPr="5B41D242" w:rsidR="1A4E80D8">
        <w:rPr>
          <w:rFonts w:ascii="Georgia" w:hAnsi="Georgia" w:cs="Arial"/>
        </w:rPr>
        <w:t>e</w:t>
      </w:r>
      <w:r w:rsidRPr="5B41D242" w:rsidR="1A4E80D8">
        <w:rPr>
          <w:rFonts w:ascii="Georgia" w:hAnsi="Georgia" w:cs="Arial"/>
        </w:rPr>
        <w:t xml:space="preserve"> </w:t>
      </w:r>
      <w:r w:rsidRPr="5B41D242" w:rsidR="272EDACF">
        <w:rPr>
          <w:rFonts w:ascii="Georgia" w:hAnsi="Georgia" w:cs="Arial"/>
        </w:rPr>
        <w:t>Appellant</w:t>
      </w:r>
      <w:r w:rsidRPr="5B41D242" w:rsidR="1A4E80D8">
        <w:rPr>
          <w:rFonts w:ascii="Georgia" w:hAnsi="Georgia" w:cs="Arial"/>
        </w:rPr>
        <w:t xml:space="preserve"> </w:t>
      </w:r>
      <w:r w:rsidRPr="5B41D242" w:rsidR="1A4E80D8">
        <w:rPr>
          <w:rFonts w:ascii="Georgia" w:hAnsi="Georgia" w:cs="Arial"/>
        </w:rPr>
        <w:t>w</w:t>
      </w:r>
      <w:r w:rsidRPr="5B41D242" w:rsidR="1A4E80D8">
        <w:rPr>
          <w:rFonts w:ascii="Georgia" w:hAnsi="Georgia" w:cs="Arial"/>
        </w:rPr>
        <w:t>a</w:t>
      </w:r>
      <w:r w:rsidRPr="5B41D242" w:rsidR="1A4E80D8">
        <w:rPr>
          <w:rFonts w:ascii="Georgia" w:hAnsi="Georgia" w:cs="Arial"/>
        </w:rPr>
        <w:t>s</w:t>
      </w:r>
      <w:r w:rsidRPr="5B41D242" w:rsidR="1A4E80D8">
        <w:rPr>
          <w:rFonts w:ascii="Georgia" w:hAnsi="Georgia" w:cs="Arial"/>
        </w:rPr>
        <w:t xml:space="preserve"> </w:t>
      </w:r>
      <w:r w:rsidRPr="5B41D242" w:rsidR="1A4E80D8">
        <w:rPr>
          <w:rFonts w:ascii="Georgia" w:hAnsi="Georgia" w:cs="Arial"/>
        </w:rPr>
        <w:t>a</w:t>
      </w:r>
      <w:r w:rsidRPr="5B41D242" w:rsidR="1A4E80D8">
        <w:rPr>
          <w:rFonts w:ascii="Georgia" w:hAnsi="Georgia" w:cs="Arial"/>
        </w:rPr>
        <w:t>r</w:t>
      </w:r>
      <w:r w:rsidRPr="5B41D242" w:rsidR="1A4E80D8">
        <w:rPr>
          <w:rFonts w:ascii="Georgia" w:hAnsi="Georgia" w:cs="Arial"/>
        </w:rPr>
        <w:t>r</w:t>
      </w:r>
      <w:r w:rsidRPr="5B41D242" w:rsidR="1A4E80D8">
        <w:rPr>
          <w:rFonts w:ascii="Georgia" w:hAnsi="Georgia" w:cs="Arial"/>
        </w:rPr>
        <w:t>a</w:t>
      </w:r>
      <w:r w:rsidRPr="5B41D242" w:rsidR="1A4E80D8">
        <w:rPr>
          <w:rFonts w:ascii="Georgia" w:hAnsi="Georgia" w:cs="Arial"/>
        </w:rPr>
        <w:t>n</w:t>
      </w:r>
      <w:r w:rsidRPr="5B41D242" w:rsidR="1A4E80D8">
        <w:rPr>
          <w:rFonts w:ascii="Georgia" w:hAnsi="Georgia" w:cs="Arial"/>
        </w:rPr>
        <w:t>g</w:t>
      </w:r>
      <w:r w:rsidRPr="5B41D242" w:rsidR="1A4E80D8">
        <w:rPr>
          <w:rFonts w:ascii="Georgia" w:hAnsi="Georgia" w:cs="Arial"/>
        </w:rPr>
        <w:t>e</w:t>
      </w:r>
      <w:r w:rsidRPr="5B41D242" w:rsidR="1A4E80D8">
        <w:rPr>
          <w:rFonts w:ascii="Georgia" w:hAnsi="Georgia" w:cs="Arial"/>
        </w:rPr>
        <w:t>d</w:t>
      </w:r>
      <w:r w:rsidRPr="5B41D242" w:rsidR="1A4E80D8">
        <w:rPr>
          <w:rFonts w:ascii="Georgia" w:hAnsi="Georgia" w:cs="Arial"/>
        </w:rPr>
        <w:t xml:space="preserve"> </w:t>
      </w:r>
      <w:r w:rsidRPr="5B41D242" w:rsidR="1A4E80D8">
        <w:rPr>
          <w:rFonts w:ascii="Georgia" w:hAnsi="Georgia" w:cs="Arial"/>
        </w:rPr>
        <w:t>f</w:t>
      </w:r>
      <w:r w:rsidRPr="5B41D242" w:rsidR="1A4E80D8">
        <w:rPr>
          <w:rFonts w:ascii="Georgia" w:hAnsi="Georgia" w:cs="Arial"/>
        </w:rPr>
        <w:t>o</w:t>
      </w:r>
      <w:r w:rsidRPr="5B41D242" w:rsidR="1A4E80D8">
        <w:rPr>
          <w:rFonts w:ascii="Georgia" w:hAnsi="Georgia" w:cs="Arial"/>
        </w:rPr>
        <w:t>r</w:t>
      </w:r>
      <w:r w:rsidRPr="5B41D242" w:rsidR="1A4E80D8">
        <w:rPr>
          <w:rFonts w:ascii="Georgia" w:hAnsi="Georgia" w:cs="Arial"/>
        </w:rPr>
        <w:t xml:space="preserve"> </w:t>
      </w:r>
      <w:r w:rsidRPr="5B41D242" w:rsidR="1A4E80D8">
        <w:rPr>
          <w:rFonts w:ascii="Georgia" w:hAnsi="Georgia" w:cs="Arial"/>
        </w:rPr>
        <w:t>4</w:t>
      </w:r>
      <w:r w:rsidRPr="5B41D242" w:rsidR="1A4E80D8">
        <w:rPr>
          <w:rFonts w:ascii="Georgia" w:hAnsi="Georgia" w:cs="Arial"/>
        </w:rPr>
        <w:t xml:space="preserve"> </w:t>
      </w:r>
      <w:r w:rsidRPr="5B41D242" w:rsidR="1A4E80D8">
        <w:rPr>
          <w:rFonts w:ascii="Georgia" w:hAnsi="Georgia" w:cs="Arial"/>
        </w:rPr>
        <w:t>O</w:t>
      </w:r>
      <w:r w:rsidRPr="5B41D242" w:rsidR="1A4E80D8">
        <w:rPr>
          <w:rFonts w:ascii="Georgia" w:hAnsi="Georgia" w:cs="Arial"/>
        </w:rPr>
        <w:t>c</w:t>
      </w:r>
      <w:r w:rsidRPr="5B41D242" w:rsidR="1A4E80D8">
        <w:rPr>
          <w:rFonts w:ascii="Georgia" w:hAnsi="Georgia" w:cs="Arial"/>
        </w:rPr>
        <w:t>t</w:t>
      </w:r>
      <w:r w:rsidRPr="5B41D242" w:rsidR="1A4E80D8">
        <w:rPr>
          <w:rFonts w:ascii="Georgia" w:hAnsi="Georgia" w:cs="Arial"/>
        </w:rPr>
        <w:t>o</w:t>
      </w:r>
      <w:r w:rsidRPr="5B41D242" w:rsidR="1A4E80D8">
        <w:rPr>
          <w:rFonts w:ascii="Georgia" w:hAnsi="Georgia" w:cs="Arial"/>
        </w:rPr>
        <w:t>b</w:t>
      </w:r>
      <w:r w:rsidRPr="5B41D242" w:rsidR="1A4E80D8">
        <w:rPr>
          <w:rFonts w:ascii="Georgia" w:hAnsi="Georgia" w:cs="Arial"/>
        </w:rPr>
        <w:t>e</w:t>
      </w:r>
      <w:r w:rsidRPr="5B41D242" w:rsidR="1A4E80D8">
        <w:rPr>
          <w:rFonts w:ascii="Georgia" w:hAnsi="Georgia" w:cs="Arial"/>
        </w:rPr>
        <w:t>r</w:t>
      </w:r>
      <w:r w:rsidRPr="5B41D242" w:rsidR="1A4E80D8">
        <w:rPr>
          <w:rFonts w:ascii="Georgia" w:hAnsi="Georgia" w:cs="Arial"/>
        </w:rPr>
        <w:t xml:space="preserve"> </w:t>
      </w:r>
      <w:r w:rsidRPr="5B41D242" w:rsidR="1A4E80D8">
        <w:rPr>
          <w:rFonts w:ascii="Georgia" w:hAnsi="Georgia" w:cs="Arial"/>
        </w:rPr>
        <w:t>2</w:t>
      </w:r>
      <w:r w:rsidRPr="5B41D242" w:rsidR="1A4E80D8">
        <w:rPr>
          <w:rFonts w:ascii="Georgia" w:hAnsi="Georgia" w:cs="Arial"/>
        </w:rPr>
        <w:t>0</w:t>
      </w:r>
      <w:r w:rsidRPr="5B41D242" w:rsidR="1A4E80D8">
        <w:rPr>
          <w:rFonts w:ascii="Georgia" w:hAnsi="Georgia" w:cs="Arial"/>
        </w:rPr>
        <w:t>2</w:t>
      </w:r>
      <w:r w:rsidRPr="5B41D242" w:rsidR="1A4E80D8">
        <w:rPr>
          <w:rFonts w:ascii="Georgia" w:hAnsi="Georgia" w:cs="Arial"/>
        </w:rPr>
        <w:t>3</w:t>
      </w:r>
      <w:r w:rsidRPr="5B41D242" w:rsidR="1A4E80D8">
        <w:rPr>
          <w:rFonts w:ascii="Georgia" w:hAnsi="Georgia" w:cs="Arial"/>
        </w:rPr>
        <w:t>.</w:t>
      </w:r>
    </w:p>
    <w:p w:rsidR="00A30423" w:rsidP="009557E8" w:rsidRDefault="679BE042" w14:paraId="38AE444A" w14:textId="4674CA72">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1A4E80D8">
        <w:rPr>
          <w:rFonts w:ascii="Georgia" w:hAnsi="Georgia" w:cs="Arial"/>
        </w:rPr>
        <w:t xml:space="preserve">The EICRs were discussed at that meeting and the </w:t>
      </w:r>
      <w:r w:rsidRPr="5B41D242" w:rsidR="272EDACF">
        <w:rPr>
          <w:rFonts w:ascii="Georgia" w:hAnsi="Georgia" w:cs="Arial"/>
        </w:rPr>
        <w:t>Appellant</w:t>
      </w:r>
      <w:r w:rsidRPr="5B41D242" w:rsidR="1A4E80D8">
        <w:rPr>
          <w:rFonts w:ascii="Georgia" w:hAnsi="Georgia" w:cs="Arial"/>
        </w:rPr>
        <w:t xml:space="preserve"> said that he had supplied copies as </w:t>
      </w:r>
      <w:r w:rsidRPr="5B41D242" w:rsidR="1A4E80D8">
        <w:rPr>
          <w:rFonts w:ascii="Georgia" w:hAnsi="Georgia" w:cs="Arial"/>
        </w:rPr>
        <w:t>requested</w:t>
      </w:r>
      <w:r w:rsidRPr="5B41D242" w:rsidR="1A4E80D8">
        <w:rPr>
          <w:rFonts w:ascii="Georgia" w:hAnsi="Georgia" w:cs="Arial"/>
        </w:rPr>
        <w:t xml:space="preserve">. This </w:t>
      </w:r>
      <w:r w:rsidRPr="5B41D242" w:rsidR="3DE9986C">
        <w:rPr>
          <w:rFonts w:ascii="Georgia" w:hAnsi="Georgia" w:cs="Arial"/>
        </w:rPr>
        <w:t>was</w:t>
      </w:r>
      <w:r w:rsidRPr="5B41D242" w:rsidR="1A4E80D8">
        <w:rPr>
          <w:rFonts w:ascii="Georgia" w:hAnsi="Georgia" w:cs="Arial"/>
        </w:rPr>
        <w:t xml:space="preserve"> </w:t>
      </w:r>
      <w:r w:rsidRPr="5B41D242" w:rsidR="6149E603">
        <w:rPr>
          <w:rFonts w:ascii="Georgia" w:hAnsi="Georgia" w:cs="Arial"/>
        </w:rPr>
        <w:t>not true</w:t>
      </w:r>
      <w:r w:rsidRPr="5B41D242" w:rsidR="1A4E80D8">
        <w:rPr>
          <w:rFonts w:ascii="Georgia" w:hAnsi="Georgia" w:cs="Arial"/>
        </w:rPr>
        <w:t>.</w:t>
      </w:r>
      <w:r w:rsidRPr="5B41D242" w:rsidR="5D1A6B33">
        <w:rPr>
          <w:rFonts w:ascii="Georgia" w:hAnsi="Georgia" w:cs="Arial"/>
        </w:rPr>
        <w:t xml:space="preserve"> Some had been provided, but not relating to </w:t>
      </w:r>
      <w:r w:rsidRPr="5B41D242" w:rsidR="5D1A6B33">
        <w:rPr>
          <w:rFonts w:ascii="Georgia" w:hAnsi="Georgia" w:cs="Arial"/>
        </w:rPr>
        <w:t>all of</w:t>
      </w:r>
      <w:r w:rsidRPr="5B41D242" w:rsidR="5D1A6B33">
        <w:rPr>
          <w:rFonts w:ascii="Georgia" w:hAnsi="Georgia" w:cs="Arial"/>
        </w:rPr>
        <w:t xml:space="preserve"> </w:t>
      </w:r>
      <w:r w:rsidRPr="5B41D242" w:rsidR="475BF009">
        <w:rPr>
          <w:rFonts w:ascii="Georgia" w:hAnsi="Georgia" w:cs="Arial"/>
        </w:rPr>
        <w:t>his rental</w:t>
      </w:r>
      <w:r w:rsidRPr="5B41D242" w:rsidR="5D1A6B33">
        <w:rPr>
          <w:rFonts w:ascii="Georgia" w:hAnsi="Georgia" w:cs="Arial"/>
        </w:rPr>
        <w:t xml:space="preserve"> properties. </w:t>
      </w:r>
      <w:r w:rsidRPr="5B41D242" w:rsidR="3462C719">
        <w:rPr>
          <w:rFonts w:ascii="Georgia" w:hAnsi="Georgia" w:cs="Arial"/>
        </w:rPr>
        <w:t xml:space="preserve">The </w:t>
      </w:r>
      <w:r w:rsidRPr="5B41D242" w:rsidR="0368850F">
        <w:rPr>
          <w:rFonts w:ascii="Georgia" w:hAnsi="Georgia" w:cs="Arial"/>
        </w:rPr>
        <w:t xml:space="preserve">Appellant had attended the meeting with his son and the </w:t>
      </w:r>
      <w:r w:rsidRPr="5B41D242" w:rsidR="6EA765B0">
        <w:rPr>
          <w:rFonts w:ascii="Georgia" w:hAnsi="Georgia" w:cs="Arial"/>
        </w:rPr>
        <w:t>Council</w:t>
      </w:r>
      <w:r w:rsidRPr="5B41D242" w:rsidR="3462C719">
        <w:rPr>
          <w:rFonts w:ascii="Georgia" w:hAnsi="Georgia" w:cs="Arial"/>
        </w:rPr>
        <w:t xml:space="preserve"> felt that the </w:t>
      </w:r>
      <w:r w:rsidRPr="5B41D242" w:rsidR="272EDACF">
        <w:rPr>
          <w:rFonts w:ascii="Georgia" w:hAnsi="Georgia" w:cs="Arial"/>
        </w:rPr>
        <w:t>Appellant</w:t>
      </w:r>
      <w:r w:rsidRPr="5B41D242" w:rsidR="3462C719">
        <w:rPr>
          <w:rFonts w:ascii="Georgia" w:hAnsi="Georgia" w:cs="Arial"/>
        </w:rPr>
        <w:t xml:space="preserve">’s son had reacted entirely inappropriately at the meeting, </w:t>
      </w:r>
      <w:r w:rsidRPr="5B41D242" w:rsidR="1F505313">
        <w:rPr>
          <w:rFonts w:ascii="Georgia" w:hAnsi="Georgia" w:cs="Arial"/>
        </w:rPr>
        <w:t xml:space="preserve">not only by </w:t>
      </w:r>
      <w:r w:rsidRPr="5B41D242" w:rsidR="1F7A6F17">
        <w:rPr>
          <w:rFonts w:ascii="Georgia" w:hAnsi="Georgia" w:cs="Arial"/>
        </w:rPr>
        <w:t xml:space="preserve">lying about the EICRs </w:t>
      </w:r>
      <w:r w:rsidRPr="5B41D242" w:rsidR="1F505313">
        <w:rPr>
          <w:rFonts w:ascii="Georgia" w:hAnsi="Georgia" w:cs="Arial"/>
        </w:rPr>
        <w:t xml:space="preserve">but also by </w:t>
      </w:r>
      <w:r w:rsidRPr="5B41D242" w:rsidR="3462C719">
        <w:rPr>
          <w:rFonts w:ascii="Georgia" w:hAnsi="Georgia" w:cs="Arial"/>
        </w:rPr>
        <w:t xml:space="preserve">accusing the </w:t>
      </w:r>
      <w:r w:rsidRPr="5B41D242" w:rsidR="4FC01325">
        <w:rPr>
          <w:rFonts w:ascii="Georgia" w:hAnsi="Georgia" w:cs="Arial"/>
        </w:rPr>
        <w:t>Council</w:t>
      </w:r>
      <w:r w:rsidRPr="5B41D242" w:rsidR="3462C719">
        <w:rPr>
          <w:rFonts w:ascii="Georgia" w:hAnsi="Georgia" w:cs="Arial"/>
        </w:rPr>
        <w:t xml:space="preserve">’s officers of </w:t>
      </w:r>
      <w:r w:rsidRPr="5B41D242" w:rsidR="02BD3A52">
        <w:rPr>
          <w:rFonts w:ascii="Georgia" w:hAnsi="Georgia" w:cs="Arial"/>
        </w:rPr>
        <w:t>“</w:t>
      </w:r>
      <w:r w:rsidRPr="5B41D242" w:rsidR="3462C719">
        <w:rPr>
          <w:rFonts w:ascii="Georgia" w:hAnsi="Georgia" w:cs="Arial"/>
        </w:rPr>
        <w:t>incompetence</w:t>
      </w:r>
      <w:r w:rsidRPr="5B41D242" w:rsidR="0AFE94CB">
        <w:rPr>
          <w:rFonts w:ascii="Georgia" w:hAnsi="Georgia" w:cs="Arial"/>
        </w:rPr>
        <w:t>”</w:t>
      </w:r>
      <w:r w:rsidRPr="5B41D242" w:rsidR="52BC226E">
        <w:rPr>
          <w:rFonts w:ascii="Georgia" w:hAnsi="Georgia" w:cs="Arial"/>
        </w:rPr>
        <w:t xml:space="preserve"> in their failure to </w:t>
      </w:r>
      <w:r w:rsidRPr="5B41D242" w:rsidR="52BC226E">
        <w:rPr>
          <w:rFonts w:ascii="Georgia" w:hAnsi="Georgia" w:cs="Arial"/>
        </w:rPr>
        <w:t>locate</w:t>
      </w:r>
      <w:r w:rsidRPr="5B41D242" w:rsidR="52BC226E">
        <w:rPr>
          <w:rFonts w:ascii="Georgia" w:hAnsi="Georgia" w:cs="Arial"/>
        </w:rPr>
        <w:t xml:space="preserve"> the EICRs</w:t>
      </w:r>
      <w:r w:rsidRPr="5B41D242" w:rsidR="0DC30ACD">
        <w:rPr>
          <w:rFonts w:ascii="Georgia" w:hAnsi="Georgia" w:cs="Arial"/>
        </w:rPr>
        <w:t>.</w:t>
      </w:r>
      <w:r w:rsidRPr="5B41D242" w:rsidR="3462C719">
        <w:rPr>
          <w:rFonts w:ascii="Georgia" w:hAnsi="Georgia" w:cs="Arial"/>
        </w:rPr>
        <w:t xml:space="preserve"> </w:t>
      </w:r>
      <w:r w:rsidRPr="5B41D242" w:rsidR="528CBB15">
        <w:rPr>
          <w:rFonts w:ascii="Georgia" w:hAnsi="Georgia" w:cs="Arial"/>
        </w:rPr>
        <w:t>Th</w:t>
      </w:r>
      <w:r w:rsidRPr="5B41D242" w:rsidR="4FF7CA6C">
        <w:rPr>
          <w:rFonts w:ascii="Georgia" w:hAnsi="Georgia" w:cs="Arial"/>
        </w:rPr>
        <w:t>is</w:t>
      </w:r>
      <w:r w:rsidRPr="5B41D242" w:rsidR="528CBB15">
        <w:rPr>
          <w:rFonts w:ascii="Georgia" w:hAnsi="Georgia" w:cs="Arial"/>
        </w:rPr>
        <w:t xml:space="preserve"> was of course </w:t>
      </w:r>
      <w:r w:rsidRPr="5B41D242" w:rsidR="41E08FB0">
        <w:rPr>
          <w:rFonts w:ascii="Georgia" w:hAnsi="Georgia" w:cs="Arial"/>
        </w:rPr>
        <w:t xml:space="preserve">wholly </w:t>
      </w:r>
      <w:r w:rsidRPr="5B41D242" w:rsidR="528CBB15">
        <w:rPr>
          <w:rFonts w:ascii="Georgia" w:hAnsi="Georgia" w:cs="Arial"/>
        </w:rPr>
        <w:t xml:space="preserve">misleading as neither the </w:t>
      </w:r>
      <w:r w:rsidRPr="5B41D242" w:rsidR="272EDACF">
        <w:rPr>
          <w:rFonts w:ascii="Georgia" w:hAnsi="Georgia" w:cs="Arial"/>
        </w:rPr>
        <w:t>Appellant</w:t>
      </w:r>
      <w:r w:rsidRPr="5B41D242" w:rsidR="528CBB15">
        <w:rPr>
          <w:rFonts w:ascii="Georgia" w:hAnsi="Georgia" w:cs="Arial"/>
        </w:rPr>
        <w:t xml:space="preserve"> nor his son had sent the EICRs to the </w:t>
      </w:r>
      <w:r w:rsidRPr="5B41D242" w:rsidR="368510FE">
        <w:rPr>
          <w:rFonts w:ascii="Georgia" w:hAnsi="Georgia" w:cs="Arial"/>
        </w:rPr>
        <w:t>Council</w:t>
      </w:r>
      <w:r w:rsidRPr="5B41D242" w:rsidR="528CBB15">
        <w:rPr>
          <w:rFonts w:ascii="Georgia" w:hAnsi="Georgia" w:cs="Arial"/>
        </w:rPr>
        <w:t>.</w:t>
      </w:r>
      <w:r w:rsidRPr="5B41D242" w:rsidR="05FCA42E">
        <w:rPr>
          <w:rFonts w:ascii="Georgia" w:hAnsi="Georgia" w:cs="Arial"/>
        </w:rPr>
        <w:t xml:space="preserve"> The </w:t>
      </w:r>
      <w:r w:rsidRPr="5B41D242" w:rsidR="272EDACF">
        <w:rPr>
          <w:rFonts w:ascii="Georgia" w:hAnsi="Georgia" w:cs="Arial"/>
        </w:rPr>
        <w:t>Appellant</w:t>
      </w:r>
      <w:r w:rsidRPr="5B41D242" w:rsidR="05FCA42E">
        <w:rPr>
          <w:rFonts w:ascii="Georgia" w:hAnsi="Georgia" w:cs="Arial"/>
        </w:rPr>
        <w:t xml:space="preserve">’s </w:t>
      </w:r>
      <w:r w:rsidRPr="5B41D242" w:rsidR="017B2DCD">
        <w:rPr>
          <w:rFonts w:ascii="Georgia" w:hAnsi="Georgia" w:cs="Arial"/>
        </w:rPr>
        <w:t>s</w:t>
      </w:r>
      <w:r w:rsidRPr="5B41D242" w:rsidR="05FCA42E">
        <w:rPr>
          <w:rFonts w:ascii="Georgia" w:hAnsi="Georgia" w:cs="Arial"/>
        </w:rPr>
        <w:t xml:space="preserve">on </w:t>
      </w:r>
      <w:r w:rsidRPr="5B41D242" w:rsidR="4805FE7C">
        <w:rPr>
          <w:rFonts w:ascii="Georgia" w:hAnsi="Georgia" w:cs="Arial"/>
        </w:rPr>
        <w:t xml:space="preserve">explained at the </w:t>
      </w:r>
      <w:r w:rsidRPr="5B41D242" w:rsidR="05FCA42E">
        <w:rPr>
          <w:rFonts w:ascii="Georgia" w:hAnsi="Georgia" w:cs="Arial"/>
        </w:rPr>
        <w:t>hearing</w:t>
      </w:r>
      <w:r w:rsidRPr="5B41D242" w:rsidR="04305EB9">
        <w:rPr>
          <w:rFonts w:ascii="Georgia" w:hAnsi="Georgia" w:cs="Arial"/>
        </w:rPr>
        <w:t xml:space="preserve"> that he had called the </w:t>
      </w:r>
      <w:r w:rsidRPr="5B41D242" w:rsidR="6A684747">
        <w:rPr>
          <w:rFonts w:ascii="Georgia" w:hAnsi="Georgia" w:cs="Arial"/>
        </w:rPr>
        <w:t>Council</w:t>
      </w:r>
      <w:r w:rsidRPr="5B41D242" w:rsidR="04305EB9">
        <w:rPr>
          <w:rFonts w:ascii="Georgia" w:hAnsi="Georgia" w:cs="Arial"/>
        </w:rPr>
        <w:t xml:space="preserve">’s officer(s) incompetent and that this arose out of frustration. The Tribunal took </w:t>
      </w:r>
      <w:r w:rsidRPr="5B41D242" w:rsidR="4F02F46B">
        <w:rPr>
          <w:rFonts w:ascii="Georgia" w:hAnsi="Georgia" w:cs="Arial"/>
        </w:rPr>
        <w:t>his account as amounting to a</w:t>
      </w:r>
      <w:r w:rsidRPr="5B41D242" w:rsidR="309772D6">
        <w:rPr>
          <w:rFonts w:ascii="Georgia" w:hAnsi="Georgia" w:cs="Arial"/>
        </w:rPr>
        <w:t xml:space="preserve"> belated</w:t>
      </w:r>
      <w:r w:rsidRPr="5B41D242" w:rsidR="4F02F46B">
        <w:rPr>
          <w:rFonts w:ascii="Georgia" w:hAnsi="Georgia" w:cs="Arial"/>
        </w:rPr>
        <w:t xml:space="preserve"> </w:t>
      </w:r>
      <w:r w:rsidRPr="5B41D242" w:rsidR="04305EB9">
        <w:rPr>
          <w:rFonts w:ascii="Georgia" w:hAnsi="Georgia" w:cs="Arial"/>
        </w:rPr>
        <w:t>apology.</w:t>
      </w:r>
    </w:p>
    <w:p w:rsidR="00A30423" w:rsidP="009557E8" w:rsidRDefault="679BE042" w14:paraId="1E66049F" w14:textId="3BC22ADF">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490ACADA">
        <w:rPr>
          <w:rFonts w:ascii="Georgia" w:hAnsi="Georgia" w:cs="Arial"/>
        </w:rPr>
        <w:t>After the meeting, t</w:t>
      </w:r>
      <w:r w:rsidRPr="5B41D242" w:rsidR="5D1A6B33">
        <w:rPr>
          <w:rFonts w:ascii="Georgia" w:hAnsi="Georgia" w:cs="Arial"/>
        </w:rPr>
        <w:t xml:space="preserve">he </w:t>
      </w:r>
      <w:r w:rsidRPr="5B41D242" w:rsidR="0BFF3D79">
        <w:rPr>
          <w:rFonts w:ascii="Georgia" w:hAnsi="Georgia" w:cs="Arial"/>
        </w:rPr>
        <w:t>Council</w:t>
      </w:r>
      <w:r w:rsidRPr="5B41D242" w:rsidR="5D1A6B33">
        <w:rPr>
          <w:rFonts w:ascii="Georgia" w:hAnsi="Georgia" w:cs="Arial"/>
        </w:rPr>
        <w:t xml:space="preserve"> tasked one of its officers </w:t>
      </w:r>
      <w:r w:rsidRPr="5B41D242" w:rsidR="6EEEE3D9">
        <w:rPr>
          <w:rFonts w:ascii="Georgia" w:hAnsi="Georgia" w:cs="Arial"/>
        </w:rPr>
        <w:t>with</w:t>
      </w:r>
      <w:r w:rsidRPr="5B41D242" w:rsidR="5D1A6B33">
        <w:rPr>
          <w:rFonts w:ascii="Georgia" w:hAnsi="Georgia" w:cs="Arial"/>
        </w:rPr>
        <w:t xml:space="preserve"> compil</w:t>
      </w:r>
      <w:r w:rsidRPr="5B41D242" w:rsidR="394808E0">
        <w:rPr>
          <w:rFonts w:ascii="Georgia" w:hAnsi="Georgia" w:cs="Arial"/>
        </w:rPr>
        <w:t>ing</w:t>
      </w:r>
      <w:r w:rsidRPr="5B41D242" w:rsidR="5D1A6B33">
        <w:rPr>
          <w:rFonts w:ascii="Georgia" w:hAnsi="Georgia" w:cs="Arial"/>
        </w:rPr>
        <w:t xml:space="preserve"> a list of the properties for which an EICR had been received and those</w:t>
      </w:r>
      <w:r w:rsidRPr="5B41D242" w:rsidR="4B510A9D">
        <w:rPr>
          <w:rFonts w:ascii="Georgia" w:hAnsi="Georgia" w:cs="Arial"/>
        </w:rPr>
        <w:t xml:space="preserve"> for which one had not been received. </w:t>
      </w:r>
      <w:r w:rsidRPr="5B41D242" w:rsidR="5A822C14">
        <w:rPr>
          <w:rFonts w:ascii="Georgia" w:hAnsi="Georgia" w:cs="Arial"/>
        </w:rPr>
        <w:t xml:space="preserve">On </w:t>
      </w:r>
      <w:r w:rsidRPr="5B41D242" w:rsidR="5A822C14">
        <w:rPr>
          <w:rFonts w:ascii="Georgia" w:hAnsi="Georgia" w:cs="Arial"/>
        </w:rPr>
        <w:t>10 October 2023</w:t>
      </w:r>
      <w:r w:rsidRPr="5B41D242" w:rsidR="5A822C14">
        <w:rPr>
          <w:rFonts w:ascii="Georgia" w:hAnsi="Georgia" w:cs="Arial"/>
        </w:rPr>
        <w:t xml:space="preserve"> an updated list of properties was provided to the Appellant. </w:t>
      </w:r>
      <w:r w:rsidRPr="5B41D242" w:rsidR="3903A298">
        <w:rPr>
          <w:rFonts w:ascii="Georgia" w:hAnsi="Georgia" w:cs="Arial"/>
        </w:rPr>
        <w:t>The officer sent a</w:t>
      </w:r>
      <w:r w:rsidRPr="5B41D242" w:rsidR="4B510A9D">
        <w:rPr>
          <w:rFonts w:ascii="Georgia" w:hAnsi="Georgia" w:cs="Arial"/>
        </w:rPr>
        <w:t xml:space="preserve"> f</w:t>
      </w:r>
      <w:r w:rsidRPr="5B41D242" w:rsidR="34478583">
        <w:rPr>
          <w:rFonts w:ascii="Georgia" w:hAnsi="Georgia" w:cs="Arial"/>
        </w:rPr>
        <w:t>urther formal</w:t>
      </w:r>
      <w:r w:rsidRPr="5B41D242" w:rsidR="4B510A9D">
        <w:rPr>
          <w:rFonts w:ascii="Georgia" w:hAnsi="Georgia" w:cs="Arial"/>
        </w:rPr>
        <w:t xml:space="preserve"> request </w:t>
      </w:r>
      <w:r w:rsidRPr="5B41D242" w:rsidR="556414C0">
        <w:rPr>
          <w:rFonts w:ascii="Georgia" w:hAnsi="Georgia" w:cs="Arial"/>
        </w:rPr>
        <w:t>for the missing</w:t>
      </w:r>
      <w:r w:rsidRPr="5B41D242" w:rsidR="4B510A9D">
        <w:rPr>
          <w:rFonts w:ascii="Georgia" w:hAnsi="Georgia" w:cs="Arial"/>
        </w:rPr>
        <w:t xml:space="preserve"> </w:t>
      </w:r>
      <w:r w:rsidRPr="5B41D242" w:rsidR="78950586">
        <w:rPr>
          <w:rFonts w:ascii="Georgia" w:hAnsi="Georgia" w:cs="Arial"/>
        </w:rPr>
        <w:t xml:space="preserve">EICRs </w:t>
      </w:r>
      <w:r w:rsidRPr="5B41D242" w:rsidR="4B510A9D">
        <w:rPr>
          <w:rFonts w:ascii="Georgia" w:hAnsi="Georgia" w:cs="Arial"/>
        </w:rPr>
        <w:t>on 17 November 2023</w:t>
      </w:r>
      <w:r w:rsidRPr="5B41D242" w:rsidR="4973104B">
        <w:rPr>
          <w:rFonts w:ascii="Georgia" w:hAnsi="Georgia" w:cs="Arial"/>
        </w:rPr>
        <w:t>,</w:t>
      </w:r>
      <w:r w:rsidRPr="5B41D242" w:rsidR="4B510A9D">
        <w:rPr>
          <w:rFonts w:ascii="Georgia" w:hAnsi="Georgia" w:cs="Arial"/>
        </w:rPr>
        <w:t xml:space="preserve"> providing a </w:t>
      </w:r>
      <w:r w:rsidRPr="5B41D242" w:rsidR="0E8A739A">
        <w:rPr>
          <w:rFonts w:ascii="Georgia" w:hAnsi="Georgia" w:cs="Arial"/>
        </w:rPr>
        <w:t>list of properties for which an EICR was still awaited</w:t>
      </w:r>
      <w:r w:rsidRPr="5B41D242" w:rsidR="4B510A9D">
        <w:rPr>
          <w:rFonts w:ascii="Georgia" w:hAnsi="Georgia" w:cs="Arial"/>
        </w:rPr>
        <w:t>.</w:t>
      </w:r>
      <w:r w:rsidRPr="5B41D242" w:rsidR="215F815F">
        <w:rPr>
          <w:rFonts w:ascii="Georgia" w:hAnsi="Georgia" w:cs="Arial"/>
        </w:rPr>
        <w:t xml:space="preserve"> </w:t>
      </w:r>
      <w:r w:rsidRPr="5B41D242" w:rsidR="526E3C99">
        <w:rPr>
          <w:rFonts w:ascii="Georgia" w:hAnsi="Georgia" w:cs="Arial"/>
        </w:rPr>
        <w:t>Some were provided over the following weeks</w:t>
      </w:r>
      <w:r w:rsidRPr="5B41D242" w:rsidR="3A15C436">
        <w:rPr>
          <w:rFonts w:ascii="Georgia" w:hAnsi="Georgia" w:cs="Arial"/>
        </w:rPr>
        <w:t>, within a few days in the case of properties managed by the Appellant’s son, Belal</w:t>
      </w:r>
      <w:r w:rsidRPr="5B41D242" w:rsidR="526E3C99">
        <w:rPr>
          <w:rFonts w:ascii="Georgia" w:hAnsi="Georgia" w:cs="Arial"/>
        </w:rPr>
        <w:t xml:space="preserve">. </w:t>
      </w:r>
      <w:r w:rsidRPr="5B41D242" w:rsidR="31723F02">
        <w:rPr>
          <w:rFonts w:ascii="Georgia" w:hAnsi="Georgia" w:cs="Arial"/>
        </w:rPr>
        <w:t xml:space="preserve">No enforcement action was taken in relation to those late EICRs. </w:t>
      </w:r>
      <w:r w:rsidRPr="5B41D242" w:rsidR="215F815F">
        <w:rPr>
          <w:rFonts w:ascii="Georgia" w:hAnsi="Georgia" w:cs="Arial"/>
        </w:rPr>
        <w:t xml:space="preserve">By 12 December 2023, 12 EICRs were still </w:t>
      </w:r>
      <w:r w:rsidRPr="5B41D242" w:rsidR="6D697740">
        <w:rPr>
          <w:rFonts w:ascii="Georgia" w:hAnsi="Georgia" w:cs="Arial"/>
        </w:rPr>
        <w:t>to be provided</w:t>
      </w:r>
      <w:r w:rsidRPr="5B41D242" w:rsidR="215F815F">
        <w:rPr>
          <w:rFonts w:ascii="Georgia" w:hAnsi="Georgia" w:cs="Arial"/>
        </w:rPr>
        <w:t>.</w:t>
      </w:r>
      <w:r w:rsidRPr="5B41D242" w:rsidR="74398893">
        <w:rPr>
          <w:rFonts w:ascii="Georgia" w:hAnsi="Georgia" w:cs="Arial"/>
        </w:rPr>
        <w:t xml:space="preserve"> </w:t>
      </w:r>
    </w:p>
    <w:p w:rsidR="00A30423" w:rsidP="009557E8" w:rsidRDefault="679BE042" w14:paraId="7E7C4B5C" w14:textId="618BF25A">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4A869E18">
        <w:rPr>
          <w:rFonts w:ascii="Georgia" w:hAnsi="Georgia" w:cs="Arial"/>
        </w:rPr>
        <w:t xml:space="preserve">On or around that date, the </w:t>
      </w:r>
      <w:r w:rsidRPr="5B41D242" w:rsidR="14A786A4">
        <w:rPr>
          <w:rFonts w:ascii="Georgia" w:hAnsi="Georgia" w:cs="Arial"/>
        </w:rPr>
        <w:t>Council</w:t>
      </w:r>
      <w:r w:rsidRPr="5B41D242" w:rsidR="4A869E18">
        <w:rPr>
          <w:rFonts w:ascii="Georgia" w:hAnsi="Georgia" w:cs="Arial"/>
        </w:rPr>
        <w:t xml:space="preserve"> determined to issue </w:t>
      </w:r>
      <w:r w:rsidRPr="5B41D242" w:rsidR="6FF103A3">
        <w:rPr>
          <w:rFonts w:ascii="Georgia" w:hAnsi="Georgia" w:cs="Arial"/>
        </w:rPr>
        <w:t xml:space="preserve">a </w:t>
      </w:r>
      <w:r w:rsidRPr="5B41D242" w:rsidR="0B69DAA2">
        <w:rPr>
          <w:rFonts w:ascii="Georgia" w:hAnsi="Georgia" w:cs="Arial"/>
        </w:rPr>
        <w:t>“</w:t>
      </w:r>
      <w:r w:rsidRPr="5B41D242" w:rsidR="4A869E18">
        <w:rPr>
          <w:rFonts w:ascii="Georgia" w:hAnsi="Georgia" w:cs="Arial"/>
        </w:rPr>
        <w:t xml:space="preserve">notice of intention </w:t>
      </w:r>
      <w:r w:rsidRPr="5B41D242" w:rsidR="1B66BDE8">
        <w:rPr>
          <w:rFonts w:ascii="Georgia" w:hAnsi="Georgia" w:cs="Arial"/>
        </w:rPr>
        <w:t>to issue a financial pe</w:t>
      </w:r>
      <w:r w:rsidRPr="5B41D242" w:rsidR="35BBBED5">
        <w:rPr>
          <w:rFonts w:ascii="Georgia" w:hAnsi="Georgia" w:cs="Arial"/>
        </w:rPr>
        <w:t xml:space="preserve">nalty” in relation to each </w:t>
      </w:r>
      <w:r w:rsidRPr="5B41D242" w:rsidR="229882CA">
        <w:rPr>
          <w:rFonts w:ascii="Georgia" w:hAnsi="Georgia" w:cs="Arial"/>
        </w:rPr>
        <w:t xml:space="preserve">of those </w:t>
      </w:r>
      <w:r w:rsidRPr="5B41D242" w:rsidR="35BBBED5">
        <w:rPr>
          <w:rFonts w:ascii="Georgia" w:hAnsi="Georgia" w:cs="Arial"/>
        </w:rPr>
        <w:t>propert</w:t>
      </w:r>
      <w:r w:rsidRPr="5B41D242" w:rsidR="025E38FD">
        <w:rPr>
          <w:rFonts w:ascii="Georgia" w:hAnsi="Georgia" w:cs="Arial"/>
        </w:rPr>
        <w:t>ies</w:t>
      </w:r>
      <w:r w:rsidRPr="5B41D242" w:rsidR="35BBBED5">
        <w:rPr>
          <w:rFonts w:ascii="Georgia" w:hAnsi="Georgia" w:cs="Arial"/>
        </w:rPr>
        <w:t xml:space="preserve"> for the failure to provide copies of the EICRs. The notices were issued on 19 December 2023</w:t>
      </w:r>
      <w:r w:rsidRPr="5B41D242" w:rsidR="7D680802">
        <w:rPr>
          <w:rFonts w:ascii="Georgia" w:hAnsi="Georgia" w:cs="Arial"/>
        </w:rPr>
        <w:t xml:space="preserve">, </w:t>
      </w:r>
      <w:r w:rsidRPr="5B41D242" w:rsidR="7D680802">
        <w:rPr>
          <w:rFonts w:ascii="Georgia" w:hAnsi="Georgia" w:cs="Arial"/>
        </w:rPr>
        <w:t>stating</w:t>
      </w:r>
      <w:r w:rsidRPr="5B41D242" w:rsidR="7D680802">
        <w:rPr>
          <w:rFonts w:ascii="Georgia" w:hAnsi="Georgia" w:cs="Arial"/>
        </w:rPr>
        <w:t xml:space="preserve"> the Appellant </w:t>
      </w:r>
      <w:r w:rsidRPr="5B41D242" w:rsidR="3C475193">
        <w:rPr>
          <w:rFonts w:ascii="Georgia" w:hAnsi="Georgia" w:cs="Arial"/>
        </w:rPr>
        <w:t>had</w:t>
      </w:r>
      <w:r w:rsidRPr="5B41D242" w:rsidR="7D680802">
        <w:rPr>
          <w:rFonts w:ascii="Georgia" w:hAnsi="Georgia" w:cs="Arial"/>
        </w:rPr>
        <w:t xml:space="preserve"> breach</w:t>
      </w:r>
      <w:r w:rsidRPr="5B41D242" w:rsidR="48AE3487">
        <w:rPr>
          <w:rFonts w:ascii="Georgia" w:hAnsi="Georgia" w:cs="Arial"/>
        </w:rPr>
        <w:t>ed</w:t>
      </w:r>
      <w:r w:rsidRPr="5B41D242" w:rsidR="7D680802">
        <w:rPr>
          <w:rFonts w:ascii="Georgia" w:hAnsi="Georgia" w:cs="Arial"/>
        </w:rPr>
        <w:t xml:space="preserve"> his Regulation 3(3)(c) duty</w:t>
      </w:r>
      <w:r w:rsidRPr="5B41D242" w:rsidR="35BBBED5">
        <w:rPr>
          <w:rFonts w:ascii="Georgia" w:hAnsi="Georgia" w:cs="Arial"/>
        </w:rPr>
        <w:t>.</w:t>
      </w:r>
      <w:r w:rsidRPr="5B41D242" w:rsidR="7626542C">
        <w:rPr>
          <w:rFonts w:ascii="Georgia" w:hAnsi="Georgia" w:cs="Arial"/>
        </w:rPr>
        <w:t xml:space="preserve"> The date of beach was identified as 7 December 2023</w:t>
      </w:r>
      <w:r w:rsidRPr="5B41D242" w:rsidR="276026B0">
        <w:rPr>
          <w:rFonts w:ascii="Georgia" w:hAnsi="Georgia" w:cs="Arial"/>
        </w:rPr>
        <w:t>.</w:t>
      </w:r>
    </w:p>
    <w:p w:rsidR="00A30423" w:rsidP="009557E8" w:rsidRDefault="679BE042" w14:paraId="5DBC589A" w14:textId="3A82F90F">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2029D5F2">
        <w:rPr>
          <w:rFonts w:ascii="Georgia" w:hAnsi="Georgia" w:cs="Arial"/>
        </w:rPr>
        <w:t xml:space="preserve">An email from the Appellant’s chosen electrician dated 16 December 2023, </w:t>
      </w:r>
      <w:r w:rsidRPr="5B41D242" w:rsidR="2029D5F2">
        <w:rPr>
          <w:rFonts w:ascii="Georgia" w:hAnsi="Georgia" w:cs="Arial"/>
        </w:rPr>
        <w:t>forwarded</w:t>
      </w:r>
      <w:r w:rsidRPr="5B41D242" w:rsidR="2029D5F2">
        <w:rPr>
          <w:rFonts w:ascii="Georgia" w:hAnsi="Georgia" w:cs="Arial"/>
        </w:rPr>
        <w:t xml:space="preserve"> to the </w:t>
      </w:r>
      <w:r w:rsidRPr="5B41D242" w:rsidR="196832F5">
        <w:rPr>
          <w:rFonts w:ascii="Georgia" w:hAnsi="Georgia" w:cs="Arial"/>
        </w:rPr>
        <w:t>Council</w:t>
      </w:r>
      <w:r w:rsidRPr="5B41D242" w:rsidR="2029D5F2">
        <w:rPr>
          <w:rFonts w:ascii="Georgia" w:hAnsi="Georgia" w:cs="Arial"/>
        </w:rPr>
        <w:t xml:space="preserve"> the same day, states that he had booked in further </w:t>
      </w:r>
      <w:r w:rsidRPr="5B41D242" w:rsidR="4D88665A">
        <w:rPr>
          <w:rFonts w:ascii="Georgia" w:hAnsi="Georgia" w:cs="Arial"/>
        </w:rPr>
        <w:t xml:space="preserve">property </w:t>
      </w:r>
      <w:r w:rsidRPr="5B41D242" w:rsidR="2029D5F2">
        <w:rPr>
          <w:rFonts w:ascii="Georgia" w:hAnsi="Georgia" w:cs="Arial"/>
        </w:rPr>
        <w:t>inspections, but would be unable to undertake them until 20 January 2024.</w:t>
      </w:r>
    </w:p>
    <w:p w:rsidR="00A30423" w:rsidP="009557E8" w:rsidRDefault="679BE042" w14:paraId="376C7657" w14:textId="7C326D70">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4723DA19">
        <w:rPr>
          <w:rFonts w:ascii="Georgia" w:hAnsi="Georgia" w:cs="Arial"/>
        </w:rPr>
        <w:t>No representations were received</w:t>
      </w:r>
      <w:r w:rsidRPr="5B41D242" w:rsidR="11D80D95">
        <w:rPr>
          <w:rFonts w:ascii="Georgia" w:hAnsi="Georgia" w:cs="Arial"/>
        </w:rPr>
        <w:t xml:space="preserve"> from the </w:t>
      </w:r>
      <w:r w:rsidRPr="5B41D242" w:rsidR="272EDACF">
        <w:rPr>
          <w:rFonts w:ascii="Georgia" w:hAnsi="Georgia" w:cs="Arial"/>
        </w:rPr>
        <w:t>Appellant</w:t>
      </w:r>
      <w:r w:rsidRPr="5B41D242" w:rsidR="4DE20FB0">
        <w:rPr>
          <w:rFonts w:ascii="Georgia" w:hAnsi="Georgia" w:cs="Arial"/>
        </w:rPr>
        <w:t xml:space="preserve"> in relation to the notices of intention.</w:t>
      </w:r>
      <w:r w:rsidRPr="5B41D242" w:rsidR="4723DA19">
        <w:rPr>
          <w:rFonts w:ascii="Georgia" w:hAnsi="Georgia" w:cs="Arial"/>
        </w:rPr>
        <w:t xml:space="preserve"> </w:t>
      </w:r>
      <w:r w:rsidRPr="5B41D242" w:rsidR="4979E1BB">
        <w:rPr>
          <w:rFonts w:ascii="Georgia" w:hAnsi="Georgia" w:cs="Arial"/>
        </w:rPr>
        <w:t>O</w:t>
      </w:r>
      <w:r w:rsidRPr="5B41D242" w:rsidR="572ECDF3">
        <w:rPr>
          <w:rFonts w:ascii="Georgia" w:hAnsi="Georgia" w:cs="Arial"/>
        </w:rPr>
        <w:t xml:space="preserve">n or around 12 February 2024 </w:t>
      </w:r>
      <w:r w:rsidRPr="5B41D242" w:rsidR="4723DA19">
        <w:rPr>
          <w:rFonts w:ascii="Georgia" w:hAnsi="Georgia" w:cs="Arial"/>
        </w:rPr>
        <w:t xml:space="preserve">the </w:t>
      </w:r>
      <w:r w:rsidRPr="5B41D242" w:rsidR="678EA7DA">
        <w:rPr>
          <w:rFonts w:ascii="Georgia" w:hAnsi="Georgia" w:cs="Arial"/>
        </w:rPr>
        <w:t>Council</w:t>
      </w:r>
      <w:r w:rsidRPr="5B41D242" w:rsidR="4723DA19">
        <w:rPr>
          <w:rFonts w:ascii="Georgia" w:hAnsi="Georgia" w:cs="Arial"/>
        </w:rPr>
        <w:t xml:space="preserve"> determined to impose financial penalties</w:t>
      </w:r>
      <w:r w:rsidRPr="5B41D242" w:rsidR="3843F63E">
        <w:rPr>
          <w:rFonts w:ascii="Georgia" w:hAnsi="Georgia" w:cs="Arial"/>
        </w:rPr>
        <w:t>.</w:t>
      </w:r>
      <w:r w:rsidRPr="5B41D242" w:rsidR="4723DA19">
        <w:rPr>
          <w:rFonts w:ascii="Georgia" w:hAnsi="Georgia" w:cs="Arial"/>
        </w:rPr>
        <w:t xml:space="preserve"> </w:t>
      </w:r>
      <w:r w:rsidRPr="5B41D242" w:rsidR="29C72DB6">
        <w:rPr>
          <w:rFonts w:ascii="Georgia" w:hAnsi="Georgia" w:cs="Arial"/>
        </w:rPr>
        <w:t xml:space="preserve">It is unclear why there was a delay in issuing </w:t>
      </w:r>
      <w:r w:rsidRPr="5B41D242" w:rsidR="4723DA19">
        <w:rPr>
          <w:rFonts w:ascii="Georgia" w:hAnsi="Georgia" w:cs="Arial"/>
        </w:rPr>
        <w:t>final notices</w:t>
      </w:r>
      <w:r w:rsidRPr="5B41D242" w:rsidR="795F1086">
        <w:rPr>
          <w:rFonts w:ascii="Georgia" w:hAnsi="Georgia" w:cs="Arial"/>
        </w:rPr>
        <w:t>. In any event,</w:t>
      </w:r>
      <w:r w:rsidRPr="5B41D242" w:rsidR="117493AF">
        <w:rPr>
          <w:rFonts w:ascii="Georgia" w:hAnsi="Georgia" w:cs="Arial"/>
        </w:rPr>
        <w:t xml:space="preserve"> the </w:t>
      </w:r>
      <w:r w:rsidRPr="5B41D242" w:rsidR="272EDACF">
        <w:rPr>
          <w:rFonts w:ascii="Georgia" w:hAnsi="Georgia" w:cs="Arial"/>
        </w:rPr>
        <w:t>Appellant</w:t>
      </w:r>
      <w:r w:rsidRPr="5B41D242" w:rsidR="117493AF">
        <w:rPr>
          <w:rFonts w:ascii="Georgia" w:hAnsi="Georgia" w:cs="Arial"/>
        </w:rPr>
        <w:t xml:space="preserve"> t</w:t>
      </w:r>
      <w:r w:rsidRPr="5B41D242" w:rsidR="6AFDCF56">
        <w:rPr>
          <w:rFonts w:ascii="Georgia" w:hAnsi="Georgia" w:cs="Arial"/>
        </w:rPr>
        <w:t>elephon</w:t>
      </w:r>
      <w:r w:rsidRPr="5B41D242" w:rsidR="117493AF">
        <w:rPr>
          <w:rFonts w:ascii="Georgia" w:hAnsi="Georgia" w:cs="Arial"/>
        </w:rPr>
        <w:t xml:space="preserve">ed the </w:t>
      </w:r>
      <w:r w:rsidRPr="5B41D242" w:rsidR="20269CFC">
        <w:rPr>
          <w:rFonts w:ascii="Georgia" w:hAnsi="Georgia" w:cs="Arial"/>
        </w:rPr>
        <w:t>Council</w:t>
      </w:r>
      <w:r w:rsidRPr="5B41D242" w:rsidR="117493AF">
        <w:rPr>
          <w:rFonts w:ascii="Georgia" w:hAnsi="Georgia" w:cs="Arial"/>
        </w:rPr>
        <w:t xml:space="preserve"> </w:t>
      </w:r>
      <w:r w:rsidRPr="5B41D242" w:rsidR="765F2C30">
        <w:rPr>
          <w:rFonts w:ascii="Georgia" w:hAnsi="Georgia" w:cs="Arial"/>
        </w:rPr>
        <w:t xml:space="preserve">on 5 March 2024 in relation to various issues, including the missing EICRs. The </w:t>
      </w:r>
      <w:r w:rsidRPr="5B41D242" w:rsidR="272EDACF">
        <w:rPr>
          <w:rFonts w:ascii="Georgia" w:hAnsi="Georgia" w:cs="Arial"/>
        </w:rPr>
        <w:t>Appellant</w:t>
      </w:r>
      <w:r w:rsidRPr="5B41D242" w:rsidR="765F2C30">
        <w:rPr>
          <w:rFonts w:ascii="Georgia" w:hAnsi="Georgia" w:cs="Arial"/>
        </w:rPr>
        <w:t xml:space="preserve"> </w:t>
      </w:r>
      <w:r w:rsidRPr="5B41D242" w:rsidR="765F2C30">
        <w:rPr>
          <w:rFonts w:ascii="Georgia" w:hAnsi="Georgia" w:cs="Arial"/>
        </w:rPr>
        <w:t>stated</w:t>
      </w:r>
      <w:r w:rsidRPr="5B41D242" w:rsidR="765F2C30">
        <w:rPr>
          <w:rFonts w:ascii="Georgia" w:hAnsi="Georgia" w:cs="Arial"/>
        </w:rPr>
        <w:t xml:space="preserve"> that these had now been provided to the </w:t>
      </w:r>
      <w:r w:rsidRPr="5B41D242" w:rsidR="11C5E511">
        <w:rPr>
          <w:rFonts w:ascii="Georgia" w:hAnsi="Georgia" w:cs="Arial"/>
        </w:rPr>
        <w:t>Council</w:t>
      </w:r>
      <w:r w:rsidRPr="5B41D242" w:rsidR="765F2C30">
        <w:rPr>
          <w:rFonts w:ascii="Georgia" w:hAnsi="Georgia" w:cs="Arial"/>
        </w:rPr>
        <w:t xml:space="preserve">. </w:t>
      </w:r>
      <w:r w:rsidRPr="5B41D242" w:rsidR="71441DDC">
        <w:rPr>
          <w:rFonts w:ascii="Georgia" w:hAnsi="Georgia" w:cs="Arial"/>
        </w:rPr>
        <w:t xml:space="preserve">Again, this was untrue. </w:t>
      </w:r>
      <w:r w:rsidRPr="5B41D242" w:rsidR="6DF31DED">
        <w:rPr>
          <w:rFonts w:ascii="Georgia" w:hAnsi="Georgia" w:cs="Arial"/>
        </w:rPr>
        <w:t xml:space="preserve">The </w:t>
      </w:r>
      <w:r w:rsidRPr="5B41D242" w:rsidR="4E66458E">
        <w:rPr>
          <w:rFonts w:ascii="Georgia" w:hAnsi="Georgia" w:cs="Arial"/>
        </w:rPr>
        <w:t>Council</w:t>
      </w:r>
      <w:r w:rsidRPr="5B41D242" w:rsidR="6DF31DED">
        <w:rPr>
          <w:rFonts w:ascii="Georgia" w:hAnsi="Georgia" w:cs="Arial"/>
        </w:rPr>
        <w:t xml:space="preserve"> checked this and </w:t>
      </w:r>
      <w:r w:rsidRPr="5B41D242" w:rsidR="4C51636E">
        <w:rPr>
          <w:rFonts w:ascii="Georgia" w:hAnsi="Georgia" w:cs="Arial"/>
        </w:rPr>
        <w:t>w</w:t>
      </w:r>
      <w:r w:rsidRPr="5B41D242" w:rsidR="6DF31DED">
        <w:rPr>
          <w:rFonts w:ascii="Georgia" w:hAnsi="Georgia" w:cs="Arial"/>
        </w:rPr>
        <w:t>r</w:t>
      </w:r>
      <w:r w:rsidRPr="5B41D242" w:rsidR="53E4F5B9">
        <w:rPr>
          <w:rFonts w:ascii="Georgia" w:hAnsi="Georgia" w:cs="Arial"/>
        </w:rPr>
        <w:t>o</w:t>
      </w:r>
      <w:r w:rsidRPr="5B41D242" w:rsidR="6DF31DED">
        <w:rPr>
          <w:rFonts w:ascii="Georgia" w:hAnsi="Georgia" w:cs="Arial"/>
        </w:rPr>
        <w:t>t</w:t>
      </w:r>
      <w:r w:rsidRPr="5B41D242" w:rsidR="5783BD90">
        <w:rPr>
          <w:rFonts w:ascii="Georgia" w:hAnsi="Georgia" w:cs="Arial"/>
        </w:rPr>
        <w:t>e</w:t>
      </w:r>
      <w:r w:rsidRPr="5B41D242" w:rsidR="6DF31DED">
        <w:rPr>
          <w:rFonts w:ascii="Georgia" w:hAnsi="Georgia" w:cs="Arial"/>
        </w:rPr>
        <w:t xml:space="preserve"> back on 6 March 2024 highlighting the </w:t>
      </w:r>
      <w:r w:rsidRPr="5B41D242" w:rsidR="06F6B799">
        <w:rPr>
          <w:rFonts w:ascii="Georgia" w:hAnsi="Georgia" w:cs="Arial"/>
        </w:rPr>
        <w:t xml:space="preserve">12 </w:t>
      </w:r>
      <w:r w:rsidRPr="5B41D242" w:rsidR="6DF31DED">
        <w:rPr>
          <w:rFonts w:ascii="Georgia" w:hAnsi="Georgia" w:cs="Arial"/>
        </w:rPr>
        <w:t>missing EICRs</w:t>
      </w:r>
      <w:r w:rsidRPr="5B41D242" w:rsidR="447D50FA">
        <w:rPr>
          <w:rFonts w:ascii="Georgia" w:hAnsi="Georgia" w:cs="Arial"/>
        </w:rPr>
        <w:t xml:space="preserve">. </w:t>
      </w:r>
      <w:r w:rsidRPr="5B41D242" w:rsidR="34206E50">
        <w:rPr>
          <w:rFonts w:ascii="Georgia" w:hAnsi="Georgia" w:cs="Arial"/>
        </w:rPr>
        <w:t>Some were then provided</w:t>
      </w:r>
      <w:r w:rsidRPr="5B41D242" w:rsidR="1C3F246A">
        <w:rPr>
          <w:rFonts w:ascii="Georgia" w:hAnsi="Georgia" w:cs="Arial"/>
        </w:rPr>
        <w:t xml:space="preserve"> the same day</w:t>
      </w:r>
      <w:r w:rsidRPr="5B41D242" w:rsidR="34206E50">
        <w:rPr>
          <w:rFonts w:ascii="Georgia" w:hAnsi="Georgia" w:cs="Arial"/>
        </w:rPr>
        <w:t xml:space="preserve">, notably the EICR relating to 12 Raleigh Way (which was </w:t>
      </w:r>
      <w:r w:rsidRPr="5B41D242" w:rsidR="34206E50">
        <w:rPr>
          <w:rFonts w:ascii="Georgia" w:hAnsi="Georgia" w:cs="Arial"/>
        </w:rPr>
        <w:t>apparently issued</w:t>
      </w:r>
      <w:r w:rsidRPr="5B41D242" w:rsidR="34206E50">
        <w:rPr>
          <w:rFonts w:ascii="Georgia" w:hAnsi="Georgia" w:cs="Arial"/>
        </w:rPr>
        <w:t xml:space="preserve"> on 18 July 2023)</w:t>
      </w:r>
      <w:r w:rsidRPr="5B41D242" w:rsidR="4F7B552A">
        <w:rPr>
          <w:rFonts w:ascii="Georgia" w:hAnsi="Georgia" w:cs="Arial"/>
        </w:rPr>
        <w:t xml:space="preserve"> and</w:t>
      </w:r>
      <w:r w:rsidRPr="5B41D242" w:rsidR="34206E50">
        <w:rPr>
          <w:rFonts w:ascii="Georgia" w:hAnsi="Georgia" w:cs="Arial"/>
        </w:rPr>
        <w:t xml:space="preserve"> </w:t>
      </w:r>
      <w:r w:rsidRPr="5B41D242" w:rsidR="2738053C">
        <w:rPr>
          <w:rFonts w:ascii="Georgia" w:hAnsi="Georgia" w:cs="Arial"/>
        </w:rPr>
        <w:t xml:space="preserve">23a Guildhall (which was </w:t>
      </w:r>
      <w:r w:rsidRPr="5B41D242" w:rsidR="2738053C">
        <w:rPr>
          <w:rFonts w:ascii="Georgia" w:hAnsi="Georgia" w:cs="Arial"/>
        </w:rPr>
        <w:t>apparently issued</w:t>
      </w:r>
      <w:r w:rsidRPr="5B41D242" w:rsidR="2738053C">
        <w:rPr>
          <w:rFonts w:ascii="Georgia" w:hAnsi="Georgia" w:cs="Arial"/>
        </w:rPr>
        <w:t xml:space="preserve"> on 24 October 2023)</w:t>
      </w:r>
      <w:r w:rsidRPr="5B41D242" w:rsidR="442BF3FC">
        <w:rPr>
          <w:rFonts w:ascii="Georgia" w:hAnsi="Georgia" w:cs="Arial"/>
        </w:rPr>
        <w:t>. On 12 March 2024, EICRs were provided for the 2 St Johns Way properties</w:t>
      </w:r>
      <w:r w:rsidRPr="5B41D242" w:rsidR="74798E77">
        <w:rPr>
          <w:rFonts w:ascii="Georgia" w:hAnsi="Georgia" w:cs="Arial"/>
        </w:rPr>
        <w:t>, which were issued on the same day.</w:t>
      </w:r>
      <w:r w:rsidRPr="5B41D242" w:rsidR="06E05E22">
        <w:rPr>
          <w:rFonts w:ascii="Georgia" w:hAnsi="Georgia" w:cs="Arial"/>
        </w:rPr>
        <w:t xml:space="preserve"> Others </w:t>
      </w:r>
      <w:r w:rsidRPr="5B41D242" w:rsidR="06E05E22">
        <w:rPr>
          <w:rFonts w:ascii="Georgia" w:hAnsi="Georgia" w:cs="Arial"/>
        </w:rPr>
        <w:t>followed after</w:t>
      </w:r>
      <w:r w:rsidRPr="5B41D242" w:rsidR="06E05E22">
        <w:rPr>
          <w:rFonts w:ascii="Georgia" w:hAnsi="Georgia" w:cs="Arial"/>
        </w:rPr>
        <w:t xml:space="preserve"> inspections in April and May 2024.</w:t>
      </w:r>
    </w:p>
    <w:p w:rsidR="00A30423" w:rsidP="009557E8" w:rsidRDefault="679BE042" w14:paraId="5878E546" w14:textId="636A2CDA">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58D28CB3">
        <w:rPr>
          <w:rFonts w:ascii="Georgia" w:hAnsi="Georgia" w:cs="Arial"/>
        </w:rPr>
        <w:t xml:space="preserve">Eventually, on 12 April 2024 the final notices were issued imposing the financial </w:t>
      </w:r>
      <w:r w:rsidRPr="5B41D242" w:rsidR="215F815F">
        <w:rPr>
          <w:rFonts w:ascii="Georgia" w:hAnsi="Georgia" w:cs="Arial"/>
        </w:rPr>
        <w:t>penalties</w:t>
      </w:r>
      <w:r w:rsidRPr="5B41D242" w:rsidR="2E49009A">
        <w:rPr>
          <w:rFonts w:ascii="Georgia" w:hAnsi="Georgia" w:cs="Arial"/>
        </w:rPr>
        <w:t xml:space="preserve">. The Tribunal understands that 1 was </w:t>
      </w:r>
      <w:r w:rsidRPr="5B41D242" w:rsidR="2E49009A">
        <w:rPr>
          <w:rFonts w:ascii="Georgia" w:hAnsi="Georgia" w:cs="Arial"/>
        </w:rPr>
        <w:t>subsequently</w:t>
      </w:r>
      <w:r w:rsidRPr="5B41D242" w:rsidR="2E49009A">
        <w:rPr>
          <w:rFonts w:ascii="Georgia" w:hAnsi="Georgia" w:cs="Arial"/>
        </w:rPr>
        <w:t xml:space="preserve"> withdrawn or amended as the </w:t>
      </w:r>
      <w:r w:rsidRPr="5B41D242" w:rsidR="272EDACF">
        <w:rPr>
          <w:rFonts w:ascii="Georgia" w:hAnsi="Georgia" w:cs="Arial"/>
        </w:rPr>
        <w:t>Appellant</w:t>
      </w:r>
      <w:r w:rsidRPr="5B41D242" w:rsidR="2E49009A">
        <w:rPr>
          <w:rFonts w:ascii="Georgia" w:hAnsi="Georgia" w:cs="Arial"/>
        </w:rPr>
        <w:t xml:space="preserve"> was not the landlord of that property; all that matters is </w:t>
      </w:r>
      <w:r w:rsidRPr="5B41D242" w:rsidR="50737B24">
        <w:rPr>
          <w:rFonts w:ascii="Georgia" w:hAnsi="Georgia" w:cs="Arial"/>
        </w:rPr>
        <w:t xml:space="preserve">that </w:t>
      </w:r>
      <w:r w:rsidRPr="5B41D242" w:rsidR="2EEC688C">
        <w:rPr>
          <w:rFonts w:ascii="Georgia" w:hAnsi="Georgia" w:cs="Arial"/>
        </w:rPr>
        <w:t xml:space="preserve">only </w:t>
      </w:r>
      <w:r w:rsidRPr="5B41D242" w:rsidR="2E49009A">
        <w:rPr>
          <w:rFonts w:ascii="Georgia" w:hAnsi="Georgia" w:cs="Arial"/>
        </w:rPr>
        <w:t xml:space="preserve">11 </w:t>
      </w:r>
      <w:r w:rsidRPr="5B41D242" w:rsidR="5E81A6EF">
        <w:rPr>
          <w:rFonts w:ascii="Georgia" w:hAnsi="Georgia" w:cs="Arial"/>
        </w:rPr>
        <w:t>of the financial penalties</w:t>
      </w:r>
      <w:r w:rsidRPr="5B41D242" w:rsidR="2E49009A">
        <w:rPr>
          <w:rFonts w:ascii="Georgia" w:hAnsi="Georgia" w:cs="Arial"/>
        </w:rPr>
        <w:t xml:space="preserve"> </w:t>
      </w:r>
      <w:r w:rsidRPr="5B41D242" w:rsidR="6DB3AD6A">
        <w:rPr>
          <w:rFonts w:ascii="Georgia" w:hAnsi="Georgia" w:cs="Arial"/>
        </w:rPr>
        <w:t xml:space="preserve">are the subject of this </w:t>
      </w:r>
      <w:r w:rsidRPr="5B41D242" w:rsidR="1D078AE4">
        <w:rPr>
          <w:rFonts w:ascii="Georgia" w:hAnsi="Georgia" w:cs="Arial"/>
        </w:rPr>
        <w:t>appeal</w:t>
      </w:r>
      <w:r w:rsidRPr="5B41D242" w:rsidR="6DB3AD6A">
        <w:rPr>
          <w:rFonts w:ascii="Georgia" w:hAnsi="Georgia" w:cs="Arial"/>
        </w:rPr>
        <w:t>.</w:t>
      </w:r>
      <w:r w:rsidRPr="5B41D242" w:rsidR="55334B92">
        <w:rPr>
          <w:rFonts w:ascii="Georgia" w:hAnsi="Georgia" w:cs="Arial"/>
        </w:rPr>
        <w:t xml:space="preserve"> In response, the Appellant’s son suggested that one of the EICRs (relating to 21a Guildhall) had been provided to the Council on 19 October </w:t>
      </w:r>
      <w:r w:rsidRPr="5B41D242" w:rsidR="47EC4A3D">
        <w:rPr>
          <w:rFonts w:ascii="Georgia" w:hAnsi="Georgia" w:cs="Arial"/>
        </w:rPr>
        <w:t>2023.</w:t>
      </w:r>
      <w:r w:rsidRPr="5B41D242" w:rsidR="1429804B">
        <w:rPr>
          <w:rFonts w:ascii="Georgia" w:hAnsi="Georgia" w:cs="Arial"/>
        </w:rPr>
        <w:t xml:space="preserve"> The Tribunal saw no further evidence of that. As the Appellant and his son had a history of </w:t>
      </w:r>
      <w:r w:rsidRPr="5B41D242" w:rsidR="530B111D">
        <w:rPr>
          <w:rFonts w:ascii="Georgia" w:hAnsi="Georgia" w:cs="Arial"/>
        </w:rPr>
        <w:t>misleading</w:t>
      </w:r>
      <w:r w:rsidRPr="5B41D242" w:rsidR="1429804B">
        <w:rPr>
          <w:rFonts w:ascii="Georgia" w:hAnsi="Georgia" w:cs="Arial"/>
        </w:rPr>
        <w:t xml:space="preserve"> </w:t>
      </w:r>
      <w:r w:rsidRPr="5B41D242" w:rsidR="0A64CDFA">
        <w:rPr>
          <w:rFonts w:ascii="Georgia" w:hAnsi="Georgia" w:cs="Arial"/>
        </w:rPr>
        <w:t xml:space="preserve">the Council </w:t>
      </w:r>
      <w:r w:rsidRPr="5B41D242" w:rsidR="1429804B">
        <w:rPr>
          <w:rFonts w:ascii="Georgia" w:hAnsi="Georgia" w:cs="Arial"/>
        </w:rPr>
        <w:t>about th</w:t>
      </w:r>
      <w:r w:rsidRPr="5B41D242" w:rsidR="6D17B285">
        <w:rPr>
          <w:rFonts w:ascii="Georgia" w:hAnsi="Georgia" w:cs="Arial"/>
        </w:rPr>
        <w:t>e provision of EICRs</w:t>
      </w:r>
      <w:r w:rsidRPr="5B41D242" w:rsidR="1429804B">
        <w:rPr>
          <w:rFonts w:ascii="Georgia" w:hAnsi="Georgia" w:cs="Arial"/>
        </w:rPr>
        <w:t xml:space="preserve"> and </w:t>
      </w:r>
      <w:r w:rsidRPr="5B41D242" w:rsidR="3BA39CF8">
        <w:rPr>
          <w:rFonts w:ascii="Georgia" w:hAnsi="Georgia" w:cs="Arial"/>
        </w:rPr>
        <w:t>the Council was keeping a close eye on the EICRs received</w:t>
      </w:r>
      <w:r w:rsidRPr="5B41D242" w:rsidR="2DACF0CD">
        <w:rPr>
          <w:rFonts w:ascii="Georgia" w:hAnsi="Georgia" w:cs="Arial"/>
        </w:rPr>
        <w:t xml:space="preserve">, the </w:t>
      </w:r>
      <w:r w:rsidRPr="5B41D242" w:rsidR="2DACF0CD">
        <w:rPr>
          <w:rFonts w:ascii="Georgia" w:hAnsi="Georgia" w:cs="Arial"/>
        </w:rPr>
        <w:t>Tribunal</w:t>
      </w:r>
      <w:r w:rsidRPr="5B41D242" w:rsidR="2DACF0CD">
        <w:rPr>
          <w:rFonts w:ascii="Georgia" w:hAnsi="Georgia" w:cs="Arial"/>
        </w:rPr>
        <w:t xml:space="preserve"> found the EICR was not sent on 19 October 2023 as suggested.</w:t>
      </w:r>
      <w:r w:rsidRPr="5B41D242" w:rsidR="6DB3AD6A">
        <w:rPr>
          <w:rFonts w:ascii="Georgia" w:hAnsi="Georgia" w:cs="Arial"/>
        </w:rPr>
        <w:t xml:space="preserve"> </w:t>
      </w:r>
    </w:p>
    <w:p w:rsidR="00A30423" w:rsidP="009557E8" w:rsidRDefault="679BE042" w14:paraId="29D0EA34" w14:textId="544CD41D">
      <w:pPr>
        <w:numPr>
          <w:ilvl w:val="0"/>
          <w:numId w:val="10"/>
        </w:numPr>
        <w:tabs>
          <w:tab w:val="num" w:pos="709"/>
        </w:tabs>
        <w:autoSpaceDE w:val="0"/>
        <w:autoSpaceDN w:val="0"/>
        <w:adjustRightInd w:val="0"/>
        <w:spacing w:after="360"/>
        <w:ind w:left="709" w:hanging="709"/>
        <w:jc w:val="both"/>
        <w:rPr>
          <w:rFonts w:ascii="Georgia" w:hAnsi="Georgia" w:cs="Arial"/>
        </w:rPr>
      </w:pPr>
      <w:r w:rsidRPr="5B41D242" w:rsidR="54D8118A">
        <w:rPr>
          <w:rFonts w:ascii="Georgia" w:hAnsi="Georgia" w:cs="Arial"/>
        </w:rPr>
        <w:t>In deciding to impose the financial penalties, t</w:t>
      </w:r>
      <w:r w:rsidRPr="5B41D242" w:rsidR="7ED55F11">
        <w:rPr>
          <w:rFonts w:ascii="Georgia" w:hAnsi="Georgia" w:cs="Arial"/>
        </w:rPr>
        <w:t xml:space="preserve">he </w:t>
      </w:r>
      <w:r w:rsidRPr="5B41D242" w:rsidR="32EDC325">
        <w:rPr>
          <w:rFonts w:ascii="Georgia" w:hAnsi="Georgia" w:cs="Arial"/>
        </w:rPr>
        <w:t>Council</w:t>
      </w:r>
      <w:r w:rsidRPr="5B41D242" w:rsidR="7ED55F11">
        <w:rPr>
          <w:rFonts w:ascii="Georgia" w:hAnsi="Georgia" w:cs="Arial"/>
        </w:rPr>
        <w:t xml:space="preserve"> </w:t>
      </w:r>
      <w:r w:rsidRPr="5B41D242" w:rsidR="7ED55F11">
        <w:rPr>
          <w:rFonts w:ascii="Georgia" w:hAnsi="Georgia" w:cs="Arial"/>
        </w:rPr>
        <w:t>determined</w:t>
      </w:r>
      <w:r w:rsidRPr="5B41D242" w:rsidR="7ED55F11">
        <w:rPr>
          <w:rFonts w:ascii="Georgia" w:hAnsi="Georgia" w:cs="Arial"/>
        </w:rPr>
        <w:t xml:space="preserve"> that the </w:t>
      </w:r>
      <w:r w:rsidRPr="5B41D242" w:rsidR="272EDACF">
        <w:rPr>
          <w:rFonts w:ascii="Georgia" w:hAnsi="Georgia" w:cs="Arial"/>
        </w:rPr>
        <w:t>Appellant</w:t>
      </w:r>
      <w:r w:rsidRPr="5B41D242" w:rsidR="7ED55F11">
        <w:rPr>
          <w:rFonts w:ascii="Georgia" w:hAnsi="Georgia" w:cs="Arial"/>
        </w:rPr>
        <w:t xml:space="preserve"> had </w:t>
      </w:r>
      <w:r w:rsidRPr="5B41D242" w:rsidR="7ED55F11">
        <w:rPr>
          <w:rFonts w:ascii="Georgia" w:hAnsi="Georgia" w:cs="Arial"/>
        </w:rPr>
        <w:t>demonstrated</w:t>
      </w:r>
      <w:r w:rsidRPr="5B41D242" w:rsidR="7ED55F11">
        <w:rPr>
          <w:rFonts w:ascii="Georgia" w:hAnsi="Georgia" w:cs="Arial"/>
        </w:rPr>
        <w:t xml:space="preserve"> “medium” culpability</w:t>
      </w:r>
      <w:r w:rsidRPr="5B41D242" w:rsidR="47C382D6">
        <w:rPr>
          <w:rFonts w:ascii="Georgia" w:hAnsi="Georgia" w:cs="Arial"/>
        </w:rPr>
        <w:t xml:space="preserve"> in line with its policy because the breach of duty</w:t>
      </w:r>
      <w:r w:rsidRPr="5B41D242" w:rsidR="06455D20">
        <w:rPr>
          <w:rFonts w:ascii="Georgia" w:hAnsi="Georgia" w:cs="Arial"/>
        </w:rPr>
        <w:t xml:space="preserve"> resulted from </w:t>
      </w:r>
      <w:r w:rsidRPr="5B41D242" w:rsidR="4B8ACF14">
        <w:rPr>
          <w:rFonts w:ascii="Georgia" w:hAnsi="Georgia" w:cs="Arial"/>
        </w:rPr>
        <w:t>the Appellant having no routine to ensure safety or regulatory compliance of his properties</w:t>
      </w:r>
      <w:r w:rsidRPr="5B41D242" w:rsidR="06455D20">
        <w:rPr>
          <w:rFonts w:ascii="Georgia" w:hAnsi="Georgia" w:cs="Arial"/>
        </w:rPr>
        <w:t xml:space="preserve"> and </w:t>
      </w:r>
      <w:r w:rsidRPr="5B41D242" w:rsidR="73C6E22A">
        <w:rPr>
          <w:rFonts w:ascii="Georgia" w:hAnsi="Georgia" w:cs="Arial"/>
        </w:rPr>
        <w:t xml:space="preserve">a haphazard approach to </w:t>
      </w:r>
      <w:r w:rsidRPr="5B41D242" w:rsidR="73C6E22A">
        <w:rPr>
          <w:rFonts w:ascii="Georgia" w:hAnsi="Georgia" w:cs="Arial"/>
        </w:rPr>
        <w:t>complying with</w:t>
      </w:r>
      <w:r w:rsidRPr="5B41D242" w:rsidR="73C6E22A">
        <w:rPr>
          <w:rFonts w:ascii="Georgia" w:hAnsi="Georgia" w:cs="Arial"/>
        </w:rPr>
        <w:t xml:space="preserve"> enforcement action. It d</w:t>
      </w:r>
      <w:r w:rsidRPr="5B41D242" w:rsidR="62839411">
        <w:rPr>
          <w:rFonts w:ascii="Georgia" w:hAnsi="Georgia" w:cs="Arial"/>
        </w:rPr>
        <w:t xml:space="preserve">ecided the breach of duty had </w:t>
      </w:r>
      <w:r w:rsidRPr="5B41D242" w:rsidR="4D92B5CF">
        <w:rPr>
          <w:rFonts w:ascii="Georgia" w:hAnsi="Georgia" w:cs="Arial"/>
        </w:rPr>
        <w:t>ent</w:t>
      </w:r>
      <w:r w:rsidRPr="5B41D242" w:rsidR="51CBAB90">
        <w:rPr>
          <w:rFonts w:ascii="Georgia" w:hAnsi="Georgia" w:cs="Arial"/>
        </w:rPr>
        <w:t>ai</w:t>
      </w:r>
      <w:r w:rsidRPr="5B41D242" w:rsidR="4D92B5CF">
        <w:rPr>
          <w:rFonts w:ascii="Georgia" w:hAnsi="Georgia" w:cs="Arial"/>
        </w:rPr>
        <w:t xml:space="preserve">led </w:t>
      </w:r>
      <w:r w:rsidRPr="5B41D242" w:rsidR="62839411">
        <w:rPr>
          <w:rFonts w:ascii="Georgia" w:hAnsi="Georgia" w:cs="Arial"/>
        </w:rPr>
        <w:t xml:space="preserve">“medium” </w:t>
      </w:r>
      <w:r w:rsidRPr="5B41D242" w:rsidR="62839411">
        <w:rPr>
          <w:rFonts w:ascii="Georgia" w:hAnsi="Georgia" w:cs="Arial"/>
        </w:rPr>
        <w:t>harm because</w:t>
      </w:r>
      <w:r w:rsidRPr="5B41D242" w:rsidR="5741DF5E">
        <w:rPr>
          <w:rFonts w:ascii="Georgia" w:hAnsi="Georgia" w:cs="Arial"/>
        </w:rPr>
        <w:t xml:space="preserve">, although an EICR itself does not prevent electrical safety </w:t>
      </w:r>
      <w:r w:rsidRPr="5B41D242" w:rsidR="73EA9E57">
        <w:rPr>
          <w:rFonts w:ascii="Georgia" w:hAnsi="Georgia" w:cs="Arial"/>
        </w:rPr>
        <w:t>incidents, i</w:t>
      </w:r>
      <w:r w:rsidRPr="5B41D242" w:rsidR="5741DF5E">
        <w:rPr>
          <w:rFonts w:ascii="Georgia" w:hAnsi="Georgia" w:cs="Arial"/>
        </w:rPr>
        <w:t>t</w:t>
      </w:r>
      <w:r w:rsidRPr="5B41D242" w:rsidR="16542148">
        <w:rPr>
          <w:rFonts w:ascii="Georgia" w:hAnsi="Georgia" w:cs="Arial"/>
        </w:rPr>
        <w:t xml:space="preserve"> provides a means of mitigating that risk </w:t>
      </w:r>
      <w:r w:rsidRPr="5B41D242" w:rsidR="3C43265A">
        <w:rPr>
          <w:rFonts w:ascii="Georgia" w:hAnsi="Georgia" w:cs="Arial"/>
        </w:rPr>
        <w:t>through</w:t>
      </w:r>
      <w:r w:rsidRPr="5B41D242" w:rsidR="16542148">
        <w:rPr>
          <w:rFonts w:ascii="Georgia" w:hAnsi="Georgia" w:cs="Arial"/>
        </w:rPr>
        <w:t xml:space="preserve"> </w:t>
      </w:r>
      <w:r w:rsidRPr="5B41D242" w:rsidR="281E1DCD">
        <w:rPr>
          <w:rFonts w:ascii="Georgia" w:hAnsi="Georgia" w:cs="Arial"/>
        </w:rPr>
        <w:t xml:space="preserve">inspection </w:t>
      </w:r>
      <w:r w:rsidRPr="5B41D242" w:rsidR="1F68711B">
        <w:rPr>
          <w:rFonts w:ascii="Georgia" w:hAnsi="Georgia" w:cs="Arial"/>
        </w:rPr>
        <w:t>and</w:t>
      </w:r>
      <w:r w:rsidRPr="5B41D242" w:rsidR="16542148">
        <w:rPr>
          <w:rFonts w:ascii="Georgia" w:hAnsi="Georgia" w:cs="Arial"/>
        </w:rPr>
        <w:t xml:space="preserve"> remediation</w:t>
      </w:r>
      <w:r w:rsidRPr="5B41D242" w:rsidR="5741DF5E">
        <w:rPr>
          <w:rFonts w:ascii="Georgia" w:hAnsi="Georgia" w:cs="Arial"/>
        </w:rPr>
        <w:t>.</w:t>
      </w:r>
    </w:p>
    <w:p w:rsidR="407A82FF" w:rsidP="199C64EC" w:rsidRDefault="407A82FF" w14:paraId="1A0E2437" w14:textId="5F4C3BEC">
      <w:pPr>
        <w:numPr>
          <w:ilvl w:val="0"/>
          <w:numId w:val="10"/>
        </w:numPr>
        <w:tabs>
          <w:tab w:val="num" w:leader="none" w:pos="709"/>
        </w:tabs>
        <w:spacing w:after="360"/>
        <w:ind w:left="709" w:hanging="709"/>
        <w:jc w:val="both"/>
        <w:rPr>
          <w:rFonts w:ascii="Georgia" w:hAnsi="Georgia" w:cs="Arial"/>
        </w:rPr>
      </w:pPr>
      <w:r w:rsidRPr="5B41D242" w:rsidR="407A82FF">
        <w:rPr>
          <w:rFonts w:ascii="Georgia" w:hAnsi="Georgia" w:cs="Arial"/>
        </w:rPr>
        <w:t xml:space="preserve">The </w:t>
      </w:r>
      <w:r w:rsidRPr="5B41D242" w:rsidR="5876EB39">
        <w:rPr>
          <w:rFonts w:ascii="Georgia" w:hAnsi="Georgia" w:cs="Arial"/>
        </w:rPr>
        <w:t>Council</w:t>
      </w:r>
      <w:r w:rsidRPr="5B41D242" w:rsidR="407A82FF">
        <w:rPr>
          <w:rFonts w:ascii="Georgia" w:hAnsi="Georgia" w:cs="Arial"/>
        </w:rPr>
        <w:t xml:space="preserve"> </w:t>
      </w:r>
      <w:r w:rsidRPr="5B41D242" w:rsidR="74A33243">
        <w:rPr>
          <w:rFonts w:ascii="Georgia" w:hAnsi="Georgia" w:cs="Arial"/>
        </w:rPr>
        <w:t xml:space="preserve">applied its policy, </w:t>
      </w:r>
      <w:r w:rsidRPr="5B41D242" w:rsidR="74A33243">
        <w:rPr>
          <w:rFonts w:ascii="Georgia" w:hAnsi="Georgia" w:cs="Arial"/>
        </w:rPr>
        <w:t>identifying</w:t>
      </w:r>
      <w:r w:rsidRPr="5B41D242" w:rsidR="74A33243">
        <w:rPr>
          <w:rFonts w:ascii="Georgia" w:hAnsi="Georgia" w:cs="Arial"/>
        </w:rPr>
        <w:t xml:space="preserve"> from the matrix that penalty band 3 was </w:t>
      </w:r>
      <w:r w:rsidRPr="5B41D242" w:rsidR="74A33243">
        <w:rPr>
          <w:rFonts w:ascii="Georgia" w:hAnsi="Georgia" w:cs="Arial"/>
        </w:rPr>
        <w:t>appropriate</w:t>
      </w:r>
      <w:r w:rsidRPr="5B41D242" w:rsidR="74A33243">
        <w:rPr>
          <w:rFonts w:ascii="Georgia" w:hAnsi="Georgia" w:cs="Arial"/>
        </w:rPr>
        <w:t xml:space="preserve">. It took the </w:t>
      </w:r>
      <w:r w:rsidRPr="5B41D242" w:rsidR="02047E93">
        <w:rPr>
          <w:rFonts w:ascii="Georgia" w:hAnsi="Georgia" w:cs="Arial"/>
        </w:rPr>
        <w:t>“</w:t>
      </w:r>
      <w:r w:rsidRPr="5B41D242" w:rsidR="74A33243">
        <w:rPr>
          <w:rFonts w:ascii="Georgia" w:hAnsi="Georgia" w:cs="Arial"/>
        </w:rPr>
        <w:t>as</w:t>
      </w:r>
      <w:r w:rsidRPr="5B41D242" w:rsidR="1CE51EB4">
        <w:rPr>
          <w:rFonts w:ascii="Georgia" w:hAnsi="Georgia" w:cs="Arial"/>
        </w:rPr>
        <w:t>sumed starting point</w:t>
      </w:r>
      <w:r w:rsidRPr="5B41D242" w:rsidR="4DEEBC3F">
        <w:rPr>
          <w:rFonts w:ascii="Georgia" w:hAnsi="Georgia" w:cs="Arial"/>
        </w:rPr>
        <w:t>” of £2,000</w:t>
      </w:r>
      <w:r w:rsidRPr="5B41D242" w:rsidR="5107405A">
        <w:rPr>
          <w:rFonts w:ascii="Georgia" w:hAnsi="Georgia" w:cs="Arial"/>
        </w:rPr>
        <w:t xml:space="preserve"> and </w:t>
      </w:r>
      <w:r w:rsidRPr="5B41D242" w:rsidR="4DEEBC3F">
        <w:rPr>
          <w:rFonts w:ascii="Georgia" w:hAnsi="Georgia" w:cs="Arial"/>
        </w:rPr>
        <w:t>adjusted it upwards by 2 “increments” of £1,00</w:t>
      </w:r>
      <w:r w:rsidRPr="5B41D242" w:rsidR="3DED01A9">
        <w:rPr>
          <w:rFonts w:ascii="Georgia" w:hAnsi="Georgia" w:cs="Arial"/>
        </w:rPr>
        <w:t>0 on account of the Appellant’s significant lack of co-operation and obstructive behaviour</w:t>
      </w:r>
      <w:r w:rsidRPr="5B41D242" w:rsidR="52B1D3E2">
        <w:rPr>
          <w:rFonts w:ascii="Georgia" w:hAnsi="Georgia" w:cs="Arial"/>
        </w:rPr>
        <w:t>.</w:t>
      </w:r>
      <w:r w:rsidRPr="5B41D242" w:rsidR="48CDCAEF">
        <w:rPr>
          <w:rFonts w:ascii="Georgia" w:hAnsi="Georgia" w:cs="Arial"/>
        </w:rPr>
        <w:t xml:space="preserve"> The Council’s approach was summarised as follows. “</w:t>
      </w:r>
      <w:r w:rsidRPr="5B41D242" w:rsidR="48CDCAEF">
        <w:rPr>
          <w:rFonts w:ascii="Georgia" w:hAnsi="Georgia" w:cs="Arial"/>
          <w:i w:val="1"/>
          <w:iCs w:val="1"/>
        </w:rPr>
        <w:t xml:space="preserve">We did not simply request </w:t>
      </w:r>
      <w:r w:rsidRPr="5B41D242" w:rsidR="47E0ADF0">
        <w:rPr>
          <w:rFonts w:ascii="Georgia" w:hAnsi="Georgia" w:cs="Arial"/>
          <w:i w:val="0"/>
          <w:iCs w:val="0"/>
        </w:rPr>
        <w:t xml:space="preserve">[the EICRs] </w:t>
      </w:r>
      <w:r w:rsidRPr="5B41D242" w:rsidR="47E0ADF0">
        <w:rPr>
          <w:rFonts w:ascii="Georgia" w:hAnsi="Georgia" w:cs="Arial"/>
          <w:i w:val="1"/>
          <w:iCs w:val="1"/>
        </w:rPr>
        <w:t>once and then impose a draconian penalty, we repeatedly requested them to a point where it became ridiculous</w:t>
      </w:r>
      <w:r w:rsidRPr="5B41D242" w:rsidR="47E0ADF0">
        <w:rPr>
          <w:rFonts w:ascii="Georgia" w:hAnsi="Georgia" w:cs="Arial"/>
          <w:i w:val="0"/>
          <w:iCs w:val="0"/>
        </w:rPr>
        <w:t>”.</w:t>
      </w:r>
      <w:r w:rsidRPr="5B41D242" w:rsidR="52B1D3E2">
        <w:rPr>
          <w:rFonts w:ascii="Georgia" w:hAnsi="Georgia" w:cs="Arial"/>
          <w:i w:val="1"/>
          <w:iCs w:val="1"/>
        </w:rPr>
        <w:t xml:space="preserve"> </w:t>
      </w:r>
      <w:r w:rsidRPr="5B41D242" w:rsidR="52B1D3E2">
        <w:rPr>
          <w:rFonts w:ascii="Georgia" w:hAnsi="Georgia" w:cs="Arial"/>
        </w:rPr>
        <w:t xml:space="preserve">The Council then considered the “totality principle” and the information available to it about the Appellant’s income and determined that a financial penalty of £4,000 </w:t>
      </w:r>
      <w:r w:rsidRPr="5B41D242" w:rsidR="5885348C">
        <w:rPr>
          <w:rFonts w:ascii="Georgia" w:hAnsi="Georgia" w:cs="Arial"/>
        </w:rPr>
        <w:t xml:space="preserve">per property </w:t>
      </w:r>
      <w:r w:rsidRPr="5B41D242" w:rsidR="52B1D3E2">
        <w:rPr>
          <w:rFonts w:ascii="Georgia" w:hAnsi="Georgia" w:cs="Arial"/>
        </w:rPr>
        <w:t>was appropriate</w:t>
      </w:r>
      <w:r w:rsidRPr="5B41D242" w:rsidR="16A1CEAF">
        <w:rPr>
          <w:rFonts w:ascii="Georgia" w:hAnsi="Georgia" w:cs="Arial"/>
        </w:rPr>
        <w:t>,</w:t>
      </w:r>
      <w:r w:rsidRPr="5B41D242" w:rsidR="16A1CEAF">
        <w:rPr>
          <w:rFonts w:ascii="Georgia" w:hAnsi="Georgia" w:cs="Arial"/>
        </w:rPr>
        <w:t xml:space="preserve"> believing that the Appellant’s ongoing and continued failure to produce EICRs, despite the </w:t>
      </w:r>
      <w:r w:rsidRPr="5B41D242" w:rsidR="3C401C60">
        <w:rPr>
          <w:rFonts w:ascii="Georgia" w:hAnsi="Georgia" w:cs="Arial"/>
        </w:rPr>
        <w:t>Council’</w:t>
      </w:r>
      <w:r w:rsidRPr="5B41D242" w:rsidR="16A1CEAF">
        <w:rPr>
          <w:rFonts w:ascii="Georgia" w:hAnsi="Georgia" w:cs="Arial"/>
        </w:rPr>
        <w:t xml:space="preserve">s informal </w:t>
      </w:r>
      <w:r w:rsidRPr="5B41D242" w:rsidR="191E30A8">
        <w:rPr>
          <w:rFonts w:ascii="Georgia" w:hAnsi="Georgia" w:cs="Arial"/>
        </w:rPr>
        <w:t xml:space="preserve">and formal </w:t>
      </w:r>
      <w:r w:rsidRPr="5B41D242" w:rsidR="16A1CEAF">
        <w:rPr>
          <w:rFonts w:ascii="Georgia" w:hAnsi="Georgia" w:cs="Arial"/>
        </w:rPr>
        <w:t>interventions</w:t>
      </w:r>
      <w:r w:rsidRPr="5B41D242" w:rsidR="3B56BDFB">
        <w:rPr>
          <w:rFonts w:ascii="Georgia" w:hAnsi="Georgia" w:cs="Arial"/>
        </w:rPr>
        <w:t>, justified the level of the cumulat</w:t>
      </w:r>
      <w:r w:rsidRPr="5B41D242" w:rsidR="1FDB1F6E">
        <w:rPr>
          <w:rFonts w:ascii="Georgia" w:hAnsi="Georgia" w:cs="Arial"/>
        </w:rPr>
        <w:t>ive penalty as</w:t>
      </w:r>
      <w:r w:rsidRPr="5B41D242" w:rsidR="3B56BDFB">
        <w:rPr>
          <w:rFonts w:ascii="Georgia" w:hAnsi="Georgia" w:cs="Arial"/>
        </w:rPr>
        <w:t xml:space="preserve"> otherwise </w:t>
      </w:r>
      <w:r w:rsidRPr="5B41D242" w:rsidR="70E6317D">
        <w:rPr>
          <w:rFonts w:ascii="Georgia" w:hAnsi="Georgia" w:cs="Arial"/>
        </w:rPr>
        <w:t xml:space="preserve">it would </w:t>
      </w:r>
      <w:r w:rsidRPr="5B41D242" w:rsidR="3B56BDFB">
        <w:rPr>
          <w:rFonts w:ascii="Georgia" w:hAnsi="Georgia" w:cs="Arial"/>
        </w:rPr>
        <w:t xml:space="preserve">not be a </w:t>
      </w:r>
      <w:r w:rsidRPr="5B41D242" w:rsidR="2A02CE45">
        <w:rPr>
          <w:rFonts w:ascii="Georgia" w:hAnsi="Georgia" w:cs="Arial"/>
        </w:rPr>
        <w:t xml:space="preserve">sufficient </w:t>
      </w:r>
      <w:r w:rsidRPr="5B41D242" w:rsidR="3B56BDFB">
        <w:rPr>
          <w:rFonts w:ascii="Georgia" w:hAnsi="Georgia" w:cs="Arial"/>
        </w:rPr>
        <w:t>deterrent or fair to compliant landlords.</w:t>
      </w:r>
    </w:p>
    <w:p w:rsidR="02BFD76B" w:rsidP="199C64EC" w:rsidRDefault="02BFD76B" w14:paraId="5DDDED76" w14:textId="762A1576">
      <w:pPr>
        <w:spacing w:after="360"/>
        <w:jc w:val="both"/>
        <w:rPr>
          <w:rFonts w:ascii="Georgia" w:hAnsi="Georgia" w:cs="Arial"/>
          <w:b w:val="1"/>
          <w:bCs w:val="1"/>
          <w:u w:val="single"/>
        </w:rPr>
      </w:pPr>
      <w:r w:rsidRPr="199C64EC" w:rsidR="02BFD76B">
        <w:rPr>
          <w:rFonts w:ascii="Georgia" w:hAnsi="Georgia" w:cs="Arial"/>
          <w:b w:val="1"/>
          <w:bCs w:val="1"/>
          <w:u w:val="single"/>
        </w:rPr>
        <w:t>Conclusions</w:t>
      </w:r>
    </w:p>
    <w:p w:rsidR="4695E313" w:rsidP="199C64EC" w:rsidRDefault="4695E313" w14:paraId="62BFF19C" w14:textId="560B3A4E">
      <w:pPr>
        <w:tabs>
          <w:tab w:val="num" w:leader="none" w:pos="709"/>
        </w:tabs>
        <w:spacing w:after="360"/>
        <w:ind w:left="709" w:hanging="709"/>
        <w:jc w:val="both"/>
        <w:rPr>
          <w:rFonts w:ascii="Georgia" w:hAnsi="Georgia" w:cs="Arial"/>
          <w:b w:val="1"/>
          <w:bCs w:val="1"/>
        </w:rPr>
      </w:pPr>
      <w:r w:rsidRPr="199C64EC" w:rsidR="4695E313">
        <w:rPr>
          <w:rFonts w:ascii="Georgia" w:hAnsi="Georgia" w:cs="Arial"/>
          <w:b w:val="1"/>
          <w:bCs w:val="1"/>
        </w:rPr>
        <w:t>The breach of duty</w:t>
      </w:r>
    </w:p>
    <w:p w:rsidR="343898F3" w:rsidP="4AA15D4B" w:rsidRDefault="343898F3" w14:paraId="05DDF3C0" w14:textId="6641BE81">
      <w:pPr>
        <w:numPr>
          <w:ilvl w:val="0"/>
          <w:numId w:val="10"/>
        </w:numPr>
        <w:tabs>
          <w:tab w:val="num" w:leader="none" w:pos="709"/>
        </w:tabs>
        <w:spacing w:after="360"/>
        <w:ind w:left="709" w:hanging="709"/>
        <w:jc w:val="both"/>
        <w:rPr>
          <w:rFonts w:ascii="Georgia" w:hAnsi="Georgia" w:cs="Arial"/>
        </w:rPr>
      </w:pPr>
      <w:r w:rsidRPr="5B41D242" w:rsidR="5C91757A">
        <w:rPr>
          <w:rFonts w:ascii="Georgia" w:hAnsi="Georgia" w:cs="Arial"/>
        </w:rPr>
        <w:t xml:space="preserve">It was not in dispute that the Appellant had not provided EICRs for the </w:t>
      </w:r>
      <w:r w:rsidRPr="5B41D242" w:rsidR="0D5E6242">
        <w:rPr>
          <w:rFonts w:ascii="Georgia" w:hAnsi="Georgia" w:cs="Arial"/>
        </w:rPr>
        <w:t>A</w:t>
      </w:r>
      <w:r w:rsidRPr="5B41D242" w:rsidR="5C91757A">
        <w:rPr>
          <w:rFonts w:ascii="Georgia" w:hAnsi="Georgia" w:cs="Arial"/>
        </w:rPr>
        <w:t xml:space="preserve">ppeal </w:t>
      </w:r>
      <w:r w:rsidRPr="5B41D242" w:rsidR="59BC987B">
        <w:rPr>
          <w:rFonts w:ascii="Georgia" w:hAnsi="Georgia" w:cs="Arial"/>
        </w:rPr>
        <w:t>P</w:t>
      </w:r>
      <w:r w:rsidRPr="5B41D242" w:rsidR="5C91757A">
        <w:rPr>
          <w:rFonts w:ascii="Georgia" w:hAnsi="Georgia" w:cs="Arial"/>
        </w:rPr>
        <w:t>roperties within 7 days of request</w:t>
      </w:r>
      <w:r w:rsidRPr="5B41D242" w:rsidR="16B95F14">
        <w:rPr>
          <w:rFonts w:ascii="Georgia" w:hAnsi="Georgia" w:cs="Arial"/>
        </w:rPr>
        <w:t xml:space="preserve"> in March 2023</w:t>
      </w:r>
      <w:r w:rsidRPr="5B41D242" w:rsidR="5C91757A">
        <w:rPr>
          <w:rFonts w:ascii="Georgia" w:hAnsi="Georgia" w:cs="Arial"/>
        </w:rPr>
        <w:t>. Indeed, he could not have done so as they did not exist.</w:t>
      </w:r>
      <w:r w:rsidRPr="5B41D242" w:rsidR="3FE80831">
        <w:rPr>
          <w:rFonts w:ascii="Georgia" w:hAnsi="Georgia" w:cs="Arial"/>
        </w:rPr>
        <w:t xml:space="preserve"> </w:t>
      </w:r>
      <w:r w:rsidRPr="5B41D242" w:rsidR="0FCC9472">
        <w:rPr>
          <w:rFonts w:ascii="Georgia" w:hAnsi="Georgia" w:cs="Arial"/>
        </w:rPr>
        <w:t>They were again not provided within 7 days of a further formal request in November 2023. Again, m</w:t>
      </w:r>
      <w:r w:rsidRPr="5B41D242" w:rsidR="3FE80831">
        <w:rPr>
          <w:rFonts w:ascii="Georgia" w:hAnsi="Georgia" w:cs="Arial"/>
        </w:rPr>
        <w:t xml:space="preserve">ost still did not exist </w:t>
      </w:r>
      <w:r w:rsidRPr="5B41D242" w:rsidR="6E5E026A">
        <w:rPr>
          <w:rFonts w:ascii="Georgia" w:hAnsi="Georgia" w:cs="Arial"/>
        </w:rPr>
        <w:t>by that point.</w:t>
      </w:r>
    </w:p>
    <w:p w:rsidR="343898F3" w:rsidP="4AA15D4B" w:rsidRDefault="343898F3" w14:paraId="03717702" w14:textId="585848EB">
      <w:pPr>
        <w:numPr>
          <w:ilvl w:val="0"/>
          <w:numId w:val="10"/>
        </w:numPr>
        <w:tabs>
          <w:tab w:val="num" w:leader="none" w:pos="709"/>
        </w:tabs>
        <w:spacing w:after="360"/>
        <w:ind w:left="709" w:hanging="709"/>
        <w:jc w:val="both"/>
        <w:rPr>
          <w:rFonts w:ascii="Georgia" w:hAnsi="Georgia" w:cs="Arial"/>
        </w:rPr>
      </w:pPr>
      <w:r w:rsidRPr="5B41D242" w:rsidR="304F2E5D">
        <w:rPr>
          <w:rFonts w:ascii="Georgia" w:hAnsi="Georgia" w:cs="Arial"/>
        </w:rPr>
        <w:t xml:space="preserve">The Tribunal therefore found, beyond reasonable doubt, that the Appellant had breached the Regulation 3(3)(c) duty to supply the </w:t>
      </w:r>
      <w:r w:rsidRPr="5B41D242" w:rsidR="23D08616">
        <w:rPr>
          <w:rFonts w:ascii="Georgia" w:hAnsi="Georgia" w:cs="Arial"/>
        </w:rPr>
        <w:t>Council</w:t>
      </w:r>
      <w:r w:rsidRPr="5B41D242" w:rsidR="304F2E5D">
        <w:rPr>
          <w:rFonts w:ascii="Georgia" w:hAnsi="Georgia" w:cs="Arial"/>
        </w:rPr>
        <w:t xml:space="preserve"> with copies</w:t>
      </w:r>
      <w:r w:rsidRPr="5B41D242" w:rsidR="200F5527">
        <w:rPr>
          <w:rFonts w:ascii="Georgia" w:hAnsi="Georgia" w:cs="Arial"/>
        </w:rPr>
        <w:t xml:space="preserve"> of the requested EICRs</w:t>
      </w:r>
      <w:r w:rsidRPr="5B41D242" w:rsidR="304F2E5D">
        <w:rPr>
          <w:rFonts w:ascii="Georgia" w:hAnsi="Georgia" w:cs="Arial"/>
        </w:rPr>
        <w:t>.</w:t>
      </w:r>
    </w:p>
    <w:p w:rsidR="343898F3" w:rsidP="199C64EC" w:rsidRDefault="343898F3" w14:paraId="53C960D9" w14:textId="1761A53A">
      <w:pPr>
        <w:numPr>
          <w:ilvl w:val="0"/>
          <w:numId w:val="10"/>
        </w:numPr>
        <w:tabs>
          <w:tab w:val="num" w:leader="none" w:pos="709"/>
        </w:tabs>
        <w:spacing w:after="360"/>
        <w:ind w:left="709" w:hanging="709"/>
        <w:jc w:val="both"/>
        <w:rPr>
          <w:rFonts w:ascii="Georgia" w:hAnsi="Georgia"/>
        </w:rPr>
      </w:pPr>
      <w:r w:rsidRPr="5B41D242" w:rsidR="3EF3C367">
        <w:rPr>
          <w:rFonts w:ascii="Georgia" w:hAnsi="Georgia"/>
        </w:rPr>
        <w:t xml:space="preserve">There is no reference in the Regulations to </w:t>
      </w:r>
      <w:r w:rsidRPr="5B41D242" w:rsidR="5CE8B471">
        <w:rPr>
          <w:rFonts w:ascii="Georgia" w:hAnsi="Georgia"/>
        </w:rPr>
        <w:t>the duty being subject to any potential</w:t>
      </w:r>
      <w:r w:rsidRPr="5B41D242" w:rsidR="3EF3C367">
        <w:rPr>
          <w:rFonts w:ascii="Georgia" w:hAnsi="Georgia"/>
        </w:rPr>
        <w:t xml:space="preserve"> </w:t>
      </w:r>
      <w:r w:rsidRPr="5B41D242" w:rsidR="3EF3C367">
        <w:rPr>
          <w:rFonts w:ascii="Georgia" w:hAnsi="Georgia"/>
        </w:rPr>
        <w:t>“reasonable excuse”</w:t>
      </w:r>
      <w:r w:rsidRPr="5B41D242" w:rsidR="42117C6A">
        <w:rPr>
          <w:rFonts w:ascii="Georgia" w:hAnsi="Georgia"/>
        </w:rPr>
        <w:t xml:space="preserve"> for non-compliance</w:t>
      </w:r>
      <w:r w:rsidRPr="5B41D242" w:rsidR="3EF3C367">
        <w:rPr>
          <w:rFonts w:ascii="Georgia" w:hAnsi="Georgia"/>
        </w:rPr>
        <w:t xml:space="preserve">. </w:t>
      </w:r>
      <w:r w:rsidRPr="5B41D242" w:rsidR="16C163BA">
        <w:rPr>
          <w:rFonts w:ascii="Georgia" w:hAnsi="Georgia"/>
        </w:rPr>
        <w:t xml:space="preserve">Nonetheless, </w:t>
      </w:r>
      <w:r w:rsidRPr="5B41D242" w:rsidR="3EF3C367">
        <w:rPr>
          <w:rFonts w:ascii="Georgia" w:hAnsi="Georgia"/>
        </w:rPr>
        <w:t>it is no doubt a relevant consideration</w:t>
      </w:r>
      <w:r w:rsidRPr="5B41D242" w:rsidR="20BC5754">
        <w:rPr>
          <w:rFonts w:ascii="Georgia" w:hAnsi="Georgia"/>
        </w:rPr>
        <w:t>.</w:t>
      </w:r>
    </w:p>
    <w:p w:rsidR="343898F3" w:rsidP="5B41D242" w:rsidRDefault="343898F3" w14:paraId="5AF3DBFF" w14:textId="0C665A0B">
      <w:pPr>
        <w:numPr>
          <w:ilvl w:val="0"/>
          <w:numId w:val="10"/>
        </w:numPr>
        <w:tabs>
          <w:tab w:val="num" w:leader="none" w:pos="709"/>
        </w:tabs>
        <w:spacing w:after="360"/>
        <w:ind w:left="709" w:hanging="709"/>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In relation to </w:t>
      </w:r>
      <w:r w:rsidRPr="5B41D242" w:rsidR="104E73A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whether the Appellant breached the duty, </w:t>
      </w: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he may or may not have been aware of the requirement</w:t>
      </w:r>
      <w:r w:rsidRPr="5B41D242" w:rsidR="372F1AA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 have an EICR</w:t>
      </w:r>
      <w:r w:rsidRPr="5B41D242" w:rsidR="1EA8A0C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prior to March 2023</w:t>
      </w: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but it is incumbent on a landlord to familiarise themselves with their responsibilities. </w:t>
      </w:r>
      <w:r w:rsidRPr="5B41D242" w:rsidR="28EB8FA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Council could have done more to notify the Appellant of his responsibilities, but a landlord (especially one responsible for </w:t>
      </w:r>
      <w:r w:rsidRPr="5B41D242" w:rsidR="28EB8FA0">
        <w:rPr>
          <w:rFonts w:ascii="Georgia" w:hAnsi="Georgia" w:eastAsia="Georgia" w:cs="Georgia"/>
          <w:b w:val="0"/>
          <w:bCs w:val="0"/>
          <w:i w:val="0"/>
          <w:iCs w:val="0"/>
          <w:caps w:val="0"/>
          <w:smallCaps w:val="0"/>
          <w:noProof w:val="0"/>
          <w:color w:val="000000" w:themeColor="text1" w:themeTint="FF" w:themeShade="FF"/>
          <w:sz w:val="24"/>
          <w:szCs w:val="24"/>
          <w:lang w:val="en-GB"/>
        </w:rPr>
        <w:t>a large number of</w:t>
      </w:r>
      <w:r w:rsidRPr="5B41D242" w:rsidR="28EB8FA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rental properties) is expected to show proactivity in relation to regulatory compliance. It is not acceptable or reasonable for a landlord to </w:t>
      </w:r>
      <w:r w:rsidRPr="5B41D242" w:rsidR="4221360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be purely reactive </w:t>
      </w:r>
      <w:r w:rsidRPr="5B41D242" w:rsidR="28EB8FA0">
        <w:rPr>
          <w:rFonts w:ascii="Georgia" w:hAnsi="Georgia" w:eastAsia="Georgia" w:cs="Georgia"/>
          <w:b w:val="0"/>
          <w:bCs w:val="0"/>
          <w:i w:val="0"/>
          <w:iCs w:val="0"/>
          <w:caps w:val="0"/>
          <w:smallCaps w:val="0"/>
          <w:noProof w:val="0"/>
          <w:color w:val="000000" w:themeColor="text1" w:themeTint="FF" w:themeShade="FF"/>
          <w:sz w:val="24"/>
          <w:szCs w:val="24"/>
          <w:lang w:val="en-GB"/>
        </w:rPr>
        <w:t>t</w:t>
      </w:r>
      <w:r w:rsidRPr="5B41D242" w:rsidR="032B5FAB">
        <w:rPr>
          <w:rFonts w:ascii="Georgia" w:hAnsi="Georgia" w:eastAsia="Georgia" w:cs="Georgia"/>
          <w:b w:val="0"/>
          <w:bCs w:val="0"/>
          <w:i w:val="0"/>
          <w:iCs w:val="0"/>
          <w:caps w:val="0"/>
          <w:smallCaps w:val="0"/>
          <w:noProof w:val="0"/>
          <w:color w:val="000000" w:themeColor="text1" w:themeTint="FF" w:themeShade="FF"/>
          <w:sz w:val="24"/>
          <w:szCs w:val="24"/>
          <w:lang w:val="en-GB"/>
        </w:rPr>
        <w:t>o</w:t>
      </w:r>
      <w:r w:rsidRPr="5B41D242" w:rsidR="28EB8FA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1427047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 council’s </w:t>
      </w:r>
      <w:r w:rsidRPr="5B41D242" w:rsidR="28EB8FA0">
        <w:rPr>
          <w:rFonts w:ascii="Georgia" w:hAnsi="Georgia" w:eastAsia="Georgia" w:cs="Georgia"/>
          <w:b w:val="0"/>
          <w:bCs w:val="0"/>
          <w:i w:val="0"/>
          <w:iCs w:val="0"/>
          <w:caps w:val="0"/>
          <w:smallCaps w:val="0"/>
          <w:noProof w:val="0"/>
          <w:color w:val="000000" w:themeColor="text1" w:themeTint="FF" w:themeShade="FF"/>
          <w:sz w:val="24"/>
          <w:szCs w:val="24"/>
          <w:lang w:val="en-GB"/>
        </w:rPr>
        <w:t>requests or enforcement</w:t>
      </w:r>
      <w:r w:rsidRPr="5B41D242" w:rsidR="14274F9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action.</w:t>
      </w:r>
      <w:r w:rsidRPr="5B41D242" w:rsidR="28EB8FA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201B39EC">
        <w:rPr>
          <w:rFonts w:ascii="Georgia" w:hAnsi="Georgia" w:eastAsia="Georgia" w:cs="Georgia"/>
          <w:b w:val="0"/>
          <w:bCs w:val="0"/>
          <w:i w:val="0"/>
          <w:iCs w:val="0"/>
          <w:caps w:val="0"/>
          <w:smallCaps w:val="0"/>
          <w:noProof w:val="0"/>
          <w:color w:val="000000" w:themeColor="text1" w:themeTint="FF" w:themeShade="FF"/>
          <w:sz w:val="24"/>
          <w:szCs w:val="24"/>
          <w:lang w:val="en-GB"/>
        </w:rPr>
        <w:t>Not having the EICRs, and therefore not being able to provide copies, due to i</w:t>
      </w:r>
      <w:r w:rsidRPr="5B41D242" w:rsidR="3EF9ACD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gnorance of the </w:t>
      </w:r>
      <w:r w:rsidRPr="5B41D242" w:rsidR="61338E93">
        <w:rPr>
          <w:rFonts w:ascii="Georgia" w:hAnsi="Georgia" w:eastAsia="Georgia" w:cs="Georgia"/>
          <w:b w:val="0"/>
          <w:bCs w:val="0"/>
          <w:i w:val="0"/>
          <w:iCs w:val="0"/>
          <w:caps w:val="0"/>
          <w:smallCaps w:val="0"/>
          <w:noProof w:val="0"/>
          <w:color w:val="000000" w:themeColor="text1" w:themeTint="FF" w:themeShade="FF"/>
          <w:sz w:val="24"/>
          <w:szCs w:val="24"/>
          <w:lang w:val="en-GB"/>
        </w:rPr>
        <w:t>R</w:t>
      </w:r>
      <w:r w:rsidRPr="5B41D242" w:rsidR="3EF9ACDD">
        <w:rPr>
          <w:rFonts w:ascii="Georgia" w:hAnsi="Georgia" w:eastAsia="Georgia" w:cs="Georgia"/>
          <w:b w:val="0"/>
          <w:bCs w:val="0"/>
          <w:i w:val="0"/>
          <w:iCs w:val="0"/>
          <w:caps w:val="0"/>
          <w:smallCaps w:val="0"/>
          <w:noProof w:val="0"/>
          <w:color w:val="000000" w:themeColor="text1" w:themeTint="FF" w:themeShade="FF"/>
          <w:sz w:val="24"/>
          <w:szCs w:val="24"/>
          <w:lang w:val="en-GB"/>
        </w:rPr>
        <w:t>egulations</w:t>
      </w:r>
      <w:r w:rsidRPr="5B41D242" w:rsidR="32D5B863">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B41D242" w:rsidR="3EF9ACD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is no</w:t>
      </w:r>
      <w:r w:rsidRPr="5B41D242" w:rsidR="5497A536">
        <w:rPr>
          <w:rFonts w:ascii="Georgia" w:hAnsi="Georgia" w:eastAsia="Georgia" w:cs="Georgia"/>
          <w:b w:val="0"/>
          <w:bCs w:val="0"/>
          <w:i w:val="0"/>
          <w:iCs w:val="0"/>
          <w:caps w:val="0"/>
          <w:smallCaps w:val="0"/>
          <w:noProof w:val="0"/>
          <w:color w:val="000000" w:themeColor="text1" w:themeTint="FF" w:themeShade="FF"/>
          <w:sz w:val="24"/>
          <w:szCs w:val="24"/>
          <w:lang w:val="en-GB"/>
        </w:rPr>
        <w:t>t</w:t>
      </w: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 </w:t>
      </w:r>
      <w:r w:rsidRPr="5B41D242" w:rsidR="583F0FD1">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reasonable excuse</w:t>
      </w:r>
      <w:r w:rsidRPr="5B41D242" w:rsidR="60A863E3">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B41D242" w:rsidR="640476F6">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B41D242" w:rsidR="79D08CC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7153455E">
        <w:rPr>
          <w:rFonts w:ascii="Georgia" w:hAnsi="Georgia" w:eastAsia="Georgia" w:cs="Georgia"/>
          <w:b w:val="0"/>
          <w:bCs w:val="0"/>
          <w:i w:val="0"/>
          <w:iCs w:val="0"/>
          <w:caps w:val="0"/>
          <w:smallCaps w:val="0"/>
          <w:noProof w:val="0"/>
          <w:color w:val="000000" w:themeColor="text1" w:themeTint="FF" w:themeShade="FF"/>
          <w:sz w:val="24"/>
          <w:szCs w:val="24"/>
          <w:lang w:val="en-GB"/>
        </w:rPr>
        <w:t>This</w:t>
      </w:r>
      <w:r w:rsidRPr="5B41D242" w:rsidR="7153455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is sufficient to </w:t>
      </w:r>
      <w:r w:rsidRPr="5B41D242" w:rsidR="7153455E">
        <w:rPr>
          <w:rFonts w:ascii="Georgia" w:hAnsi="Georgia" w:eastAsia="Georgia" w:cs="Georgia"/>
          <w:b w:val="0"/>
          <w:bCs w:val="0"/>
          <w:i w:val="0"/>
          <w:iCs w:val="0"/>
          <w:caps w:val="0"/>
          <w:smallCaps w:val="0"/>
          <w:noProof w:val="0"/>
          <w:color w:val="000000" w:themeColor="text1" w:themeTint="FF" w:themeShade="FF"/>
          <w:sz w:val="24"/>
          <w:szCs w:val="24"/>
          <w:lang w:val="en-GB"/>
        </w:rPr>
        <w:t>establish</w:t>
      </w:r>
      <w:r w:rsidRPr="5B41D242" w:rsidR="7153455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w:t>
      </w:r>
      <w:r w:rsidRPr="5B41D242" w:rsidR="3933D116">
        <w:rPr>
          <w:rFonts w:ascii="Georgia" w:hAnsi="Georgia" w:eastAsia="Georgia" w:cs="Georgia"/>
          <w:b w:val="0"/>
          <w:bCs w:val="0"/>
          <w:i w:val="0"/>
          <w:iCs w:val="0"/>
          <w:caps w:val="0"/>
          <w:smallCaps w:val="0"/>
          <w:noProof w:val="0"/>
          <w:color w:val="000000" w:themeColor="text1" w:themeTint="FF" w:themeShade="FF"/>
          <w:sz w:val="24"/>
          <w:szCs w:val="24"/>
          <w:lang w:val="en-GB"/>
        </w:rPr>
        <w:t>at the breach occurred.</w:t>
      </w:r>
      <w:r w:rsidRPr="5B41D242" w:rsidR="7153455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p>
    <w:p w:rsidR="343898F3" w:rsidP="5B41D242" w:rsidRDefault="343898F3" w14:paraId="461C27D8" w14:textId="73E9CBAC">
      <w:pPr>
        <w:numPr>
          <w:ilvl w:val="0"/>
          <w:numId w:val="10"/>
        </w:numPr>
        <w:tabs>
          <w:tab w:val="num" w:leader="none" w:pos="709"/>
        </w:tabs>
        <w:spacing w:after="360"/>
        <w:ind w:left="709" w:hanging="709"/>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B41D242" w:rsidR="0AE979C2">
        <w:rPr>
          <w:rFonts w:ascii="Georgia" w:hAnsi="Georgia" w:eastAsia="Georgia" w:cs="Georgia"/>
          <w:b w:val="0"/>
          <w:bCs w:val="0"/>
          <w:i w:val="0"/>
          <w:iCs w:val="0"/>
          <w:caps w:val="0"/>
          <w:smallCaps w:val="0"/>
          <w:noProof w:val="0"/>
          <w:color w:val="000000" w:themeColor="text1" w:themeTint="FF" w:themeShade="FF"/>
          <w:sz w:val="24"/>
          <w:szCs w:val="24"/>
          <w:lang w:val="en-GB"/>
        </w:rPr>
        <w:t>Additionally, the Tribunal noted that</w:t>
      </w:r>
      <w:r w:rsidRPr="5B41D242" w:rsidR="79D08CC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Appellant </w:t>
      </w:r>
      <w:r w:rsidRPr="5B41D242" w:rsidR="6F2DD33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had </w:t>
      </w:r>
      <w:r w:rsidRPr="5B41D242" w:rsidR="79D08CC3">
        <w:rPr>
          <w:rFonts w:ascii="Georgia" w:hAnsi="Georgia" w:eastAsia="Georgia" w:cs="Georgia"/>
          <w:b w:val="0"/>
          <w:bCs w:val="0"/>
          <w:i w:val="0"/>
          <w:iCs w:val="0"/>
          <w:caps w:val="0"/>
          <w:smallCaps w:val="0"/>
          <w:noProof w:val="0"/>
          <w:color w:val="000000" w:themeColor="text1" w:themeTint="FF" w:themeShade="FF"/>
          <w:sz w:val="24"/>
          <w:szCs w:val="24"/>
          <w:lang w:val="en-GB"/>
        </w:rPr>
        <w:t>chose</w:t>
      </w:r>
      <w:r w:rsidRPr="5B41D242" w:rsidR="4E884B04">
        <w:rPr>
          <w:rFonts w:ascii="Georgia" w:hAnsi="Georgia" w:eastAsia="Georgia" w:cs="Georgia"/>
          <w:b w:val="0"/>
          <w:bCs w:val="0"/>
          <w:i w:val="0"/>
          <w:iCs w:val="0"/>
          <w:caps w:val="0"/>
          <w:smallCaps w:val="0"/>
          <w:noProof w:val="0"/>
          <w:color w:val="000000" w:themeColor="text1" w:themeTint="FF" w:themeShade="FF"/>
          <w:sz w:val="24"/>
          <w:szCs w:val="24"/>
          <w:lang w:val="en-GB"/>
        </w:rPr>
        <w:t>n</w:t>
      </w:r>
      <w:r w:rsidRPr="5B41D242" w:rsidR="79D08CC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not to commission </w:t>
      </w:r>
      <w:r w:rsidRPr="5B41D242" w:rsidR="1F93138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any further </w:t>
      </w:r>
      <w:r w:rsidRPr="5B41D242" w:rsidR="79D08CC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EICRs </w:t>
      </w:r>
      <w:r w:rsidRPr="5B41D242" w:rsidR="2F5EE56D">
        <w:rPr>
          <w:rFonts w:ascii="Georgia" w:hAnsi="Georgia" w:eastAsia="Georgia" w:cs="Georgia"/>
          <w:b w:val="0"/>
          <w:bCs w:val="0"/>
          <w:i w:val="0"/>
          <w:iCs w:val="0"/>
          <w:caps w:val="0"/>
          <w:smallCaps w:val="0"/>
          <w:noProof w:val="0"/>
          <w:color w:val="000000" w:themeColor="text1" w:themeTint="FF" w:themeShade="FF"/>
          <w:sz w:val="24"/>
          <w:szCs w:val="24"/>
          <w:lang w:val="en-GB"/>
        </w:rPr>
        <w:t>after</w:t>
      </w:r>
      <w:r w:rsidRPr="5B41D242" w:rsidR="79D08CC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his son</w:t>
      </w:r>
      <w:r w:rsidRPr="5B41D242" w:rsidR="47EF9F9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had </w:t>
      </w:r>
      <w:r w:rsidRPr="5B41D242" w:rsidR="44BBFFB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obtained </w:t>
      </w:r>
      <w:r w:rsidRPr="5B41D242" w:rsidR="653B4BE1">
        <w:rPr>
          <w:rFonts w:ascii="Georgia" w:hAnsi="Georgia" w:eastAsia="Georgia" w:cs="Georgia"/>
          <w:b w:val="0"/>
          <w:bCs w:val="0"/>
          <w:i w:val="0"/>
          <w:iCs w:val="0"/>
          <w:caps w:val="0"/>
          <w:smallCaps w:val="0"/>
          <w:noProof w:val="0"/>
          <w:color w:val="000000" w:themeColor="text1" w:themeTint="FF" w:themeShade="FF"/>
          <w:sz w:val="24"/>
          <w:szCs w:val="24"/>
          <w:lang w:val="en-GB"/>
        </w:rPr>
        <w:t>5</w:t>
      </w:r>
      <w:r w:rsidRPr="5B41D242" w:rsidR="79D08CC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5B175E86">
        <w:rPr>
          <w:rFonts w:ascii="Georgia" w:hAnsi="Georgia" w:eastAsia="Georgia" w:cs="Georgia"/>
          <w:b w:val="0"/>
          <w:bCs w:val="0"/>
          <w:i w:val="0"/>
          <w:iCs w:val="0"/>
          <w:caps w:val="0"/>
          <w:smallCaps w:val="0"/>
          <w:noProof w:val="0"/>
          <w:color w:val="000000" w:themeColor="text1" w:themeTint="FF" w:themeShade="FF"/>
          <w:sz w:val="24"/>
          <w:szCs w:val="24"/>
          <w:lang w:val="en-GB"/>
        </w:rPr>
        <w:t>i</w:t>
      </w:r>
      <w:r w:rsidRPr="5B41D242" w:rsidR="79D08CC3">
        <w:rPr>
          <w:rFonts w:ascii="Georgia" w:hAnsi="Georgia" w:eastAsia="Georgia" w:cs="Georgia"/>
          <w:b w:val="0"/>
          <w:bCs w:val="0"/>
          <w:i w:val="0"/>
          <w:iCs w:val="0"/>
          <w:caps w:val="0"/>
          <w:smallCaps w:val="0"/>
          <w:noProof w:val="0"/>
          <w:color w:val="000000" w:themeColor="text1" w:themeTint="FF" w:themeShade="FF"/>
          <w:sz w:val="24"/>
          <w:szCs w:val="24"/>
          <w:lang w:val="en-GB"/>
        </w:rPr>
        <w:t>n 2020</w:t>
      </w: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23E90D3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He </w:t>
      </w:r>
      <w:r w:rsidRPr="5B41D242" w:rsidR="06CC452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could have made further enquiries at this point. He </w:t>
      </w:r>
      <w:r w:rsidRPr="5B41D242" w:rsidR="23E90D3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also has a long-term relationship with his </w:t>
      </w:r>
      <w:r w:rsidRPr="5B41D242" w:rsidR="3AF324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chosen </w:t>
      </w:r>
      <w:r w:rsidRPr="5B41D242" w:rsidR="23E90D3E">
        <w:rPr>
          <w:rFonts w:ascii="Georgia" w:hAnsi="Georgia" w:eastAsia="Georgia" w:cs="Georgia"/>
          <w:b w:val="0"/>
          <w:bCs w:val="0"/>
          <w:i w:val="0"/>
          <w:iCs w:val="0"/>
          <w:caps w:val="0"/>
          <w:smallCaps w:val="0"/>
          <w:noProof w:val="0"/>
          <w:color w:val="000000" w:themeColor="text1" w:themeTint="FF" w:themeShade="FF"/>
          <w:sz w:val="24"/>
          <w:szCs w:val="24"/>
          <w:lang w:val="en-GB"/>
        </w:rPr>
        <w:t>electrician, who would clearly have been able to provide any information</w:t>
      </w:r>
      <w:r w:rsidRPr="5B41D242" w:rsidR="7B6BA1F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about the Regulations</w:t>
      </w:r>
      <w:r w:rsidRPr="5B41D242" w:rsidR="23E90D3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if asked (</w:t>
      </w:r>
      <w:r w:rsidRPr="5B41D242" w:rsidR="6DD66738">
        <w:rPr>
          <w:rFonts w:ascii="Georgia" w:hAnsi="Georgia" w:eastAsia="Georgia" w:cs="Georgia"/>
          <w:b w:val="0"/>
          <w:bCs w:val="0"/>
          <w:i w:val="0"/>
          <w:iCs w:val="0"/>
          <w:caps w:val="0"/>
          <w:smallCaps w:val="0"/>
          <w:noProof w:val="0"/>
          <w:color w:val="000000" w:themeColor="text1" w:themeTint="FF" w:themeShade="FF"/>
          <w:sz w:val="24"/>
          <w:szCs w:val="24"/>
          <w:lang w:val="en-GB"/>
        </w:rPr>
        <w:t>assuming he had not done so).</w:t>
      </w:r>
      <w:r w:rsidRPr="5B41D242" w:rsidR="23E90D3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p>
    <w:p w:rsidR="343898F3" w:rsidP="5B41D242" w:rsidRDefault="343898F3" w14:paraId="3EED3C40" w14:textId="4016EA86">
      <w:pPr>
        <w:numPr>
          <w:ilvl w:val="0"/>
          <w:numId w:val="10"/>
        </w:numPr>
        <w:tabs>
          <w:tab w:val="num" w:leader="none" w:pos="709"/>
        </w:tabs>
        <w:spacing w:after="360"/>
        <w:ind w:left="709" w:hanging="709"/>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Furthermore, </w:t>
      </w:r>
      <w:r w:rsidRPr="5B41D242" w:rsidR="7C850E1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and in any event, </w:t>
      </w:r>
      <w:r w:rsidRPr="5B41D242" w:rsidR="2F17B35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Appellant’s </w:t>
      </w:r>
      <w:r w:rsidRPr="5B41D242" w:rsidR="44DF5C9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evidence </w:t>
      </w:r>
      <w:r w:rsidRPr="5B41D242" w:rsidR="6096118F">
        <w:rPr>
          <w:rFonts w:ascii="Georgia" w:hAnsi="Georgia" w:eastAsia="Georgia" w:cs="Georgia"/>
          <w:b w:val="0"/>
          <w:bCs w:val="0"/>
          <w:i w:val="0"/>
          <w:iCs w:val="0"/>
          <w:caps w:val="0"/>
          <w:smallCaps w:val="0"/>
          <w:noProof w:val="0"/>
          <w:color w:val="000000" w:themeColor="text1" w:themeTint="FF" w:themeShade="FF"/>
          <w:sz w:val="24"/>
          <w:szCs w:val="24"/>
          <w:lang w:val="en-GB"/>
        </w:rPr>
        <w:t>is entirely contradictory about whe</w:t>
      </w:r>
      <w:r w:rsidRPr="5B41D242" w:rsidR="4832AA0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n </w:t>
      </w:r>
      <w:r w:rsidRPr="5B41D242" w:rsidR="6096118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he </w:t>
      </w:r>
      <w:r w:rsidRPr="5B41D242" w:rsidR="0DC22BEE">
        <w:rPr>
          <w:rFonts w:ascii="Georgia" w:hAnsi="Georgia" w:eastAsia="Georgia" w:cs="Georgia"/>
          <w:b w:val="0"/>
          <w:bCs w:val="0"/>
          <w:i w:val="0"/>
          <w:iCs w:val="0"/>
          <w:caps w:val="0"/>
          <w:smallCaps w:val="0"/>
          <w:noProof w:val="0"/>
          <w:color w:val="000000" w:themeColor="text1" w:themeTint="FF" w:themeShade="FF"/>
          <w:sz w:val="24"/>
          <w:szCs w:val="24"/>
          <w:lang w:val="en-GB"/>
        </w:rPr>
        <w:t>became</w:t>
      </w:r>
      <w:r w:rsidRPr="5B41D242" w:rsidR="27D52AC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aware of the requirement. In his appeal form, he </w:t>
      </w:r>
      <w:r w:rsidRPr="5B41D242" w:rsidR="27D52AC1">
        <w:rPr>
          <w:rFonts w:ascii="Georgia" w:hAnsi="Georgia" w:eastAsia="Georgia" w:cs="Georgia"/>
          <w:b w:val="0"/>
          <w:bCs w:val="0"/>
          <w:i w:val="0"/>
          <w:iCs w:val="0"/>
          <w:caps w:val="0"/>
          <w:smallCaps w:val="0"/>
          <w:noProof w:val="0"/>
          <w:color w:val="000000" w:themeColor="text1" w:themeTint="FF" w:themeShade="FF"/>
          <w:sz w:val="24"/>
          <w:szCs w:val="24"/>
          <w:lang w:val="en-GB"/>
        </w:rPr>
        <w:t>stated</w:t>
      </w:r>
      <w:r w:rsidRPr="5B41D242" w:rsidR="27D52AC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that he “</w:t>
      </w:r>
      <w:r w:rsidRPr="5B41D242" w:rsidR="27D52AC1">
        <w:rPr>
          <w:rFonts w:ascii="Georgia" w:hAnsi="Georgia" w:eastAsia="Georgia" w:cs="Georgia"/>
          <w:b w:val="0"/>
          <w:bCs w:val="0"/>
          <w:i w:val="1"/>
          <w:iCs w:val="1"/>
          <w:caps w:val="0"/>
          <w:smallCaps w:val="0"/>
          <w:noProof w:val="0"/>
          <w:color w:val="000000" w:themeColor="text1" w:themeTint="FF" w:themeShade="FF"/>
          <w:sz w:val="24"/>
          <w:szCs w:val="24"/>
          <w:lang w:val="en-GB"/>
        </w:rPr>
        <w:t>was unable</w:t>
      </w:r>
      <w:r w:rsidRPr="5B41D242" w:rsidR="44DF5C9F">
        <w:rPr>
          <w:rFonts w:ascii="Georgia" w:hAnsi="Georgia" w:eastAsia="Georgia" w:cs="Georgia"/>
          <w:b w:val="0"/>
          <w:bCs w:val="0"/>
          <w:i w:val="1"/>
          <w:iCs w:val="1"/>
          <w:caps w:val="0"/>
          <w:smallCaps w:val="0"/>
          <w:noProof w:val="0"/>
          <w:color w:val="000000" w:themeColor="text1" w:themeTint="FF" w:themeShade="FF"/>
          <w:sz w:val="24"/>
          <w:szCs w:val="24"/>
          <w:lang w:val="en-GB"/>
        </w:rPr>
        <w:t xml:space="preserve"> </w:t>
      </w:r>
      <w:r w:rsidRPr="5B41D242" w:rsidR="03EADD02">
        <w:rPr>
          <w:rFonts w:ascii="Georgia" w:hAnsi="Georgia" w:eastAsia="Georgia" w:cs="Georgia"/>
          <w:b w:val="0"/>
          <w:bCs w:val="0"/>
          <w:i w:val="1"/>
          <w:iCs w:val="1"/>
          <w:caps w:val="0"/>
          <w:smallCaps w:val="0"/>
          <w:noProof w:val="0"/>
          <w:color w:val="000000" w:themeColor="text1" w:themeTint="FF" w:themeShade="FF"/>
          <w:sz w:val="24"/>
          <w:szCs w:val="24"/>
          <w:lang w:val="en-GB"/>
        </w:rPr>
        <w:t>to get reports between 2021 and 2023 due to covid, tenants not giving access to property in 2022</w:t>
      </w:r>
      <w:r w:rsidRPr="5B41D242" w:rsidR="03EADD0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55D6229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If that </w:t>
      </w:r>
      <w:r w:rsidRPr="5B41D242" w:rsidR="55D62294">
        <w:rPr>
          <w:rFonts w:ascii="Georgia" w:hAnsi="Georgia" w:eastAsia="Georgia" w:cs="Georgia"/>
          <w:b w:val="0"/>
          <w:bCs w:val="0"/>
          <w:i w:val="0"/>
          <w:iCs w:val="0"/>
          <w:caps w:val="0"/>
          <w:smallCaps w:val="0"/>
          <w:noProof w:val="0"/>
          <w:color w:val="000000" w:themeColor="text1" w:themeTint="FF" w:themeShade="FF"/>
          <w:sz w:val="24"/>
          <w:szCs w:val="24"/>
          <w:lang w:val="en-GB"/>
        </w:rPr>
        <w:t>was</w:t>
      </w:r>
      <w:r w:rsidRPr="5B41D242" w:rsidR="55D6229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case, he must have known about the requirement in 2021, else he would not have thought to </w:t>
      </w:r>
      <w:r w:rsidRPr="5B41D242" w:rsidR="23A26C10">
        <w:rPr>
          <w:rFonts w:ascii="Georgia" w:hAnsi="Georgia" w:eastAsia="Georgia" w:cs="Georgia"/>
          <w:b w:val="0"/>
          <w:bCs w:val="0"/>
          <w:i w:val="0"/>
          <w:iCs w:val="0"/>
          <w:caps w:val="0"/>
          <w:smallCaps w:val="0"/>
          <w:noProof w:val="0"/>
          <w:color w:val="000000" w:themeColor="text1" w:themeTint="FF" w:themeShade="FF"/>
          <w:sz w:val="24"/>
          <w:szCs w:val="24"/>
          <w:lang w:val="en-GB"/>
        </w:rPr>
        <w:t>see</w:t>
      </w:r>
      <w:r w:rsidRPr="5B41D242" w:rsidR="55D62294">
        <w:rPr>
          <w:rFonts w:ascii="Georgia" w:hAnsi="Georgia" w:eastAsia="Georgia" w:cs="Georgia"/>
          <w:b w:val="0"/>
          <w:bCs w:val="0"/>
          <w:i w:val="0"/>
          <w:iCs w:val="0"/>
          <w:caps w:val="0"/>
          <w:smallCaps w:val="0"/>
          <w:noProof w:val="0"/>
          <w:color w:val="000000" w:themeColor="text1" w:themeTint="FF" w:themeShade="FF"/>
          <w:sz w:val="24"/>
          <w:szCs w:val="24"/>
          <w:lang w:val="en-GB"/>
        </w:rPr>
        <w:t>k EICRs.</w:t>
      </w:r>
      <w:r w:rsidRPr="5B41D242" w:rsidR="074DD7E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074DD7E5">
        <w:rPr>
          <w:rFonts w:ascii="Georgia" w:hAnsi="Georgia" w:eastAsia="Georgia" w:cs="Georgia"/>
          <w:b w:val="0"/>
          <w:bCs w:val="0"/>
          <w:i w:val="0"/>
          <w:iCs w:val="0"/>
          <w:caps w:val="0"/>
          <w:smallCaps w:val="0"/>
          <w:noProof w:val="0"/>
          <w:color w:val="000000" w:themeColor="text1" w:themeTint="FF" w:themeShade="FF"/>
          <w:sz w:val="24"/>
          <w:szCs w:val="24"/>
          <w:lang w:val="en-GB"/>
        </w:rPr>
        <w:t>If he did</w:t>
      </w:r>
      <w:r w:rsidRPr="5B41D242" w:rsidR="7058AD9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simply want EICRs irrespective of the Regulations, this is not supported by any evidence. T</w:t>
      </w:r>
      <w:r w:rsidRPr="5B41D242" w:rsidR="074DD7E5">
        <w:rPr>
          <w:rFonts w:ascii="Georgia" w:hAnsi="Georgia" w:eastAsia="Georgia" w:cs="Georgia"/>
          <w:b w:val="0"/>
          <w:bCs w:val="0"/>
          <w:i w:val="0"/>
          <w:iCs w:val="0"/>
          <w:caps w:val="0"/>
          <w:smallCaps w:val="0"/>
          <w:noProof w:val="0"/>
          <w:color w:val="000000" w:themeColor="text1" w:themeTint="FF" w:themeShade="FF"/>
          <w:sz w:val="24"/>
          <w:szCs w:val="24"/>
          <w:lang w:val="en-GB"/>
        </w:rPr>
        <w:t>he Tribunal does not accept that it was impossible to find an electrician to provide the necessary EICRs</w:t>
      </w:r>
      <w:r w:rsidRPr="5B41D242" w:rsidR="6AD9EE7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 a reasonable timescale</w:t>
      </w:r>
      <w:r w:rsidRPr="5B41D242" w:rsidR="611F3F8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at any point between 202</w:t>
      </w:r>
      <w:r w:rsidRPr="5B41D242" w:rsidR="2CE2915D">
        <w:rPr>
          <w:rFonts w:ascii="Georgia" w:hAnsi="Georgia" w:eastAsia="Georgia" w:cs="Georgia"/>
          <w:b w:val="0"/>
          <w:bCs w:val="0"/>
          <w:i w:val="0"/>
          <w:iCs w:val="0"/>
          <w:caps w:val="0"/>
          <w:smallCaps w:val="0"/>
          <w:noProof w:val="0"/>
          <w:color w:val="000000" w:themeColor="text1" w:themeTint="FF" w:themeShade="FF"/>
          <w:sz w:val="24"/>
          <w:szCs w:val="24"/>
          <w:lang w:val="en-GB"/>
        </w:rPr>
        <w:t>1</w:t>
      </w:r>
      <w:r w:rsidRPr="5B41D242" w:rsidR="611F3F8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and March 2023 or to obtain access to </w:t>
      </w:r>
      <w:r w:rsidRPr="5B41D242" w:rsidR="0176E626">
        <w:rPr>
          <w:rFonts w:ascii="Georgia" w:hAnsi="Georgia" w:eastAsia="Georgia" w:cs="Georgia"/>
          <w:b w:val="0"/>
          <w:bCs w:val="0"/>
          <w:i w:val="0"/>
          <w:iCs w:val="0"/>
          <w:caps w:val="0"/>
          <w:smallCaps w:val="0"/>
          <w:noProof w:val="0"/>
          <w:color w:val="000000" w:themeColor="text1" w:themeTint="FF" w:themeShade="FF"/>
          <w:sz w:val="24"/>
          <w:szCs w:val="24"/>
          <w:lang w:val="en-GB"/>
        </w:rPr>
        <w:t>the Appeal P</w:t>
      </w:r>
      <w:r w:rsidRPr="5B41D242" w:rsidR="611F3F88">
        <w:rPr>
          <w:rFonts w:ascii="Georgia" w:hAnsi="Georgia" w:eastAsia="Georgia" w:cs="Georgia"/>
          <w:b w:val="0"/>
          <w:bCs w:val="0"/>
          <w:i w:val="0"/>
          <w:iCs w:val="0"/>
          <w:caps w:val="0"/>
          <w:smallCaps w:val="0"/>
          <w:noProof w:val="0"/>
          <w:color w:val="000000" w:themeColor="text1" w:themeTint="FF" w:themeShade="FF"/>
          <w:sz w:val="24"/>
          <w:szCs w:val="24"/>
          <w:lang w:val="en-GB"/>
        </w:rPr>
        <w:t>roperties at any point in this period</w:t>
      </w:r>
      <w:r w:rsidRPr="5B41D242" w:rsidR="2BC705D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for that purpose</w:t>
      </w:r>
      <w:r w:rsidRPr="5B41D242" w:rsidR="6AD9EE7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B41D242" w:rsidR="0518DAB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Even if he wished only to commission his preferred electrician, there was </w:t>
      </w:r>
      <w:r w:rsidRPr="5B41D242" w:rsidR="53BDF450">
        <w:rPr>
          <w:rFonts w:ascii="Georgia" w:hAnsi="Georgia" w:eastAsia="Georgia" w:cs="Georgia"/>
          <w:b w:val="0"/>
          <w:bCs w:val="0"/>
          <w:i w:val="0"/>
          <w:iCs w:val="0"/>
          <w:caps w:val="0"/>
          <w:smallCaps w:val="0"/>
          <w:noProof w:val="0"/>
          <w:color w:val="000000" w:themeColor="text1" w:themeTint="FF" w:themeShade="FF"/>
          <w:sz w:val="24"/>
          <w:szCs w:val="24"/>
          <w:lang w:val="en-GB"/>
        </w:rPr>
        <w:t>ample</w:t>
      </w:r>
      <w:r w:rsidRPr="5B41D242" w:rsidR="0518DAB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opportunity</w:t>
      </w:r>
      <w:r w:rsidRPr="5B41D242" w:rsidR="0518DAB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 do so. </w:t>
      </w:r>
      <w:r w:rsidRPr="5B41D242" w:rsidR="1BF2EE4C">
        <w:rPr>
          <w:rFonts w:ascii="Georgia" w:hAnsi="Georgia" w:eastAsia="Georgia" w:cs="Georgia"/>
          <w:b w:val="0"/>
          <w:bCs w:val="0"/>
          <w:i w:val="0"/>
          <w:iCs w:val="0"/>
          <w:caps w:val="0"/>
          <w:smallCaps w:val="0"/>
          <w:noProof w:val="0"/>
          <w:color w:val="000000" w:themeColor="text1" w:themeTint="FF" w:themeShade="FF"/>
          <w:sz w:val="24"/>
          <w:szCs w:val="24"/>
          <w:lang w:val="en-GB"/>
        </w:rPr>
        <w:t>So, i</w:t>
      </w:r>
      <w:r w:rsidRPr="5B41D242" w:rsidR="4FF6337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f </w:t>
      </w:r>
      <w:r w:rsidRPr="5B41D242" w:rsidR="7446AF9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in fact the Appellant </w:t>
      </w:r>
      <w:r w:rsidRPr="5B41D242" w:rsidR="4FF63374">
        <w:rPr>
          <w:rFonts w:ascii="Georgia" w:hAnsi="Georgia" w:eastAsia="Georgia" w:cs="Georgia"/>
          <w:b w:val="0"/>
          <w:bCs w:val="0"/>
          <w:i w:val="0"/>
          <w:iCs w:val="0"/>
          <w:caps w:val="0"/>
          <w:smallCaps w:val="0"/>
          <w:noProof w:val="0"/>
          <w:color w:val="000000" w:themeColor="text1" w:themeTint="FF" w:themeShade="FF"/>
          <w:sz w:val="24"/>
          <w:szCs w:val="24"/>
          <w:lang w:val="en-GB"/>
        </w:rPr>
        <w:t>had known about the requirement, t</w:t>
      </w:r>
      <w:r w:rsidRPr="5B41D242" w:rsidR="6AD9EE7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he </w:t>
      </w:r>
      <w:r w:rsidRPr="5B41D242" w:rsidR="018BC34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Tribunal found that it was the </w:t>
      </w:r>
      <w:r w:rsidRPr="5B41D242" w:rsidR="6AD9EE77">
        <w:rPr>
          <w:rFonts w:ascii="Georgia" w:hAnsi="Georgia" w:eastAsia="Georgia" w:cs="Georgia"/>
          <w:b w:val="0"/>
          <w:bCs w:val="0"/>
          <w:i w:val="0"/>
          <w:iCs w:val="0"/>
          <w:caps w:val="0"/>
          <w:smallCaps w:val="0"/>
          <w:noProof w:val="0"/>
          <w:color w:val="000000" w:themeColor="text1" w:themeTint="FF" w:themeShade="FF"/>
          <w:sz w:val="24"/>
          <w:szCs w:val="24"/>
          <w:lang w:val="en-GB"/>
        </w:rPr>
        <w:t>Appellant’s inaction that resulted in him being in breach of the Regulations</w:t>
      </w:r>
      <w:r w:rsidRPr="5B41D242" w:rsidR="4613F75F">
        <w:rPr>
          <w:rFonts w:ascii="Georgia" w:hAnsi="Georgia" w:eastAsia="Georgia" w:cs="Georgia"/>
          <w:b w:val="0"/>
          <w:bCs w:val="0"/>
          <w:i w:val="0"/>
          <w:iCs w:val="0"/>
          <w:caps w:val="0"/>
          <w:smallCaps w:val="0"/>
          <w:noProof w:val="0"/>
          <w:color w:val="000000" w:themeColor="text1" w:themeTint="FF" w:themeShade="FF"/>
          <w:sz w:val="24"/>
          <w:szCs w:val="24"/>
          <w:lang w:val="en-GB"/>
        </w:rPr>
        <w:t>, not any difficulties in arranging the necessary inspections</w:t>
      </w:r>
      <w:r w:rsidRPr="5B41D242" w:rsidR="6AD9EE77">
        <w:rPr>
          <w:rFonts w:ascii="Georgia" w:hAnsi="Georgia" w:eastAsia="Georgia" w:cs="Georgia"/>
          <w:b w:val="0"/>
          <w:bCs w:val="0"/>
          <w:i w:val="0"/>
          <w:iCs w:val="0"/>
          <w:caps w:val="0"/>
          <w:smallCaps w:val="0"/>
          <w:noProof w:val="0"/>
          <w:color w:val="000000" w:themeColor="text1" w:themeTint="FF" w:themeShade="FF"/>
          <w:sz w:val="24"/>
          <w:szCs w:val="24"/>
          <w:lang w:val="en-GB"/>
        </w:rPr>
        <w:t>. Th</w:t>
      </w:r>
      <w:r w:rsidRPr="5B41D242" w:rsidR="37F9372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at is </w:t>
      </w:r>
      <w:r w:rsidRPr="5B41D242" w:rsidR="1B40671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clearly </w:t>
      </w:r>
      <w:r w:rsidRPr="5B41D242" w:rsidR="37F9372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not a </w:t>
      </w:r>
      <w:r w:rsidRPr="5B41D242" w:rsidR="5C94485B">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B41D242" w:rsidR="37F9372C">
        <w:rPr>
          <w:rFonts w:ascii="Georgia" w:hAnsi="Georgia" w:eastAsia="Georgia" w:cs="Georgia"/>
          <w:b w:val="0"/>
          <w:bCs w:val="0"/>
          <w:i w:val="0"/>
          <w:iCs w:val="0"/>
          <w:caps w:val="0"/>
          <w:smallCaps w:val="0"/>
          <w:noProof w:val="0"/>
          <w:color w:val="000000" w:themeColor="text1" w:themeTint="FF" w:themeShade="FF"/>
          <w:sz w:val="24"/>
          <w:szCs w:val="24"/>
          <w:lang w:val="en-GB"/>
        </w:rPr>
        <w:t>reasonable excuse</w:t>
      </w:r>
      <w:r w:rsidRPr="5B41D242" w:rsidR="575B778D">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B41D242" w:rsidR="37F9372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for a breach</w:t>
      </w:r>
      <w:r w:rsidRPr="5B41D242" w:rsidR="37F9372C">
        <w:rPr>
          <w:rFonts w:ascii="Georgia" w:hAnsi="Georgia" w:eastAsia="Georgia" w:cs="Georgia"/>
          <w:b w:val="0"/>
          <w:bCs w:val="0"/>
          <w:i w:val="0"/>
          <w:iCs w:val="0"/>
          <w:caps w:val="0"/>
          <w:smallCaps w:val="0"/>
          <w:noProof w:val="0"/>
          <w:color w:val="000000" w:themeColor="text1" w:themeTint="FF" w:themeShade="FF"/>
          <w:sz w:val="24"/>
          <w:szCs w:val="24"/>
          <w:lang w:val="en-GB"/>
        </w:rPr>
        <w:t>.</w:t>
      </w:r>
    </w:p>
    <w:p w:rsidR="343898F3" w:rsidP="4AA15D4B" w:rsidRDefault="343898F3" w14:paraId="718EE96E" w14:textId="3A0EBFA6">
      <w:pPr>
        <w:numPr>
          <w:ilvl w:val="0"/>
          <w:numId w:val="10"/>
        </w:numPr>
        <w:tabs>
          <w:tab w:val="num" w:leader="none" w:pos="709"/>
        </w:tabs>
        <w:spacing w:after="360"/>
        <w:ind w:left="709" w:hanging="709"/>
        <w:jc w:val="both"/>
        <w:rPr>
          <w:rFonts w:ascii="Georgia" w:hAnsi="Georgia" w:cs="Arial"/>
        </w:rPr>
      </w:pPr>
      <w:r w:rsidRPr="5B41D242" w:rsidR="3C8A3312">
        <w:rPr>
          <w:rFonts w:ascii="Georgia" w:hAnsi="Georgia" w:cs="Arial"/>
        </w:rPr>
        <w:t xml:space="preserve">The breach clearly having been </w:t>
      </w:r>
      <w:r w:rsidRPr="5B41D242" w:rsidR="3C8A3312">
        <w:rPr>
          <w:rFonts w:ascii="Georgia" w:hAnsi="Georgia" w:cs="Arial"/>
        </w:rPr>
        <w:t>established</w:t>
      </w:r>
      <w:r w:rsidRPr="5B41D242" w:rsidR="3C8A3312">
        <w:rPr>
          <w:rFonts w:ascii="Georgia" w:hAnsi="Georgia" w:cs="Arial"/>
        </w:rPr>
        <w:t xml:space="preserve"> and </w:t>
      </w:r>
      <w:r w:rsidRPr="5B41D242" w:rsidR="71FB8615">
        <w:rPr>
          <w:rFonts w:ascii="Georgia" w:hAnsi="Georgia" w:cs="Arial"/>
        </w:rPr>
        <w:t>t</w:t>
      </w:r>
      <w:r w:rsidRPr="5B41D242" w:rsidR="66760563">
        <w:rPr>
          <w:rFonts w:ascii="Georgia" w:hAnsi="Georgia" w:cs="Arial"/>
        </w:rPr>
        <w:t xml:space="preserve">he Tribunal </w:t>
      </w:r>
      <w:r w:rsidRPr="5B41D242" w:rsidR="3C8A3312">
        <w:rPr>
          <w:rFonts w:ascii="Georgia" w:hAnsi="Georgia" w:cs="Arial"/>
        </w:rPr>
        <w:t xml:space="preserve">being </w:t>
      </w:r>
      <w:r w:rsidRPr="5B41D242" w:rsidR="61AE3EA4">
        <w:rPr>
          <w:rFonts w:ascii="Georgia" w:hAnsi="Georgia" w:cs="Arial"/>
        </w:rPr>
        <w:t xml:space="preserve">satisfied that there was </w:t>
      </w:r>
      <w:r w:rsidRPr="5B41D242" w:rsidR="3C8A3312">
        <w:rPr>
          <w:rFonts w:ascii="Georgia" w:hAnsi="Georgia" w:cs="Arial"/>
        </w:rPr>
        <w:t xml:space="preserve">no reasonable excuse for it, </w:t>
      </w:r>
      <w:r w:rsidRPr="5B41D242" w:rsidR="304F2E5D">
        <w:rPr>
          <w:rFonts w:ascii="Georgia" w:hAnsi="Georgia" w:cs="Arial"/>
        </w:rPr>
        <w:t>the</w:t>
      </w:r>
      <w:r w:rsidRPr="5B41D242" w:rsidR="02BFD76B">
        <w:rPr>
          <w:rFonts w:ascii="Georgia" w:hAnsi="Georgia" w:cs="Arial"/>
        </w:rPr>
        <w:t xml:space="preserve">re are 2 </w:t>
      </w:r>
      <w:r w:rsidRPr="5B41D242" w:rsidR="02BFD76B">
        <w:rPr>
          <w:rFonts w:ascii="Georgia" w:hAnsi="Georgia" w:cs="Arial"/>
        </w:rPr>
        <w:t>main issues</w:t>
      </w:r>
      <w:r w:rsidRPr="5B41D242" w:rsidR="02BFD76B">
        <w:rPr>
          <w:rFonts w:ascii="Georgia" w:hAnsi="Georgia" w:cs="Arial"/>
        </w:rPr>
        <w:t xml:space="preserve"> for the Tribunal to consider: whether it </w:t>
      </w:r>
      <w:r w:rsidRPr="5B41D242" w:rsidR="72CB4970">
        <w:rPr>
          <w:rFonts w:ascii="Georgia" w:hAnsi="Georgia" w:cs="Arial"/>
        </w:rPr>
        <w:t xml:space="preserve">was </w:t>
      </w:r>
      <w:r w:rsidRPr="5B41D242" w:rsidR="72CB4970">
        <w:rPr>
          <w:rFonts w:ascii="Georgia" w:hAnsi="Georgia" w:cs="Arial"/>
        </w:rPr>
        <w:t>appropriate to</w:t>
      </w:r>
      <w:r w:rsidRPr="5B41D242" w:rsidR="72CB4970">
        <w:rPr>
          <w:rFonts w:ascii="Georgia" w:hAnsi="Georgia" w:cs="Arial"/>
        </w:rPr>
        <w:t xml:space="preserve"> impose financial penalties, and, if so, whether the penalties imposed were </w:t>
      </w:r>
      <w:r w:rsidRPr="5B41D242" w:rsidR="72CB4970">
        <w:rPr>
          <w:rFonts w:ascii="Georgia" w:hAnsi="Georgia" w:cs="Arial"/>
        </w:rPr>
        <w:t>appropriate</w:t>
      </w:r>
      <w:r w:rsidRPr="5B41D242" w:rsidR="72CB4970">
        <w:rPr>
          <w:rFonts w:ascii="Georgia" w:hAnsi="Georgia" w:cs="Arial"/>
        </w:rPr>
        <w:t>.</w:t>
      </w:r>
    </w:p>
    <w:p w:rsidR="640D1BDD" w:rsidP="199C64EC" w:rsidRDefault="640D1BDD" w14:paraId="711A6664" w14:textId="178CF65F">
      <w:pPr>
        <w:tabs>
          <w:tab w:val="num" w:leader="none" w:pos="709"/>
        </w:tabs>
        <w:spacing w:after="360"/>
        <w:ind w:left="709" w:hanging="709"/>
        <w:jc w:val="both"/>
        <w:rPr>
          <w:rFonts w:ascii="Georgia" w:hAnsi="Georgia"/>
          <w:b w:val="1"/>
          <w:bCs w:val="1"/>
        </w:rPr>
      </w:pPr>
      <w:r w:rsidRPr="199C64EC" w:rsidR="640D1BDD">
        <w:rPr>
          <w:rFonts w:ascii="Georgia" w:hAnsi="Georgia"/>
          <w:b w:val="1"/>
          <w:bCs w:val="1"/>
        </w:rPr>
        <w:t>The imposition of a financial penalty</w:t>
      </w:r>
    </w:p>
    <w:p w:rsidRPr="00FB6C2E" w:rsidR="00FB6C2E" w:rsidP="199C64EC" w:rsidRDefault="00FB6C2E" w14:paraId="027D5940" w14:textId="2319D9A5">
      <w:pPr>
        <w:numPr>
          <w:ilvl w:val="0"/>
          <w:numId w:val="10"/>
        </w:numPr>
        <w:tabs>
          <w:tab w:val="num" w:leader="none" w:pos="709"/>
        </w:tabs>
        <w:spacing w:after="360"/>
        <w:ind w:left="709" w:hanging="709"/>
        <w:jc w:val="both"/>
        <w:rPr>
          <w:rFonts w:ascii="Georgia" w:hAnsi="Georgia"/>
        </w:rPr>
      </w:pPr>
      <w:r w:rsidRPr="5B41D242" w:rsidR="21668C76">
        <w:rPr>
          <w:rFonts w:ascii="Georgia" w:hAnsi="Georgia"/>
        </w:rPr>
        <w:t>T</w:t>
      </w:r>
      <w:r w:rsidRPr="5B41D242" w:rsidR="3AADAA26">
        <w:rPr>
          <w:rFonts w:ascii="Georgia" w:hAnsi="Georgia"/>
        </w:rPr>
        <w:t xml:space="preserve">he Tribunal noted that it must give some deference to the </w:t>
      </w:r>
      <w:r w:rsidRPr="5B41D242" w:rsidR="552CF3E6">
        <w:rPr>
          <w:rFonts w:ascii="Georgia" w:hAnsi="Georgia"/>
        </w:rPr>
        <w:t>Council</w:t>
      </w:r>
      <w:r w:rsidRPr="5B41D242" w:rsidR="3AADAA26">
        <w:rPr>
          <w:rFonts w:ascii="Georgia" w:hAnsi="Georgia"/>
        </w:rPr>
        <w:t xml:space="preserve">’s decision, as the </w:t>
      </w:r>
      <w:r w:rsidRPr="5B41D242" w:rsidR="7222AF3B">
        <w:rPr>
          <w:rFonts w:ascii="Georgia" w:hAnsi="Georgia"/>
        </w:rPr>
        <w:t xml:space="preserve">local housing </w:t>
      </w:r>
      <w:r w:rsidRPr="5B41D242" w:rsidR="3AADAA26">
        <w:rPr>
          <w:rFonts w:ascii="Georgia" w:hAnsi="Georgia"/>
        </w:rPr>
        <w:t>authority</w:t>
      </w:r>
      <w:r w:rsidRPr="5B41D242" w:rsidR="0EF77767">
        <w:rPr>
          <w:rFonts w:ascii="Georgia" w:hAnsi="Georgia"/>
        </w:rPr>
        <w:t xml:space="preserve"> </w:t>
      </w:r>
      <w:r w:rsidRPr="5B41D242" w:rsidR="231EADA3">
        <w:rPr>
          <w:rFonts w:ascii="Georgia" w:hAnsi="Georgia"/>
        </w:rPr>
        <w:t xml:space="preserve">responsible for </w:t>
      </w:r>
      <w:r w:rsidRPr="5B41D242" w:rsidR="0EF77767">
        <w:rPr>
          <w:rFonts w:ascii="Georgia" w:hAnsi="Georgia"/>
        </w:rPr>
        <w:t xml:space="preserve">ensuring compliance with the Regulations </w:t>
      </w:r>
      <w:r w:rsidRPr="5B41D242" w:rsidR="3AADAA26">
        <w:rPr>
          <w:rFonts w:ascii="Georgia" w:hAnsi="Georgia"/>
        </w:rPr>
        <w:t xml:space="preserve">in the local area. </w:t>
      </w:r>
      <w:r w:rsidRPr="5B41D242" w:rsidR="426865C4">
        <w:rPr>
          <w:rFonts w:ascii="Georgia" w:hAnsi="Georgia"/>
        </w:rPr>
        <w:t xml:space="preserve">The Tribunal took account of the </w:t>
      </w:r>
      <w:r w:rsidRPr="5B41D242" w:rsidR="7B765AC7">
        <w:rPr>
          <w:rFonts w:ascii="Georgia" w:hAnsi="Georgia"/>
        </w:rPr>
        <w:t>Council</w:t>
      </w:r>
      <w:r w:rsidRPr="5B41D242" w:rsidR="426865C4">
        <w:rPr>
          <w:rFonts w:ascii="Georgia" w:hAnsi="Georgia"/>
        </w:rPr>
        <w:t xml:space="preserve">’s policy to consider </w:t>
      </w:r>
      <w:r w:rsidRPr="5B41D242" w:rsidR="4CE03303">
        <w:rPr>
          <w:rFonts w:ascii="Georgia" w:hAnsi="Georgia"/>
        </w:rPr>
        <w:t xml:space="preserve">issuing financial penalties whenever a breach of duty is </w:t>
      </w:r>
      <w:r w:rsidRPr="5B41D242" w:rsidR="4CE03303">
        <w:rPr>
          <w:rFonts w:ascii="Georgia" w:hAnsi="Georgia"/>
        </w:rPr>
        <w:t>identified</w:t>
      </w:r>
      <w:r w:rsidRPr="5B41D242" w:rsidR="4CE03303">
        <w:rPr>
          <w:rFonts w:ascii="Georgia" w:hAnsi="Georgia"/>
        </w:rPr>
        <w:t xml:space="preserve"> if it is in the public interest. Th</w:t>
      </w:r>
      <w:r w:rsidRPr="5B41D242" w:rsidR="63C084CC">
        <w:rPr>
          <w:rFonts w:ascii="Georgia" w:hAnsi="Georgia"/>
        </w:rPr>
        <w:t>e</w:t>
      </w:r>
      <w:r w:rsidRPr="5B41D242" w:rsidR="4CE03303">
        <w:rPr>
          <w:rFonts w:ascii="Georgia" w:hAnsi="Georgia"/>
        </w:rPr>
        <w:t xml:space="preserve"> policy refers to criminal of</w:t>
      </w:r>
      <w:r w:rsidRPr="5B41D242" w:rsidR="4B1EF12C">
        <w:rPr>
          <w:rFonts w:ascii="Georgia" w:hAnsi="Georgia"/>
        </w:rPr>
        <w:t xml:space="preserve">fences, which </w:t>
      </w:r>
      <w:r w:rsidRPr="5B41D242" w:rsidR="30468063">
        <w:rPr>
          <w:rFonts w:ascii="Georgia" w:hAnsi="Georgia"/>
        </w:rPr>
        <w:t>doe</w:t>
      </w:r>
      <w:r w:rsidRPr="5B41D242" w:rsidR="4B1EF12C">
        <w:rPr>
          <w:rFonts w:ascii="Georgia" w:hAnsi="Georgia"/>
        </w:rPr>
        <w:t>s not</w:t>
      </w:r>
      <w:r w:rsidRPr="5B41D242" w:rsidR="08E2B5D4">
        <w:rPr>
          <w:rFonts w:ascii="Georgia" w:hAnsi="Georgia"/>
        </w:rPr>
        <w:t xml:space="preserve"> strictly</w:t>
      </w:r>
      <w:r w:rsidRPr="5B41D242" w:rsidR="4B1EF12C">
        <w:rPr>
          <w:rFonts w:ascii="Georgia" w:hAnsi="Georgia"/>
        </w:rPr>
        <w:t xml:space="preserve"> </w:t>
      </w:r>
      <w:r w:rsidRPr="5B41D242" w:rsidR="44959BF0">
        <w:rPr>
          <w:rFonts w:ascii="Georgia" w:hAnsi="Georgia"/>
        </w:rPr>
        <w:t xml:space="preserve">apply to </w:t>
      </w:r>
      <w:r w:rsidRPr="5B41D242" w:rsidR="4B1EF12C">
        <w:rPr>
          <w:rFonts w:ascii="Georgia" w:hAnsi="Georgia"/>
        </w:rPr>
        <w:t>breach</w:t>
      </w:r>
      <w:r w:rsidRPr="5B41D242" w:rsidR="3E5FE0AF">
        <w:rPr>
          <w:rFonts w:ascii="Georgia" w:hAnsi="Georgia"/>
        </w:rPr>
        <w:t>es</w:t>
      </w:r>
      <w:r w:rsidRPr="5B41D242" w:rsidR="4B1EF12C">
        <w:rPr>
          <w:rFonts w:ascii="Georgia" w:hAnsi="Georgia"/>
        </w:rPr>
        <w:t xml:space="preserve"> of the Regulations</w:t>
      </w:r>
      <w:r w:rsidRPr="5B41D242" w:rsidR="3C3115B9">
        <w:rPr>
          <w:rFonts w:ascii="Georgia" w:hAnsi="Georgia"/>
        </w:rPr>
        <w:t>.</w:t>
      </w:r>
      <w:r w:rsidRPr="5B41D242" w:rsidR="77856BDE">
        <w:rPr>
          <w:rFonts w:ascii="Georgia" w:hAnsi="Georgia"/>
        </w:rPr>
        <w:t xml:space="preserve"> </w:t>
      </w:r>
      <w:r w:rsidRPr="5B41D242" w:rsidR="6A98EDA4">
        <w:rPr>
          <w:rFonts w:ascii="Georgia" w:hAnsi="Georgia"/>
        </w:rPr>
        <w:t>However,</w:t>
      </w:r>
      <w:r w:rsidRPr="5B41D242" w:rsidR="77856BDE">
        <w:rPr>
          <w:rFonts w:ascii="Georgia" w:hAnsi="Georgia"/>
        </w:rPr>
        <w:t xml:space="preserve"> </w:t>
      </w:r>
      <w:r w:rsidRPr="5B41D242" w:rsidR="2A18A3DD">
        <w:rPr>
          <w:rFonts w:ascii="Georgia" w:hAnsi="Georgia"/>
        </w:rPr>
        <w:t xml:space="preserve">ensuring compliance with regulations relating directly to tenant safety clearly is </w:t>
      </w:r>
      <w:r w:rsidRPr="5B41D242" w:rsidR="54EE5FBD">
        <w:rPr>
          <w:rFonts w:ascii="Georgia" w:hAnsi="Georgia"/>
        </w:rPr>
        <w:t xml:space="preserve">of </w:t>
      </w:r>
      <w:r w:rsidRPr="5B41D242" w:rsidR="2A18A3DD">
        <w:rPr>
          <w:rFonts w:ascii="Georgia" w:hAnsi="Georgia"/>
        </w:rPr>
        <w:t>a simil</w:t>
      </w:r>
      <w:r w:rsidRPr="5B41D242" w:rsidR="6B8BD6DB">
        <w:rPr>
          <w:rFonts w:ascii="Georgia" w:hAnsi="Georgia"/>
        </w:rPr>
        <w:t>ar nature, even if</w:t>
      </w:r>
      <w:r w:rsidRPr="5B41D242" w:rsidR="6B8BD6DB">
        <w:rPr>
          <w:rFonts w:ascii="Georgia" w:hAnsi="Georgia"/>
        </w:rPr>
        <w:t xml:space="preserve"> </w:t>
      </w:r>
      <w:r w:rsidRPr="5B41D242" w:rsidR="720CD267">
        <w:rPr>
          <w:rFonts w:ascii="Georgia" w:hAnsi="Georgia"/>
        </w:rPr>
        <w:t xml:space="preserve">possibly </w:t>
      </w:r>
      <w:r w:rsidRPr="5B41D242" w:rsidR="6B8BD6DB">
        <w:rPr>
          <w:rFonts w:ascii="Georgia" w:hAnsi="Georgia"/>
        </w:rPr>
        <w:t>o</w:t>
      </w:r>
      <w:r w:rsidRPr="5B41D242" w:rsidR="6B8BD6DB">
        <w:rPr>
          <w:rFonts w:ascii="Georgia" w:hAnsi="Georgia"/>
        </w:rPr>
        <w:t>f</w:t>
      </w:r>
      <w:r w:rsidRPr="5B41D242" w:rsidR="6B8BD6DB">
        <w:rPr>
          <w:rFonts w:ascii="Georgia" w:hAnsi="Georgia"/>
        </w:rPr>
        <w:t xml:space="preserve"> slightly reduced severity</w:t>
      </w:r>
      <w:r w:rsidRPr="5B41D242" w:rsidR="77856BDE">
        <w:rPr>
          <w:rFonts w:ascii="Georgia" w:hAnsi="Georgia"/>
        </w:rPr>
        <w:t xml:space="preserve">. </w:t>
      </w:r>
    </w:p>
    <w:p w:rsidRPr="00FB6C2E" w:rsidR="00FB6C2E" w:rsidP="199C64EC" w:rsidRDefault="00FB6C2E" w14:paraId="38A2DC71" w14:textId="6A50A3E7">
      <w:pPr>
        <w:numPr>
          <w:ilvl w:val="0"/>
          <w:numId w:val="10"/>
        </w:numPr>
        <w:tabs>
          <w:tab w:val="num" w:leader="none" w:pos="709"/>
        </w:tabs>
        <w:spacing w:after="360"/>
        <w:ind w:left="709" w:hanging="709"/>
        <w:jc w:val="both"/>
        <w:rPr>
          <w:rFonts w:ascii="Georgia" w:hAnsi="Georgia"/>
        </w:rPr>
      </w:pPr>
      <w:r w:rsidRPr="5B41D242" w:rsidR="15F176E5">
        <w:rPr>
          <w:rFonts w:ascii="Georgia" w:hAnsi="Georgia"/>
        </w:rPr>
        <w:t xml:space="preserve">In this case, EICRs had been </w:t>
      </w:r>
      <w:r w:rsidRPr="5B41D242" w:rsidR="15F176E5">
        <w:rPr>
          <w:rFonts w:ascii="Georgia" w:hAnsi="Georgia"/>
        </w:rPr>
        <w:t>required</w:t>
      </w:r>
      <w:r w:rsidRPr="5B41D242" w:rsidR="15F176E5">
        <w:rPr>
          <w:rFonts w:ascii="Georgia" w:hAnsi="Georgia"/>
        </w:rPr>
        <w:t xml:space="preserve"> since 2021. The</w:t>
      </w:r>
      <w:r w:rsidRPr="5B41D242" w:rsidR="1A508559">
        <w:rPr>
          <w:rFonts w:ascii="Georgia" w:hAnsi="Georgia"/>
        </w:rPr>
        <w:t xml:space="preserve"> Appellant</w:t>
      </w:r>
      <w:r w:rsidRPr="5B41D242" w:rsidR="15F176E5">
        <w:rPr>
          <w:rFonts w:ascii="Georgia" w:hAnsi="Georgia"/>
        </w:rPr>
        <w:t xml:space="preserve"> had not commissioned</w:t>
      </w:r>
      <w:r w:rsidRPr="5B41D242" w:rsidR="3CA088A8">
        <w:rPr>
          <w:rFonts w:ascii="Georgia" w:hAnsi="Georgia"/>
        </w:rPr>
        <w:t xml:space="preserve"> </w:t>
      </w:r>
      <w:r w:rsidRPr="5B41D242" w:rsidR="1EEA2FB6">
        <w:rPr>
          <w:rFonts w:ascii="Georgia" w:hAnsi="Georgia"/>
        </w:rPr>
        <w:t xml:space="preserve">any </w:t>
      </w:r>
      <w:r w:rsidRPr="5B41D242" w:rsidR="3CA088A8">
        <w:rPr>
          <w:rFonts w:ascii="Georgia" w:hAnsi="Georgia"/>
        </w:rPr>
        <w:t xml:space="preserve">in respect of any of the 11 </w:t>
      </w:r>
      <w:r w:rsidRPr="5B41D242" w:rsidR="27EF843E">
        <w:rPr>
          <w:rFonts w:ascii="Georgia" w:hAnsi="Georgia"/>
        </w:rPr>
        <w:t>A</w:t>
      </w:r>
      <w:r w:rsidRPr="5B41D242" w:rsidR="3CA088A8">
        <w:rPr>
          <w:rFonts w:ascii="Georgia" w:hAnsi="Georgia"/>
        </w:rPr>
        <w:t xml:space="preserve">ppeal </w:t>
      </w:r>
      <w:r w:rsidRPr="5B41D242" w:rsidR="33ECD870">
        <w:rPr>
          <w:rFonts w:ascii="Georgia" w:hAnsi="Georgia"/>
        </w:rPr>
        <w:t>P</w:t>
      </w:r>
      <w:r w:rsidRPr="5B41D242" w:rsidR="3CA088A8">
        <w:rPr>
          <w:rFonts w:ascii="Georgia" w:hAnsi="Georgia"/>
        </w:rPr>
        <w:t xml:space="preserve">roperties (and many more </w:t>
      </w:r>
      <w:r w:rsidRPr="5B41D242" w:rsidR="375DBBB6">
        <w:rPr>
          <w:rFonts w:ascii="Georgia" w:hAnsi="Georgia"/>
        </w:rPr>
        <w:t xml:space="preserve">rental </w:t>
      </w:r>
      <w:r w:rsidRPr="5B41D242" w:rsidR="3CA088A8">
        <w:rPr>
          <w:rFonts w:ascii="Georgia" w:hAnsi="Georgia"/>
        </w:rPr>
        <w:t>properties besides)</w:t>
      </w:r>
      <w:r w:rsidRPr="5B41D242" w:rsidR="6F4ADFC4">
        <w:rPr>
          <w:rFonts w:ascii="Georgia" w:hAnsi="Georgia"/>
        </w:rPr>
        <w:t xml:space="preserve"> by that time</w:t>
      </w:r>
      <w:r w:rsidRPr="5B41D242" w:rsidR="15F176E5">
        <w:rPr>
          <w:rFonts w:ascii="Georgia" w:hAnsi="Georgia"/>
        </w:rPr>
        <w:t xml:space="preserve">. </w:t>
      </w:r>
      <w:r w:rsidRPr="5B41D242" w:rsidR="15F176E5">
        <w:rPr>
          <w:rFonts w:ascii="Georgia" w:hAnsi="Georgia"/>
        </w:rPr>
        <w:t xml:space="preserve">The </w:t>
      </w:r>
      <w:r w:rsidRPr="5B41D242" w:rsidR="611D3E54">
        <w:rPr>
          <w:rFonts w:ascii="Georgia" w:hAnsi="Georgia"/>
        </w:rPr>
        <w:t>Council</w:t>
      </w:r>
      <w:r w:rsidRPr="5B41D242" w:rsidR="15F176E5">
        <w:rPr>
          <w:rFonts w:ascii="Georgia" w:hAnsi="Georgia"/>
        </w:rPr>
        <w:t xml:space="preserve"> notified the Appellant of th</w:t>
      </w:r>
      <w:r w:rsidRPr="5B41D242" w:rsidR="5E2D5DDD">
        <w:rPr>
          <w:rFonts w:ascii="Georgia" w:hAnsi="Georgia"/>
        </w:rPr>
        <w:t>e requirement</w:t>
      </w:r>
      <w:r w:rsidRPr="5B41D242" w:rsidR="15F176E5">
        <w:rPr>
          <w:rFonts w:ascii="Georgia" w:hAnsi="Georgia"/>
        </w:rPr>
        <w:t xml:space="preserve"> in March 2023</w:t>
      </w:r>
      <w:r w:rsidRPr="5B41D242" w:rsidR="427FE76C">
        <w:rPr>
          <w:rFonts w:ascii="Georgia" w:hAnsi="Georgia"/>
        </w:rPr>
        <w:t>, both orally and in writing</w:t>
      </w:r>
      <w:r w:rsidRPr="5B41D242" w:rsidR="15F176E5">
        <w:rPr>
          <w:rFonts w:ascii="Georgia" w:hAnsi="Georgia"/>
        </w:rPr>
        <w:t xml:space="preserve">. </w:t>
      </w:r>
      <w:r w:rsidRPr="5B41D242" w:rsidR="6FC45F50">
        <w:rPr>
          <w:rFonts w:ascii="Georgia" w:hAnsi="Georgia"/>
        </w:rPr>
        <w:t>The Appellant’s</w:t>
      </w:r>
      <w:r w:rsidRPr="5B41D242" w:rsidR="15F176E5">
        <w:rPr>
          <w:rFonts w:ascii="Georgia" w:hAnsi="Georgia"/>
        </w:rPr>
        <w:t xml:space="preserve"> family had prior knowledge of EICRs, </w:t>
      </w:r>
      <w:r w:rsidRPr="5B41D242" w:rsidR="39403F0C">
        <w:rPr>
          <w:rFonts w:ascii="Georgia" w:hAnsi="Georgia"/>
        </w:rPr>
        <w:t xml:space="preserve">as the Appellants son had arranged for </w:t>
      </w:r>
      <w:r w:rsidRPr="5B41D242" w:rsidR="30892EAF">
        <w:rPr>
          <w:rFonts w:ascii="Georgia" w:hAnsi="Georgia"/>
        </w:rPr>
        <w:t>several</w:t>
      </w:r>
      <w:r w:rsidRPr="5B41D242" w:rsidR="39403F0C">
        <w:rPr>
          <w:rFonts w:ascii="Georgia" w:hAnsi="Georgia"/>
        </w:rPr>
        <w:t xml:space="preserve"> to be produced in 2020</w:t>
      </w:r>
      <w:r w:rsidRPr="5B41D242" w:rsidR="65093DA3">
        <w:rPr>
          <w:rFonts w:ascii="Georgia" w:hAnsi="Georgia"/>
        </w:rPr>
        <w:t xml:space="preserve">. The Appellant </w:t>
      </w:r>
      <w:r w:rsidRPr="5B41D242" w:rsidR="54BD9797">
        <w:rPr>
          <w:rFonts w:ascii="Georgia" w:hAnsi="Georgia"/>
        </w:rPr>
        <w:t xml:space="preserve">had </w:t>
      </w:r>
      <w:r w:rsidRPr="5B41D242" w:rsidR="65093DA3">
        <w:rPr>
          <w:rFonts w:ascii="Georgia" w:hAnsi="Georgia"/>
        </w:rPr>
        <w:t>chose</w:t>
      </w:r>
      <w:r w:rsidRPr="5B41D242" w:rsidR="0DAD86D9">
        <w:rPr>
          <w:rFonts w:ascii="Georgia" w:hAnsi="Georgia"/>
        </w:rPr>
        <w:t>n</w:t>
      </w:r>
      <w:r w:rsidRPr="5B41D242" w:rsidR="65093DA3">
        <w:rPr>
          <w:rFonts w:ascii="Georgia" w:hAnsi="Georgia"/>
        </w:rPr>
        <w:t xml:space="preserve"> not to</w:t>
      </w:r>
      <w:r w:rsidRPr="5B41D242" w:rsidR="0918C7BE">
        <w:rPr>
          <w:rFonts w:ascii="Georgia" w:hAnsi="Georgia"/>
        </w:rPr>
        <w:t xml:space="preserve"> commission any more. </w:t>
      </w:r>
      <w:r w:rsidRPr="5B41D242" w:rsidR="641D1062">
        <w:rPr>
          <w:rFonts w:ascii="Georgia" w:hAnsi="Georgia"/>
        </w:rPr>
        <w:t xml:space="preserve">The evidence suggests that this was a wilful decision that the Appellant took despite knowing of the requirement. </w:t>
      </w:r>
      <w:r w:rsidRPr="5B41D242" w:rsidR="2012D470">
        <w:rPr>
          <w:rFonts w:ascii="Georgia" w:hAnsi="Georgia"/>
        </w:rPr>
        <w:t>Even if he was not aware, w</w:t>
      </w:r>
      <w:r w:rsidRPr="5B41D242" w:rsidR="2400C407">
        <w:rPr>
          <w:rFonts w:ascii="Georgia" w:hAnsi="Georgia"/>
        </w:rPr>
        <w:t xml:space="preserve">hen provided with the opportunity in March 2023 to bring himself into compliance with the Regulations, he did not. </w:t>
      </w:r>
      <w:r w:rsidRPr="5B41D242" w:rsidR="14DE6B5C">
        <w:rPr>
          <w:rFonts w:ascii="Georgia" w:hAnsi="Georgia"/>
        </w:rPr>
        <w:t>He was warned about the possible imposition of a financial penalty.</w:t>
      </w:r>
    </w:p>
    <w:p w:rsidRPr="00FB6C2E" w:rsidR="00FB6C2E" w:rsidP="199C64EC" w:rsidRDefault="00FB6C2E" w14:paraId="7DC95F77" w14:textId="661FC899">
      <w:pPr>
        <w:numPr>
          <w:ilvl w:val="0"/>
          <w:numId w:val="10"/>
        </w:numPr>
        <w:tabs>
          <w:tab w:val="num" w:leader="none" w:pos="709"/>
        </w:tabs>
        <w:spacing w:after="360"/>
        <w:ind w:left="709" w:hanging="709"/>
        <w:jc w:val="both"/>
        <w:rPr>
          <w:rFonts w:ascii="Georgia" w:hAnsi="Georgia"/>
        </w:rPr>
      </w:pPr>
      <w:r w:rsidRPr="5B41D242" w:rsidR="6A02998D">
        <w:rPr>
          <w:rFonts w:ascii="Georgia" w:hAnsi="Georgia"/>
        </w:rPr>
        <w:t xml:space="preserve">At </w:t>
      </w:r>
      <w:r w:rsidRPr="5B41D242" w:rsidR="767BB044">
        <w:rPr>
          <w:rFonts w:ascii="Georgia" w:hAnsi="Georgia"/>
        </w:rPr>
        <w:t xml:space="preserve">a further meeting in </w:t>
      </w:r>
      <w:r w:rsidRPr="5B41D242" w:rsidR="248A63C6">
        <w:rPr>
          <w:rFonts w:ascii="Georgia" w:hAnsi="Georgia"/>
        </w:rPr>
        <w:t xml:space="preserve">early </w:t>
      </w:r>
      <w:r w:rsidRPr="5B41D242" w:rsidR="767BB044">
        <w:rPr>
          <w:rFonts w:ascii="Georgia" w:hAnsi="Georgia"/>
        </w:rPr>
        <w:t xml:space="preserve">October </w:t>
      </w:r>
      <w:r w:rsidRPr="5B41D242" w:rsidR="1588B888">
        <w:rPr>
          <w:rFonts w:ascii="Georgia" w:hAnsi="Georgia"/>
        </w:rPr>
        <w:t xml:space="preserve">2023, </w:t>
      </w:r>
      <w:r w:rsidRPr="5B41D242" w:rsidR="24E8AA0E">
        <w:rPr>
          <w:rFonts w:ascii="Georgia" w:hAnsi="Georgia"/>
        </w:rPr>
        <w:t xml:space="preserve">rather than explain any difficulties he may have been facing in getting all the inspections completed, </w:t>
      </w:r>
      <w:r w:rsidRPr="5B41D242" w:rsidR="232B4BB8">
        <w:rPr>
          <w:rFonts w:ascii="Georgia" w:hAnsi="Georgia"/>
        </w:rPr>
        <w:t>t</w:t>
      </w:r>
      <w:r w:rsidRPr="5B41D242" w:rsidR="1588B888">
        <w:rPr>
          <w:rFonts w:ascii="Georgia" w:hAnsi="Georgia"/>
        </w:rPr>
        <w:t xml:space="preserve">he </w:t>
      </w:r>
      <w:r w:rsidRPr="5B41D242" w:rsidR="4AE900C4">
        <w:rPr>
          <w:rFonts w:ascii="Georgia" w:hAnsi="Georgia"/>
        </w:rPr>
        <w:t xml:space="preserve">Appellant </w:t>
      </w:r>
      <w:r w:rsidRPr="5B41D242" w:rsidR="1588B888">
        <w:rPr>
          <w:rFonts w:ascii="Georgia" w:hAnsi="Georgia"/>
        </w:rPr>
        <w:t xml:space="preserve">lied to the </w:t>
      </w:r>
      <w:r w:rsidRPr="5B41D242" w:rsidR="2FBAF0C1">
        <w:rPr>
          <w:rFonts w:ascii="Georgia" w:hAnsi="Georgia"/>
        </w:rPr>
        <w:t xml:space="preserve">Council </w:t>
      </w:r>
      <w:r w:rsidRPr="5B41D242" w:rsidR="1588B888">
        <w:rPr>
          <w:rFonts w:ascii="Georgia" w:hAnsi="Georgia"/>
        </w:rPr>
        <w:t xml:space="preserve">about having obtained </w:t>
      </w:r>
      <w:r w:rsidRPr="5B41D242" w:rsidR="6098C64E">
        <w:rPr>
          <w:rFonts w:ascii="Georgia" w:hAnsi="Georgia"/>
        </w:rPr>
        <w:t xml:space="preserve">and supplied the </w:t>
      </w:r>
      <w:r w:rsidRPr="5B41D242" w:rsidR="1588B888">
        <w:rPr>
          <w:rFonts w:ascii="Georgia" w:hAnsi="Georgia"/>
        </w:rPr>
        <w:t>EIC</w:t>
      </w:r>
      <w:r w:rsidRPr="5B41D242" w:rsidR="1CFA8EA1">
        <w:rPr>
          <w:rFonts w:ascii="Georgia" w:hAnsi="Georgia"/>
        </w:rPr>
        <w:t xml:space="preserve">Rs. </w:t>
      </w:r>
    </w:p>
    <w:p w:rsidRPr="00FB6C2E" w:rsidR="00FB6C2E" w:rsidP="199C64EC" w:rsidRDefault="00FB6C2E" w14:paraId="036B15BE" w14:textId="18ABAD7C">
      <w:pPr>
        <w:numPr>
          <w:ilvl w:val="0"/>
          <w:numId w:val="10"/>
        </w:numPr>
        <w:tabs>
          <w:tab w:val="num" w:leader="none" w:pos="709"/>
        </w:tabs>
        <w:spacing w:after="360"/>
        <w:ind w:left="709" w:hanging="709"/>
        <w:jc w:val="both"/>
        <w:rPr>
          <w:rFonts w:ascii="Georgia" w:hAnsi="Georgia"/>
        </w:rPr>
      </w:pPr>
      <w:r w:rsidRPr="5B41D242" w:rsidR="7E5202C2">
        <w:rPr>
          <w:rFonts w:ascii="Georgia" w:hAnsi="Georgia"/>
        </w:rPr>
        <w:t xml:space="preserve">By 17 November 2023, less than a third of the requested EICRs had been provided to the </w:t>
      </w:r>
      <w:r w:rsidRPr="5B41D242" w:rsidR="2DDAC47E">
        <w:rPr>
          <w:rFonts w:ascii="Georgia" w:hAnsi="Georgia"/>
        </w:rPr>
        <w:t>Council</w:t>
      </w:r>
      <w:r w:rsidRPr="5B41D242" w:rsidR="7E5202C2">
        <w:rPr>
          <w:rFonts w:ascii="Georgia" w:hAnsi="Georgia"/>
        </w:rPr>
        <w:t xml:space="preserve">. </w:t>
      </w:r>
      <w:r w:rsidRPr="5B41D242" w:rsidR="7AE4AB38">
        <w:rPr>
          <w:rFonts w:ascii="Georgia" w:hAnsi="Georgia"/>
        </w:rPr>
        <w:t>By 7 days later</w:t>
      </w:r>
      <w:r w:rsidRPr="5B41D242" w:rsidR="786A09E8">
        <w:rPr>
          <w:rFonts w:ascii="Georgia" w:hAnsi="Georgia"/>
        </w:rPr>
        <w:t>, indeed by 12 December 2023, none</w:t>
      </w:r>
      <w:r w:rsidRPr="5B41D242" w:rsidR="0D20F8B9">
        <w:rPr>
          <w:rFonts w:ascii="Georgia" w:hAnsi="Georgia"/>
        </w:rPr>
        <w:t xml:space="preserve"> </w:t>
      </w:r>
      <w:r w:rsidRPr="5B41D242" w:rsidR="0D20F8B9">
        <w:rPr>
          <w:rFonts w:ascii="Georgia" w:hAnsi="Georgia"/>
        </w:rPr>
        <w:t xml:space="preserve">of those relating to the 11 </w:t>
      </w:r>
      <w:r w:rsidRPr="5B41D242" w:rsidR="074122AC">
        <w:rPr>
          <w:rFonts w:ascii="Georgia" w:hAnsi="Georgia"/>
        </w:rPr>
        <w:t>A</w:t>
      </w:r>
      <w:r w:rsidRPr="5B41D242" w:rsidR="0D20F8B9">
        <w:rPr>
          <w:rFonts w:ascii="Georgia" w:hAnsi="Georgia"/>
        </w:rPr>
        <w:t xml:space="preserve">ppeal </w:t>
      </w:r>
      <w:r w:rsidRPr="5B41D242" w:rsidR="790A4019">
        <w:rPr>
          <w:rFonts w:ascii="Georgia" w:hAnsi="Georgia"/>
        </w:rPr>
        <w:t>P</w:t>
      </w:r>
      <w:r w:rsidRPr="5B41D242" w:rsidR="0D20F8B9">
        <w:rPr>
          <w:rFonts w:ascii="Georgia" w:hAnsi="Georgia"/>
        </w:rPr>
        <w:t xml:space="preserve">roperties had been provided. </w:t>
      </w:r>
      <w:r w:rsidRPr="5B41D242" w:rsidR="2E932DD0">
        <w:rPr>
          <w:rFonts w:ascii="Georgia" w:hAnsi="Georgia"/>
        </w:rPr>
        <w:t xml:space="preserve">Some remained outstanding until </w:t>
      </w:r>
      <w:r w:rsidRPr="5B41D242" w:rsidR="62652B0E">
        <w:rPr>
          <w:rFonts w:ascii="Georgia" w:hAnsi="Georgia"/>
        </w:rPr>
        <w:t xml:space="preserve">at least </w:t>
      </w:r>
      <w:r w:rsidRPr="5B41D242" w:rsidR="2E932DD0">
        <w:rPr>
          <w:rFonts w:ascii="Georgia" w:hAnsi="Georgia"/>
        </w:rPr>
        <w:t>May 2024</w:t>
      </w:r>
      <w:r w:rsidRPr="5B41D242" w:rsidR="44B6A908">
        <w:rPr>
          <w:rFonts w:ascii="Georgia" w:hAnsi="Georgia"/>
        </w:rPr>
        <w:t>, over a year after initially being requested</w:t>
      </w:r>
      <w:r w:rsidRPr="5B41D242" w:rsidR="2E932DD0">
        <w:rPr>
          <w:rFonts w:ascii="Georgia" w:hAnsi="Georgia"/>
        </w:rPr>
        <w:t xml:space="preserve">. </w:t>
      </w:r>
    </w:p>
    <w:p w:rsidRPr="00FB6C2E" w:rsidR="00FB6C2E" w:rsidP="199C64EC" w:rsidRDefault="00FB6C2E" w14:paraId="088DFCF0" w14:textId="42D4DEB4">
      <w:pPr>
        <w:pStyle w:val="Normal"/>
        <w:numPr>
          <w:ilvl w:val="0"/>
          <w:numId w:val="10"/>
        </w:numPr>
        <w:suppressLineNumbers w:val="0"/>
        <w:tabs>
          <w:tab w:val="num" w:leader="none" w:pos="709"/>
        </w:tabs>
        <w:bidi w:val="0"/>
        <w:spacing w:before="0" w:beforeAutospacing="off" w:after="360" w:afterAutospacing="off" w:line="259" w:lineRule="auto"/>
        <w:ind w:left="709" w:right="0" w:hanging="709"/>
        <w:jc w:val="both"/>
        <w:rPr>
          <w:rFonts w:ascii="Georgia" w:hAnsi="Georgia"/>
        </w:rPr>
      </w:pPr>
      <w:r w:rsidRPr="5B41D242" w:rsidR="027D3CF7">
        <w:rPr>
          <w:rFonts w:ascii="Georgia" w:hAnsi="Georgia"/>
        </w:rPr>
        <w:t xml:space="preserve">It was </w:t>
      </w:r>
      <w:r w:rsidRPr="5B41D242" w:rsidR="1E9019CF">
        <w:rPr>
          <w:rFonts w:ascii="Georgia" w:hAnsi="Georgia"/>
        </w:rPr>
        <w:t>evident</w:t>
      </w:r>
      <w:r w:rsidRPr="5B41D242" w:rsidR="027D3CF7">
        <w:rPr>
          <w:rFonts w:ascii="Georgia" w:hAnsi="Georgia"/>
        </w:rPr>
        <w:t xml:space="preserve"> that the</w:t>
      </w:r>
      <w:r w:rsidRPr="5B41D242" w:rsidR="759B5210">
        <w:rPr>
          <w:rFonts w:ascii="Georgia" w:hAnsi="Georgia"/>
        </w:rPr>
        <w:t xml:space="preserve"> Appellant</w:t>
      </w:r>
      <w:r w:rsidRPr="5B41D242" w:rsidR="027D3CF7">
        <w:rPr>
          <w:rFonts w:ascii="Georgia" w:hAnsi="Georgia"/>
        </w:rPr>
        <w:t xml:space="preserve"> had </w:t>
      </w:r>
      <w:r w:rsidRPr="5B41D242" w:rsidR="151D8280">
        <w:rPr>
          <w:rFonts w:ascii="Georgia" w:hAnsi="Georgia"/>
        </w:rPr>
        <w:t xml:space="preserve">clearly and persistently </w:t>
      </w:r>
      <w:r w:rsidRPr="5B41D242" w:rsidR="678ED401">
        <w:rPr>
          <w:rFonts w:ascii="Georgia" w:hAnsi="Georgia"/>
        </w:rPr>
        <w:t>breache</w:t>
      </w:r>
      <w:r w:rsidRPr="5B41D242" w:rsidR="046CC3FC">
        <w:rPr>
          <w:rFonts w:ascii="Georgia" w:hAnsi="Georgia"/>
        </w:rPr>
        <w:t>d the Regulation 3(3)</w:t>
      </w:r>
      <w:r w:rsidRPr="5B41D242" w:rsidR="298ADC97">
        <w:rPr>
          <w:rFonts w:ascii="Georgia" w:hAnsi="Georgia"/>
        </w:rPr>
        <w:t>(c)</w:t>
      </w:r>
      <w:r w:rsidRPr="5B41D242" w:rsidR="678ED401">
        <w:rPr>
          <w:rFonts w:ascii="Georgia" w:hAnsi="Georgia"/>
        </w:rPr>
        <w:t xml:space="preserve"> dut</w:t>
      </w:r>
      <w:r w:rsidRPr="5B41D242" w:rsidR="7639BBBE">
        <w:rPr>
          <w:rFonts w:ascii="Georgia" w:hAnsi="Georgia"/>
        </w:rPr>
        <w:t>y</w:t>
      </w:r>
      <w:r w:rsidRPr="5B41D242" w:rsidR="2388782B">
        <w:rPr>
          <w:rFonts w:ascii="Georgia" w:hAnsi="Georgia"/>
        </w:rPr>
        <w:t>.</w:t>
      </w:r>
      <w:r w:rsidRPr="5B41D242" w:rsidR="678ED401">
        <w:rPr>
          <w:rFonts w:ascii="Georgia" w:hAnsi="Georgia"/>
        </w:rPr>
        <w:t xml:space="preserve"> </w:t>
      </w:r>
      <w:r w:rsidRPr="5B41D242" w:rsidR="6CD1F8E0">
        <w:rPr>
          <w:rFonts w:ascii="Georgia" w:hAnsi="Georgia"/>
        </w:rPr>
        <w:t>There was no reasonable excuse for that.</w:t>
      </w:r>
      <w:r w:rsidRPr="5B41D242" w:rsidR="62E3D5FD">
        <w:rPr>
          <w:rFonts w:ascii="Georgia" w:hAnsi="Georgia"/>
        </w:rPr>
        <w:t xml:space="preserve"> </w:t>
      </w:r>
      <w:r w:rsidRPr="5B41D242" w:rsidR="281EA9B1">
        <w:rPr>
          <w:rFonts w:ascii="Georgia" w:hAnsi="Georgia"/>
        </w:rPr>
        <w:t xml:space="preserve">The </w:t>
      </w:r>
      <w:r w:rsidRPr="5B41D242" w:rsidR="3326499B">
        <w:rPr>
          <w:rFonts w:ascii="Georgia" w:hAnsi="Georgia"/>
        </w:rPr>
        <w:t>Council</w:t>
      </w:r>
      <w:r w:rsidRPr="5B41D242" w:rsidR="281EA9B1">
        <w:rPr>
          <w:rFonts w:ascii="Georgia" w:hAnsi="Georgia"/>
        </w:rPr>
        <w:t xml:space="preserve"> has clearly not been overly zealous in its approach to enforcement, quite to the contrary. It has been </w:t>
      </w:r>
      <w:r w:rsidRPr="5B41D242" w:rsidR="11E9B2A3">
        <w:rPr>
          <w:rFonts w:ascii="Georgia" w:hAnsi="Georgia"/>
        </w:rPr>
        <w:t>extremely flexible in allowing many months to pass, and in investing much of its officers’ time, in pursuing what should be a very straightforward request</w:t>
      </w:r>
      <w:r w:rsidRPr="5B41D242" w:rsidR="3287E8CC">
        <w:rPr>
          <w:rFonts w:ascii="Georgia" w:hAnsi="Georgia"/>
        </w:rPr>
        <w:t xml:space="preserve">, which the Regulations </w:t>
      </w:r>
      <w:r w:rsidRPr="5B41D242" w:rsidR="3287E8CC">
        <w:rPr>
          <w:rFonts w:ascii="Georgia" w:hAnsi="Georgia"/>
        </w:rPr>
        <w:t>require</w:t>
      </w:r>
      <w:r w:rsidRPr="5B41D242" w:rsidR="3287E8CC">
        <w:rPr>
          <w:rFonts w:ascii="Georgia" w:hAnsi="Georgia"/>
        </w:rPr>
        <w:t xml:space="preserve"> to be satisfied within 7 days. Despite having clear grounds to consider issuing </w:t>
      </w:r>
      <w:r w:rsidRPr="5B41D242" w:rsidR="0A27A917">
        <w:rPr>
          <w:rFonts w:ascii="Georgia" w:hAnsi="Georgia"/>
        </w:rPr>
        <w:t>further penalties</w:t>
      </w:r>
      <w:r w:rsidRPr="5B41D242" w:rsidR="3287E8CC">
        <w:rPr>
          <w:rFonts w:ascii="Georgia" w:hAnsi="Georgia"/>
        </w:rPr>
        <w:t xml:space="preserve">, the </w:t>
      </w:r>
      <w:r w:rsidRPr="5B41D242" w:rsidR="71B76BEE">
        <w:rPr>
          <w:rFonts w:ascii="Georgia" w:hAnsi="Georgia"/>
        </w:rPr>
        <w:t>Council</w:t>
      </w:r>
      <w:r w:rsidRPr="5B41D242" w:rsidR="3287E8CC">
        <w:rPr>
          <w:rFonts w:ascii="Georgia" w:hAnsi="Georgia"/>
        </w:rPr>
        <w:t xml:space="preserve"> </w:t>
      </w:r>
      <w:r w:rsidRPr="5B41D242" w:rsidR="57372B1C">
        <w:rPr>
          <w:rFonts w:ascii="Georgia" w:hAnsi="Georgia"/>
        </w:rPr>
        <w:t xml:space="preserve">took a very pragmatic decision to take no action in relation to </w:t>
      </w:r>
      <w:r w:rsidRPr="5B41D242" w:rsidR="57372B1C">
        <w:rPr>
          <w:rFonts w:ascii="Georgia" w:hAnsi="Georgia"/>
        </w:rPr>
        <w:t>the majority of</w:t>
      </w:r>
      <w:r w:rsidRPr="5B41D242" w:rsidR="57372B1C">
        <w:rPr>
          <w:rFonts w:ascii="Georgia" w:hAnsi="Georgia"/>
        </w:rPr>
        <w:t xml:space="preserve"> the Appellant’s properties</w:t>
      </w:r>
      <w:r w:rsidRPr="5B41D242" w:rsidR="422D6C59">
        <w:rPr>
          <w:rFonts w:ascii="Georgia" w:hAnsi="Georgia"/>
        </w:rPr>
        <w:t>, where the same breach had occurred</w:t>
      </w:r>
      <w:r w:rsidRPr="5B41D242" w:rsidR="2929C901">
        <w:rPr>
          <w:rFonts w:ascii="Georgia" w:hAnsi="Georgia"/>
        </w:rPr>
        <w:t xml:space="preserve">, but where the Appellant had </w:t>
      </w:r>
      <w:r w:rsidRPr="5B41D242" w:rsidR="35EB9170">
        <w:rPr>
          <w:rFonts w:ascii="Georgia" w:hAnsi="Georgia"/>
        </w:rPr>
        <w:t xml:space="preserve">finally </w:t>
      </w:r>
      <w:r w:rsidRPr="5B41D242" w:rsidR="2929C901">
        <w:rPr>
          <w:rFonts w:ascii="Georgia" w:hAnsi="Georgia"/>
        </w:rPr>
        <w:t>brought himself into (sometimes very) belated compliance</w:t>
      </w:r>
      <w:r w:rsidRPr="5B41D242" w:rsidR="57372B1C">
        <w:rPr>
          <w:rFonts w:ascii="Georgia" w:hAnsi="Georgia"/>
        </w:rPr>
        <w:t xml:space="preserve">. </w:t>
      </w:r>
      <w:r w:rsidRPr="5B41D242" w:rsidR="2755483D">
        <w:rPr>
          <w:rFonts w:ascii="Georgia" w:hAnsi="Georgia"/>
        </w:rPr>
        <w:t>Exercising a</w:t>
      </w:r>
      <w:r w:rsidRPr="5B41D242" w:rsidR="4AFDD946">
        <w:rPr>
          <w:rFonts w:ascii="Georgia" w:hAnsi="Georgia"/>
        </w:rPr>
        <w:t xml:space="preserve">n element of flexibility is no doubt </w:t>
      </w:r>
      <w:r w:rsidRPr="5B41D242" w:rsidR="4AFDD946">
        <w:rPr>
          <w:rFonts w:ascii="Georgia" w:hAnsi="Georgia"/>
        </w:rPr>
        <w:t>appropriate before</w:t>
      </w:r>
      <w:r w:rsidRPr="5B41D242" w:rsidR="4AFDD946">
        <w:rPr>
          <w:rFonts w:ascii="Georgia" w:hAnsi="Georgia"/>
        </w:rPr>
        <w:t xml:space="preserve"> it becomes in the public interest to issue financial penalties.</w:t>
      </w:r>
      <w:r w:rsidRPr="5B41D242" w:rsidR="62095583">
        <w:rPr>
          <w:rFonts w:ascii="Georgia" w:hAnsi="Georgia"/>
        </w:rPr>
        <w:t xml:space="preserve"> The </w:t>
      </w:r>
      <w:r w:rsidRPr="5B41D242" w:rsidR="22AD00B0">
        <w:rPr>
          <w:rFonts w:ascii="Georgia" w:hAnsi="Georgia"/>
        </w:rPr>
        <w:t>Council</w:t>
      </w:r>
      <w:r w:rsidRPr="5B41D242" w:rsidR="62095583">
        <w:rPr>
          <w:rFonts w:ascii="Georgia" w:hAnsi="Georgia"/>
        </w:rPr>
        <w:t xml:space="preserve"> has taken that fully into account.</w:t>
      </w:r>
    </w:p>
    <w:p w:rsidRPr="00FB6C2E" w:rsidR="00FB6C2E" w:rsidP="199C64EC" w:rsidRDefault="00FB6C2E" w14:paraId="0B79BA6B" w14:textId="35F38F86">
      <w:pPr>
        <w:pStyle w:val="Normal"/>
        <w:numPr>
          <w:ilvl w:val="0"/>
          <w:numId w:val="10"/>
        </w:numPr>
        <w:suppressLineNumbers w:val="0"/>
        <w:tabs>
          <w:tab w:val="num" w:leader="none" w:pos="709"/>
        </w:tabs>
        <w:bidi w:val="0"/>
        <w:spacing w:before="0" w:beforeAutospacing="off" w:after="360" w:afterAutospacing="off" w:line="259" w:lineRule="auto"/>
        <w:ind w:left="709" w:right="0" w:hanging="709"/>
        <w:jc w:val="both"/>
        <w:rPr>
          <w:rFonts w:ascii="Georgia" w:hAnsi="Georgia"/>
        </w:rPr>
      </w:pPr>
      <w:r w:rsidRPr="5B41D242" w:rsidR="62E3D5FD">
        <w:rPr>
          <w:rFonts w:ascii="Georgia" w:hAnsi="Georgia"/>
        </w:rPr>
        <w:t>T</w:t>
      </w:r>
      <w:r w:rsidRPr="5B41D242" w:rsidR="297AF41C">
        <w:rPr>
          <w:rFonts w:ascii="Georgia" w:hAnsi="Georgia"/>
        </w:rPr>
        <w:t xml:space="preserve">he Tribunal </w:t>
      </w:r>
      <w:r w:rsidRPr="5B41D242" w:rsidR="678ED401">
        <w:rPr>
          <w:rFonts w:ascii="Georgia" w:hAnsi="Georgia"/>
        </w:rPr>
        <w:t xml:space="preserve">is entirely </w:t>
      </w:r>
      <w:r w:rsidRPr="5B41D242" w:rsidR="2BC62974">
        <w:rPr>
          <w:rFonts w:ascii="Georgia" w:hAnsi="Georgia"/>
        </w:rPr>
        <w:t xml:space="preserve">satisfied that the </w:t>
      </w:r>
      <w:r w:rsidRPr="5B41D242" w:rsidR="527FE861">
        <w:rPr>
          <w:rFonts w:ascii="Georgia" w:hAnsi="Georgia"/>
        </w:rPr>
        <w:t>Council</w:t>
      </w:r>
      <w:r w:rsidRPr="5B41D242" w:rsidR="2BC62974">
        <w:rPr>
          <w:rFonts w:ascii="Georgia" w:hAnsi="Georgia"/>
        </w:rPr>
        <w:t xml:space="preserve"> acted </w:t>
      </w:r>
      <w:r w:rsidRPr="5B41D242" w:rsidR="678ED401">
        <w:rPr>
          <w:rFonts w:ascii="Georgia" w:hAnsi="Georgia"/>
        </w:rPr>
        <w:t>appropriate</w:t>
      </w:r>
      <w:r w:rsidRPr="5B41D242" w:rsidR="697547E1">
        <w:rPr>
          <w:rFonts w:ascii="Georgia" w:hAnsi="Georgia"/>
        </w:rPr>
        <w:t xml:space="preserve">ly in </w:t>
      </w:r>
      <w:r w:rsidRPr="5B41D242" w:rsidR="697547E1">
        <w:rPr>
          <w:rFonts w:ascii="Georgia" w:hAnsi="Georgia"/>
        </w:rPr>
        <w:t>determining</w:t>
      </w:r>
      <w:r w:rsidRPr="5B41D242" w:rsidR="697547E1">
        <w:rPr>
          <w:rFonts w:ascii="Georgia" w:hAnsi="Georgia"/>
        </w:rPr>
        <w:t xml:space="preserve"> to issue financial penalties</w:t>
      </w:r>
      <w:r w:rsidRPr="5B41D242" w:rsidR="4B5FA9CB">
        <w:rPr>
          <w:rFonts w:ascii="Georgia" w:hAnsi="Georgia"/>
        </w:rPr>
        <w:t>.</w:t>
      </w:r>
      <w:r w:rsidRPr="5B41D242" w:rsidR="678ED401">
        <w:rPr>
          <w:rFonts w:ascii="Georgia" w:hAnsi="Georgia"/>
        </w:rPr>
        <w:t xml:space="preserve"> </w:t>
      </w:r>
      <w:r w:rsidRPr="5B41D242" w:rsidR="50C45EBC">
        <w:rPr>
          <w:rFonts w:ascii="Georgia" w:hAnsi="Georgia"/>
        </w:rPr>
        <w:t>T</w:t>
      </w:r>
      <w:r w:rsidRPr="5B41D242" w:rsidR="38F59262">
        <w:rPr>
          <w:rFonts w:ascii="Georgia" w:hAnsi="Georgia"/>
        </w:rPr>
        <w:t>he Tribunal reached the same conclusion.</w:t>
      </w:r>
    </w:p>
    <w:p w:rsidR="29A22D17" w:rsidP="199C64EC" w:rsidRDefault="29A22D17" w14:paraId="7CE6E95B" w14:textId="6F70C6BB">
      <w:pPr>
        <w:pStyle w:val="Normal"/>
        <w:suppressLineNumbers w:val="0"/>
        <w:tabs>
          <w:tab w:val="num" w:leader="none" w:pos="709"/>
        </w:tabs>
        <w:bidi w:val="0"/>
        <w:spacing w:before="0" w:beforeAutospacing="off" w:after="360" w:afterAutospacing="off" w:line="259" w:lineRule="auto"/>
        <w:ind w:left="709" w:right="0" w:hanging="709"/>
        <w:jc w:val="both"/>
        <w:rPr>
          <w:rFonts w:ascii="Georgia" w:hAnsi="Georgia"/>
          <w:b w:val="1"/>
          <w:bCs w:val="1"/>
        </w:rPr>
      </w:pPr>
      <w:r w:rsidRPr="199C64EC" w:rsidR="29A22D17">
        <w:rPr>
          <w:rFonts w:ascii="Georgia" w:hAnsi="Georgia"/>
          <w:b w:val="1"/>
          <w:bCs w:val="1"/>
        </w:rPr>
        <w:t xml:space="preserve">The amount of the </w:t>
      </w:r>
      <w:r w:rsidRPr="199C64EC" w:rsidR="29A22D17">
        <w:rPr>
          <w:rFonts w:ascii="Georgia" w:hAnsi="Georgia"/>
          <w:b w:val="1"/>
          <w:bCs w:val="1"/>
        </w:rPr>
        <w:t>penalty</w:t>
      </w:r>
    </w:p>
    <w:p w:rsidRPr="00C37925" w:rsidR="00C37925" w:rsidP="199C64EC" w:rsidRDefault="00F04661" w14:paraId="2CBE1839" w14:textId="2AD0AE7A">
      <w:pPr>
        <w:numPr>
          <w:ilvl w:val="0"/>
          <w:numId w:val="10"/>
        </w:numPr>
        <w:tabs>
          <w:tab w:val="num" w:pos="709"/>
        </w:tabs>
        <w:spacing w:after="360"/>
        <w:ind w:left="709" w:hanging="709"/>
        <w:jc w:val="both"/>
        <w:rPr>
          <w:rFonts w:ascii="Georgia" w:hAnsi="Georgia"/>
        </w:rPr>
      </w:pPr>
      <w:r w:rsidRPr="5B41D242" w:rsidR="00F04661">
        <w:rPr>
          <w:rFonts w:ascii="Georgia" w:hAnsi="Georgia" w:cs="Arial"/>
        </w:rPr>
        <w:t xml:space="preserve">The </w:t>
      </w:r>
      <w:r w:rsidRPr="5B41D242" w:rsidR="61500C82">
        <w:rPr>
          <w:rFonts w:ascii="Georgia" w:hAnsi="Georgia" w:cs="Arial"/>
        </w:rPr>
        <w:t xml:space="preserve">final issue for the Tribunal </w:t>
      </w:r>
      <w:r w:rsidRPr="5B41D242" w:rsidR="00F04661">
        <w:rPr>
          <w:rFonts w:ascii="Georgia" w:hAnsi="Georgia" w:cs="Arial"/>
        </w:rPr>
        <w:t>is</w:t>
      </w:r>
      <w:r w:rsidRPr="5B41D242" w:rsidR="009367FA">
        <w:rPr>
          <w:rFonts w:ascii="Georgia" w:hAnsi="Georgia" w:cs="Arial"/>
        </w:rPr>
        <w:t xml:space="preserve"> </w:t>
      </w:r>
      <w:r w:rsidRPr="5B41D242" w:rsidR="5B8F1EA3">
        <w:rPr>
          <w:rFonts w:ascii="Georgia" w:hAnsi="Georgia" w:cs="Arial"/>
        </w:rPr>
        <w:t xml:space="preserve">to address </w:t>
      </w:r>
      <w:r w:rsidRPr="5B41D242" w:rsidR="009367FA">
        <w:rPr>
          <w:rFonts w:ascii="Georgia" w:hAnsi="Georgia" w:cs="Arial"/>
        </w:rPr>
        <w:t>how</w:t>
      </w:r>
      <w:r w:rsidRPr="5B41D242" w:rsidR="00F04661">
        <w:rPr>
          <w:rFonts w:ascii="Georgia" w:hAnsi="Georgia" w:cs="Arial"/>
        </w:rPr>
        <w:t xml:space="preserve"> </w:t>
      </w:r>
      <w:r w:rsidRPr="5B41D242" w:rsidR="3C5EFDA1">
        <w:rPr>
          <w:rFonts w:ascii="Georgia" w:hAnsi="Georgia" w:cs="Arial"/>
        </w:rPr>
        <w:t xml:space="preserve">the Council’s policy was applied </w:t>
      </w:r>
      <w:r w:rsidRPr="5B41D242" w:rsidR="5363F282">
        <w:rPr>
          <w:rFonts w:ascii="Georgia" w:hAnsi="Georgia" w:cs="Arial"/>
        </w:rPr>
        <w:t xml:space="preserve">and </w:t>
      </w:r>
      <w:r w:rsidRPr="5B41D242" w:rsidR="005D3A93">
        <w:rPr>
          <w:rFonts w:ascii="Georgia" w:hAnsi="Georgia"/>
        </w:rPr>
        <w:t xml:space="preserve">whether the penalty imposed was </w:t>
      </w:r>
      <w:r w:rsidRPr="5B41D242" w:rsidR="2D7C110F">
        <w:rPr>
          <w:rFonts w:ascii="Georgia" w:hAnsi="Georgia"/>
        </w:rPr>
        <w:t>appropriate</w:t>
      </w:r>
      <w:r w:rsidRPr="5B41D242" w:rsidR="005D3A93">
        <w:rPr>
          <w:rFonts w:ascii="Georgia" w:hAnsi="Georgia"/>
        </w:rPr>
        <w:t>.</w:t>
      </w:r>
      <w:r w:rsidRPr="5B41D242" w:rsidR="5C19E326">
        <w:rPr>
          <w:rFonts w:ascii="Georgia" w:hAnsi="Georgia"/>
        </w:rPr>
        <w:t xml:space="preserve"> Again, due deference should be afforded to the Council in this regard.</w:t>
      </w:r>
    </w:p>
    <w:p w:rsidR="6DC23583" w:rsidP="199C64EC" w:rsidRDefault="6DC23583" w14:paraId="3939263B" w14:textId="03A1A680">
      <w:pPr>
        <w:numPr>
          <w:ilvl w:val="0"/>
          <w:numId w:val="10"/>
        </w:numPr>
        <w:tabs>
          <w:tab w:val="num" w:leader="none" w:pos="709"/>
        </w:tabs>
        <w:spacing w:after="360"/>
        <w:ind w:left="709" w:hanging="709"/>
        <w:jc w:val="both"/>
        <w:rPr>
          <w:rFonts w:ascii="Georgia" w:hAnsi="Georgia" w:cs="Arial"/>
        </w:rPr>
      </w:pPr>
      <w:r w:rsidRPr="5B41D242" w:rsidR="6DC23583">
        <w:rPr>
          <w:rFonts w:ascii="Georgia" w:hAnsi="Georgia" w:cs="Arial"/>
        </w:rPr>
        <w:t xml:space="preserve">The Tribunal </w:t>
      </w:r>
      <w:r w:rsidRPr="5B41D242" w:rsidR="23E3E051">
        <w:rPr>
          <w:rFonts w:ascii="Georgia" w:hAnsi="Georgia" w:cs="Arial"/>
        </w:rPr>
        <w:t>noted that</w:t>
      </w:r>
      <w:r w:rsidRPr="5B41D242" w:rsidR="6DC23583">
        <w:rPr>
          <w:rFonts w:ascii="Georgia" w:hAnsi="Georgia" w:cs="Arial"/>
        </w:rPr>
        <w:t xml:space="preserve"> the </w:t>
      </w:r>
      <w:r w:rsidRPr="5B41D242" w:rsidR="7F20E1D8">
        <w:rPr>
          <w:rFonts w:ascii="Georgia" w:hAnsi="Georgia" w:cs="Arial"/>
        </w:rPr>
        <w:t>Council</w:t>
      </w:r>
      <w:r w:rsidRPr="5B41D242" w:rsidR="6DC23583">
        <w:rPr>
          <w:rFonts w:ascii="Georgia" w:hAnsi="Georgia" w:cs="Arial"/>
        </w:rPr>
        <w:t xml:space="preserve"> </w:t>
      </w:r>
      <w:r w:rsidRPr="5B41D242" w:rsidR="19A1B5B2">
        <w:rPr>
          <w:rFonts w:ascii="Georgia" w:hAnsi="Georgia" w:cs="Arial"/>
        </w:rPr>
        <w:t>had is</w:t>
      </w:r>
      <w:r w:rsidRPr="5B41D242" w:rsidR="6DC23583">
        <w:rPr>
          <w:rFonts w:ascii="Georgia" w:hAnsi="Georgia" w:cs="Arial"/>
        </w:rPr>
        <w:t>sue</w:t>
      </w:r>
      <w:r w:rsidRPr="5B41D242" w:rsidR="39A64B2C">
        <w:rPr>
          <w:rFonts w:ascii="Georgia" w:hAnsi="Georgia" w:cs="Arial"/>
        </w:rPr>
        <w:t>d</w:t>
      </w:r>
      <w:r w:rsidRPr="5B41D242" w:rsidR="6DC23583">
        <w:rPr>
          <w:rFonts w:ascii="Georgia" w:hAnsi="Georgia" w:cs="Arial"/>
        </w:rPr>
        <w:t xml:space="preserve"> financial penalties </w:t>
      </w:r>
      <w:r w:rsidRPr="5B41D242" w:rsidR="162A1B0F">
        <w:rPr>
          <w:rFonts w:ascii="Georgia" w:hAnsi="Georgia" w:cs="Arial"/>
        </w:rPr>
        <w:t xml:space="preserve">specifically </w:t>
      </w:r>
      <w:r w:rsidRPr="5B41D242" w:rsidR="6DC23583">
        <w:rPr>
          <w:rFonts w:ascii="Georgia" w:hAnsi="Georgia" w:cs="Arial"/>
        </w:rPr>
        <w:t xml:space="preserve">for </w:t>
      </w:r>
      <w:r w:rsidRPr="5B41D242" w:rsidR="04E44028">
        <w:rPr>
          <w:rFonts w:ascii="Georgia" w:hAnsi="Georgia" w:cs="Arial"/>
        </w:rPr>
        <w:t>a breach of Regulation 3(3)(c). This is a duty to provide copies of a property’s EICR</w:t>
      </w:r>
      <w:r w:rsidRPr="5B41D242" w:rsidR="239AF0F9">
        <w:rPr>
          <w:rFonts w:ascii="Georgia" w:hAnsi="Georgia" w:cs="Arial"/>
        </w:rPr>
        <w:t xml:space="preserve"> within 7 days</w:t>
      </w:r>
      <w:r w:rsidRPr="5B41D242" w:rsidR="04E44028">
        <w:rPr>
          <w:rFonts w:ascii="Georgia" w:hAnsi="Georgia" w:cs="Arial"/>
        </w:rPr>
        <w:t xml:space="preserve">. </w:t>
      </w:r>
      <w:r w:rsidRPr="5B41D242" w:rsidR="04E44028">
        <w:rPr>
          <w:rFonts w:ascii="Georgia" w:hAnsi="Georgia" w:cs="Arial"/>
        </w:rPr>
        <w:t xml:space="preserve">In reality, </w:t>
      </w:r>
      <w:r w:rsidRPr="5B41D242" w:rsidR="04E44028">
        <w:rPr>
          <w:rFonts w:ascii="Georgia" w:hAnsi="Georgia" w:cs="Arial"/>
        </w:rPr>
        <w:t>the</w:t>
      </w:r>
      <w:r w:rsidRPr="5B41D242" w:rsidR="04E44028">
        <w:rPr>
          <w:rFonts w:ascii="Georgia" w:hAnsi="Georgia" w:cs="Arial"/>
        </w:rPr>
        <w:t xml:space="preserve"> </w:t>
      </w:r>
      <w:r w:rsidRPr="5B41D242" w:rsidR="1B2214FB">
        <w:rPr>
          <w:rFonts w:ascii="Georgia" w:hAnsi="Georgia" w:cs="Arial"/>
        </w:rPr>
        <w:t>Council</w:t>
      </w:r>
      <w:r w:rsidRPr="5B41D242" w:rsidR="2B752C44">
        <w:rPr>
          <w:rFonts w:ascii="Georgia" w:hAnsi="Georgia" w:cs="Arial"/>
        </w:rPr>
        <w:t xml:space="preserve"> was as much</w:t>
      </w:r>
      <w:r w:rsidRPr="5B41D242" w:rsidR="53551866">
        <w:rPr>
          <w:rFonts w:ascii="Georgia" w:hAnsi="Georgia" w:cs="Arial"/>
        </w:rPr>
        <w:t xml:space="preserve"> concern</w:t>
      </w:r>
      <w:r w:rsidRPr="5B41D242" w:rsidR="7B91716C">
        <w:rPr>
          <w:rFonts w:ascii="Georgia" w:hAnsi="Georgia" w:cs="Arial"/>
        </w:rPr>
        <w:t>ed</w:t>
      </w:r>
      <w:r w:rsidRPr="5B41D242" w:rsidR="53551866">
        <w:rPr>
          <w:rFonts w:ascii="Georgia" w:hAnsi="Georgia" w:cs="Arial"/>
        </w:rPr>
        <w:t xml:space="preserve"> </w:t>
      </w:r>
      <w:r w:rsidRPr="5B41D242" w:rsidR="63FA5350">
        <w:rPr>
          <w:rFonts w:ascii="Georgia" w:hAnsi="Georgia" w:cs="Arial"/>
        </w:rPr>
        <w:t>by</w:t>
      </w:r>
      <w:r w:rsidRPr="5B41D242" w:rsidR="53551866">
        <w:rPr>
          <w:rFonts w:ascii="Georgia" w:hAnsi="Georgia" w:cs="Arial"/>
        </w:rPr>
        <w:t xml:space="preserve"> </w:t>
      </w:r>
      <w:r w:rsidRPr="5B41D242" w:rsidR="53551866">
        <w:rPr>
          <w:rFonts w:ascii="Georgia" w:hAnsi="Georgia" w:cs="Arial"/>
        </w:rPr>
        <w:t xml:space="preserve">the </w:t>
      </w:r>
      <w:r w:rsidRPr="5B41D242" w:rsidR="5325D9E9">
        <w:rPr>
          <w:rFonts w:ascii="Georgia" w:hAnsi="Georgia" w:cs="Arial"/>
        </w:rPr>
        <w:t xml:space="preserve">Appellant’s </w:t>
      </w:r>
      <w:r w:rsidRPr="5B41D242" w:rsidR="53551866">
        <w:rPr>
          <w:rFonts w:ascii="Georgia" w:hAnsi="Georgia" w:cs="Arial"/>
        </w:rPr>
        <w:t xml:space="preserve">failure to have commissioned the reports </w:t>
      </w:r>
      <w:r w:rsidRPr="5B41D242" w:rsidR="4D87A9DB">
        <w:rPr>
          <w:rFonts w:ascii="Georgia" w:hAnsi="Georgia" w:cs="Arial"/>
        </w:rPr>
        <w:t>(</w:t>
      </w:r>
      <w:r w:rsidRPr="5B41D242" w:rsidR="0130ADEF">
        <w:rPr>
          <w:rFonts w:ascii="Georgia" w:hAnsi="Georgia" w:cs="Arial"/>
        </w:rPr>
        <w:t>a breach of Regulation 3(1)(b))</w:t>
      </w:r>
      <w:r w:rsidRPr="5B41D242" w:rsidR="53551866">
        <w:rPr>
          <w:rFonts w:ascii="Georgia" w:hAnsi="Georgia" w:cs="Arial"/>
        </w:rPr>
        <w:t xml:space="preserve">. </w:t>
      </w:r>
      <w:r w:rsidRPr="5B41D242" w:rsidR="32757058">
        <w:rPr>
          <w:rFonts w:ascii="Georgia" w:hAnsi="Georgia" w:cs="Arial"/>
        </w:rPr>
        <w:t xml:space="preserve">Much </w:t>
      </w:r>
      <w:r w:rsidRPr="5B41D242" w:rsidR="0BB68CAA">
        <w:rPr>
          <w:rFonts w:ascii="Georgia" w:hAnsi="Georgia" w:cs="Arial"/>
        </w:rPr>
        <w:t xml:space="preserve">of the </w:t>
      </w:r>
      <w:r w:rsidRPr="5B41D242" w:rsidR="7E533FA5">
        <w:rPr>
          <w:rFonts w:ascii="Georgia" w:hAnsi="Georgia" w:cs="Arial"/>
        </w:rPr>
        <w:t>Council</w:t>
      </w:r>
      <w:r w:rsidRPr="5B41D242" w:rsidR="0BB68CAA">
        <w:rPr>
          <w:rFonts w:ascii="Georgia" w:hAnsi="Georgia" w:cs="Arial"/>
        </w:rPr>
        <w:t xml:space="preserve">’s reasoning </w:t>
      </w:r>
      <w:r w:rsidRPr="5B41D242" w:rsidR="70851E07">
        <w:rPr>
          <w:rFonts w:ascii="Georgia" w:hAnsi="Georgia" w:cs="Arial"/>
        </w:rPr>
        <w:t>applies to either breach</w:t>
      </w:r>
      <w:r w:rsidRPr="5B41D242" w:rsidR="23D6E6C7">
        <w:rPr>
          <w:rFonts w:ascii="Georgia" w:hAnsi="Georgia" w:cs="Arial"/>
        </w:rPr>
        <w:t>, certainly as far as the assessment of culpability is concerned. However, less so in relation to the assessment of harm posed by the breach</w:t>
      </w:r>
      <w:r w:rsidRPr="5B41D242" w:rsidR="70851E07">
        <w:rPr>
          <w:rFonts w:ascii="Georgia" w:hAnsi="Georgia" w:cs="Arial"/>
        </w:rPr>
        <w:t xml:space="preserve">. </w:t>
      </w:r>
    </w:p>
    <w:p w:rsidR="6DC23583" w:rsidP="199C64EC" w:rsidRDefault="6DC23583" w14:paraId="4FB9C48D" w14:textId="13DBD050">
      <w:pPr>
        <w:numPr>
          <w:ilvl w:val="0"/>
          <w:numId w:val="10"/>
        </w:numPr>
        <w:tabs>
          <w:tab w:val="num" w:leader="none" w:pos="709"/>
        </w:tabs>
        <w:spacing w:after="360"/>
        <w:ind w:left="709" w:hanging="709"/>
        <w:jc w:val="both"/>
        <w:rPr>
          <w:rFonts w:ascii="Georgia" w:hAnsi="Georgia" w:cs="Arial"/>
        </w:rPr>
      </w:pPr>
      <w:r w:rsidRPr="5B41D242" w:rsidR="777D6FB4">
        <w:rPr>
          <w:rFonts w:ascii="Georgia" w:hAnsi="Georgia" w:cs="Arial"/>
        </w:rPr>
        <w:t>A</w:t>
      </w:r>
      <w:r w:rsidRPr="5B41D242" w:rsidR="5AED1E30">
        <w:rPr>
          <w:rFonts w:ascii="Georgia" w:hAnsi="Georgia" w:cs="Arial"/>
        </w:rPr>
        <w:t xml:space="preserve"> breach of Regulation 3(3)(c)</w:t>
      </w:r>
      <w:r w:rsidRPr="5B41D242" w:rsidR="53551866">
        <w:rPr>
          <w:rFonts w:ascii="Georgia" w:hAnsi="Georgia" w:cs="Arial"/>
        </w:rPr>
        <w:t xml:space="preserve"> may well reveal </w:t>
      </w:r>
      <w:r w:rsidRPr="5B41D242" w:rsidR="0D6C7636">
        <w:rPr>
          <w:rFonts w:ascii="Georgia" w:hAnsi="Georgia" w:cs="Arial"/>
        </w:rPr>
        <w:t xml:space="preserve">a breach of </w:t>
      </w:r>
      <w:r w:rsidRPr="5B41D242" w:rsidR="102191AF">
        <w:rPr>
          <w:rFonts w:ascii="Georgia" w:hAnsi="Georgia" w:cs="Arial"/>
        </w:rPr>
        <w:t xml:space="preserve">Regulation </w:t>
      </w:r>
      <w:r w:rsidRPr="5B41D242" w:rsidR="0D6C7636">
        <w:rPr>
          <w:rFonts w:ascii="Georgia" w:hAnsi="Georgia" w:cs="Arial"/>
        </w:rPr>
        <w:t xml:space="preserve">3(1)(c) </w:t>
      </w:r>
      <w:r w:rsidRPr="5B41D242" w:rsidR="53551866">
        <w:rPr>
          <w:rFonts w:ascii="Georgia" w:hAnsi="Georgia" w:cs="Arial"/>
        </w:rPr>
        <w:t xml:space="preserve">(as </w:t>
      </w:r>
      <w:r w:rsidRPr="5B41D242" w:rsidR="72276A5A">
        <w:rPr>
          <w:rFonts w:ascii="Georgia" w:hAnsi="Georgia" w:cs="Arial"/>
        </w:rPr>
        <w:t xml:space="preserve">ultimately </w:t>
      </w:r>
      <w:r w:rsidRPr="5B41D242" w:rsidR="4050695A">
        <w:rPr>
          <w:rFonts w:ascii="Georgia" w:hAnsi="Georgia" w:cs="Arial"/>
        </w:rPr>
        <w:t xml:space="preserve">happened </w:t>
      </w:r>
      <w:r w:rsidRPr="5B41D242" w:rsidR="53551866">
        <w:rPr>
          <w:rFonts w:ascii="Georgia" w:hAnsi="Georgia" w:cs="Arial"/>
        </w:rPr>
        <w:t>in this case), but they are not the same breach.</w:t>
      </w:r>
      <w:r w:rsidRPr="5B41D242" w:rsidR="38C8E78C">
        <w:rPr>
          <w:rFonts w:ascii="Georgia" w:hAnsi="Georgia" w:cs="Arial"/>
        </w:rPr>
        <w:t xml:space="preserve"> </w:t>
      </w:r>
      <w:r w:rsidRPr="5B41D242" w:rsidR="1ACF37F0">
        <w:rPr>
          <w:rFonts w:ascii="Georgia" w:hAnsi="Georgia" w:cs="Arial"/>
        </w:rPr>
        <w:t>O</w:t>
      </w:r>
      <w:r w:rsidRPr="5B41D242" w:rsidR="45B5D1C6">
        <w:rPr>
          <w:rFonts w:ascii="Georgia" w:hAnsi="Georgia" w:cs="Arial"/>
        </w:rPr>
        <w:t>n imposing a financial penalty, an element of procedural rigour is paramount</w:t>
      </w:r>
      <w:r w:rsidRPr="5B41D242" w:rsidR="2B97E21C">
        <w:rPr>
          <w:rFonts w:ascii="Georgia" w:hAnsi="Georgia" w:cs="Arial"/>
        </w:rPr>
        <w:t>.</w:t>
      </w:r>
      <w:r w:rsidRPr="5B41D242" w:rsidR="2CF4C973">
        <w:rPr>
          <w:rFonts w:ascii="Georgia" w:hAnsi="Georgia" w:cs="Arial"/>
        </w:rPr>
        <w:t xml:space="preserve"> </w:t>
      </w:r>
      <w:r w:rsidRPr="5B41D242" w:rsidR="392F6819">
        <w:rPr>
          <w:rFonts w:ascii="Georgia" w:hAnsi="Georgia" w:cs="Arial"/>
        </w:rPr>
        <w:t>A</w:t>
      </w:r>
      <w:r w:rsidRPr="5B41D242" w:rsidR="2CF4C973">
        <w:rPr>
          <w:rFonts w:ascii="Georgia" w:hAnsi="Georgia" w:cs="Arial"/>
        </w:rPr>
        <w:t xml:space="preserve"> landlord </w:t>
      </w:r>
      <w:r w:rsidRPr="5B41D242" w:rsidR="4E149974">
        <w:rPr>
          <w:rFonts w:ascii="Georgia" w:hAnsi="Georgia" w:cs="Arial"/>
        </w:rPr>
        <w:t xml:space="preserve">must </w:t>
      </w:r>
      <w:r w:rsidRPr="5B41D242" w:rsidR="2CF4C973">
        <w:rPr>
          <w:rFonts w:ascii="Georgia" w:hAnsi="Georgia" w:cs="Arial"/>
        </w:rPr>
        <w:t xml:space="preserve">know the case it </w:t>
      </w:r>
      <w:r w:rsidRPr="5B41D242" w:rsidR="2CF4C973">
        <w:rPr>
          <w:rFonts w:ascii="Georgia" w:hAnsi="Georgia" w:cs="Arial"/>
        </w:rPr>
        <w:t>has to address</w:t>
      </w:r>
      <w:r w:rsidRPr="5B41D242" w:rsidR="1EB8DFF0">
        <w:rPr>
          <w:rFonts w:ascii="Georgia" w:hAnsi="Georgia" w:cs="Arial"/>
        </w:rPr>
        <w:t>,</w:t>
      </w:r>
      <w:r w:rsidRPr="5B41D242" w:rsidR="2CF4C973">
        <w:rPr>
          <w:rFonts w:ascii="Georgia" w:hAnsi="Georgia" w:cs="Arial"/>
        </w:rPr>
        <w:t xml:space="preserve"> </w:t>
      </w:r>
      <w:r w:rsidRPr="5B41D242" w:rsidR="2CF4C973">
        <w:rPr>
          <w:rFonts w:ascii="Georgia" w:hAnsi="Georgia" w:cs="Arial"/>
        </w:rPr>
        <w:t>determine</w:t>
      </w:r>
      <w:r w:rsidRPr="5B41D242" w:rsidR="2CF4C973">
        <w:rPr>
          <w:rFonts w:ascii="Georgia" w:hAnsi="Georgia" w:cs="Arial"/>
        </w:rPr>
        <w:t xml:space="preserve"> whether</w:t>
      </w:r>
      <w:r w:rsidRPr="5B41D242" w:rsidR="388D6C84">
        <w:rPr>
          <w:rFonts w:ascii="Georgia" w:hAnsi="Georgia" w:cs="Arial"/>
        </w:rPr>
        <w:t xml:space="preserve"> to challenge it, and, if so, what </w:t>
      </w:r>
      <w:r w:rsidRPr="5B41D242" w:rsidR="2CF4C973">
        <w:rPr>
          <w:rFonts w:ascii="Georgia" w:hAnsi="Georgia" w:cs="Arial"/>
        </w:rPr>
        <w:t xml:space="preserve">resources to </w:t>
      </w:r>
      <w:r w:rsidRPr="5B41D242" w:rsidR="2CF4C973">
        <w:rPr>
          <w:rFonts w:ascii="Georgia" w:hAnsi="Georgia" w:cs="Arial"/>
        </w:rPr>
        <w:t>allocate</w:t>
      </w:r>
      <w:r w:rsidRPr="5B41D242" w:rsidR="2CF4C973">
        <w:rPr>
          <w:rFonts w:ascii="Georgia" w:hAnsi="Georgia" w:cs="Arial"/>
        </w:rPr>
        <w:t xml:space="preserve"> to </w:t>
      </w:r>
      <w:r w:rsidRPr="5B41D242" w:rsidR="15716F42">
        <w:rPr>
          <w:rFonts w:ascii="Georgia" w:hAnsi="Georgia" w:cs="Arial"/>
        </w:rPr>
        <w:t>that</w:t>
      </w:r>
      <w:r w:rsidRPr="5B41D242" w:rsidR="2CF4C973">
        <w:rPr>
          <w:rFonts w:ascii="Georgia" w:hAnsi="Georgia" w:cs="Arial"/>
        </w:rPr>
        <w:t xml:space="preserve"> challenge</w:t>
      </w:r>
      <w:r w:rsidRPr="5B41D242" w:rsidR="45B5D1C6">
        <w:rPr>
          <w:rFonts w:ascii="Georgia" w:hAnsi="Georgia" w:cs="Arial"/>
        </w:rPr>
        <w:t xml:space="preserve">. </w:t>
      </w:r>
      <w:r w:rsidRPr="5B41D242" w:rsidR="38C8E78C">
        <w:rPr>
          <w:rFonts w:ascii="Georgia" w:hAnsi="Georgia" w:cs="Arial"/>
        </w:rPr>
        <w:t xml:space="preserve">It is not the Tribunal’s role, nor would it be fair or </w:t>
      </w:r>
      <w:r w:rsidRPr="5B41D242" w:rsidR="38C8E78C">
        <w:rPr>
          <w:rFonts w:ascii="Georgia" w:hAnsi="Georgia" w:cs="Arial"/>
        </w:rPr>
        <w:t>appropriate for</w:t>
      </w:r>
      <w:r w:rsidRPr="5B41D242" w:rsidR="38C8E78C">
        <w:rPr>
          <w:rFonts w:ascii="Georgia" w:hAnsi="Georgia" w:cs="Arial"/>
        </w:rPr>
        <w:t xml:space="preserve"> it to, </w:t>
      </w:r>
      <w:r w:rsidRPr="5B41D242" w:rsidR="2179FC23">
        <w:rPr>
          <w:rFonts w:ascii="Georgia" w:hAnsi="Georgia" w:cs="Arial"/>
        </w:rPr>
        <w:t>“</w:t>
      </w:r>
      <w:r w:rsidRPr="5B41D242" w:rsidR="38C8E78C">
        <w:rPr>
          <w:rFonts w:ascii="Georgia" w:hAnsi="Georgia" w:cs="Arial"/>
        </w:rPr>
        <w:t>substitute one breach for another</w:t>
      </w:r>
      <w:r w:rsidRPr="5B41D242" w:rsidR="1E20274C">
        <w:rPr>
          <w:rFonts w:ascii="Georgia" w:hAnsi="Georgia" w:cs="Arial"/>
        </w:rPr>
        <w:t>”</w:t>
      </w:r>
      <w:r w:rsidRPr="5B41D242" w:rsidR="565CDAF3">
        <w:rPr>
          <w:rFonts w:ascii="Georgia" w:hAnsi="Georgia" w:cs="Arial"/>
        </w:rPr>
        <w:t xml:space="preserve"> on appeal</w:t>
      </w:r>
      <w:r w:rsidRPr="5B41D242" w:rsidR="38C8E78C">
        <w:rPr>
          <w:rFonts w:ascii="Georgia" w:hAnsi="Georgia" w:cs="Arial"/>
        </w:rPr>
        <w:t>.</w:t>
      </w:r>
      <w:r w:rsidRPr="5B41D242" w:rsidR="23DB6B01">
        <w:rPr>
          <w:rFonts w:ascii="Georgia" w:hAnsi="Georgia" w:cs="Arial"/>
        </w:rPr>
        <w:t xml:space="preserve"> Certainly not in cases where the breaches are clearly distinct</w:t>
      </w:r>
      <w:r w:rsidRPr="5B41D242" w:rsidR="23DB6B01">
        <w:rPr>
          <w:rFonts w:ascii="Georgia" w:hAnsi="Georgia" w:cs="Arial"/>
        </w:rPr>
        <w:t xml:space="preserve"> </w:t>
      </w:r>
      <w:r w:rsidRPr="5B41D242" w:rsidR="23DB6B01">
        <w:rPr>
          <w:rFonts w:ascii="Georgia" w:hAnsi="Georgia" w:cs="Arial"/>
        </w:rPr>
        <w:t>and there is no typographical or similar error in any notice.</w:t>
      </w:r>
    </w:p>
    <w:p w:rsidR="28CEBD21" w:rsidP="5B41D242" w:rsidRDefault="28CEBD21" w14:paraId="6DF6F540" w14:textId="52E0EE50">
      <w:pPr>
        <w:pStyle w:val="Normal"/>
        <w:numPr>
          <w:ilvl w:val="0"/>
          <w:numId w:val="10"/>
        </w:numPr>
        <w:suppressLineNumbers w:val="0"/>
        <w:tabs>
          <w:tab w:val="num" w:leader="none" w:pos="709"/>
        </w:tabs>
        <w:bidi w:val="0"/>
        <w:spacing w:before="0" w:beforeAutospacing="off" w:after="360" w:afterAutospacing="off" w:line="259" w:lineRule="auto"/>
        <w:ind w:left="709" w:right="0" w:hanging="709"/>
        <w:jc w:val="both"/>
        <w:rPr>
          <w:rFonts w:ascii="Georgia" w:hAnsi="Georgia" w:cs="Arial"/>
        </w:rPr>
      </w:pPr>
      <w:r w:rsidRPr="5B41D242" w:rsidR="28CEBD21">
        <w:rPr>
          <w:rFonts w:ascii="Georgia" w:hAnsi="Georgia" w:cs="Arial"/>
        </w:rPr>
        <w:t xml:space="preserve">This is not an academic point. For instance, </w:t>
      </w:r>
      <w:r w:rsidRPr="5B41D242" w:rsidR="08778B38">
        <w:rPr>
          <w:rFonts w:ascii="Georgia" w:hAnsi="Georgia" w:cs="Arial"/>
        </w:rPr>
        <w:t xml:space="preserve">at least </w:t>
      </w:r>
      <w:r w:rsidRPr="5B41D242" w:rsidR="28CEBD21">
        <w:rPr>
          <w:rFonts w:ascii="Georgia" w:hAnsi="Georgia" w:cs="Arial"/>
        </w:rPr>
        <w:t>in respect of 12 Raleigh Way (</w:t>
      </w:r>
      <w:r w:rsidRPr="5B41D242" w:rsidR="5E9A445E">
        <w:rPr>
          <w:rFonts w:ascii="Georgia" w:hAnsi="Georgia" w:cs="Arial"/>
        </w:rPr>
        <w:t xml:space="preserve">for </w:t>
      </w:r>
      <w:r w:rsidRPr="5B41D242" w:rsidR="28CEBD21">
        <w:rPr>
          <w:rFonts w:ascii="Georgia" w:hAnsi="Georgia" w:cs="Arial"/>
        </w:rPr>
        <w:t xml:space="preserve">which </w:t>
      </w:r>
      <w:r w:rsidRPr="5B41D242" w:rsidR="025A97CA">
        <w:rPr>
          <w:rFonts w:ascii="Georgia" w:hAnsi="Georgia" w:cs="Arial"/>
        </w:rPr>
        <w:t>an EICR was</w:t>
      </w:r>
      <w:r w:rsidRPr="5B41D242" w:rsidR="28CEBD21">
        <w:rPr>
          <w:rFonts w:ascii="Georgia" w:hAnsi="Georgia" w:cs="Arial"/>
        </w:rPr>
        <w:t xml:space="preserve"> </w:t>
      </w:r>
      <w:r w:rsidRPr="5B41D242" w:rsidR="28CEBD21">
        <w:rPr>
          <w:rFonts w:ascii="Georgia" w:hAnsi="Georgia" w:cs="Arial"/>
        </w:rPr>
        <w:t>apparently issued</w:t>
      </w:r>
      <w:r w:rsidRPr="5B41D242" w:rsidR="28CEBD21">
        <w:rPr>
          <w:rFonts w:ascii="Georgia" w:hAnsi="Georgia" w:cs="Arial"/>
        </w:rPr>
        <w:t xml:space="preserve"> on 18 July 2023)</w:t>
      </w:r>
      <w:r w:rsidRPr="5B41D242" w:rsidR="332CB9C2">
        <w:rPr>
          <w:rFonts w:ascii="Georgia" w:hAnsi="Georgia" w:cs="Arial"/>
        </w:rPr>
        <w:t xml:space="preserve"> and </w:t>
      </w:r>
      <w:r w:rsidRPr="5B41D242" w:rsidR="28CEBD21">
        <w:rPr>
          <w:rFonts w:ascii="Georgia" w:hAnsi="Georgia" w:cs="Arial"/>
        </w:rPr>
        <w:t>23a Guildhall</w:t>
      </w:r>
      <w:r w:rsidRPr="5B41D242" w:rsidR="4954D73C">
        <w:rPr>
          <w:rFonts w:ascii="Georgia" w:hAnsi="Georgia" w:cs="Arial"/>
        </w:rPr>
        <w:t xml:space="preserve"> (24 October 2023), both appear to have </w:t>
      </w:r>
      <w:r w:rsidRPr="5B41D242" w:rsidR="56127A16">
        <w:rPr>
          <w:rFonts w:ascii="Georgia" w:hAnsi="Georgia" w:cs="Arial"/>
        </w:rPr>
        <w:t xml:space="preserve">had in place an EICR by </w:t>
      </w:r>
      <w:r w:rsidRPr="5B41D242" w:rsidR="0BDFFA7E">
        <w:rPr>
          <w:rFonts w:ascii="Georgia" w:hAnsi="Georgia" w:cs="Arial"/>
        </w:rPr>
        <w:t>7</w:t>
      </w:r>
      <w:r w:rsidRPr="5B41D242" w:rsidR="58EACB68">
        <w:rPr>
          <w:rFonts w:ascii="Georgia" w:hAnsi="Georgia" w:cs="Arial"/>
        </w:rPr>
        <w:t xml:space="preserve"> </w:t>
      </w:r>
      <w:r w:rsidRPr="5B41D242" w:rsidR="56127A16">
        <w:rPr>
          <w:rFonts w:ascii="Georgia" w:hAnsi="Georgia" w:cs="Arial"/>
        </w:rPr>
        <w:t>December 2023</w:t>
      </w:r>
      <w:r w:rsidRPr="5B41D242" w:rsidR="3905A65F">
        <w:rPr>
          <w:rFonts w:ascii="Georgia" w:hAnsi="Georgia" w:cs="Arial"/>
        </w:rPr>
        <w:t>.</w:t>
      </w:r>
      <w:r w:rsidRPr="5B41D242" w:rsidR="56127A16">
        <w:rPr>
          <w:rFonts w:ascii="Georgia" w:hAnsi="Georgia" w:cs="Arial"/>
        </w:rPr>
        <w:t xml:space="preserve"> </w:t>
      </w:r>
      <w:r w:rsidRPr="5B41D242" w:rsidR="42435933">
        <w:rPr>
          <w:rFonts w:ascii="Georgia" w:hAnsi="Georgia" w:cs="Arial"/>
        </w:rPr>
        <w:t>Th</w:t>
      </w:r>
      <w:r w:rsidRPr="5B41D242" w:rsidR="56127A16">
        <w:rPr>
          <w:rFonts w:ascii="Georgia" w:hAnsi="Georgia" w:cs="Arial"/>
        </w:rPr>
        <w:t xml:space="preserve">is </w:t>
      </w:r>
      <w:r w:rsidRPr="5B41D242" w:rsidR="12AF43DF">
        <w:rPr>
          <w:rFonts w:ascii="Georgia" w:hAnsi="Georgia" w:cs="Arial"/>
        </w:rPr>
        <w:t xml:space="preserve">is </w:t>
      </w:r>
      <w:r w:rsidRPr="5B41D242" w:rsidR="56127A16">
        <w:rPr>
          <w:rFonts w:ascii="Georgia" w:hAnsi="Georgia" w:cs="Arial"/>
        </w:rPr>
        <w:t xml:space="preserve">the date </w:t>
      </w:r>
      <w:r w:rsidRPr="5B41D242" w:rsidR="1DF53903">
        <w:rPr>
          <w:rFonts w:ascii="Georgia" w:hAnsi="Georgia" w:cs="Arial"/>
        </w:rPr>
        <w:t>on</w:t>
      </w:r>
      <w:r w:rsidRPr="5B41D242" w:rsidR="7F6D9EE1">
        <w:rPr>
          <w:rFonts w:ascii="Georgia" w:hAnsi="Georgia" w:cs="Arial"/>
        </w:rPr>
        <w:t xml:space="preserve"> which</w:t>
      </w:r>
      <w:r w:rsidRPr="5B41D242" w:rsidR="0C99C490">
        <w:rPr>
          <w:rFonts w:ascii="Georgia" w:hAnsi="Georgia" w:cs="Arial"/>
        </w:rPr>
        <w:t xml:space="preserve"> </w:t>
      </w:r>
      <w:r w:rsidRPr="5B41D242" w:rsidR="3E2CCD33">
        <w:rPr>
          <w:rFonts w:ascii="Georgia" w:hAnsi="Georgia" w:cs="Arial"/>
        </w:rPr>
        <w:t>the Council determined to assess whether a breach of the Regulations had occur</w:t>
      </w:r>
      <w:r w:rsidRPr="5B41D242" w:rsidR="5D2550D7">
        <w:rPr>
          <w:rFonts w:ascii="Georgia" w:hAnsi="Georgia" w:cs="Arial"/>
        </w:rPr>
        <w:t>r</w:t>
      </w:r>
      <w:r w:rsidRPr="5B41D242" w:rsidR="3E2CCD33">
        <w:rPr>
          <w:rFonts w:ascii="Georgia" w:hAnsi="Georgia" w:cs="Arial"/>
        </w:rPr>
        <w:t>ed</w:t>
      </w:r>
      <w:r w:rsidRPr="5B41D242" w:rsidR="0B87ED14">
        <w:rPr>
          <w:rFonts w:ascii="Georgia" w:hAnsi="Georgia" w:cs="Arial"/>
        </w:rPr>
        <w:t>.</w:t>
      </w:r>
      <w:r w:rsidRPr="5B41D242" w:rsidR="3E2CCD33">
        <w:rPr>
          <w:rFonts w:ascii="Georgia" w:hAnsi="Georgia" w:cs="Arial"/>
        </w:rPr>
        <w:t xml:space="preserve"> </w:t>
      </w:r>
      <w:r w:rsidRPr="5B41D242" w:rsidR="6D4EA265">
        <w:rPr>
          <w:rFonts w:ascii="Georgia" w:hAnsi="Georgia" w:cs="Arial"/>
        </w:rPr>
        <w:t xml:space="preserve">There had clearly been a breach of duty in relation to both properties for a sustained period, both under Regulation 3(1)(b) and 3(3)(c), </w:t>
      </w:r>
      <w:r w:rsidRPr="5B41D242" w:rsidR="0FC87C60">
        <w:rPr>
          <w:rFonts w:ascii="Georgia" w:hAnsi="Georgia" w:cs="Arial"/>
        </w:rPr>
        <w:t>but</w:t>
      </w:r>
      <w:r w:rsidRPr="5B41D242" w:rsidR="6D4EA265">
        <w:rPr>
          <w:rFonts w:ascii="Georgia" w:hAnsi="Georgia" w:cs="Arial"/>
        </w:rPr>
        <w:t xml:space="preserve"> </w:t>
      </w:r>
      <w:r w:rsidRPr="5B41D242" w:rsidR="495EE4B9">
        <w:rPr>
          <w:rFonts w:ascii="Georgia" w:hAnsi="Georgia" w:cs="Arial"/>
        </w:rPr>
        <w:t xml:space="preserve">the only breach </w:t>
      </w:r>
      <w:r w:rsidRPr="5B41D242" w:rsidR="7914024C">
        <w:rPr>
          <w:rFonts w:ascii="Georgia" w:hAnsi="Georgia" w:cs="Arial"/>
        </w:rPr>
        <w:t xml:space="preserve">subsisting on 7 December 2023 </w:t>
      </w:r>
      <w:r w:rsidRPr="5B41D242" w:rsidR="073EBA15">
        <w:rPr>
          <w:rFonts w:ascii="Georgia" w:hAnsi="Georgia" w:cs="Arial"/>
        </w:rPr>
        <w:t xml:space="preserve">(at least in relation to these 2 properties) </w:t>
      </w:r>
      <w:r w:rsidRPr="5B41D242" w:rsidR="495EE4B9">
        <w:rPr>
          <w:rFonts w:ascii="Georgia" w:hAnsi="Georgia" w:cs="Arial"/>
        </w:rPr>
        <w:t xml:space="preserve">was </w:t>
      </w:r>
      <w:r w:rsidRPr="5B41D242" w:rsidR="5C9A01B7">
        <w:rPr>
          <w:rFonts w:ascii="Georgia" w:hAnsi="Georgia" w:cs="Arial"/>
        </w:rPr>
        <w:t xml:space="preserve">of the </w:t>
      </w:r>
      <w:r w:rsidRPr="5B41D242" w:rsidR="495EE4B9">
        <w:rPr>
          <w:rFonts w:ascii="Georgia" w:hAnsi="Georgia" w:cs="Arial"/>
        </w:rPr>
        <w:t>Regulation 3(3)(c)</w:t>
      </w:r>
      <w:r w:rsidRPr="5B41D242" w:rsidR="35CE1A9A">
        <w:rPr>
          <w:rFonts w:ascii="Georgia" w:hAnsi="Georgia" w:cs="Arial"/>
        </w:rPr>
        <w:t xml:space="preserve"> duty</w:t>
      </w:r>
      <w:r w:rsidRPr="5B41D242" w:rsidR="495EE4B9">
        <w:rPr>
          <w:rFonts w:ascii="Georgia" w:hAnsi="Georgia" w:cs="Arial"/>
        </w:rPr>
        <w:t>.</w:t>
      </w:r>
      <w:r w:rsidRPr="5B41D242" w:rsidR="3D955192">
        <w:rPr>
          <w:rFonts w:ascii="Georgia" w:hAnsi="Georgia" w:cs="Arial"/>
        </w:rPr>
        <w:t xml:space="preserve"> As that is the breach that was </w:t>
      </w:r>
      <w:r w:rsidRPr="5B41D242" w:rsidR="6B2D8FB0">
        <w:rPr>
          <w:rFonts w:ascii="Georgia" w:hAnsi="Georgia" w:cs="Arial"/>
        </w:rPr>
        <w:t xml:space="preserve">actually </w:t>
      </w:r>
      <w:r w:rsidRPr="5B41D242" w:rsidR="3D955192">
        <w:rPr>
          <w:rFonts w:ascii="Georgia" w:hAnsi="Georgia" w:cs="Arial"/>
        </w:rPr>
        <w:t>acted</w:t>
      </w:r>
      <w:r w:rsidRPr="5B41D242" w:rsidR="3D955192">
        <w:rPr>
          <w:rFonts w:ascii="Georgia" w:hAnsi="Georgia" w:cs="Arial"/>
        </w:rPr>
        <w:t xml:space="preserve"> upon, the matte</w:t>
      </w:r>
      <w:r w:rsidRPr="5B41D242" w:rsidR="3D955192">
        <w:rPr>
          <w:rFonts w:ascii="Georgia" w:hAnsi="Georgia" w:cs="Arial"/>
        </w:rPr>
        <w:t xml:space="preserve">r is of limited real relevance to the appeal. However, it </w:t>
      </w:r>
      <w:r w:rsidRPr="5B41D242" w:rsidR="3D955192">
        <w:rPr>
          <w:rFonts w:ascii="Georgia" w:hAnsi="Georgia" w:cs="Arial"/>
        </w:rPr>
        <w:t>demonstrate</w:t>
      </w:r>
      <w:r w:rsidRPr="5B41D242" w:rsidR="0108ED04">
        <w:rPr>
          <w:rFonts w:ascii="Georgia" w:hAnsi="Georgia" w:cs="Arial"/>
        </w:rPr>
        <w:t>s</w:t>
      </w:r>
      <w:r w:rsidRPr="5B41D242" w:rsidR="3D955192">
        <w:rPr>
          <w:rFonts w:ascii="Georgia" w:hAnsi="Georgia" w:cs="Arial"/>
        </w:rPr>
        <w:t xml:space="preserve"> that not </w:t>
      </w:r>
      <w:r w:rsidRPr="5B41D242" w:rsidR="3D955192">
        <w:rPr>
          <w:rFonts w:ascii="Georgia" w:hAnsi="Georgia" w:cs="Arial"/>
        </w:rPr>
        <w:t>all of</w:t>
      </w:r>
      <w:r w:rsidRPr="5B41D242" w:rsidR="3D955192">
        <w:rPr>
          <w:rFonts w:ascii="Georgia" w:hAnsi="Georgia" w:cs="Arial"/>
        </w:rPr>
        <w:t xml:space="preserve"> the Council’s reasoning was focussed on the correct issue.</w:t>
      </w:r>
      <w:r w:rsidRPr="5B41D242" w:rsidR="6A6DE0C2">
        <w:rPr>
          <w:rFonts w:ascii="Georgia" w:hAnsi="Georgia" w:cs="Arial"/>
        </w:rPr>
        <w:t xml:space="preserve"> The Tribunal therefore determined it should scrutinise that reasoning </w:t>
      </w:r>
      <w:r w:rsidRPr="5B41D242" w:rsidR="3FBF40E2">
        <w:rPr>
          <w:rFonts w:ascii="Georgia" w:hAnsi="Georgia" w:cs="Arial"/>
        </w:rPr>
        <w:t xml:space="preserve">and conclusion </w:t>
      </w:r>
      <w:r w:rsidRPr="5B41D242" w:rsidR="3C3DF9AA">
        <w:rPr>
          <w:rFonts w:ascii="Georgia" w:hAnsi="Georgia" w:cs="Arial"/>
        </w:rPr>
        <w:t xml:space="preserve">fully </w:t>
      </w:r>
      <w:r w:rsidRPr="5B41D242" w:rsidR="1B11806A">
        <w:rPr>
          <w:rFonts w:ascii="Georgia" w:hAnsi="Georgia" w:cs="Arial"/>
        </w:rPr>
        <w:t xml:space="preserve">and </w:t>
      </w:r>
      <w:r w:rsidRPr="5B41D242" w:rsidR="57C5B256">
        <w:rPr>
          <w:rFonts w:ascii="Georgia" w:hAnsi="Georgia" w:cs="Arial"/>
        </w:rPr>
        <w:t>depart</w:t>
      </w:r>
      <w:r w:rsidRPr="5B41D242" w:rsidR="57C5B256">
        <w:rPr>
          <w:rFonts w:ascii="Georgia" w:hAnsi="Georgia" w:cs="Arial"/>
        </w:rPr>
        <w:t xml:space="preserve"> from it</w:t>
      </w:r>
      <w:r w:rsidRPr="5B41D242" w:rsidR="6A6DE0C2">
        <w:rPr>
          <w:rFonts w:ascii="Georgia" w:hAnsi="Georgia" w:cs="Arial"/>
        </w:rPr>
        <w:t xml:space="preserve"> if </w:t>
      </w:r>
      <w:r w:rsidRPr="5B41D242" w:rsidR="6A6DE0C2">
        <w:rPr>
          <w:rFonts w:ascii="Georgia" w:hAnsi="Georgia" w:cs="Arial"/>
        </w:rPr>
        <w:t>appropriate</w:t>
      </w:r>
      <w:r w:rsidRPr="5B41D242" w:rsidR="6A6DE0C2">
        <w:rPr>
          <w:rFonts w:ascii="Georgia" w:hAnsi="Georgia" w:cs="Arial"/>
        </w:rPr>
        <w:t>.</w:t>
      </w:r>
    </w:p>
    <w:p w:rsidR="3C92175B" w:rsidP="199C64EC" w:rsidRDefault="3C92175B" w14:paraId="5B17A497" w14:textId="26E6BC0B">
      <w:pPr>
        <w:numPr>
          <w:ilvl w:val="0"/>
          <w:numId w:val="10"/>
        </w:numPr>
        <w:tabs>
          <w:tab w:val="num" w:leader="none" w:pos="709"/>
        </w:tabs>
        <w:spacing w:after="360"/>
        <w:ind w:left="709" w:hanging="709"/>
        <w:jc w:val="both"/>
        <w:rPr>
          <w:rFonts w:ascii="Georgia" w:hAnsi="Georgia" w:cs="Arial"/>
        </w:rPr>
      </w:pPr>
      <w:r w:rsidRPr="5B41D242" w:rsidR="27BAC409">
        <w:rPr>
          <w:rFonts w:ascii="Georgia" w:hAnsi="Georgia" w:cs="Arial"/>
        </w:rPr>
        <w:t>T</w:t>
      </w:r>
      <w:r w:rsidRPr="5B41D242" w:rsidR="06D29B6D">
        <w:rPr>
          <w:rFonts w:ascii="Georgia" w:hAnsi="Georgia" w:cs="Arial"/>
        </w:rPr>
        <w:t xml:space="preserve">he Tribunal </w:t>
      </w:r>
      <w:r w:rsidRPr="5B41D242" w:rsidR="5E9341F3">
        <w:rPr>
          <w:rFonts w:ascii="Georgia" w:hAnsi="Georgia" w:cs="Arial"/>
        </w:rPr>
        <w:t xml:space="preserve">found that </w:t>
      </w:r>
      <w:r w:rsidRPr="5B41D242" w:rsidR="0A9D2467">
        <w:rPr>
          <w:rFonts w:ascii="Georgia" w:hAnsi="Georgia" w:cs="Arial"/>
        </w:rPr>
        <w:t>the Appellant</w:t>
      </w:r>
      <w:r w:rsidRPr="5B41D242" w:rsidR="5E9341F3">
        <w:rPr>
          <w:rFonts w:ascii="Georgia" w:hAnsi="Georgia" w:cs="Arial"/>
        </w:rPr>
        <w:t xml:space="preserve">’s failure to inspect </w:t>
      </w:r>
      <w:r w:rsidRPr="5B41D242" w:rsidR="42378843">
        <w:rPr>
          <w:rFonts w:ascii="Georgia" w:hAnsi="Georgia" w:cs="Arial"/>
        </w:rPr>
        <w:t>the Appeal Properties</w:t>
      </w:r>
      <w:r w:rsidRPr="5B41D242" w:rsidR="5E9341F3">
        <w:rPr>
          <w:rFonts w:ascii="Georgia" w:hAnsi="Georgia" w:cs="Arial"/>
        </w:rPr>
        <w:t xml:space="preserve"> </w:t>
      </w:r>
      <w:r w:rsidRPr="5B41D242" w:rsidR="190570A7">
        <w:rPr>
          <w:rFonts w:ascii="Georgia" w:hAnsi="Georgia" w:cs="Arial"/>
        </w:rPr>
        <w:t>wa</w:t>
      </w:r>
      <w:r w:rsidRPr="5B41D242" w:rsidR="5E9341F3">
        <w:rPr>
          <w:rFonts w:ascii="Georgia" w:hAnsi="Georgia" w:cs="Arial"/>
        </w:rPr>
        <w:t>s</w:t>
      </w:r>
      <w:r w:rsidRPr="5B41D242" w:rsidR="06D29B6D">
        <w:rPr>
          <w:rFonts w:ascii="Georgia" w:hAnsi="Georgia" w:cs="Arial"/>
        </w:rPr>
        <w:t xml:space="preserve"> </w:t>
      </w:r>
      <w:r w:rsidRPr="5B41D242" w:rsidR="79291245">
        <w:rPr>
          <w:rFonts w:ascii="Georgia" w:hAnsi="Georgia" w:cs="Arial"/>
        </w:rPr>
        <w:t xml:space="preserve">a </w:t>
      </w:r>
      <w:r w:rsidRPr="5B41D242" w:rsidR="2611D543">
        <w:rPr>
          <w:rFonts w:ascii="Georgia" w:hAnsi="Georgia" w:cs="Arial"/>
        </w:rPr>
        <w:t>more serious</w:t>
      </w:r>
      <w:r w:rsidRPr="5B41D242" w:rsidR="36D95230">
        <w:rPr>
          <w:rFonts w:ascii="Georgia" w:hAnsi="Georgia" w:cs="Arial"/>
        </w:rPr>
        <w:t xml:space="preserve"> breach </w:t>
      </w:r>
      <w:r w:rsidRPr="5B41D242" w:rsidR="5826EE25">
        <w:rPr>
          <w:rFonts w:ascii="Georgia" w:hAnsi="Georgia" w:cs="Arial"/>
        </w:rPr>
        <w:t xml:space="preserve">of duty than </w:t>
      </w:r>
      <w:r w:rsidRPr="5B41D242" w:rsidR="1D523E63">
        <w:rPr>
          <w:rFonts w:ascii="Georgia" w:hAnsi="Georgia" w:cs="Arial"/>
        </w:rPr>
        <w:t>his</w:t>
      </w:r>
      <w:r w:rsidRPr="5B41D242" w:rsidR="5826EE25">
        <w:rPr>
          <w:rFonts w:ascii="Georgia" w:hAnsi="Georgia" w:cs="Arial"/>
        </w:rPr>
        <w:t xml:space="preserve"> failure to provide cop</w:t>
      </w:r>
      <w:r w:rsidRPr="5B41D242" w:rsidR="2135A342">
        <w:rPr>
          <w:rFonts w:ascii="Georgia" w:hAnsi="Georgia" w:cs="Arial"/>
        </w:rPr>
        <w:t>ies</w:t>
      </w:r>
      <w:r w:rsidRPr="5B41D242" w:rsidR="5826EE25">
        <w:rPr>
          <w:rFonts w:ascii="Georgia" w:hAnsi="Georgia" w:cs="Arial"/>
        </w:rPr>
        <w:t xml:space="preserve"> of </w:t>
      </w:r>
      <w:r w:rsidRPr="5B41D242" w:rsidR="22662BFD">
        <w:rPr>
          <w:rFonts w:ascii="Georgia" w:hAnsi="Georgia" w:cs="Arial"/>
        </w:rPr>
        <w:t>the</w:t>
      </w:r>
      <w:r w:rsidRPr="5B41D242" w:rsidR="5826EE25">
        <w:rPr>
          <w:rFonts w:ascii="Georgia" w:hAnsi="Georgia" w:cs="Arial"/>
        </w:rPr>
        <w:t xml:space="preserve"> EICR</w:t>
      </w:r>
      <w:r w:rsidRPr="5B41D242" w:rsidR="01DC1803">
        <w:rPr>
          <w:rFonts w:ascii="Georgia" w:hAnsi="Georgia" w:cs="Arial"/>
        </w:rPr>
        <w:t>s</w:t>
      </w:r>
      <w:r w:rsidRPr="5B41D242" w:rsidR="5826EE25">
        <w:rPr>
          <w:rFonts w:ascii="Georgia" w:hAnsi="Georgia" w:cs="Arial"/>
        </w:rPr>
        <w:t xml:space="preserve"> to the </w:t>
      </w:r>
      <w:r w:rsidRPr="5B41D242" w:rsidR="6D2486E0">
        <w:rPr>
          <w:rFonts w:ascii="Georgia" w:hAnsi="Georgia" w:cs="Arial"/>
        </w:rPr>
        <w:t>C</w:t>
      </w:r>
      <w:r w:rsidRPr="5B41D242" w:rsidR="5826EE25">
        <w:rPr>
          <w:rFonts w:ascii="Georgia" w:hAnsi="Georgia" w:cs="Arial"/>
        </w:rPr>
        <w:t xml:space="preserve">ouncil. This is </w:t>
      </w:r>
      <w:r w:rsidRPr="5B41D242" w:rsidR="36D95230">
        <w:rPr>
          <w:rFonts w:ascii="Georgia" w:hAnsi="Georgia" w:cs="Arial"/>
        </w:rPr>
        <w:t xml:space="preserve">due to the more direct risk to which </w:t>
      </w:r>
      <w:r w:rsidRPr="5B41D242" w:rsidR="50DB60A2">
        <w:rPr>
          <w:rFonts w:ascii="Georgia" w:hAnsi="Georgia" w:cs="Arial"/>
        </w:rPr>
        <w:t xml:space="preserve">his </w:t>
      </w:r>
      <w:r w:rsidRPr="5B41D242" w:rsidR="36D95230">
        <w:rPr>
          <w:rFonts w:ascii="Georgia" w:hAnsi="Georgia" w:cs="Arial"/>
        </w:rPr>
        <w:t>tenants</w:t>
      </w:r>
      <w:r w:rsidRPr="5B41D242" w:rsidR="17BF355C">
        <w:rPr>
          <w:rFonts w:ascii="Georgia" w:hAnsi="Georgia" w:cs="Arial"/>
        </w:rPr>
        <w:t xml:space="preserve"> might </w:t>
      </w:r>
      <w:r w:rsidRPr="5B41D242" w:rsidR="6F1ABDDA">
        <w:rPr>
          <w:rFonts w:ascii="Georgia" w:hAnsi="Georgia" w:cs="Arial"/>
        </w:rPr>
        <w:t>have been</w:t>
      </w:r>
      <w:r w:rsidRPr="5B41D242" w:rsidR="17BF355C">
        <w:rPr>
          <w:rFonts w:ascii="Georgia" w:hAnsi="Georgia" w:cs="Arial"/>
        </w:rPr>
        <w:t xml:space="preserve"> put</w:t>
      </w:r>
      <w:r w:rsidRPr="5B41D242" w:rsidR="2611D543">
        <w:rPr>
          <w:rFonts w:ascii="Georgia" w:hAnsi="Georgia" w:cs="Arial"/>
        </w:rPr>
        <w:t>.</w:t>
      </w:r>
      <w:r w:rsidRPr="5B41D242" w:rsidR="5DDCAF38">
        <w:rPr>
          <w:rFonts w:ascii="Georgia" w:hAnsi="Georgia" w:cs="Arial"/>
        </w:rPr>
        <w:t xml:space="preserve"> However, </w:t>
      </w:r>
      <w:r w:rsidRPr="5B41D242" w:rsidR="2CA600E5">
        <w:rPr>
          <w:rFonts w:ascii="Georgia" w:hAnsi="Georgia" w:cs="Arial"/>
        </w:rPr>
        <w:t>t</w:t>
      </w:r>
      <w:r w:rsidRPr="5B41D242" w:rsidR="5DDCAF38">
        <w:rPr>
          <w:rFonts w:ascii="Georgia" w:hAnsi="Georgia" w:cs="Arial"/>
        </w:rPr>
        <w:t xml:space="preserve">he Tribunal recognises that compliance with Regulation 3(3)(c) is </w:t>
      </w:r>
      <w:r w:rsidRPr="5B41D242" w:rsidR="6C0087B0">
        <w:rPr>
          <w:rFonts w:ascii="Georgia" w:hAnsi="Georgia" w:cs="Arial"/>
        </w:rPr>
        <w:t>the</w:t>
      </w:r>
      <w:r w:rsidRPr="5B41D242" w:rsidR="5DDCAF38">
        <w:rPr>
          <w:rFonts w:ascii="Georgia" w:hAnsi="Georgia" w:cs="Arial"/>
        </w:rPr>
        <w:t xml:space="preserve"> </w:t>
      </w:r>
      <w:r w:rsidRPr="5B41D242" w:rsidR="2CFC08F9">
        <w:rPr>
          <w:rFonts w:ascii="Georgia" w:hAnsi="Georgia" w:cs="Arial"/>
        </w:rPr>
        <w:t>C</w:t>
      </w:r>
      <w:r w:rsidRPr="5B41D242" w:rsidR="5DDCAF38">
        <w:rPr>
          <w:rFonts w:ascii="Georgia" w:hAnsi="Georgia" w:cs="Arial"/>
        </w:rPr>
        <w:t xml:space="preserve">ouncil’s main </w:t>
      </w:r>
      <w:r w:rsidRPr="5B41D242" w:rsidR="70D98108">
        <w:rPr>
          <w:rFonts w:ascii="Georgia" w:hAnsi="Georgia" w:cs="Arial"/>
        </w:rPr>
        <w:t>method</w:t>
      </w:r>
      <w:r w:rsidRPr="5B41D242" w:rsidR="70D98108">
        <w:rPr>
          <w:rFonts w:ascii="Georgia" w:hAnsi="Georgia" w:cs="Arial"/>
        </w:rPr>
        <w:t xml:space="preserve"> </w:t>
      </w:r>
      <w:r w:rsidRPr="5B41D242" w:rsidR="3BEBB684">
        <w:rPr>
          <w:rFonts w:ascii="Georgia" w:hAnsi="Georgia" w:cs="Arial"/>
        </w:rPr>
        <w:t xml:space="preserve">through which to </w:t>
      </w:r>
      <w:r w:rsidRPr="5B41D242" w:rsidR="70D98108">
        <w:rPr>
          <w:rFonts w:ascii="Georgia" w:hAnsi="Georgia" w:cs="Arial"/>
        </w:rPr>
        <w:t>assess compliance with other duties</w:t>
      </w:r>
      <w:r w:rsidRPr="5B41D242" w:rsidR="75598DBF">
        <w:rPr>
          <w:rFonts w:ascii="Georgia" w:hAnsi="Georgia" w:cs="Arial"/>
        </w:rPr>
        <w:t xml:space="preserve"> in the Regulations</w:t>
      </w:r>
      <w:r w:rsidRPr="5B41D242" w:rsidR="7F060519">
        <w:rPr>
          <w:rFonts w:ascii="Georgia" w:hAnsi="Georgia" w:cs="Arial"/>
        </w:rPr>
        <w:t>.</w:t>
      </w:r>
      <w:r w:rsidRPr="5B41D242" w:rsidR="70D98108">
        <w:rPr>
          <w:rFonts w:ascii="Georgia" w:hAnsi="Georgia" w:cs="Arial"/>
        </w:rPr>
        <w:t xml:space="preserve"> </w:t>
      </w:r>
      <w:r w:rsidRPr="5B41D242" w:rsidR="368FE71E">
        <w:rPr>
          <w:rFonts w:ascii="Georgia" w:hAnsi="Georgia" w:cs="Arial"/>
        </w:rPr>
        <w:t>T</w:t>
      </w:r>
      <w:r w:rsidRPr="5B41D242" w:rsidR="70D98108">
        <w:rPr>
          <w:rFonts w:ascii="Georgia" w:hAnsi="Georgia" w:cs="Arial"/>
        </w:rPr>
        <w:t>hat purpose should not be minimised.</w:t>
      </w:r>
      <w:r w:rsidRPr="5B41D242" w:rsidR="01104078">
        <w:rPr>
          <w:rFonts w:ascii="Georgia" w:hAnsi="Georgia" w:cs="Arial"/>
        </w:rPr>
        <w:t xml:space="preserve"> </w:t>
      </w:r>
      <w:r w:rsidRPr="5B41D242" w:rsidR="44DBBC3A">
        <w:rPr>
          <w:rFonts w:ascii="Georgia" w:hAnsi="Georgia" w:cs="Arial"/>
        </w:rPr>
        <w:t xml:space="preserve">The Regulations provide that a similar financial penalty can be imposed, </w:t>
      </w:r>
      <w:r w:rsidRPr="5B41D242" w:rsidR="44DBBC3A">
        <w:rPr>
          <w:rFonts w:ascii="Georgia" w:hAnsi="Georgia" w:cs="Arial"/>
        </w:rPr>
        <w:t xml:space="preserve">presumably </w:t>
      </w:r>
      <w:r w:rsidRPr="5B41D242" w:rsidR="7A8E4258">
        <w:rPr>
          <w:rFonts w:ascii="Georgia" w:hAnsi="Georgia" w:cs="Arial"/>
        </w:rPr>
        <w:t>precisely</w:t>
      </w:r>
      <w:r w:rsidRPr="5B41D242" w:rsidR="7A8E4258">
        <w:rPr>
          <w:rFonts w:ascii="Georgia" w:hAnsi="Georgia" w:cs="Arial"/>
        </w:rPr>
        <w:t xml:space="preserve"> </w:t>
      </w:r>
      <w:r w:rsidRPr="5B41D242" w:rsidR="44DBBC3A">
        <w:rPr>
          <w:rFonts w:ascii="Georgia" w:hAnsi="Georgia" w:cs="Arial"/>
        </w:rPr>
        <w:t>for</w:t>
      </w:r>
      <w:r w:rsidRPr="5B41D242" w:rsidR="44DBBC3A">
        <w:rPr>
          <w:rFonts w:ascii="Georgia" w:hAnsi="Georgia" w:cs="Arial"/>
        </w:rPr>
        <w:t xml:space="preserve"> that reason. </w:t>
      </w:r>
      <w:r w:rsidRPr="5B41D242" w:rsidR="3B517628">
        <w:rPr>
          <w:rFonts w:ascii="Georgia" w:hAnsi="Georgia" w:cs="Arial"/>
        </w:rPr>
        <w:t xml:space="preserve">It </w:t>
      </w:r>
      <w:r w:rsidRPr="5B41D242" w:rsidR="01104078">
        <w:rPr>
          <w:rFonts w:ascii="Georgia" w:hAnsi="Georgia" w:cs="Arial"/>
        </w:rPr>
        <w:t xml:space="preserve">is therefore not </w:t>
      </w:r>
      <w:r w:rsidRPr="5B41D242" w:rsidR="01104078">
        <w:rPr>
          <w:rFonts w:ascii="Georgia" w:hAnsi="Georgia" w:cs="Arial"/>
        </w:rPr>
        <w:t>greatly less</w:t>
      </w:r>
      <w:r w:rsidRPr="5B41D242" w:rsidR="01104078">
        <w:rPr>
          <w:rFonts w:ascii="Georgia" w:hAnsi="Georgia" w:cs="Arial"/>
        </w:rPr>
        <w:t xml:space="preserve"> serious a breach.</w:t>
      </w:r>
    </w:p>
    <w:p w:rsidR="3C2A5DE9" w:rsidP="199C64EC" w:rsidRDefault="3C2A5DE9" w14:paraId="37484CA2" w14:textId="0CEA60D2">
      <w:pPr>
        <w:numPr>
          <w:ilvl w:val="0"/>
          <w:numId w:val="10"/>
        </w:numPr>
        <w:tabs>
          <w:tab w:val="num" w:leader="none" w:pos="709"/>
        </w:tabs>
        <w:spacing w:after="360"/>
        <w:ind w:left="709" w:hanging="709"/>
        <w:jc w:val="both"/>
        <w:rPr>
          <w:rFonts w:ascii="Georgia" w:hAnsi="Georgia" w:cs="Arial"/>
        </w:rPr>
      </w:pPr>
      <w:r w:rsidRPr="5B41D242" w:rsidR="3C2A5DE9">
        <w:rPr>
          <w:rFonts w:ascii="Georgia" w:hAnsi="Georgia" w:cs="Arial"/>
        </w:rPr>
        <w:t xml:space="preserve">As to culpability, the Tribunal </w:t>
      </w:r>
      <w:r w:rsidRPr="5B41D242" w:rsidR="6486C380">
        <w:rPr>
          <w:rFonts w:ascii="Georgia" w:hAnsi="Georgia" w:cs="Arial"/>
        </w:rPr>
        <w:t xml:space="preserve">considers the </w:t>
      </w:r>
      <w:r w:rsidRPr="5B41D242" w:rsidR="60650772">
        <w:rPr>
          <w:rFonts w:ascii="Georgia" w:hAnsi="Georgia" w:cs="Arial"/>
        </w:rPr>
        <w:t>Council</w:t>
      </w:r>
      <w:r w:rsidRPr="5B41D242" w:rsidR="6486C380">
        <w:rPr>
          <w:rFonts w:ascii="Georgia" w:hAnsi="Georgia" w:cs="Arial"/>
        </w:rPr>
        <w:t xml:space="preserve"> was right to consider the Appellant to have “medium” culpability. </w:t>
      </w:r>
      <w:r w:rsidRPr="5B41D242" w:rsidR="273A9FFE">
        <w:rPr>
          <w:rFonts w:ascii="Georgia" w:hAnsi="Georgia" w:cs="Arial"/>
        </w:rPr>
        <w:t xml:space="preserve">Whether or not the breach is of Regulation 3(1)(b) or 3(3)(c), </w:t>
      </w:r>
      <w:r w:rsidRPr="5B41D242" w:rsidR="273A9FFE">
        <w:rPr>
          <w:rFonts w:ascii="Georgia" w:hAnsi="Georgia" w:cs="Arial"/>
        </w:rPr>
        <w:t>largely the</w:t>
      </w:r>
      <w:r w:rsidRPr="5B41D242" w:rsidR="273A9FFE">
        <w:rPr>
          <w:rFonts w:ascii="Georgia" w:hAnsi="Georgia" w:cs="Arial"/>
        </w:rPr>
        <w:t xml:space="preserve"> same considerations apply. </w:t>
      </w:r>
      <w:r w:rsidRPr="5B41D242" w:rsidR="6486C380">
        <w:rPr>
          <w:rFonts w:ascii="Georgia" w:hAnsi="Georgia" w:cs="Arial"/>
        </w:rPr>
        <w:t xml:space="preserve">He clearly had no routine </w:t>
      </w:r>
      <w:r w:rsidRPr="5B41D242" w:rsidR="3346F006">
        <w:rPr>
          <w:rFonts w:ascii="Georgia" w:hAnsi="Georgia" w:cs="Arial"/>
        </w:rPr>
        <w:t>to ensure regulatory compliance</w:t>
      </w:r>
      <w:r w:rsidRPr="5B41D242" w:rsidR="3346F006">
        <w:rPr>
          <w:rFonts w:ascii="Georgia" w:hAnsi="Georgia" w:cs="Arial"/>
        </w:rPr>
        <w:t>.</w:t>
      </w:r>
      <w:r w:rsidRPr="5B41D242" w:rsidR="4F00FF7D">
        <w:rPr>
          <w:rFonts w:ascii="Georgia" w:hAnsi="Georgia" w:cs="Arial"/>
        </w:rPr>
        <w:t xml:space="preserve"> When found lacking, rather than engage properly with the </w:t>
      </w:r>
      <w:r w:rsidRPr="5B41D242" w:rsidR="5BBBE2CA">
        <w:rPr>
          <w:rFonts w:ascii="Georgia" w:hAnsi="Georgia" w:cs="Arial"/>
        </w:rPr>
        <w:t>Council</w:t>
      </w:r>
      <w:r w:rsidRPr="5B41D242" w:rsidR="4F00FF7D">
        <w:rPr>
          <w:rFonts w:ascii="Georgia" w:hAnsi="Georgia" w:cs="Arial"/>
        </w:rPr>
        <w:t xml:space="preserve"> to address the issues</w:t>
      </w:r>
      <w:r w:rsidRPr="5B41D242" w:rsidR="579C6234">
        <w:rPr>
          <w:rFonts w:ascii="Georgia" w:hAnsi="Georgia" w:cs="Arial"/>
        </w:rPr>
        <w:t xml:space="preserve"> and explain what he was going to do</w:t>
      </w:r>
      <w:r w:rsidRPr="5B41D242" w:rsidR="4F00FF7D">
        <w:rPr>
          <w:rFonts w:ascii="Georgia" w:hAnsi="Georgia" w:cs="Arial"/>
        </w:rPr>
        <w:t xml:space="preserve">, he </w:t>
      </w:r>
      <w:r w:rsidRPr="5B41D242" w:rsidR="41A9273E">
        <w:rPr>
          <w:rFonts w:ascii="Georgia" w:hAnsi="Georgia" w:cs="Arial"/>
        </w:rPr>
        <w:t xml:space="preserve">lied and </w:t>
      </w:r>
      <w:r w:rsidRPr="5B41D242" w:rsidR="60149D94">
        <w:rPr>
          <w:rFonts w:ascii="Georgia" w:hAnsi="Georgia" w:cs="Arial"/>
        </w:rPr>
        <w:t xml:space="preserve">allowed his son to </w:t>
      </w:r>
      <w:r w:rsidRPr="5B41D242" w:rsidR="22347614">
        <w:rPr>
          <w:rFonts w:ascii="Georgia" w:hAnsi="Georgia" w:cs="Arial"/>
        </w:rPr>
        <w:t>accuse</w:t>
      </w:r>
      <w:r w:rsidRPr="5B41D242" w:rsidR="20873014">
        <w:rPr>
          <w:rFonts w:ascii="Georgia" w:hAnsi="Georgia" w:cs="Arial"/>
        </w:rPr>
        <w:t xml:space="preserve"> its officer(s)</w:t>
      </w:r>
      <w:r w:rsidRPr="5B41D242" w:rsidR="22347614">
        <w:rPr>
          <w:rFonts w:ascii="Georgia" w:hAnsi="Georgia" w:cs="Arial"/>
        </w:rPr>
        <w:t xml:space="preserve"> </w:t>
      </w:r>
      <w:r w:rsidRPr="5B41D242" w:rsidR="478774BB">
        <w:rPr>
          <w:rFonts w:ascii="Georgia" w:hAnsi="Georgia" w:cs="Arial"/>
        </w:rPr>
        <w:t>of incompetence</w:t>
      </w:r>
      <w:r w:rsidRPr="5B41D242" w:rsidR="5E21DF54">
        <w:rPr>
          <w:rFonts w:ascii="Georgia" w:hAnsi="Georgia" w:cs="Arial"/>
        </w:rPr>
        <w:t>.</w:t>
      </w:r>
      <w:r w:rsidRPr="5B41D242" w:rsidR="3346F006">
        <w:rPr>
          <w:rFonts w:ascii="Georgia" w:hAnsi="Georgia" w:cs="Arial"/>
        </w:rPr>
        <w:t xml:space="preserve"> </w:t>
      </w:r>
      <w:r w:rsidRPr="5B41D242" w:rsidR="682691A9">
        <w:rPr>
          <w:rFonts w:ascii="Georgia" w:hAnsi="Georgia" w:cs="Arial"/>
        </w:rPr>
        <w:t>Despite his arguments to the contrary, t</w:t>
      </w:r>
      <w:r w:rsidRPr="5B41D242" w:rsidR="4F127ECE">
        <w:rPr>
          <w:rFonts w:ascii="Georgia" w:hAnsi="Georgia" w:cs="Arial"/>
        </w:rPr>
        <w:t>he Appellant has a chequered recent history of</w:t>
      </w:r>
      <w:r w:rsidRPr="5B41D242" w:rsidR="13A37D9A">
        <w:rPr>
          <w:rFonts w:ascii="Georgia" w:hAnsi="Georgia" w:cs="Arial"/>
        </w:rPr>
        <w:t xml:space="preserve"> regulatory </w:t>
      </w:r>
      <w:r w:rsidRPr="5B41D242" w:rsidR="4F127ECE">
        <w:rPr>
          <w:rFonts w:ascii="Georgia" w:hAnsi="Georgia" w:cs="Arial"/>
        </w:rPr>
        <w:t>compliance</w:t>
      </w:r>
      <w:r w:rsidRPr="5B41D242" w:rsidR="4169097D">
        <w:rPr>
          <w:rFonts w:ascii="Georgia" w:hAnsi="Georgia" w:cs="Arial"/>
        </w:rPr>
        <w:t>. The</w:t>
      </w:r>
      <w:r w:rsidRPr="5B41D242" w:rsidR="4F127ECE">
        <w:rPr>
          <w:rFonts w:ascii="Georgia" w:hAnsi="Georgia" w:cs="Arial"/>
        </w:rPr>
        <w:t xml:space="preserve"> </w:t>
      </w:r>
      <w:r w:rsidRPr="5B41D242" w:rsidR="4169097D">
        <w:rPr>
          <w:rFonts w:ascii="Georgia" w:hAnsi="Georgia" w:cs="Arial"/>
        </w:rPr>
        <w:t>Council has been led to</w:t>
      </w:r>
      <w:r w:rsidRPr="5B41D242" w:rsidR="4F127ECE">
        <w:rPr>
          <w:rFonts w:ascii="Georgia" w:hAnsi="Georgia" w:cs="Arial"/>
        </w:rPr>
        <w:t xml:space="preserve"> </w:t>
      </w:r>
      <w:r w:rsidRPr="5B41D242" w:rsidR="4AC7B5CA">
        <w:rPr>
          <w:rFonts w:ascii="Georgia" w:hAnsi="Georgia" w:cs="Arial"/>
        </w:rPr>
        <w:t xml:space="preserve">take </w:t>
      </w:r>
      <w:r w:rsidRPr="5B41D242" w:rsidR="4F127ECE">
        <w:rPr>
          <w:rFonts w:ascii="Georgia" w:hAnsi="Georgia" w:cs="Arial"/>
        </w:rPr>
        <w:t>enforcement action</w:t>
      </w:r>
      <w:r w:rsidRPr="5B41D242" w:rsidR="094A388C">
        <w:rPr>
          <w:rFonts w:ascii="Georgia" w:hAnsi="Georgia" w:cs="Arial"/>
        </w:rPr>
        <w:t xml:space="preserve">, including imposing </w:t>
      </w:r>
      <w:r w:rsidRPr="5B41D242" w:rsidR="1624FDA4">
        <w:rPr>
          <w:rFonts w:ascii="Georgia" w:hAnsi="Georgia" w:cs="Arial"/>
        </w:rPr>
        <w:t xml:space="preserve">a </w:t>
      </w:r>
      <w:r w:rsidRPr="5B41D242" w:rsidR="094A388C">
        <w:rPr>
          <w:rFonts w:ascii="Georgia" w:hAnsi="Georgia" w:cs="Arial"/>
        </w:rPr>
        <w:t>separate financial penalt</w:t>
      </w:r>
      <w:r w:rsidRPr="5B41D242" w:rsidR="73F87273">
        <w:rPr>
          <w:rFonts w:ascii="Georgia" w:hAnsi="Georgia" w:cs="Arial"/>
        </w:rPr>
        <w:t>y</w:t>
      </w:r>
      <w:r w:rsidRPr="5B41D242" w:rsidR="094A388C">
        <w:rPr>
          <w:rFonts w:ascii="Georgia" w:hAnsi="Georgia" w:cs="Arial"/>
        </w:rPr>
        <w:t xml:space="preserve"> for unrelated matters</w:t>
      </w:r>
      <w:r w:rsidRPr="5B41D242" w:rsidR="4F127ECE">
        <w:rPr>
          <w:rFonts w:ascii="Georgia" w:hAnsi="Georgia" w:cs="Arial"/>
        </w:rPr>
        <w:t>.</w:t>
      </w:r>
      <w:r w:rsidRPr="5B41D242" w:rsidR="5825948B">
        <w:rPr>
          <w:rFonts w:ascii="Georgia" w:hAnsi="Georgia" w:cs="Arial"/>
        </w:rPr>
        <w:t xml:space="preserve"> </w:t>
      </w:r>
      <w:r w:rsidRPr="5B41D242" w:rsidR="593A5246">
        <w:rPr>
          <w:rFonts w:ascii="Georgia" w:hAnsi="Georgia" w:cs="Arial"/>
        </w:rPr>
        <w:t>It has not been</w:t>
      </w:r>
      <w:r w:rsidRPr="5B41D242" w:rsidR="3DF200C6">
        <w:rPr>
          <w:rFonts w:ascii="Georgia" w:hAnsi="Georgia" w:cs="Arial"/>
        </w:rPr>
        <w:t xml:space="preserve"> appealed. It was not for this Tribunal to investigate those matters at </w:t>
      </w:r>
      <w:r w:rsidRPr="5B41D242" w:rsidR="3DF200C6">
        <w:rPr>
          <w:rFonts w:ascii="Georgia" w:hAnsi="Georgia" w:cs="Arial"/>
        </w:rPr>
        <w:t>length</w:t>
      </w:r>
      <w:r w:rsidRPr="5B41D242" w:rsidR="001F2EDB">
        <w:rPr>
          <w:rFonts w:ascii="Georgia" w:hAnsi="Georgia" w:cs="Arial"/>
        </w:rPr>
        <w:t xml:space="preserve"> and </w:t>
      </w:r>
      <w:r w:rsidRPr="5B41D242" w:rsidR="3DF200C6">
        <w:rPr>
          <w:rFonts w:ascii="Georgia" w:hAnsi="Georgia" w:cs="Arial"/>
        </w:rPr>
        <w:t xml:space="preserve">they are </w:t>
      </w:r>
      <w:r w:rsidRPr="5B41D242" w:rsidR="170F7AC1">
        <w:rPr>
          <w:rFonts w:ascii="Georgia" w:hAnsi="Georgia" w:cs="Arial"/>
        </w:rPr>
        <w:t xml:space="preserve">of limited relevance. </w:t>
      </w:r>
      <w:r w:rsidRPr="5B41D242" w:rsidR="2A561ABF">
        <w:rPr>
          <w:rFonts w:ascii="Georgia" w:hAnsi="Georgia" w:cs="Arial"/>
        </w:rPr>
        <w:t xml:space="preserve">None of the breaches of duty </w:t>
      </w:r>
      <w:r w:rsidRPr="5B41D242" w:rsidR="3B8B560C">
        <w:rPr>
          <w:rFonts w:ascii="Georgia" w:hAnsi="Georgia" w:cs="Arial"/>
        </w:rPr>
        <w:t xml:space="preserve">that have resulted in this appeal </w:t>
      </w:r>
      <w:r w:rsidRPr="5B41D242" w:rsidR="48DA7C50">
        <w:rPr>
          <w:rFonts w:ascii="Georgia" w:hAnsi="Georgia" w:cs="Arial"/>
        </w:rPr>
        <w:t>w</w:t>
      </w:r>
      <w:r w:rsidRPr="5B41D242" w:rsidR="2CF27FD9">
        <w:rPr>
          <w:rFonts w:ascii="Georgia" w:hAnsi="Georgia" w:cs="Arial"/>
        </w:rPr>
        <w:t>ere</w:t>
      </w:r>
      <w:r w:rsidRPr="5B41D242" w:rsidR="48DA7C50">
        <w:rPr>
          <w:rFonts w:ascii="Georgia" w:hAnsi="Georgia" w:cs="Arial"/>
        </w:rPr>
        <w:t xml:space="preserve"> isolated</w:t>
      </w:r>
      <w:r w:rsidRPr="5B41D242" w:rsidR="4BFD107A">
        <w:rPr>
          <w:rFonts w:ascii="Georgia" w:hAnsi="Georgia" w:cs="Arial"/>
        </w:rPr>
        <w:t xml:space="preserve"> as </w:t>
      </w:r>
      <w:r w:rsidRPr="5B41D242" w:rsidR="6586C694">
        <w:rPr>
          <w:rFonts w:ascii="Georgia" w:hAnsi="Georgia" w:cs="Arial"/>
        </w:rPr>
        <w:t xml:space="preserve">the Appellant was in breach in relation to </w:t>
      </w:r>
      <w:r w:rsidRPr="5B41D242" w:rsidR="48DA7C50">
        <w:rPr>
          <w:rFonts w:ascii="Georgia" w:hAnsi="Georgia" w:cs="Arial"/>
        </w:rPr>
        <w:t>most of his rental properties</w:t>
      </w:r>
      <w:r w:rsidRPr="5B41D242" w:rsidR="797B0F68">
        <w:rPr>
          <w:rFonts w:ascii="Georgia" w:hAnsi="Georgia" w:cs="Arial"/>
        </w:rPr>
        <w:t xml:space="preserve"> over a significant </w:t>
      </w:r>
      <w:r w:rsidRPr="5B41D242" w:rsidR="797B0F68">
        <w:rPr>
          <w:rFonts w:ascii="Georgia" w:hAnsi="Georgia" w:cs="Arial"/>
        </w:rPr>
        <w:t>period of time</w:t>
      </w:r>
      <w:r w:rsidRPr="5B41D242" w:rsidR="48DA7C50">
        <w:rPr>
          <w:rFonts w:ascii="Georgia" w:hAnsi="Georgia" w:cs="Arial"/>
        </w:rPr>
        <w:t xml:space="preserve">. He was </w:t>
      </w:r>
      <w:r w:rsidRPr="5B41D242" w:rsidR="66816FF9">
        <w:rPr>
          <w:rFonts w:ascii="Georgia" w:hAnsi="Georgia" w:cs="Arial"/>
        </w:rPr>
        <w:t xml:space="preserve">made </w:t>
      </w:r>
      <w:r w:rsidRPr="5B41D242" w:rsidR="48DA7C50">
        <w:rPr>
          <w:rFonts w:ascii="Georgia" w:hAnsi="Georgia" w:cs="Arial"/>
        </w:rPr>
        <w:t>aware of his responsibilities</w:t>
      </w:r>
      <w:r w:rsidRPr="5B41D242" w:rsidR="0D5D7886">
        <w:rPr>
          <w:rFonts w:ascii="Georgia" w:hAnsi="Georgia" w:cs="Arial"/>
        </w:rPr>
        <w:t xml:space="preserve"> towards the</w:t>
      </w:r>
      <w:r w:rsidRPr="5B41D242" w:rsidR="2D1AABBC">
        <w:rPr>
          <w:rFonts w:ascii="Georgia" w:hAnsi="Georgia" w:cs="Arial"/>
        </w:rPr>
        <w:t xml:space="preserve"> Council and given ample time to </w:t>
      </w:r>
      <w:r w:rsidRPr="5B41D242" w:rsidR="42407391">
        <w:rPr>
          <w:rFonts w:ascii="Georgia" w:hAnsi="Georgia" w:cs="Arial"/>
        </w:rPr>
        <w:t xml:space="preserve">remedy the breaches. He did so with </w:t>
      </w:r>
      <w:r w:rsidRPr="5B41D242" w:rsidR="37B5756C">
        <w:rPr>
          <w:rFonts w:ascii="Georgia" w:hAnsi="Georgia" w:cs="Arial"/>
        </w:rPr>
        <w:t>no</w:t>
      </w:r>
      <w:r w:rsidRPr="5B41D242" w:rsidR="42407391">
        <w:rPr>
          <w:rFonts w:ascii="Georgia" w:hAnsi="Georgia" w:cs="Arial"/>
        </w:rPr>
        <w:t xml:space="preserve"> urgency</w:t>
      </w:r>
      <w:r w:rsidRPr="5B41D242" w:rsidR="0D5D7886">
        <w:rPr>
          <w:rFonts w:ascii="Georgia" w:hAnsi="Georgia" w:cs="Arial"/>
        </w:rPr>
        <w:t xml:space="preserve">. </w:t>
      </w:r>
      <w:r w:rsidRPr="5B41D242" w:rsidR="7CE75686">
        <w:rPr>
          <w:rFonts w:ascii="Georgia" w:hAnsi="Georgia" w:cs="Arial"/>
        </w:rPr>
        <w:t xml:space="preserve">Arguably, </w:t>
      </w:r>
      <w:r w:rsidRPr="5B41D242" w:rsidR="6732C31A">
        <w:rPr>
          <w:rFonts w:ascii="Georgia" w:hAnsi="Georgia" w:cs="Arial"/>
        </w:rPr>
        <w:t>the</w:t>
      </w:r>
      <w:r w:rsidRPr="5B41D242" w:rsidR="6732C31A">
        <w:rPr>
          <w:rFonts w:ascii="Georgia" w:hAnsi="Georgia" w:cs="Arial"/>
        </w:rPr>
        <w:t xml:space="preserve"> Council could have considered </w:t>
      </w:r>
      <w:r w:rsidRPr="5B41D242" w:rsidR="4EA1A84E">
        <w:rPr>
          <w:rFonts w:ascii="Georgia" w:hAnsi="Georgia" w:cs="Arial"/>
        </w:rPr>
        <w:t>the Appellant’s</w:t>
      </w:r>
      <w:r w:rsidRPr="5B41D242" w:rsidR="7CE75686">
        <w:rPr>
          <w:rFonts w:ascii="Georgia" w:hAnsi="Georgia" w:cs="Arial"/>
        </w:rPr>
        <w:t xml:space="preserve"> </w:t>
      </w:r>
      <w:r w:rsidRPr="5B41D242" w:rsidR="7CE75686">
        <w:rPr>
          <w:rFonts w:ascii="Georgia" w:hAnsi="Georgia" w:cs="Arial"/>
        </w:rPr>
        <w:t xml:space="preserve">culpability </w:t>
      </w:r>
      <w:r w:rsidRPr="5B41D242" w:rsidR="73880177">
        <w:rPr>
          <w:rFonts w:ascii="Georgia" w:hAnsi="Georgia" w:cs="Arial"/>
        </w:rPr>
        <w:t>to be</w:t>
      </w:r>
      <w:r w:rsidRPr="5B41D242" w:rsidR="7CE75686">
        <w:rPr>
          <w:rFonts w:ascii="Georgia" w:hAnsi="Georgia" w:cs="Arial"/>
        </w:rPr>
        <w:t xml:space="preserve"> “high</w:t>
      </w:r>
      <w:r w:rsidRPr="5B41D242" w:rsidR="7CE75686">
        <w:rPr>
          <w:rFonts w:ascii="Georgia" w:hAnsi="Georgia" w:cs="Arial"/>
        </w:rPr>
        <w:t>”</w:t>
      </w:r>
      <w:r w:rsidRPr="5B41D242" w:rsidR="0BABC0D7">
        <w:rPr>
          <w:rFonts w:ascii="Georgia" w:hAnsi="Georgia" w:cs="Arial"/>
        </w:rPr>
        <w:t xml:space="preserve"> </w:t>
      </w:r>
      <w:r w:rsidRPr="5B41D242" w:rsidR="0BABC0D7">
        <w:rPr>
          <w:rFonts w:ascii="Georgia" w:hAnsi="Georgia" w:cs="Arial"/>
        </w:rPr>
        <w:t>in accordance with</w:t>
      </w:r>
      <w:r w:rsidRPr="5B41D242" w:rsidR="0BABC0D7">
        <w:rPr>
          <w:rFonts w:ascii="Georgia" w:hAnsi="Georgia" w:cs="Arial"/>
        </w:rPr>
        <w:t xml:space="preserve"> its policy</w:t>
      </w:r>
      <w:r w:rsidRPr="5B41D242" w:rsidR="7CE75686">
        <w:rPr>
          <w:rFonts w:ascii="Georgia" w:hAnsi="Georgia" w:cs="Arial"/>
        </w:rPr>
        <w:t>,</w:t>
      </w:r>
      <w:r w:rsidRPr="5B41D242" w:rsidR="7CE75686">
        <w:rPr>
          <w:rFonts w:ascii="Georgia" w:hAnsi="Georgia" w:cs="Arial"/>
        </w:rPr>
        <w:t xml:space="preserve"> but the Tribunal accepted </w:t>
      </w:r>
      <w:r w:rsidRPr="5B41D242" w:rsidR="295538B7">
        <w:rPr>
          <w:rFonts w:ascii="Georgia" w:hAnsi="Georgia" w:cs="Arial"/>
        </w:rPr>
        <w:t>it</w:t>
      </w:r>
      <w:r w:rsidRPr="5B41D242" w:rsidR="51A10926">
        <w:rPr>
          <w:rFonts w:ascii="Georgia" w:hAnsi="Georgia" w:cs="Arial"/>
        </w:rPr>
        <w:t>s assessment of “medium” culpability.</w:t>
      </w:r>
    </w:p>
    <w:p w:rsidR="0ABD8614" w:rsidP="5B41D242" w:rsidRDefault="0ABD8614" w14:paraId="00B3F713" w14:textId="09548CCF">
      <w:pPr>
        <w:pStyle w:val="Normal"/>
        <w:numPr>
          <w:ilvl w:val="0"/>
          <w:numId w:val="10"/>
        </w:numPr>
        <w:suppressLineNumbers w:val="0"/>
        <w:tabs>
          <w:tab w:val="num" w:leader="none" w:pos="709"/>
        </w:tabs>
        <w:bidi w:val="0"/>
        <w:spacing w:before="0" w:beforeAutospacing="off" w:after="360" w:afterAutospacing="off" w:line="259" w:lineRule="auto"/>
        <w:ind w:left="709" w:right="0" w:hanging="709"/>
        <w:jc w:val="both"/>
        <w:rPr>
          <w:rFonts w:ascii="Georgia" w:hAnsi="Georgia" w:cs="Arial"/>
        </w:rPr>
      </w:pPr>
      <w:r w:rsidRPr="17F25A01" w:rsidR="0ABD8614">
        <w:rPr>
          <w:rFonts w:ascii="Georgia" w:hAnsi="Georgia" w:cs="Arial"/>
        </w:rPr>
        <w:t xml:space="preserve">As to </w:t>
      </w:r>
      <w:r w:rsidRPr="17F25A01" w:rsidR="35D7FC4A">
        <w:rPr>
          <w:rFonts w:ascii="Georgia" w:hAnsi="Georgia" w:cs="Arial"/>
        </w:rPr>
        <w:t xml:space="preserve">the level of </w:t>
      </w:r>
      <w:r w:rsidRPr="17F25A01" w:rsidR="0ABD8614">
        <w:rPr>
          <w:rFonts w:ascii="Georgia" w:hAnsi="Georgia" w:cs="Arial"/>
        </w:rPr>
        <w:t>harm</w:t>
      </w:r>
      <w:r w:rsidRPr="17F25A01" w:rsidR="381F6B15">
        <w:rPr>
          <w:rFonts w:ascii="Georgia" w:hAnsi="Georgia" w:cs="Arial"/>
        </w:rPr>
        <w:t xml:space="preserve"> posed by the breach</w:t>
      </w:r>
      <w:r w:rsidRPr="17F25A01" w:rsidR="0ABD8614">
        <w:rPr>
          <w:rFonts w:ascii="Georgia" w:hAnsi="Georgia" w:cs="Arial"/>
        </w:rPr>
        <w:t xml:space="preserve">, </w:t>
      </w:r>
      <w:r w:rsidRPr="17F25A01" w:rsidR="0ABD8614">
        <w:rPr>
          <w:rFonts w:ascii="Georgia" w:hAnsi="Georgia" w:cs="Arial"/>
        </w:rPr>
        <w:t>in light of</w:t>
      </w:r>
      <w:r w:rsidRPr="17F25A01" w:rsidR="0ABD8614">
        <w:rPr>
          <w:rFonts w:ascii="Georgia" w:hAnsi="Georgia" w:cs="Arial"/>
        </w:rPr>
        <w:t xml:space="preserve"> the specific breach alleged – of Regulation 3(3)(c) – the Tribunal </w:t>
      </w:r>
      <w:r w:rsidRPr="17F25A01" w:rsidR="75992A4F">
        <w:rPr>
          <w:rFonts w:ascii="Georgia" w:hAnsi="Georgia" w:cs="Arial"/>
        </w:rPr>
        <w:t xml:space="preserve">found it had to </w:t>
      </w:r>
      <w:r w:rsidRPr="17F25A01" w:rsidR="75992A4F">
        <w:rPr>
          <w:rFonts w:ascii="Georgia" w:hAnsi="Georgia" w:cs="Arial"/>
        </w:rPr>
        <w:t>depart</w:t>
      </w:r>
      <w:r w:rsidRPr="17F25A01" w:rsidR="1FDB4AC2">
        <w:rPr>
          <w:rFonts w:ascii="Georgia" w:hAnsi="Georgia" w:cs="Arial"/>
        </w:rPr>
        <w:t>, to an extent,</w:t>
      </w:r>
      <w:r w:rsidRPr="17F25A01" w:rsidR="75992A4F">
        <w:rPr>
          <w:rFonts w:ascii="Georgia" w:hAnsi="Georgia" w:cs="Arial"/>
        </w:rPr>
        <w:t xml:space="preserve"> from the </w:t>
      </w:r>
      <w:r w:rsidRPr="17F25A01" w:rsidR="11CEFE86">
        <w:rPr>
          <w:rFonts w:ascii="Georgia" w:hAnsi="Georgia" w:cs="Arial"/>
        </w:rPr>
        <w:t>Council</w:t>
      </w:r>
      <w:r w:rsidRPr="17F25A01" w:rsidR="75992A4F">
        <w:rPr>
          <w:rFonts w:ascii="Georgia" w:hAnsi="Georgia" w:cs="Arial"/>
        </w:rPr>
        <w:t>’s analysis. There was no direct</w:t>
      </w:r>
      <w:r w:rsidRPr="17F25A01" w:rsidR="4F59A40A">
        <w:rPr>
          <w:rFonts w:ascii="Georgia" w:hAnsi="Georgia" w:cs="Arial"/>
        </w:rPr>
        <w:t>, significant</w:t>
      </w:r>
      <w:r w:rsidRPr="17F25A01" w:rsidR="75992A4F">
        <w:rPr>
          <w:rFonts w:ascii="Georgia" w:hAnsi="Georgia" w:cs="Arial"/>
        </w:rPr>
        <w:t xml:space="preserve"> </w:t>
      </w:r>
      <w:r w:rsidRPr="17F25A01" w:rsidR="75992A4F">
        <w:rPr>
          <w:rFonts w:ascii="Georgia" w:hAnsi="Georgia" w:cs="Arial"/>
        </w:rPr>
        <w:t>ris</w:t>
      </w:r>
      <w:r w:rsidRPr="17F25A01" w:rsidR="4206DD92">
        <w:rPr>
          <w:rFonts w:ascii="Georgia" w:hAnsi="Georgia" w:cs="Arial"/>
        </w:rPr>
        <w:t xml:space="preserve">k </w:t>
      </w:r>
      <w:r w:rsidRPr="17F25A01" w:rsidR="2AFF6AB4">
        <w:rPr>
          <w:rFonts w:ascii="Georgia" w:hAnsi="Georgia" w:cs="Arial"/>
        </w:rPr>
        <w:t xml:space="preserve">of harm to tenants through a failure to provide a EICR to the </w:t>
      </w:r>
      <w:r w:rsidRPr="17F25A01" w:rsidR="1C3385C3">
        <w:rPr>
          <w:rFonts w:ascii="Georgia" w:hAnsi="Georgia" w:cs="Arial"/>
        </w:rPr>
        <w:t>Council</w:t>
      </w:r>
      <w:r w:rsidRPr="17F25A01" w:rsidR="2AFF6AB4">
        <w:rPr>
          <w:rFonts w:ascii="Georgia" w:hAnsi="Georgia" w:cs="Arial"/>
        </w:rPr>
        <w:t xml:space="preserve">. The example of 12 Raleigh Way is useful to </w:t>
      </w:r>
      <w:r w:rsidRPr="17F25A01" w:rsidR="2AFF6AB4">
        <w:rPr>
          <w:rFonts w:ascii="Georgia" w:hAnsi="Georgia" w:cs="Arial"/>
        </w:rPr>
        <w:t>demonstrate</w:t>
      </w:r>
      <w:r w:rsidRPr="17F25A01" w:rsidR="2AFF6AB4">
        <w:rPr>
          <w:rFonts w:ascii="Georgia" w:hAnsi="Georgia" w:cs="Arial"/>
        </w:rPr>
        <w:t xml:space="preserve"> the point. The EICR existed, so </w:t>
      </w:r>
      <w:r w:rsidRPr="17F25A01" w:rsidR="009AC77B">
        <w:rPr>
          <w:rFonts w:ascii="Georgia" w:hAnsi="Georgia" w:cs="Arial"/>
        </w:rPr>
        <w:t xml:space="preserve">the risk to </w:t>
      </w:r>
      <w:r w:rsidRPr="17F25A01" w:rsidR="2AFF6AB4">
        <w:rPr>
          <w:rFonts w:ascii="Georgia" w:hAnsi="Georgia" w:cs="Arial"/>
        </w:rPr>
        <w:t xml:space="preserve">tenants </w:t>
      </w:r>
      <w:r w:rsidRPr="17F25A01" w:rsidR="1EC9C6CA">
        <w:rPr>
          <w:rFonts w:ascii="Georgia" w:hAnsi="Georgia" w:cs="Arial"/>
        </w:rPr>
        <w:t>had been mitigated (assuming any identified remedial work had been undertaken</w:t>
      </w:r>
      <w:r w:rsidRPr="17F25A01" w:rsidR="4232993F">
        <w:rPr>
          <w:rFonts w:ascii="Georgia" w:hAnsi="Georgia" w:cs="Arial"/>
        </w:rPr>
        <w:t>, a</w:t>
      </w:r>
      <w:r w:rsidRPr="17F25A01" w:rsidR="495049F7">
        <w:rPr>
          <w:rFonts w:ascii="Georgia" w:hAnsi="Georgia" w:cs="Arial"/>
        </w:rPr>
        <w:t xml:space="preserve"> matter a</w:t>
      </w:r>
      <w:r w:rsidRPr="17F25A01" w:rsidR="4232993F">
        <w:rPr>
          <w:rFonts w:ascii="Georgia" w:hAnsi="Georgia" w:cs="Arial"/>
        </w:rPr>
        <w:t>bout which the T</w:t>
      </w:r>
      <w:r w:rsidRPr="17F25A01" w:rsidR="4232993F">
        <w:rPr>
          <w:rFonts w:ascii="Georgia" w:hAnsi="Georgia" w:cs="Arial"/>
        </w:rPr>
        <w:t>ribunal had no evidence</w:t>
      </w:r>
      <w:r w:rsidRPr="17F25A01" w:rsidR="1EC9C6CA">
        <w:rPr>
          <w:rFonts w:ascii="Georgia" w:hAnsi="Georgia" w:cs="Arial"/>
        </w:rPr>
        <w:t xml:space="preserve">). However, </w:t>
      </w:r>
      <w:r w:rsidRPr="17F25A01" w:rsidR="23AEAE65">
        <w:rPr>
          <w:rFonts w:ascii="Georgia" w:hAnsi="Georgia" w:cs="Arial"/>
        </w:rPr>
        <w:t xml:space="preserve">as explained above, </w:t>
      </w:r>
      <w:r w:rsidRPr="17F25A01" w:rsidR="1EC9C6CA">
        <w:rPr>
          <w:rFonts w:ascii="Georgia" w:hAnsi="Georgia" w:cs="Arial"/>
        </w:rPr>
        <w:t xml:space="preserve">the </w:t>
      </w:r>
      <w:r w:rsidRPr="17F25A01" w:rsidR="261AF55B">
        <w:rPr>
          <w:rFonts w:ascii="Georgia" w:hAnsi="Georgia" w:cs="Arial"/>
        </w:rPr>
        <w:t>T</w:t>
      </w:r>
      <w:r w:rsidRPr="17F25A01" w:rsidR="1EC9C6CA">
        <w:rPr>
          <w:rFonts w:ascii="Georgia" w:hAnsi="Georgia" w:cs="Arial"/>
        </w:rPr>
        <w:t>ribunal accepted that there was an indirect risk to tenants, as t</w:t>
      </w:r>
      <w:r w:rsidRPr="17F25A01" w:rsidR="4DC6F27E">
        <w:rPr>
          <w:rFonts w:ascii="Georgia" w:hAnsi="Georgia" w:cs="Arial"/>
        </w:rPr>
        <w:t xml:space="preserve">he main route through which to ensure compliance with the Regulations is through the provision of EICRs to </w:t>
      </w:r>
      <w:r w:rsidRPr="17F25A01" w:rsidR="1F6B3BBC">
        <w:rPr>
          <w:rFonts w:ascii="Georgia" w:hAnsi="Georgia" w:cs="Arial"/>
        </w:rPr>
        <w:t>the relevant</w:t>
      </w:r>
      <w:r w:rsidRPr="17F25A01" w:rsidR="4DC6F27E">
        <w:rPr>
          <w:rFonts w:ascii="Georgia" w:hAnsi="Georgia" w:cs="Arial"/>
        </w:rPr>
        <w:t xml:space="preserve"> l</w:t>
      </w:r>
      <w:r w:rsidRPr="17F25A01" w:rsidR="7D64F7AC">
        <w:rPr>
          <w:rFonts w:ascii="Georgia" w:hAnsi="Georgia" w:cs="Arial"/>
        </w:rPr>
        <w:t>ocal housing authority</w:t>
      </w:r>
      <w:r w:rsidRPr="17F25A01" w:rsidR="4DC6F27E">
        <w:rPr>
          <w:rFonts w:ascii="Georgia" w:hAnsi="Georgia" w:cs="Arial"/>
        </w:rPr>
        <w:t xml:space="preserve">. </w:t>
      </w:r>
      <w:r w:rsidRPr="17F25A01" w:rsidR="34D174E7">
        <w:rPr>
          <w:rFonts w:ascii="Georgia" w:hAnsi="Georgia" w:cs="Arial"/>
        </w:rPr>
        <w:t xml:space="preserve">The Tribunal </w:t>
      </w:r>
      <w:r w:rsidRPr="17F25A01" w:rsidR="27903C11">
        <w:rPr>
          <w:rFonts w:ascii="Georgia" w:hAnsi="Georgia" w:cs="Arial"/>
        </w:rPr>
        <w:t>foun</w:t>
      </w:r>
      <w:r w:rsidRPr="17F25A01" w:rsidR="34D174E7">
        <w:rPr>
          <w:rFonts w:ascii="Georgia" w:hAnsi="Georgia" w:cs="Arial"/>
        </w:rPr>
        <w:t>d</w:t>
      </w:r>
      <w:r w:rsidRPr="17F25A01" w:rsidR="11BC3C44">
        <w:rPr>
          <w:rFonts w:ascii="Georgia" w:hAnsi="Georgia" w:cs="Arial"/>
        </w:rPr>
        <w:t xml:space="preserve"> </w:t>
      </w:r>
      <w:r w:rsidRPr="17F25A01" w:rsidR="34D174E7">
        <w:rPr>
          <w:rFonts w:ascii="Georgia" w:hAnsi="Georgia" w:cs="Arial"/>
        </w:rPr>
        <w:t>that the level of harm was not “low</w:t>
      </w:r>
      <w:r w:rsidRPr="17F25A01" w:rsidR="34D174E7">
        <w:rPr>
          <w:rFonts w:ascii="Georgia" w:hAnsi="Georgia" w:cs="Arial"/>
        </w:rPr>
        <w:t>”,</w:t>
      </w:r>
      <w:r w:rsidRPr="17F25A01" w:rsidR="34D174E7">
        <w:rPr>
          <w:rFonts w:ascii="Georgia" w:hAnsi="Georgia" w:cs="Arial"/>
        </w:rPr>
        <w:t xml:space="preserve"> </w:t>
      </w:r>
      <w:r w:rsidRPr="17F25A01" w:rsidR="6A4E8BDB">
        <w:rPr>
          <w:rFonts w:ascii="Georgia" w:hAnsi="Georgia" w:cs="Arial"/>
        </w:rPr>
        <w:t xml:space="preserve">as </w:t>
      </w:r>
      <w:r w:rsidRPr="17F25A01" w:rsidR="6A4E8BDB">
        <w:rPr>
          <w:rFonts w:ascii="Georgia" w:hAnsi="Georgia" w:cs="Arial"/>
        </w:rPr>
        <w:t>submitted</w:t>
      </w:r>
      <w:r w:rsidRPr="17F25A01" w:rsidR="6A4E8BDB">
        <w:rPr>
          <w:rFonts w:ascii="Georgia" w:hAnsi="Georgia" w:cs="Arial"/>
        </w:rPr>
        <w:t xml:space="preserve"> by the </w:t>
      </w:r>
      <w:r w:rsidRPr="17F25A01" w:rsidR="08198060">
        <w:rPr>
          <w:rFonts w:ascii="Georgia" w:hAnsi="Georgia" w:cs="Arial"/>
        </w:rPr>
        <w:t>Appellant. T</w:t>
      </w:r>
      <w:r w:rsidRPr="17F25A01" w:rsidR="34D174E7">
        <w:rPr>
          <w:rFonts w:ascii="Georgia" w:hAnsi="Georgia" w:cs="Arial"/>
        </w:rPr>
        <w:t xml:space="preserve">he </w:t>
      </w:r>
      <w:r w:rsidRPr="17F25A01" w:rsidR="0C7E24A5">
        <w:rPr>
          <w:rFonts w:ascii="Georgia" w:hAnsi="Georgia" w:cs="Arial"/>
        </w:rPr>
        <w:t xml:space="preserve">ramifications of the </w:t>
      </w:r>
      <w:r w:rsidRPr="17F25A01" w:rsidR="34D174E7">
        <w:rPr>
          <w:rFonts w:ascii="Georgia" w:hAnsi="Georgia" w:cs="Arial"/>
        </w:rPr>
        <w:t xml:space="preserve">breach </w:t>
      </w:r>
      <w:r w:rsidRPr="17F25A01" w:rsidR="760018D7">
        <w:rPr>
          <w:rFonts w:ascii="Georgia" w:hAnsi="Georgia" w:cs="Arial"/>
        </w:rPr>
        <w:t>were</w:t>
      </w:r>
      <w:r w:rsidRPr="17F25A01" w:rsidR="34D174E7">
        <w:rPr>
          <w:rFonts w:ascii="Georgia" w:hAnsi="Georgia" w:cs="Arial"/>
        </w:rPr>
        <w:t xml:space="preserve"> not </w:t>
      </w:r>
      <w:r w:rsidRPr="17F25A01" w:rsidR="102B82E7">
        <w:rPr>
          <w:rFonts w:ascii="Georgia" w:hAnsi="Georgia" w:cs="Arial"/>
        </w:rPr>
        <w:t xml:space="preserve">at all </w:t>
      </w:r>
      <w:r w:rsidRPr="17F25A01" w:rsidR="34D174E7">
        <w:rPr>
          <w:rFonts w:ascii="Georgia" w:hAnsi="Georgia" w:cs="Arial"/>
        </w:rPr>
        <w:t>reflect</w:t>
      </w:r>
      <w:r w:rsidRPr="17F25A01" w:rsidR="109F39D5">
        <w:rPr>
          <w:rFonts w:ascii="Georgia" w:hAnsi="Georgia" w:cs="Arial"/>
        </w:rPr>
        <w:t>ed in</w:t>
      </w:r>
      <w:r w:rsidRPr="17F25A01" w:rsidR="34D174E7">
        <w:rPr>
          <w:rFonts w:ascii="Georgia" w:hAnsi="Georgia" w:cs="Arial"/>
        </w:rPr>
        <w:t xml:space="preserve"> the </w:t>
      </w:r>
      <w:r w:rsidRPr="17F25A01" w:rsidR="14C57ACA">
        <w:rPr>
          <w:rFonts w:ascii="Georgia" w:hAnsi="Georgia" w:cs="Arial"/>
        </w:rPr>
        <w:t>definition of “low” harm</w:t>
      </w:r>
      <w:r w:rsidRPr="17F25A01" w:rsidR="34D174E7">
        <w:rPr>
          <w:rFonts w:ascii="Georgia" w:hAnsi="Georgia" w:cs="Arial"/>
        </w:rPr>
        <w:t xml:space="preserve"> in the policy</w:t>
      </w:r>
      <w:r w:rsidRPr="17F25A01" w:rsidR="555A965F">
        <w:rPr>
          <w:rFonts w:ascii="Georgia" w:hAnsi="Georgia" w:cs="Arial"/>
        </w:rPr>
        <w:t xml:space="preserve"> appendix</w:t>
      </w:r>
      <w:r w:rsidRPr="17F25A01" w:rsidR="287C79F7">
        <w:rPr>
          <w:rFonts w:ascii="Georgia" w:hAnsi="Georgia" w:cs="Arial"/>
        </w:rPr>
        <w:t>.</w:t>
      </w:r>
      <w:r w:rsidRPr="17F25A01" w:rsidR="34D174E7">
        <w:rPr>
          <w:rFonts w:ascii="Georgia" w:hAnsi="Georgia" w:cs="Arial"/>
        </w:rPr>
        <w:t xml:space="preserve"> </w:t>
      </w:r>
      <w:r w:rsidRPr="17F25A01" w:rsidR="30D84B05">
        <w:rPr>
          <w:rFonts w:ascii="Georgia" w:hAnsi="Georgia" w:cs="Arial"/>
        </w:rPr>
        <w:t xml:space="preserve">They </w:t>
      </w:r>
      <w:r w:rsidRPr="17F25A01" w:rsidR="52CF0F51">
        <w:rPr>
          <w:rFonts w:ascii="Georgia" w:hAnsi="Georgia" w:cs="Arial"/>
        </w:rPr>
        <w:t>sat more</w:t>
      </w:r>
      <w:r w:rsidRPr="17F25A01" w:rsidR="31D1A10B">
        <w:rPr>
          <w:rFonts w:ascii="Georgia" w:hAnsi="Georgia" w:cs="Arial"/>
        </w:rPr>
        <w:t xml:space="preserve"> easily </w:t>
      </w:r>
      <w:r w:rsidRPr="17F25A01" w:rsidR="31D1A10B">
        <w:rPr>
          <w:rFonts w:ascii="Georgia" w:hAnsi="Georgia" w:cs="Arial"/>
        </w:rPr>
        <w:t>within the “medium</w:t>
      </w:r>
      <w:r w:rsidRPr="17F25A01" w:rsidR="758E754A">
        <w:rPr>
          <w:rFonts w:ascii="Georgia" w:hAnsi="Georgia" w:cs="Arial"/>
        </w:rPr>
        <w:t xml:space="preserve"> harm</w:t>
      </w:r>
      <w:r w:rsidRPr="17F25A01" w:rsidR="31D1A10B">
        <w:rPr>
          <w:rFonts w:ascii="Georgia" w:hAnsi="Georgia" w:cs="Arial"/>
        </w:rPr>
        <w:t xml:space="preserve">” </w:t>
      </w:r>
      <w:r w:rsidRPr="17F25A01" w:rsidR="67F335F5">
        <w:rPr>
          <w:rFonts w:ascii="Georgia" w:hAnsi="Georgia" w:cs="Arial"/>
        </w:rPr>
        <w:t>description</w:t>
      </w:r>
      <w:r w:rsidRPr="17F25A01" w:rsidR="10E48CFB">
        <w:rPr>
          <w:rFonts w:ascii="Georgia" w:hAnsi="Georgia" w:cs="Arial"/>
        </w:rPr>
        <w:t>,</w:t>
      </w:r>
      <w:r w:rsidRPr="17F25A01" w:rsidR="25B4D53F">
        <w:rPr>
          <w:rFonts w:ascii="Georgia" w:hAnsi="Georgia" w:cs="Arial"/>
        </w:rPr>
        <w:t xml:space="preserve"> a</w:t>
      </w:r>
      <w:r w:rsidRPr="17F25A01" w:rsidR="1D982927">
        <w:rPr>
          <w:rFonts w:ascii="Georgia" w:hAnsi="Georgia" w:cs="Arial"/>
        </w:rPr>
        <w:t>lthough there wa</w:t>
      </w:r>
      <w:r w:rsidRPr="17F25A01" w:rsidR="25B4D53F">
        <w:rPr>
          <w:rFonts w:ascii="Georgia" w:hAnsi="Georgia" w:cs="Arial"/>
        </w:rPr>
        <w:t>s</w:t>
      </w:r>
      <w:r w:rsidRPr="17F25A01" w:rsidR="10E48CFB">
        <w:rPr>
          <w:rFonts w:ascii="Georgia" w:hAnsi="Georgia" w:cs="Arial"/>
        </w:rPr>
        <w:t xml:space="preserve"> </w:t>
      </w:r>
      <w:r w:rsidRPr="17F25A01" w:rsidR="2833E12E">
        <w:rPr>
          <w:rFonts w:ascii="Georgia" w:hAnsi="Georgia" w:cs="Arial"/>
        </w:rPr>
        <w:t xml:space="preserve">little by way of direct correlation, save </w:t>
      </w:r>
      <w:r w:rsidRPr="17F25A01" w:rsidR="10E48CFB">
        <w:rPr>
          <w:rFonts w:ascii="Georgia" w:hAnsi="Georgia" w:cs="Arial"/>
        </w:rPr>
        <w:t xml:space="preserve">potentially </w:t>
      </w:r>
      <w:r w:rsidRPr="17F25A01" w:rsidR="490265ED">
        <w:rPr>
          <w:rFonts w:ascii="Georgia" w:hAnsi="Georgia" w:cs="Arial"/>
        </w:rPr>
        <w:t xml:space="preserve">as to </w:t>
      </w:r>
      <w:r w:rsidRPr="17F25A01" w:rsidR="10E48CFB">
        <w:rPr>
          <w:rFonts w:ascii="Georgia" w:hAnsi="Georgia" w:cs="Arial"/>
        </w:rPr>
        <w:t xml:space="preserve">undermining </w:t>
      </w:r>
      <w:r w:rsidRPr="17F25A01" w:rsidR="5F00DECB">
        <w:rPr>
          <w:rFonts w:ascii="Georgia" w:hAnsi="Georgia" w:cs="Arial"/>
        </w:rPr>
        <w:t xml:space="preserve">confidence in </w:t>
      </w:r>
      <w:r w:rsidRPr="17F25A01" w:rsidR="10E48CFB">
        <w:rPr>
          <w:rFonts w:ascii="Georgia" w:hAnsi="Georgia" w:cs="Arial"/>
        </w:rPr>
        <w:t xml:space="preserve">the local letting </w:t>
      </w:r>
      <w:r w:rsidRPr="17F25A01" w:rsidR="27AA9397">
        <w:rPr>
          <w:rFonts w:ascii="Georgia" w:hAnsi="Georgia" w:cs="Arial"/>
        </w:rPr>
        <w:t>market</w:t>
      </w:r>
      <w:r w:rsidRPr="17F25A01" w:rsidR="7ECE8F26">
        <w:rPr>
          <w:rFonts w:ascii="Georgia" w:hAnsi="Georgia" w:cs="Arial"/>
        </w:rPr>
        <w:t xml:space="preserve">. </w:t>
      </w:r>
      <w:r w:rsidRPr="17F25A01" w:rsidR="31D1A10B">
        <w:rPr>
          <w:rFonts w:ascii="Georgia" w:hAnsi="Georgia" w:cs="Arial"/>
        </w:rPr>
        <w:t xml:space="preserve">The Tribunal </w:t>
      </w:r>
      <w:r w:rsidRPr="17F25A01" w:rsidR="31D1A10B">
        <w:rPr>
          <w:rFonts w:ascii="Georgia" w:hAnsi="Georgia" w:cs="Arial"/>
        </w:rPr>
        <w:t>determined</w:t>
      </w:r>
      <w:r w:rsidRPr="17F25A01" w:rsidR="31D1A10B">
        <w:rPr>
          <w:rFonts w:ascii="Georgia" w:hAnsi="Georgia" w:cs="Arial"/>
        </w:rPr>
        <w:t xml:space="preserve"> that “medium” was </w:t>
      </w:r>
      <w:r w:rsidRPr="17F25A01" w:rsidR="42903095">
        <w:rPr>
          <w:rFonts w:ascii="Georgia" w:hAnsi="Georgia" w:cs="Arial"/>
        </w:rPr>
        <w:t>the</w:t>
      </w:r>
      <w:r w:rsidRPr="17F25A01" w:rsidR="31D1A10B">
        <w:rPr>
          <w:rFonts w:ascii="Georgia" w:hAnsi="Georgia" w:cs="Arial"/>
        </w:rPr>
        <w:t xml:space="preserve"> </w:t>
      </w:r>
      <w:r w:rsidRPr="17F25A01" w:rsidR="31D1A10B">
        <w:rPr>
          <w:rFonts w:ascii="Georgia" w:hAnsi="Georgia" w:cs="Arial"/>
        </w:rPr>
        <w:t xml:space="preserve">appropriate </w:t>
      </w:r>
      <w:r w:rsidRPr="17F25A01" w:rsidR="5B092FBC">
        <w:rPr>
          <w:rFonts w:ascii="Georgia" w:hAnsi="Georgia" w:cs="Arial"/>
        </w:rPr>
        <w:t>harm</w:t>
      </w:r>
      <w:r w:rsidRPr="17F25A01" w:rsidR="5B092FBC">
        <w:rPr>
          <w:rFonts w:ascii="Georgia" w:hAnsi="Georgia" w:cs="Arial"/>
        </w:rPr>
        <w:t xml:space="preserve"> </w:t>
      </w:r>
      <w:r w:rsidRPr="17F25A01" w:rsidR="5E351207">
        <w:rPr>
          <w:rFonts w:ascii="Georgia" w:hAnsi="Georgia" w:cs="Arial"/>
        </w:rPr>
        <w:t>classification</w:t>
      </w:r>
      <w:r w:rsidRPr="17F25A01" w:rsidR="5E351207">
        <w:rPr>
          <w:rFonts w:ascii="Georgia" w:hAnsi="Georgia" w:cs="Arial"/>
        </w:rPr>
        <w:t xml:space="preserve">, but </w:t>
      </w:r>
      <w:r w:rsidRPr="17F25A01" w:rsidR="5E351207">
        <w:rPr>
          <w:rFonts w:ascii="Georgia" w:hAnsi="Georgia" w:cs="Arial"/>
        </w:rPr>
        <w:t>towards the lower end of “medium</w:t>
      </w:r>
      <w:r w:rsidRPr="17F25A01" w:rsidR="5E351207">
        <w:rPr>
          <w:rFonts w:ascii="Georgia" w:hAnsi="Georgia" w:cs="Arial"/>
        </w:rPr>
        <w:t>”.</w:t>
      </w:r>
    </w:p>
    <w:p w:rsidR="5E351207" w:rsidP="199C64EC" w:rsidRDefault="5E351207" w14:paraId="6C03F0A8" w14:textId="2279F385">
      <w:pPr>
        <w:numPr>
          <w:ilvl w:val="0"/>
          <w:numId w:val="10"/>
        </w:numPr>
        <w:tabs>
          <w:tab w:val="num" w:leader="none" w:pos="709"/>
        </w:tabs>
        <w:spacing w:after="360"/>
        <w:ind w:left="709" w:hanging="709"/>
        <w:jc w:val="both"/>
        <w:rPr>
          <w:rFonts w:ascii="Georgia" w:hAnsi="Georgia" w:cs="Arial"/>
        </w:rPr>
      </w:pPr>
      <w:r w:rsidRPr="5B41D242" w:rsidR="5E351207">
        <w:rPr>
          <w:rFonts w:ascii="Georgia" w:hAnsi="Georgia" w:cs="Arial"/>
        </w:rPr>
        <w:t>According</w:t>
      </w:r>
      <w:r w:rsidRPr="5B41D242" w:rsidR="30904282">
        <w:rPr>
          <w:rFonts w:ascii="Georgia" w:hAnsi="Georgia" w:cs="Arial"/>
        </w:rPr>
        <w:t xml:space="preserve"> to the policy matrix</w:t>
      </w:r>
      <w:r w:rsidRPr="5B41D242" w:rsidR="5E351207">
        <w:rPr>
          <w:rFonts w:ascii="Georgia" w:hAnsi="Georgia" w:cs="Arial"/>
        </w:rPr>
        <w:t xml:space="preserve">, </w:t>
      </w:r>
      <w:r w:rsidRPr="5B41D242" w:rsidR="698EDF0D">
        <w:rPr>
          <w:rFonts w:ascii="Georgia" w:hAnsi="Georgia" w:cs="Arial"/>
        </w:rPr>
        <w:t xml:space="preserve">the Tribunal found that </w:t>
      </w:r>
      <w:r w:rsidRPr="5B41D242" w:rsidR="5E351207">
        <w:rPr>
          <w:rFonts w:ascii="Georgia" w:hAnsi="Georgia" w:cs="Arial"/>
        </w:rPr>
        <w:t xml:space="preserve">penalty band 3 </w:t>
      </w:r>
      <w:r w:rsidRPr="5B41D242" w:rsidR="5E351207">
        <w:rPr>
          <w:rFonts w:ascii="Georgia" w:hAnsi="Georgia" w:cs="Arial"/>
        </w:rPr>
        <w:t>remain</w:t>
      </w:r>
      <w:r w:rsidRPr="5B41D242" w:rsidR="065DA716">
        <w:rPr>
          <w:rFonts w:ascii="Georgia" w:hAnsi="Georgia" w:cs="Arial"/>
        </w:rPr>
        <w:t>ed</w:t>
      </w:r>
      <w:r w:rsidRPr="5B41D242" w:rsidR="5E351207">
        <w:rPr>
          <w:rFonts w:ascii="Georgia" w:hAnsi="Georgia" w:cs="Arial"/>
        </w:rPr>
        <w:t xml:space="preserve"> the </w:t>
      </w:r>
      <w:r w:rsidRPr="5B41D242" w:rsidR="011B70CE">
        <w:rPr>
          <w:rFonts w:ascii="Georgia" w:hAnsi="Georgia" w:cs="Arial"/>
        </w:rPr>
        <w:t>appropriate reference</w:t>
      </w:r>
      <w:r w:rsidRPr="5B41D242" w:rsidR="011B70CE">
        <w:rPr>
          <w:rFonts w:ascii="Georgia" w:hAnsi="Georgia" w:cs="Arial"/>
        </w:rPr>
        <w:t xml:space="preserve"> point for the financial penalty.</w:t>
      </w:r>
      <w:r w:rsidRPr="5B41D242" w:rsidR="2EF746CE">
        <w:rPr>
          <w:rFonts w:ascii="Georgia" w:hAnsi="Georgia" w:cs="Arial"/>
        </w:rPr>
        <w:t xml:space="preserve"> However, the penalties within that range are from £1,000 - £4,000. Just because the policy provides for an “assumed starting point” does not mean the penalty must </w:t>
      </w:r>
      <w:r w:rsidRPr="5B41D242" w:rsidR="5AF4FFFF">
        <w:rPr>
          <w:rFonts w:ascii="Georgia" w:hAnsi="Georgia" w:cs="Arial"/>
        </w:rPr>
        <w:t xml:space="preserve">be that figure. The Tribunal had concluded that the level of harm caused by the breach was towards the low end of medium. It concluded that the penalty should equally </w:t>
      </w:r>
      <w:r w:rsidRPr="5B41D242" w:rsidR="39A4C6E7">
        <w:rPr>
          <w:rFonts w:ascii="Georgia" w:hAnsi="Georgia" w:cs="Arial"/>
        </w:rPr>
        <w:t>be at the low end of the range provided for in penalty band 3, i.e. £1,000.</w:t>
      </w:r>
    </w:p>
    <w:p w:rsidR="39A4C6E7" w:rsidP="199C64EC" w:rsidRDefault="39A4C6E7" w14:paraId="7A2531F6" w14:textId="7687704F">
      <w:pPr>
        <w:numPr>
          <w:ilvl w:val="0"/>
          <w:numId w:val="10"/>
        </w:numPr>
        <w:tabs>
          <w:tab w:val="num" w:leader="none" w:pos="709"/>
        </w:tabs>
        <w:spacing w:after="360"/>
        <w:ind w:left="709" w:hanging="709"/>
        <w:jc w:val="both"/>
        <w:rPr>
          <w:rFonts w:ascii="Georgia" w:hAnsi="Georgia" w:cs="Arial"/>
        </w:rPr>
      </w:pPr>
      <w:r w:rsidRPr="5B41D242" w:rsidR="39A4C6E7">
        <w:rPr>
          <w:rFonts w:ascii="Georgia" w:hAnsi="Georgia" w:cs="Arial"/>
        </w:rPr>
        <w:t xml:space="preserve">It was entirely </w:t>
      </w:r>
      <w:r w:rsidRPr="5B41D242" w:rsidR="1ECF4F41">
        <w:rPr>
          <w:rFonts w:ascii="Georgia" w:hAnsi="Georgia" w:cs="Arial"/>
        </w:rPr>
        <w:t>right</w:t>
      </w:r>
      <w:r w:rsidRPr="5B41D242" w:rsidR="39A4C6E7">
        <w:rPr>
          <w:rFonts w:ascii="Georgia" w:hAnsi="Georgia" w:cs="Arial"/>
        </w:rPr>
        <w:t xml:space="preserve"> to</w:t>
      </w:r>
      <w:r w:rsidRPr="5B41D242" w:rsidR="39A4C6E7">
        <w:rPr>
          <w:rFonts w:ascii="Georgia" w:hAnsi="Georgia" w:cs="Arial"/>
        </w:rPr>
        <w:t xml:space="preserve"> </w:t>
      </w:r>
      <w:r w:rsidRPr="5B41D242" w:rsidR="39A4C6E7">
        <w:rPr>
          <w:rFonts w:ascii="Georgia" w:hAnsi="Georgia" w:cs="Arial"/>
        </w:rPr>
        <w:t>determine</w:t>
      </w:r>
      <w:r w:rsidRPr="5B41D242" w:rsidR="39A4C6E7">
        <w:rPr>
          <w:rFonts w:ascii="Georgia" w:hAnsi="Georgia" w:cs="Arial"/>
        </w:rPr>
        <w:t xml:space="preserve"> that 2 “increments” should be added to the penalty </w:t>
      </w:r>
      <w:r w:rsidRPr="5B41D242" w:rsidR="39A4C6E7">
        <w:rPr>
          <w:rFonts w:ascii="Georgia" w:hAnsi="Georgia" w:cs="Arial"/>
        </w:rPr>
        <w:t>in light of</w:t>
      </w:r>
      <w:r w:rsidRPr="5B41D242" w:rsidR="39A4C6E7">
        <w:rPr>
          <w:rFonts w:ascii="Georgia" w:hAnsi="Georgia" w:cs="Arial"/>
        </w:rPr>
        <w:t xml:space="preserve"> the Appellant’s conduct and the amount of work to which the </w:t>
      </w:r>
      <w:r w:rsidRPr="5B41D242" w:rsidR="54B8527A">
        <w:rPr>
          <w:rFonts w:ascii="Georgia" w:hAnsi="Georgia" w:cs="Arial"/>
        </w:rPr>
        <w:t>Council</w:t>
      </w:r>
      <w:r w:rsidRPr="5B41D242" w:rsidR="39A4C6E7">
        <w:rPr>
          <w:rFonts w:ascii="Georgia" w:hAnsi="Georgia" w:cs="Arial"/>
        </w:rPr>
        <w:t xml:space="preserve"> was put in chasing up </w:t>
      </w:r>
      <w:r w:rsidRPr="5B41D242" w:rsidR="252C3086">
        <w:rPr>
          <w:rFonts w:ascii="Georgia" w:hAnsi="Georgia" w:cs="Arial"/>
        </w:rPr>
        <w:t>a straightforward request for sight of EICRs</w:t>
      </w:r>
      <w:r w:rsidRPr="5B41D242" w:rsidR="14241905">
        <w:rPr>
          <w:rFonts w:ascii="Georgia" w:hAnsi="Georgia" w:cs="Arial"/>
        </w:rPr>
        <w:t xml:space="preserve"> and then being led to take enforcement action.</w:t>
      </w:r>
    </w:p>
    <w:p w:rsidR="53CCAA29" w:rsidP="199C64EC" w:rsidRDefault="53CCAA29" w14:paraId="6BE3B381" w14:textId="56243BA4">
      <w:pPr>
        <w:numPr>
          <w:ilvl w:val="0"/>
          <w:numId w:val="10"/>
        </w:numPr>
        <w:tabs>
          <w:tab w:val="num" w:leader="none" w:pos="709"/>
        </w:tabs>
        <w:spacing w:after="360"/>
        <w:ind w:left="709" w:hanging="709"/>
        <w:jc w:val="both"/>
        <w:rPr>
          <w:rFonts w:ascii="Georgia" w:hAnsi="Georgia" w:cs="Arial"/>
        </w:rPr>
      </w:pPr>
      <w:r w:rsidRPr="5B41D242" w:rsidR="53CCAA29">
        <w:rPr>
          <w:rFonts w:ascii="Georgia" w:hAnsi="Georgia" w:cs="Arial"/>
        </w:rPr>
        <w:t>In relation to the “totality principle</w:t>
      </w:r>
      <w:r w:rsidRPr="5B41D242" w:rsidR="53CCAA29">
        <w:rPr>
          <w:rFonts w:ascii="Georgia" w:hAnsi="Georgia" w:cs="Arial"/>
        </w:rPr>
        <w:t>”</w:t>
      </w:r>
      <w:r w:rsidRPr="5B41D242" w:rsidR="252C3086">
        <w:rPr>
          <w:rFonts w:ascii="Georgia" w:hAnsi="Georgia" w:cs="Arial"/>
        </w:rPr>
        <w:t>,</w:t>
      </w:r>
      <w:r w:rsidRPr="5B41D242" w:rsidR="252C3086">
        <w:rPr>
          <w:rFonts w:ascii="Georgia" w:hAnsi="Georgia" w:cs="Arial"/>
        </w:rPr>
        <w:t xml:space="preserve"> the Tribunal </w:t>
      </w:r>
      <w:r w:rsidRPr="5B41D242" w:rsidR="13CAB72A">
        <w:rPr>
          <w:rFonts w:ascii="Georgia" w:hAnsi="Georgia" w:cs="Arial"/>
        </w:rPr>
        <w:t>agreed that a separate penalty should be imposed in relation to each breach. I</w:t>
      </w:r>
      <w:r w:rsidRPr="5B41D242" w:rsidR="283BAD0A">
        <w:rPr>
          <w:rFonts w:ascii="Georgia" w:hAnsi="Georgia" w:cs="Arial"/>
        </w:rPr>
        <w:t>t</w:t>
      </w:r>
      <w:r w:rsidRPr="5B41D242" w:rsidR="283BAD0A">
        <w:rPr>
          <w:rFonts w:ascii="Georgia" w:hAnsi="Georgia" w:cs="Arial"/>
        </w:rPr>
        <w:t xml:space="preserve"> is not </w:t>
      </w:r>
      <w:r w:rsidRPr="5B41D242" w:rsidR="283BAD0A">
        <w:rPr>
          <w:rFonts w:ascii="Georgia" w:hAnsi="Georgia" w:cs="Arial"/>
        </w:rPr>
        <w:t>appropriate that</w:t>
      </w:r>
      <w:r w:rsidRPr="5B41D242" w:rsidR="283BAD0A">
        <w:rPr>
          <w:rFonts w:ascii="Georgia" w:hAnsi="Georgia" w:cs="Arial"/>
        </w:rPr>
        <w:t xml:space="preserve"> a landlord </w:t>
      </w:r>
      <w:r w:rsidRPr="5B41D242" w:rsidR="75156E86">
        <w:rPr>
          <w:rFonts w:ascii="Georgia" w:hAnsi="Georgia" w:cs="Arial"/>
        </w:rPr>
        <w:t xml:space="preserve">with </w:t>
      </w:r>
      <w:r w:rsidRPr="5B41D242" w:rsidR="75156E86">
        <w:rPr>
          <w:rFonts w:ascii="Georgia" w:hAnsi="Georgia" w:cs="Arial"/>
        </w:rPr>
        <w:t>a large number of</w:t>
      </w:r>
      <w:r w:rsidRPr="5B41D242" w:rsidR="75156E86">
        <w:rPr>
          <w:rFonts w:ascii="Georgia" w:hAnsi="Georgia" w:cs="Arial"/>
        </w:rPr>
        <w:t xml:space="preserve"> properties </w:t>
      </w:r>
      <w:r w:rsidRPr="5B41D242" w:rsidR="283BAD0A">
        <w:rPr>
          <w:rFonts w:ascii="Georgia" w:hAnsi="Georgia" w:cs="Arial"/>
        </w:rPr>
        <w:t>should be able to “dilute” an</w:t>
      </w:r>
      <w:r w:rsidRPr="5B41D242" w:rsidR="745FA1A2">
        <w:rPr>
          <w:rFonts w:ascii="Georgia" w:hAnsi="Georgia" w:cs="Arial"/>
        </w:rPr>
        <w:t xml:space="preserve">y penalty </w:t>
      </w:r>
      <w:r w:rsidRPr="5B41D242" w:rsidR="52E232E6">
        <w:rPr>
          <w:rFonts w:ascii="Georgia" w:hAnsi="Georgia" w:cs="Arial"/>
        </w:rPr>
        <w:t>main</w:t>
      </w:r>
      <w:r w:rsidRPr="5B41D242" w:rsidR="745FA1A2">
        <w:rPr>
          <w:rFonts w:ascii="Georgia" w:hAnsi="Georgia" w:cs="Arial"/>
        </w:rPr>
        <w:t>ly due to</w:t>
      </w:r>
      <w:r w:rsidRPr="5B41D242" w:rsidR="745FA1A2">
        <w:rPr>
          <w:rFonts w:ascii="Georgia" w:hAnsi="Georgia" w:cs="Arial"/>
        </w:rPr>
        <w:t xml:space="preserve"> the number of properties they </w:t>
      </w:r>
      <w:r w:rsidRPr="5B41D242" w:rsidR="60CC3CF0">
        <w:rPr>
          <w:rFonts w:ascii="Georgia" w:hAnsi="Georgia" w:cs="Arial"/>
        </w:rPr>
        <w:t>manage</w:t>
      </w:r>
      <w:r w:rsidRPr="5B41D242" w:rsidR="745FA1A2">
        <w:rPr>
          <w:rFonts w:ascii="Georgia" w:hAnsi="Georgia" w:cs="Arial"/>
        </w:rPr>
        <w:t>. However, it is similarly inappropriate to penal</w:t>
      </w:r>
      <w:r w:rsidRPr="5B41D242" w:rsidR="1E46BBDA">
        <w:rPr>
          <w:rFonts w:ascii="Georgia" w:hAnsi="Georgia" w:cs="Arial"/>
        </w:rPr>
        <w:t xml:space="preserve">ise that landlord for </w:t>
      </w:r>
      <w:r w:rsidRPr="5B41D242" w:rsidR="577BAA03">
        <w:rPr>
          <w:rFonts w:ascii="Georgia" w:hAnsi="Georgia" w:cs="Arial"/>
        </w:rPr>
        <w:t>their behaviour</w:t>
      </w:r>
      <w:r w:rsidRPr="5B41D242" w:rsidR="3DE4D41A">
        <w:rPr>
          <w:rFonts w:ascii="Georgia" w:hAnsi="Georgia" w:cs="Arial"/>
        </w:rPr>
        <w:t>, as unhelpful and obstructive as it may have been,</w:t>
      </w:r>
      <w:r w:rsidRPr="5B41D242" w:rsidR="577BAA03">
        <w:rPr>
          <w:rFonts w:ascii="Georgia" w:hAnsi="Georgia" w:cs="Arial"/>
        </w:rPr>
        <w:t xml:space="preserve"> </w:t>
      </w:r>
      <w:r w:rsidRPr="5B41D242" w:rsidR="2CF2EFB8">
        <w:rPr>
          <w:rFonts w:ascii="Georgia" w:hAnsi="Georgia" w:cs="Arial"/>
        </w:rPr>
        <w:t>by applying a</w:t>
      </w:r>
      <w:r w:rsidRPr="5B41D242" w:rsidR="429C29C5">
        <w:rPr>
          <w:rFonts w:ascii="Georgia" w:hAnsi="Georgia" w:cs="Arial"/>
        </w:rPr>
        <w:t xml:space="preserve"> full</w:t>
      </w:r>
      <w:r w:rsidRPr="5B41D242" w:rsidR="2CF2EFB8">
        <w:rPr>
          <w:rFonts w:ascii="Georgia" w:hAnsi="Georgia" w:cs="Arial"/>
        </w:rPr>
        <w:t xml:space="preserve"> </w:t>
      </w:r>
      <w:r w:rsidRPr="5B41D242" w:rsidR="2BFC77BB">
        <w:rPr>
          <w:rFonts w:ascii="Georgia" w:hAnsi="Georgia" w:cs="Arial"/>
        </w:rPr>
        <w:t xml:space="preserve">“increment” (or </w:t>
      </w:r>
      <w:r w:rsidRPr="5B41D242" w:rsidR="2CF2EFB8">
        <w:rPr>
          <w:rFonts w:ascii="Georgia" w:hAnsi="Georgia" w:cs="Arial"/>
        </w:rPr>
        <w:t>uplift</w:t>
      </w:r>
      <w:r w:rsidRPr="5B41D242" w:rsidR="4620472E">
        <w:rPr>
          <w:rFonts w:ascii="Georgia" w:hAnsi="Georgia" w:cs="Arial"/>
        </w:rPr>
        <w:t>)</w:t>
      </w:r>
      <w:r w:rsidRPr="5B41D242" w:rsidR="2CF2EFB8">
        <w:rPr>
          <w:rFonts w:ascii="Georgia" w:hAnsi="Georgia" w:cs="Arial"/>
        </w:rPr>
        <w:t xml:space="preserve"> to each penalty </w:t>
      </w:r>
      <w:r w:rsidRPr="5B41D242" w:rsidR="3FA990CA">
        <w:rPr>
          <w:rFonts w:ascii="Georgia" w:hAnsi="Georgia" w:cs="Arial"/>
        </w:rPr>
        <w:t>on account of the same behaviour</w:t>
      </w:r>
      <w:r w:rsidRPr="5B41D242" w:rsidR="3FA990CA">
        <w:rPr>
          <w:rFonts w:ascii="Georgia" w:hAnsi="Georgia" w:cs="Arial"/>
        </w:rPr>
        <w:t xml:space="preserve">. The </w:t>
      </w:r>
      <w:r w:rsidRPr="5B41D242" w:rsidR="58BE69A3">
        <w:rPr>
          <w:rFonts w:ascii="Georgia" w:hAnsi="Georgia" w:cs="Arial"/>
        </w:rPr>
        <w:t>Council</w:t>
      </w:r>
      <w:r w:rsidRPr="5B41D242" w:rsidR="3FA990CA">
        <w:rPr>
          <w:rFonts w:ascii="Georgia" w:hAnsi="Georgia" w:cs="Arial"/>
        </w:rPr>
        <w:t xml:space="preserve"> was put to </w:t>
      </w:r>
      <w:r w:rsidRPr="5B41D242" w:rsidR="3FA990CA">
        <w:rPr>
          <w:rFonts w:ascii="Georgia" w:hAnsi="Georgia" w:cs="Arial"/>
        </w:rPr>
        <w:t>additional</w:t>
      </w:r>
      <w:r w:rsidRPr="5B41D242" w:rsidR="3FA990CA">
        <w:rPr>
          <w:rFonts w:ascii="Georgia" w:hAnsi="Georgia" w:cs="Arial"/>
        </w:rPr>
        <w:t xml:space="preserve"> work</w:t>
      </w:r>
      <w:r w:rsidRPr="5B41D242" w:rsidR="17630EFE">
        <w:rPr>
          <w:rFonts w:ascii="Georgia" w:hAnsi="Georgia" w:cs="Arial"/>
        </w:rPr>
        <w:t xml:space="preserve"> by the Appellant’s obstructive behaviour</w:t>
      </w:r>
      <w:r w:rsidRPr="5B41D242" w:rsidR="3FA990CA">
        <w:rPr>
          <w:rFonts w:ascii="Georgia" w:hAnsi="Georgia" w:cs="Arial"/>
        </w:rPr>
        <w:t xml:space="preserve">, but </w:t>
      </w:r>
      <w:r w:rsidRPr="5B41D242" w:rsidR="034B2476">
        <w:rPr>
          <w:rFonts w:ascii="Georgia" w:hAnsi="Georgia" w:cs="Arial"/>
        </w:rPr>
        <w:t xml:space="preserve">the breaches were dealt with </w:t>
      </w:r>
      <w:r w:rsidRPr="5B41D242" w:rsidR="176A3F27">
        <w:rPr>
          <w:rFonts w:ascii="Georgia" w:hAnsi="Georgia" w:cs="Arial"/>
        </w:rPr>
        <w:t xml:space="preserve">largely </w:t>
      </w:r>
      <w:r w:rsidRPr="5B41D242" w:rsidR="034B2476">
        <w:rPr>
          <w:rFonts w:ascii="Georgia" w:hAnsi="Georgia" w:cs="Arial"/>
        </w:rPr>
        <w:t>together</w:t>
      </w:r>
      <w:r w:rsidRPr="5B41D242" w:rsidR="265FFB65">
        <w:rPr>
          <w:rFonts w:ascii="Georgia" w:hAnsi="Georgia" w:cs="Arial"/>
        </w:rPr>
        <w:t xml:space="preserve">, </w:t>
      </w:r>
      <w:r w:rsidRPr="5B41D242" w:rsidR="034B2476">
        <w:rPr>
          <w:rFonts w:ascii="Georgia" w:hAnsi="Georgia" w:cs="Arial"/>
        </w:rPr>
        <w:t xml:space="preserve">whether in oral or written communications. </w:t>
      </w:r>
      <w:r w:rsidRPr="5B41D242" w:rsidR="01D7B962">
        <w:rPr>
          <w:rFonts w:ascii="Georgia" w:hAnsi="Georgia" w:cs="Arial"/>
        </w:rPr>
        <w:t xml:space="preserve">Even the financial penalty notices themselves were almost identical to each other and </w:t>
      </w:r>
      <w:r w:rsidRPr="5B41D242" w:rsidR="502C98AB">
        <w:rPr>
          <w:rFonts w:ascii="Georgia" w:hAnsi="Georgia" w:cs="Arial"/>
        </w:rPr>
        <w:t xml:space="preserve">were </w:t>
      </w:r>
      <w:r w:rsidRPr="5B41D242" w:rsidR="01D7B962">
        <w:rPr>
          <w:rFonts w:ascii="Georgia" w:hAnsi="Georgia" w:cs="Arial"/>
        </w:rPr>
        <w:t xml:space="preserve">issued at the same time. </w:t>
      </w:r>
      <w:r w:rsidRPr="5B41D242" w:rsidR="1E46BBDA">
        <w:rPr>
          <w:rFonts w:ascii="Georgia" w:hAnsi="Georgia" w:cs="Arial"/>
        </w:rPr>
        <w:t xml:space="preserve">The Tribunal determined </w:t>
      </w:r>
      <w:r w:rsidRPr="5B41D242" w:rsidR="631CB27D">
        <w:rPr>
          <w:rFonts w:ascii="Georgia" w:hAnsi="Georgia" w:cs="Arial"/>
        </w:rPr>
        <w:t>the</w:t>
      </w:r>
      <w:r w:rsidRPr="5B41D242" w:rsidR="745FA1A2">
        <w:rPr>
          <w:rFonts w:ascii="Georgia" w:hAnsi="Georgia" w:cs="Arial"/>
        </w:rPr>
        <w:t xml:space="preserve"> </w:t>
      </w:r>
      <w:r w:rsidRPr="5B41D242" w:rsidR="184D215C">
        <w:rPr>
          <w:rFonts w:ascii="Georgia" w:hAnsi="Georgia" w:cs="Arial"/>
        </w:rPr>
        <w:t xml:space="preserve">Council had failed to consider these issues. The </w:t>
      </w:r>
      <w:r w:rsidRPr="5B41D242" w:rsidR="63D5D485">
        <w:rPr>
          <w:rFonts w:ascii="Georgia" w:hAnsi="Georgia" w:cs="Arial"/>
        </w:rPr>
        <w:t xml:space="preserve">most </w:t>
      </w:r>
      <w:r w:rsidRPr="5B41D242" w:rsidR="63D5D485">
        <w:rPr>
          <w:rFonts w:ascii="Georgia" w:hAnsi="Georgia" w:cs="Arial"/>
        </w:rPr>
        <w:t>appropriate way</w:t>
      </w:r>
      <w:r w:rsidRPr="5B41D242" w:rsidR="63D5D485">
        <w:rPr>
          <w:rFonts w:ascii="Georgia" w:hAnsi="Georgia" w:cs="Arial"/>
        </w:rPr>
        <w:t xml:space="preserve"> to a</w:t>
      </w:r>
      <w:r w:rsidRPr="5B41D242" w:rsidR="55B23A94">
        <w:rPr>
          <w:rFonts w:ascii="Georgia" w:hAnsi="Georgia" w:cs="Arial"/>
        </w:rPr>
        <w:t>pply</w:t>
      </w:r>
      <w:r w:rsidRPr="5B41D242" w:rsidR="63D5D485">
        <w:rPr>
          <w:rFonts w:ascii="Georgia" w:hAnsi="Georgia" w:cs="Arial"/>
        </w:rPr>
        <w:t xml:space="preserve"> the totality principle in this case was </w:t>
      </w:r>
      <w:r w:rsidRPr="5B41D242" w:rsidR="4E5AEAAB">
        <w:rPr>
          <w:rFonts w:ascii="Georgia" w:hAnsi="Georgia" w:cs="Arial"/>
        </w:rPr>
        <w:t>t</w:t>
      </w:r>
      <w:r w:rsidRPr="5B41D242" w:rsidR="63D5D485">
        <w:rPr>
          <w:rFonts w:ascii="Georgia" w:hAnsi="Georgia" w:cs="Arial"/>
        </w:rPr>
        <w:t xml:space="preserve">o apply </w:t>
      </w:r>
      <w:r w:rsidRPr="5B41D242" w:rsidR="446D0089">
        <w:rPr>
          <w:rFonts w:ascii="Georgia" w:hAnsi="Georgia" w:cs="Arial"/>
        </w:rPr>
        <w:t>a 50% deduction</w:t>
      </w:r>
      <w:r w:rsidRPr="5B41D242" w:rsidR="63D5D485">
        <w:rPr>
          <w:rFonts w:ascii="Georgia" w:hAnsi="Georgia" w:cs="Arial"/>
        </w:rPr>
        <w:t xml:space="preserve"> </w:t>
      </w:r>
      <w:r w:rsidRPr="5B41D242" w:rsidR="5D554105">
        <w:rPr>
          <w:rFonts w:ascii="Georgia" w:hAnsi="Georgia" w:cs="Arial"/>
        </w:rPr>
        <w:t xml:space="preserve">to the </w:t>
      </w:r>
      <w:r w:rsidRPr="5B41D242" w:rsidR="63D5D485">
        <w:rPr>
          <w:rFonts w:ascii="Georgia" w:hAnsi="Georgia" w:cs="Arial"/>
        </w:rPr>
        <w:t>“increments”</w:t>
      </w:r>
      <w:r w:rsidRPr="5B41D242" w:rsidR="3E8B945F">
        <w:rPr>
          <w:rFonts w:ascii="Georgia" w:hAnsi="Georgia" w:cs="Arial"/>
        </w:rPr>
        <w:t xml:space="preserve"> to address this element of duplication</w:t>
      </w:r>
      <w:r w:rsidRPr="5B41D242" w:rsidR="67250506">
        <w:rPr>
          <w:rFonts w:ascii="Georgia" w:hAnsi="Georgia" w:cs="Arial"/>
        </w:rPr>
        <w:t>.</w:t>
      </w:r>
    </w:p>
    <w:p w:rsidR="41330628" w:rsidP="199C64EC" w:rsidRDefault="41330628" w14:paraId="521478DA" w14:textId="5E233CF9">
      <w:pPr>
        <w:numPr>
          <w:ilvl w:val="0"/>
          <w:numId w:val="10"/>
        </w:numPr>
        <w:tabs>
          <w:tab w:val="num" w:leader="none" w:pos="709"/>
        </w:tabs>
        <w:spacing w:after="360"/>
        <w:ind w:left="709" w:hanging="709"/>
        <w:jc w:val="both"/>
        <w:rPr>
          <w:rFonts w:ascii="Georgia" w:hAnsi="Georgia" w:cs="Arial"/>
        </w:rPr>
      </w:pPr>
      <w:r w:rsidRPr="5B41D242" w:rsidR="41330628">
        <w:rPr>
          <w:rFonts w:ascii="Georgia" w:hAnsi="Georgia" w:cs="Arial"/>
        </w:rPr>
        <w:t>Accordingly</w:t>
      </w:r>
      <w:r w:rsidRPr="5B41D242" w:rsidR="41330628">
        <w:rPr>
          <w:rFonts w:ascii="Georgia" w:hAnsi="Georgia" w:cs="Arial"/>
        </w:rPr>
        <w:t xml:space="preserve">, the </w:t>
      </w:r>
      <w:r w:rsidRPr="5B41D242" w:rsidR="41330628">
        <w:rPr>
          <w:rFonts w:ascii="Georgia" w:hAnsi="Georgia" w:cs="Arial"/>
        </w:rPr>
        <w:t>appropriate penalty</w:t>
      </w:r>
      <w:r w:rsidRPr="5B41D242" w:rsidR="41330628">
        <w:rPr>
          <w:rFonts w:ascii="Georgia" w:hAnsi="Georgia" w:cs="Arial"/>
        </w:rPr>
        <w:t xml:space="preserve"> for each breach is £2,000. £1,000 based on each breach </w:t>
      </w:r>
      <w:r w:rsidRPr="5B41D242" w:rsidR="426896DE">
        <w:rPr>
          <w:rFonts w:ascii="Georgia" w:hAnsi="Georgia" w:cs="Arial"/>
        </w:rPr>
        <w:t>warranting</w:t>
      </w:r>
      <w:r w:rsidRPr="5B41D242" w:rsidR="426896DE">
        <w:rPr>
          <w:rFonts w:ascii="Georgia" w:hAnsi="Georgia" w:cs="Arial"/>
        </w:rPr>
        <w:t xml:space="preserve"> a penalty at the bottom end of penalty band 3, increased in each case by £1,000 due to the Appellant’s conduct (</w:t>
      </w:r>
      <w:r w:rsidRPr="5B41D242" w:rsidR="18BE8949">
        <w:rPr>
          <w:rFonts w:ascii="Georgia" w:hAnsi="Georgia" w:cs="Arial"/>
        </w:rPr>
        <w:t>“</w:t>
      </w:r>
      <w:r w:rsidRPr="5B41D242" w:rsidR="426896DE">
        <w:rPr>
          <w:rFonts w:ascii="Georgia" w:hAnsi="Georgia" w:cs="Arial"/>
        </w:rPr>
        <w:t>increments</w:t>
      </w:r>
      <w:r w:rsidRPr="5B41D242" w:rsidR="6E55091C">
        <w:rPr>
          <w:rFonts w:ascii="Georgia" w:hAnsi="Georgia" w:cs="Arial"/>
        </w:rPr>
        <w:t>”</w:t>
      </w:r>
      <w:r w:rsidRPr="5B41D242" w:rsidR="426896DE">
        <w:rPr>
          <w:rFonts w:ascii="Georgia" w:hAnsi="Georgia" w:cs="Arial"/>
        </w:rPr>
        <w:t xml:space="preserve"> </w:t>
      </w:r>
      <w:r w:rsidRPr="5B41D242" w:rsidR="302B9DF7">
        <w:rPr>
          <w:rFonts w:ascii="Georgia" w:hAnsi="Georgia" w:cs="Arial"/>
        </w:rPr>
        <w:t xml:space="preserve">of </w:t>
      </w:r>
      <w:r w:rsidRPr="5B41D242" w:rsidR="426896DE">
        <w:rPr>
          <w:rFonts w:ascii="Georgia" w:hAnsi="Georgia" w:cs="Arial"/>
        </w:rPr>
        <w:t xml:space="preserve">£2,000 </w:t>
      </w:r>
      <w:r w:rsidRPr="5B41D242" w:rsidR="09F2482E">
        <w:rPr>
          <w:rFonts w:ascii="Georgia" w:hAnsi="Georgia" w:cs="Arial"/>
        </w:rPr>
        <w:t>being justifi</w:t>
      </w:r>
      <w:r w:rsidRPr="5B41D242" w:rsidR="6A4060B2">
        <w:rPr>
          <w:rFonts w:ascii="Georgia" w:hAnsi="Georgia" w:cs="Arial"/>
        </w:rPr>
        <w:t>e</w:t>
      </w:r>
      <w:r w:rsidRPr="5B41D242" w:rsidR="09F2482E">
        <w:rPr>
          <w:rFonts w:ascii="Georgia" w:hAnsi="Georgia" w:cs="Arial"/>
        </w:rPr>
        <w:t>d</w:t>
      </w:r>
      <w:r w:rsidRPr="5B41D242" w:rsidR="16CCA120">
        <w:rPr>
          <w:rFonts w:ascii="Georgia" w:hAnsi="Georgia" w:cs="Arial"/>
        </w:rPr>
        <w:t>, but reduced by 50% to £1,000</w:t>
      </w:r>
      <w:r w:rsidRPr="5B41D242" w:rsidR="613FFB21">
        <w:rPr>
          <w:rFonts w:ascii="Georgia" w:hAnsi="Georgia" w:cs="Arial"/>
        </w:rPr>
        <w:t xml:space="preserve"> due to the application of the “totality principle”</w:t>
      </w:r>
      <w:r w:rsidRPr="5B41D242" w:rsidR="16CCA120">
        <w:rPr>
          <w:rFonts w:ascii="Georgia" w:hAnsi="Georgia" w:cs="Arial"/>
        </w:rPr>
        <w:t>).</w:t>
      </w:r>
    </w:p>
    <w:p w:rsidR="606E5A06" w:rsidP="5B41D242" w:rsidRDefault="606E5A06" w14:paraId="4A259354" w14:textId="214E9364">
      <w:pPr>
        <w:numPr>
          <w:ilvl w:val="0"/>
          <w:numId w:val="10"/>
        </w:numPr>
        <w:tabs>
          <w:tab w:val="num" w:leader="none" w:pos="709"/>
        </w:tabs>
        <w:spacing w:after="360"/>
        <w:ind w:left="709" w:hanging="709"/>
        <w:jc w:val="both"/>
        <w:rPr>
          <w:rFonts w:ascii="Georgia" w:hAnsi="Georgia" w:cs="Arial"/>
        </w:rPr>
      </w:pPr>
      <w:r w:rsidRPr="5B41D242" w:rsidR="606E5A06">
        <w:rPr>
          <w:rFonts w:ascii="Georgia" w:hAnsi="Georgia" w:cs="Arial"/>
        </w:rPr>
        <w:t>The Tribunal was satisfied of the Appellant’s ability to pay, noting that his income was significant</w:t>
      </w:r>
      <w:r w:rsidRPr="5B41D242" w:rsidR="60EDDE13">
        <w:rPr>
          <w:rFonts w:ascii="Georgia" w:hAnsi="Georgia" w:cs="Arial"/>
        </w:rPr>
        <w:t>, significant</w:t>
      </w:r>
      <w:r w:rsidRPr="5B41D242" w:rsidR="606E5A06">
        <w:rPr>
          <w:rFonts w:ascii="Georgia" w:hAnsi="Georgia" w:cs="Arial"/>
        </w:rPr>
        <w:t>ly highe</w:t>
      </w:r>
      <w:r w:rsidRPr="5B41D242" w:rsidR="606E5A06">
        <w:rPr>
          <w:rFonts w:ascii="Georgia" w:hAnsi="Georgia" w:cs="Arial"/>
        </w:rPr>
        <w:t xml:space="preserve">r than that assessed by the Council, and that the penalty had been </w:t>
      </w:r>
      <w:r w:rsidRPr="5B41D242" w:rsidR="11C1F550">
        <w:rPr>
          <w:rFonts w:ascii="Georgia" w:hAnsi="Georgia" w:cs="Arial"/>
        </w:rPr>
        <w:t>halved.</w:t>
      </w:r>
    </w:p>
    <w:p w:rsidRPr="001A5140" w:rsidR="00C57208" w:rsidP="001A5140" w:rsidRDefault="003931EE" w14:paraId="0FB78278" w14:textId="414308C0">
      <w:pPr>
        <w:numPr>
          <w:ilvl w:val="0"/>
          <w:numId w:val="10"/>
        </w:numPr>
        <w:tabs>
          <w:tab w:val="num" w:pos="709"/>
        </w:tabs>
        <w:autoSpaceDE w:val="0"/>
        <w:autoSpaceDN w:val="0"/>
        <w:adjustRightInd w:val="0"/>
        <w:spacing w:after="360"/>
        <w:ind w:left="709" w:hanging="709"/>
        <w:jc w:val="both"/>
        <w:rPr>
          <w:rFonts w:ascii="Georgia" w:hAnsi="Georgia" w:cs="Arial"/>
        </w:rPr>
      </w:pPr>
      <w:r w:rsidRPr="199C64EC" w:rsidR="003931EE">
        <w:rPr>
          <w:rFonts w:ascii="Georgia" w:hAnsi="Georgia" w:cs="Arial"/>
        </w:rPr>
        <w:t xml:space="preserve">In consequence of the above, </w:t>
      </w:r>
      <w:r w:rsidRPr="199C64EC" w:rsidR="00950E85">
        <w:rPr>
          <w:rFonts w:ascii="Georgia" w:hAnsi="Georgia" w:cs="Arial"/>
        </w:rPr>
        <w:t>th</w:t>
      </w:r>
      <w:r w:rsidRPr="199C64EC" w:rsidR="00D424CD">
        <w:rPr>
          <w:rFonts w:ascii="Georgia" w:hAnsi="Georgia" w:cs="Arial"/>
        </w:rPr>
        <w:t>e</w:t>
      </w:r>
      <w:r w:rsidRPr="199C64EC" w:rsidR="003931EE">
        <w:rPr>
          <w:rFonts w:ascii="Georgia" w:hAnsi="Georgia" w:cs="Arial"/>
        </w:rPr>
        <w:t xml:space="preserve"> financial penalties </w:t>
      </w:r>
      <w:r w:rsidRPr="199C64EC" w:rsidR="3BB9FE55">
        <w:rPr>
          <w:rFonts w:ascii="Georgia" w:hAnsi="Georgia" w:cs="Arial"/>
        </w:rPr>
        <w:t>are reduced from £4,000 to £2,000 for each property, amounting to a total of £22,000</w:t>
      </w:r>
      <w:r w:rsidRPr="199C64EC" w:rsidR="00F333F4">
        <w:rPr>
          <w:rFonts w:ascii="Georgia" w:hAnsi="Georgia"/>
        </w:rPr>
        <w:t>.</w:t>
      </w:r>
    </w:p>
    <w:tbl>
      <w:tblPr>
        <w:tblW w:w="9213" w:type="dxa"/>
        <w:tblInd w:w="108" w:type="dxa"/>
        <w:tblLook w:val="01E0" w:firstRow="1" w:lastRow="1" w:firstColumn="1" w:lastColumn="1" w:noHBand="0" w:noVBand="0"/>
      </w:tblPr>
      <w:tblGrid>
        <w:gridCol w:w="1417"/>
        <w:gridCol w:w="3119"/>
        <w:gridCol w:w="1275"/>
        <w:gridCol w:w="3402"/>
      </w:tblGrid>
      <w:tr w:rsidRPr="00DC7712" w:rsidR="00AF0AAC" w:rsidTr="5B41D242" w14:paraId="63E3C890" w14:textId="77777777">
        <w:trPr>
          <w:trHeight w:val="587"/>
        </w:trPr>
        <w:tc>
          <w:tcPr>
            <w:tcW w:w="1417" w:type="dxa"/>
            <w:shd w:val="clear" w:color="auto" w:fill="auto"/>
            <w:tcMar/>
            <w:vAlign w:val="center"/>
          </w:tcPr>
          <w:p w:rsidRPr="00DC7712" w:rsidR="00AF0AAC" w:rsidP="00F5492D" w:rsidRDefault="00AF0AAC" w14:paraId="5ED90B35" w14:textId="77777777">
            <w:pPr>
              <w:rPr>
                <w:rFonts w:ascii="Georgia" w:hAnsi="Georgia" w:cs="Arial"/>
                <w:b/>
              </w:rPr>
            </w:pPr>
            <w:r w:rsidRPr="00DC7712">
              <w:rPr>
                <w:rFonts w:ascii="Georgia" w:hAnsi="Georgia" w:cs="Arial"/>
                <w:b/>
              </w:rPr>
              <w:t>Name:</w:t>
            </w:r>
          </w:p>
        </w:tc>
        <w:tc>
          <w:tcPr>
            <w:tcW w:w="3119" w:type="dxa"/>
            <w:shd w:val="clear" w:color="auto" w:fill="auto"/>
            <w:tcMar/>
            <w:vAlign w:val="center"/>
          </w:tcPr>
          <w:p w:rsidRPr="00BD2BE2" w:rsidR="00AF0AAC" w:rsidP="00F5492D" w:rsidRDefault="00BD2BE2" w14:paraId="3BFE9023" w14:textId="4F24E801">
            <w:pPr>
              <w:rPr>
                <w:rFonts w:ascii="Georgia" w:hAnsi="Georgia" w:cs="Arial"/>
                <w:b w:val="1"/>
                <w:bCs w:val="1"/>
              </w:rPr>
            </w:pPr>
            <w:r w:rsidRPr="5B41D242" w:rsidR="4D177A88">
              <w:rPr>
                <w:rFonts w:ascii="Georgia" w:hAnsi="Georgia" w:cs="Arial"/>
                <w:b w:val="1"/>
                <w:bCs w:val="1"/>
              </w:rPr>
              <w:t xml:space="preserve">Judge </w:t>
            </w:r>
            <w:r w:rsidRPr="5B41D242" w:rsidR="79524844">
              <w:rPr>
                <w:rFonts w:ascii="Georgia" w:hAnsi="Georgia" w:cs="Arial"/>
                <w:b w:val="1"/>
                <w:bCs w:val="1"/>
              </w:rPr>
              <w:t>M</w:t>
            </w:r>
            <w:r w:rsidRPr="5B41D242" w:rsidR="4D177A88">
              <w:rPr>
                <w:rFonts w:ascii="Georgia" w:hAnsi="Georgia" w:cs="Arial"/>
                <w:b w:val="1"/>
                <w:bCs w:val="1"/>
              </w:rPr>
              <w:t xml:space="preserve">. </w:t>
            </w:r>
            <w:r w:rsidRPr="5B41D242" w:rsidR="012C4F8E">
              <w:rPr>
                <w:rFonts w:ascii="Georgia" w:hAnsi="Georgia" w:cs="Arial"/>
                <w:b w:val="1"/>
                <w:bCs w:val="1"/>
              </w:rPr>
              <w:t>Hunt</w:t>
            </w:r>
          </w:p>
        </w:tc>
        <w:tc>
          <w:tcPr>
            <w:tcW w:w="1275" w:type="dxa"/>
            <w:shd w:val="clear" w:color="auto" w:fill="auto"/>
            <w:tcMar/>
            <w:vAlign w:val="center"/>
          </w:tcPr>
          <w:p w:rsidRPr="00DC7712" w:rsidR="00AF0AAC" w:rsidP="00F5492D" w:rsidRDefault="00AF0AAC" w14:paraId="3101716D" w14:textId="77777777">
            <w:pPr>
              <w:rPr>
                <w:rFonts w:ascii="Georgia" w:hAnsi="Georgia" w:cs="Arial"/>
                <w:b/>
              </w:rPr>
            </w:pPr>
            <w:r w:rsidRPr="00DC7712">
              <w:rPr>
                <w:rFonts w:ascii="Georgia" w:hAnsi="Georgia" w:cs="Arial"/>
                <w:b/>
              </w:rPr>
              <w:t>Date:</w:t>
            </w:r>
          </w:p>
        </w:tc>
        <w:tc>
          <w:tcPr>
            <w:tcW w:w="3402" w:type="dxa"/>
            <w:shd w:val="clear" w:color="auto" w:fill="auto"/>
            <w:tcMar/>
            <w:vAlign w:val="center"/>
          </w:tcPr>
          <w:p w:rsidRPr="00600511" w:rsidR="00AF0AAC" w:rsidP="00F5492D" w:rsidRDefault="00600511" w14:paraId="5997CC1D" w14:textId="5A650208">
            <w:pPr>
              <w:rPr>
                <w:rFonts w:ascii="Georgia" w:hAnsi="Georgia" w:cs="Arial"/>
                <w:b w:val="1"/>
                <w:bCs w:val="1"/>
              </w:rPr>
            </w:pPr>
            <w:r w:rsidRPr="5B41D242" w:rsidR="5BDE8040">
              <w:rPr>
                <w:rFonts w:ascii="Georgia" w:hAnsi="Georgia" w:cs="Arial"/>
                <w:b w:val="1"/>
                <w:bCs w:val="1"/>
              </w:rPr>
              <w:t>1</w:t>
            </w:r>
            <w:r w:rsidRPr="5B41D242" w:rsidR="6655B6E9">
              <w:rPr>
                <w:rFonts w:ascii="Georgia" w:hAnsi="Georgia" w:cs="Arial"/>
                <w:b w:val="1"/>
                <w:bCs w:val="1"/>
              </w:rPr>
              <w:t>2</w:t>
            </w:r>
            <w:r w:rsidRPr="5B41D242" w:rsidR="5BDE8040">
              <w:rPr>
                <w:rFonts w:ascii="Georgia" w:hAnsi="Georgia" w:cs="Arial"/>
                <w:b w:val="1"/>
                <w:bCs w:val="1"/>
              </w:rPr>
              <w:t xml:space="preserve"> </w:t>
            </w:r>
            <w:r w:rsidRPr="5B41D242" w:rsidR="799F395F">
              <w:rPr>
                <w:rFonts w:ascii="Georgia" w:hAnsi="Georgia" w:cs="Arial"/>
                <w:b w:val="1"/>
                <w:bCs w:val="1"/>
              </w:rPr>
              <w:t>June</w:t>
            </w:r>
            <w:r w:rsidRPr="5B41D242" w:rsidR="5BDE8040">
              <w:rPr>
                <w:rFonts w:ascii="Georgia" w:hAnsi="Georgia" w:cs="Arial"/>
                <w:b w:val="1"/>
                <w:bCs w:val="1"/>
              </w:rPr>
              <w:t xml:space="preserve"> 2025</w:t>
            </w:r>
          </w:p>
        </w:tc>
      </w:tr>
    </w:tbl>
    <w:p w:rsidR="00AF0AAC" w:rsidP="00AF0AAC" w:rsidRDefault="00AF0AAC" w14:paraId="110FFD37" w14:textId="77777777">
      <w:pPr>
        <w:rPr>
          <w:rFonts w:ascii="Georgia" w:hAnsi="Georgia" w:cs="Arial"/>
        </w:rPr>
      </w:pPr>
    </w:p>
    <w:p w:rsidR="0091783E" w:rsidP="00AF0AAC" w:rsidRDefault="0091783E" w14:paraId="6B699379" w14:textId="77777777">
      <w:pPr>
        <w:rPr>
          <w:rFonts w:ascii="Georgia" w:hAnsi="Georgia" w:cs="Arial"/>
        </w:rPr>
      </w:pPr>
    </w:p>
    <w:p w:rsidR="3858408E" w:rsidP="3858408E" w:rsidRDefault="3858408E" w14:paraId="1868FB5C" w14:textId="3B4663D3">
      <w:pPr>
        <w:jc w:val="center"/>
        <w:rPr>
          <w:rFonts w:ascii="Georgia" w:hAnsi="Georgia"/>
          <w:b/>
          <w:bCs/>
          <w:u w:val="single"/>
        </w:rPr>
      </w:pPr>
    </w:p>
    <w:p w:rsidR="3858408E" w:rsidP="3858408E" w:rsidRDefault="3858408E" w14:paraId="65C1EC8C" w14:textId="5743DF67">
      <w:pPr>
        <w:jc w:val="center"/>
        <w:rPr>
          <w:rFonts w:ascii="Georgia" w:hAnsi="Georgia"/>
          <w:b/>
          <w:bCs/>
          <w:u w:val="single"/>
        </w:rPr>
      </w:pPr>
    </w:p>
    <w:p w:rsidRPr="005710A8" w:rsidR="0091783E" w:rsidP="0091783E" w:rsidRDefault="0091783E" w14:paraId="4C9B04B7" w14:textId="77777777">
      <w:pPr>
        <w:jc w:val="center"/>
        <w:rPr>
          <w:rFonts w:ascii="Georgia" w:hAnsi="Georgia"/>
          <w:b/>
          <w:u w:val="single"/>
        </w:rPr>
      </w:pPr>
      <w:r w:rsidRPr="005710A8">
        <w:rPr>
          <w:rFonts w:ascii="Georgia" w:hAnsi="Georgia"/>
          <w:b/>
          <w:u w:val="single"/>
        </w:rPr>
        <w:t xml:space="preserve">Rights </w:t>
      </w:r>
      <w:r>
        <w:rPr>
          <w:rFonts w:ascii="Georgia" w:hAnsi="Georgia"/>
          <w:b/>
          <w:u w:val="single"/>
        </w:rPr>
        <w:t>o</w:t>
      </w:r>
      <w:r w:rsidRPr="005710A8">
        <w:rPr>
          <w:rFonts w:ascii="Georgia" w:hAnsi="Georgia"/>
          <w:b/>
          <w:u w:val="single"/>
        </w:rPr>
        <w:t xml:space="preserve">f </w:t>
      </w:r>
      <w:r>
        <w:rPr>
          <w:rFonts w:ascii="Georgia" w:hAnsi="Georgia"/>
          <w:b/>
          <w:u w:val="single"/>
        </w:rPr>
        <w:t>a</w:t>
      </w:r>
      <w:r w:rsidRPr="005710A8">
        <w:rPr>
          <w:rFonts w:ascii="Georgia" w:hAnsi="Georgia"/>
          <w:b/>
          <w:u w:val="single"/>
        </w:rPr>
        <w:t>ppeal</w:t>
      </w:r>
    </w:p>
    <w:p w:rsidRPr="009150F9" w:rsidR="0091783E" w:rsidP="0091783E" w:rsidRDefault="0091783E" w14:paraId="3FE9F23F" w14:textId="77777777">
      <w:pPr>
        <w:autoSpaceDE w:val="0"/>
        <w:autoSpaceDN w:val="0"/>
        <w:adjustRightInd w:val="0"/>
        <w:spacing w:after="120"/>
        <w:jc w:val="both"/>
        <w:rPr>
          <w:rFonts w:ascii="Georgia" w:hAnsi="Georgia" w:cs="Arial"/>
        </w:rPr>
      </w:pPr>
    </w:p>
    <w:p w:rsidRPr="009150F9" w:rsidR="0091783E" w:rsidP="0091783E" w:rsidRDefault="0091783E" w14:paraId="03063122" w14:textId="3DE82031">
      <w:pPr>
        <w:tabs>
          <w:tab w:val="left" w:pos="720"/>
        </w:tabs>
        <w:spacing w:after="240"/>
        <w:jc w:val="both"/>
        <w:rPr>
          <w:rFonts w:ascii="Georgia" w:hAnsi="Georgia"/>
        </w:rPr>
      </w:pPr>
      <w:r w:rsidRPr="5B41D242" w:rsidR="0091783E">
        <w:rPr>
          <w:rFonts w:ascii="Georgia" w:hAnsi="Georgia"/>
        </w:rPr>
        <w:t xml:space="preserve">By rule 36(2) of the Tribunal Procedure (First-tier Tribunal) (Property Chamber) Rules 2013, the </w:t>
      </w:r>
      <w:r w:rsidRPr="5B41D242" w:rsidR="68D11BDC">
        <w:rPr>
          <w:rFonts w:ascii="Georgia" w:hAnsi="Georgia"/>
        </w:rPr>
        <w:t>T</w:t>
      </w:r>
      <w:r w:rsidRPr="5B41D242" w:rsidR="0091783E">
        <w:rPr>
          <w:rFonts w:ascii="Georgia" w:hAnsi="Georgia"/>
        </w:rPr>
        <w:t xml:space="preserve">ribunal </w:t>
      </w:r>
      <w:r w:rsidRPr="5B41D242" w:rsidR="0091783E">
        <w:rPr>
          <w:rFonts w:ascii="Georgia" w:hAnsi="Georgia"/>
        </w:rPr>
        <w:t>is required to</w:t>
      </w:r>
      <w:r w:rsidRPr="5B41D242" w:rsidR="0091783E">
        <w:rPr>
          <w:rFonts w:ascii="Georgia" w:hAnsi="Georgia"/>
        </w:rPr>
        <w:t xml:space="preserve"> notify the parties about any right of appeal</w:t>
      </w:r>
      <w:r w:rsidRPr="5B41D242" w:rsidR="0091783E">
        <w:rPr>
          <w:rFonts w:ascii="Georgia" w:hAnsi="Georgia"/>
        </w:rPr>
        <w:t xml:space="preserve"> they may have</w:t>
      </w:r>
      <w:r w:rsidRPr="5B41D242" w:rsidR="0091783E">
        <w:rPr>
          <w:rFonts w:ascii="Georgia" w:hAnsi="Georgia"/>
        </w:rPr>
        <w:t>.</w:t>
      </w:r>
    </w:p>
    <w:p w:rsidRPr="005710A8" w:rsidR="0091783E" w:rsidP="0091783E" w:rsidRDefault="0091783E" w14:paraId="6CADBD50" w14:textId="77777777">
      <w:pPr>
        <w:tabs>
          <w:tab w:val="left" w:pos="720"/>
        </w:tabs>
        <w:spacing w:after="240"/>
        <w:jc w:val="both"/>
        <w:rPr>
          <w:rFonts w:ascii="Georgia" w:hAnsi="Georgia"/>
        </w:rPr>
      </w:pPr>
      <w:r>
        <w:rPr>
          <w:rFonts w:ascii="Georgia" w:hAnsi="Georgia"/>
        </w:rPr>
        <w:t>If a party wishes</w:t>
      </w:r>
      <w:r w:rsidRPr="005710A8">
        <w:rPr>
          <w:rFonts w:ascii="Georgia" w:hAnsi="Georgia"/>
        </w:rPr>
        <w:t xml:space="preserve"> to appeal this decision to the Upper Tribunal (Lands Chamber)</w:t>
      </w:r>
      <w:r>
        <w:rPr>
          <w:rFonts w:ascii="Georgia" w:hAnsi="Georgia"/>
        </w:rPr>
        <w:t>,</w:t>
      </w:r>
      <w:r w:rsidRPr="005710A8">
        <w:rPr>
          <w:rFonts w:ascii="Georgia" w:hAnsi="Georgia"/>
        </w:rPr>
        <w:t xml:space="preserve"> </w:t>
      </w:r>
      <w:r>
        <w:rPr>
          <w:rFonts w:ascii="Georgia" w:hAnsi="Georgia"/>
        </w:rPr>
        <w:t>then a written application for permission must be made</w:t>
      </w:r>
      <w:r w:rsidRPr="005710A8">
        <w:rPr>
          <w:rFonts w:ascii="Georgia" w:hAnsi="Georgia"/>
        </w:rPr>
        <w:t xml:space="preserve"> to the First-tier Tribunal at the </w:t>
      </w:r>
      <w:r>
        <w:rPr>
          <w:rFonts w:ascii="Georgia" w:hAnsi="Georgia"/>
        </w:rPr>
        <w:t>r</w:t>
      </w:r>
      <w:r w:rsidRPr="005710A8">
        <w:rPr>
          <w:rFonts w:ascii="Georgia" w:hAnsi="Georgia"/>
        </w:rPr>
        <w:t>egional office which</w:t>
      </w:r>
      <w:r>
        <w:rPr>
          <w:rFonts w:ascii="Georgia" w:hAnsi="Georgia"/>
        </w:rPr>
        <w:t xml:space="preserve"> has been dealing with the case.</w:t>
      </w:r>
    </w:p>
    <w:p w:rsidRPr="005710A8" w:rsidR="0091783E" w:rsidP="0091783E" w:rsidRDefault="0091783E" w14:paraId="3A4EC5A2" w14:textId="47F1E7B8">
      <w:pPr>
        <w:tabs>
          <w:tab w:val="left" w:pos="720"/>
        </w:tabs>
        <w:spacing w:after="240"/>
        <w:jc w:val="both"/>
        <w:rPr>
          <w:rFonts w:ascii="Georgia" w:hAnsi="Georgia"/>
        </w:rPr>
      </w:pPr>
      <w:r w:rsidRPr="5B41D242" w:rsidR="0091783E">
        <w:rPr>
          <w:rFonts w:ascii="Georgia" w:hAnsi="Georgia"/>
        </w:rPr>
        <w:t>The applica</w:t>
      </w:r>
      <w:r w:rsidRPr="5B41D242" w:rsidR="0091783E">
        <w:rPr>
          <w:rFonts w:ascii="Georgia" w:hAnsi="Georgia"/>
        </w:rPr>
        <w:t>tion for permission to appeal must arrive at the regional office</w:t>
      </w:r>
      <w:r w:rsidRPr="5B41D242" w:rsidR="0091783E">
        <w:rPr>
          <w:rFonts w:ascii="Georgia" w:hAnsi="Georgia"/>
        </w:rPr>
        <w:t xml:space="preserve"> within 28 days after the </w:t>
      </w:r>
      <w:r w:rsidRPr="5B41D242" w:rsidR="540FF1BA">
        <w:rPr>
          <w:rFonts w:ascii="Georgia" w:hAnsi="Georgia"/>
        </w:rPr>
        <w:t>Tr</w:t>
      </w:r>
      <w:r w:rsidRPr="5B41D242" w:rsidR="0091783E">
        <w:rPr>
          <w:rFonts w:ascii="Georgia" w:hAnsi="Georgia"/>
        </w:rPr>
        <w:t xml:space="preserve">ibunal sends </w:t>
      </w:r>
      <w:r w:rsidRPr="5B41D242" w:rsidR="0091783E">
        <w:rPr>
          <w:rFonts w:ascii="Georgia" w:hAnsi="Georgia"/>
        </w:rPr>
        <w:t xml:space="preserve">written reasons for the decision </w:t>
      </w:r>
      <w:r w:rsidRPr="5B41D242" w:rsidR="0091783E">
        <w:rPr>
          <w:rFonts w:ascii="Georgia" w:hAnsi="Georgia"/>
        </w:rPr>
        <w:t>to th</w:t>
      </w:r>
      <w:r w:rsidRPr="5B41D242" w:rsidR="0091783E">
        <w:rPr>
          <w:rFonts w:ascii="Georgia" w:hAnsi="Georgia"/>
        </w:rPr>
        <w:t>e person making the application</w:t>
      </w:r>
      <w:r w:rsidRPr="5B41D242" w:rsidR="0091783E">
        <w:rPr>
          <w:rFonts w:ascii="Georgia" w:hAnsi="Georgia"/>
        </w:rPr>
        <w:t>.</w:t>
      </w:r>
    </w:p>
    <w:p w:rsidRPr="005710A8" w:rsidR="0091783E" w:rsidP="0091783E" w:rsidRDefault="0091783E" w14:paraId="0D10A331" w14:textId="1BF79410">
      <w:pPr>
        <w:tabs>
          <w:tab w:val="left" w:pos="720"/>
        </w:tabs>
        <w:spacing w:after="240"/>
        <w:jc w:val="both"/>
        <w:rPr>
          <w:rFonts w:ascii="Georgia" w:hAnsi="Georgia"/>
        </w:rPr>
      </w:pPr>
      <w:r w:rsidRPr="5B41D242" w:rsidR="0091783E">
        <w:rPr>
          <w:rFonts w:ascii="Georgia" w:hAnsi="Georgia"/>
        </w:rPr>
        <w:t xml:space="preserve">If the </w:t>
      </w:r>
      <w:r w:rsidRPr="5B41D242" w:rsidR="0091783E">
        <w:rPr>
          <w:rFonts w:ascii="Georgia" w:hAnsi="Georgia"/>
        </w:rPr>
        <w:t>application is not made within</w:t>
      </w:r>
      <w:r w:rsidRPr="5B41D242" w:rsidR="0091783E">
        <w:rPr>
          <w:rFonts w:ascii="Georgia" w:hAnsi="Georgia"/>
        </w:rPr>
        <w:t xml:space="preserve"> the 28 </w:t>
      </w:r>
      <w:r w:rsidRPr="5B41D242" w:rsidR="0091783E">
        <w:rPr>
          <w:rFonts w:ascii="Georgia" w:hAnsi="Georgia"/>
        </w:rPr>
        <w:t>day time limit, such application must include</w:t>
      </w:r>
      <w:r w:rsidRPr="5B41D242" w:rsidR="0091783E">
        <w:rPr>
          <w:rFonts w:ascii="Georgia" w:hAnsi="Georgia"/>
        </w:rPr>
        <w:t xml:space="preserve"> a request for an extension of time and the reason for not complying with the 28 day time limit; the </w:t>
      </w:r>
      <w:r w:rsidRPr="5B41D242" w:rsidR="3D443D4F">
        <w:rPr>
          <w:rFonts w:ascii="Georgia" w:hAnsi="Georgia"/>
        </w:rPr>
        <w:t>T</w:t>
      </w:r>
      <w:r w:rsidRPr="5B41D242" w:rsidR="0091783E">
        <w:rPr>
          <w:rFonts w:ascii="Georgia" w:hAnsi="Georgia"/>
        </w:rPr>
        <w:t>ribunal will then</w:t>
      </w:r>
      <w:r w:rsidRPr="5B41D242" w:rsidR="0091783E">
        <w:rPr>
          <w:rFonts w:ascii="Georgia" w:hAnsi="Georgia"/>
        </w:rPr>
        <w:t xml:space="preserve"> look at such reason(s) and</w:t>
      </w:r>
      <w:r w:rsidRPr="5B41D242" w:rsidR="0091783E">
        <w:rPr>
          <w:rFonts w:ascii="Georgia" w:hAnsi="Georgia"/>
        </w:rPr>
        <w:t xml:space="preserve"> deci</w:t>
      </w:r>
      <w:r w:rsidRPr="5B41D242" w:rsidR="0091783E">
        <w:rPr>
          <w:rFonts w:ascii="Georgia" w:hAnsi="Georgia"/>
        </w:rPr>
        <w:t>de whether</w:t>
      </w:r>
      <w:r w:rsidRPr="5B41D242" w:rsidR="0091783E">
        <w:rPr>
          <w:rFonts w:ascii="Georgia" w:hAnsi="Georgia"/>
        </w:rPr>
        <w:t xml:space="preserve"> to allow the application for permission to appeal to proceed</w:t>
      </w:r>
      <w:r w:rsidRPr="5B41D242" w:rsidR="0091783E">
        <w:rPr>
          <w:rFonts w:ascii="Georgia" w:hAnsi="Georgia"/>
        </w:rPr>
        <w:t>, despite not being within the time limit</w:t>
      </w:r>
      <w:r w:rsidRPr="5B41D242" w:rsidR="0091783E">
        <w:rPr>
          <w:rFonts w:ascii="Georgia" w:hAnsi="Georgia"/>
        </w:rPr>
        <w:t>.</w:t>
      </w:r>
    </w:p>
    <w:p w:rsidR="0091783E" w:rsidP="0091783E" w:rsidRDefault="0091783E" w14:paraId="1FC88000" w14:textId="1704FA56">
      <w:pPr>
        <w:tabs>
          <w:tab w:val="left" w:pos="720"/>
        </w:tabs>
        <w:spacing w:after="240"/>
        <w:jc w:val="both"/>
        <w:rPr>
          <w:rFonts w:ascii="Georgia" w:hAnsi="Georgia"/>
        </w:rPr>
      </w:pPr>
      <w:r w:rsidRPr="5B41D242" w:rsidR="0091783E">
        <w:rPr>
          <w:rFonts w:ascii="Georgia" w:hAnsi="Georgia"/>
        </w:rPr>
        <w:t xml:space="preserve">The application for permission to appeal must </w:t>
      </w:r>
      <w:r w:rsidRPr="5B41D242" w:rsidR="0091783E">
        <w:rPr>
          <w:rFonts w:ascii="Georgia" w:hAnsi="Georgia"/>
        </w:rPr>
        <w:t>identify</w:t>
      </w:r>
      <w:r w:rsidRPr="5B41D242" w:rsidR="0091783E">
        <w:rPr>
          <w:rFonts w:ascii="Georgia" w:hAnsi="Georgia"/>
        </w:rPr>
        <w:t xml:space="preserve"> the decision of the </w:t>
      </w:r>
      <w:r w:rsidRPr="5B41D242" w:rsidR="401DA57E">
        <w:rPr>
          <w:rFonts w:ascii="Georgia" w:hAnsi="Georgia"/>
        </w:rPr>
        <w:t>T</w:t>
      </w:r>
      <w:r w:rsidRPr="5B41D242" w:rsidR="0091783E">
        <w:rPr>
          <w:rFonts w:ascii="Georgia" w:hAnsi="Georgia"/>
        </w:rPr>
        <w:t>ribunal to which it relates</w:t>
      </w:r>
      <w:r w:rsidRPr="5B41D242" w:rsidR="0091783E">
        <w:rPr>
          <w:rFonts w:ascii="Georgia" w:hAnsi="Georgia"/>
        </w:rPr>
        <w:t xml:space="preserve"> (i.e. give the date, the </w:t>
      </w:r>
      <w:r w:rsidRPr="5B41D242" w:rsidR="0091783E">
        <w:rPr>
          <w:rFonts w:ascii="Georgia" w:hAnsi="Georgia"/>
        </w:rPr>
        <w:t>property</w:t>
      </w:r>
      <w:r w:rsidRPr="5B41D242" w:rsidR="0091783E">
        <w:rPr>
          <w:rFonts w:ascii="Georgia" w:hAnsi="Georgia"/>
        </w:rPr>
        <w:t xml:space="preserve"> and the case number), </w:t>
      </w:r>
      <w:r w:rsidRPr="5B41D242" w:rsidR="0091783E">
        <w:rPr>
          <w:rFonts w:ascii="Georgia" w:hAnsi="Georgia"/>
        </w:rPr>
        <w:t>state</w:t>
      </w:r>
      <w:r w:rsidRPr="5B41D242" w:rsidR="0091783E">
        <w:rPr>
          <w:rFonts w:ascii="Georgia" w:hAnsi="Georgia"/>
        </w:rPr>
        <w:t xml:space="preserve"> the grounds of appeal</w:t>
      </w:r>
      <w:r w:rsidRPr="5B41D242" w:rsidR="0091783E">
        <w:rPr>
          <w:rFonts w:ascii="Georgia" w:hAnsi="Georgia"/>
        </w:rPr>
        <w:t xml:space="preserve"> and </w:t>
      </w:r>
      <w:r w:rsidRPr="5B41D242" w:rsidR="0091783E">
        <w:rPr>
          <w:rFonts w:ascii="Georgia" w:hAnsi="Georgia"/>
        </w:rPr>
        <w:t>state</w:t>
      </w:r>
      <w:r w:rsidRPr="5B41D242" w:rsidR="0091783E">
        <w:rPr>
          <w:rFonts w:ascii="Georgia" w:hAnsi="Georgia"/>
        </w:rPr>
        <w:t xml:space="preserve"> the result the party making the application is </w:t>
      </w:r>
      <w:r w:rsidRPr="5B41D242" w:rsidR="0091783E">
        <w:rPr>
          <w:rFonts w:ascii="Georgia" w:hAnsi="Georgia"/>
        </w:rPr>
        <w:t>seeking</w:t>
      </w:r>
      <w:r w:rsidRPr="5B41D242" w:rsidR="0091783E">
        <w:rPr>
          <w:rFonts w:ascii="Georgia" w:hAnsi="Georgia"/>
        </w:rPr>
        <w:t>.</w:t>
      </w:r>
    </w:p>
    <w:p w:rsidR="00600511" w:rsidP="5B41D242" w:rsidRDefault="00600511" w14:paraId="6E035865" w14:textId="7FBA37FC">
      <w:pPr>
        <w:tabs>
          <w:tab w:val="left" w:leader="none" w:pos="720"/>
        </w:tabs>
        <w:autoSpaceDE w:val="0"/>
        <w:autoSpaceDN w:val="0"/>
        <w:adjustRightInd w:val="0"/>
        <w:spacing w:after="240"/>
        <w:jc w:val="both"/>
        <w:rPr>
          <w:rFonts w:ascii="Georgia" w:hAnsi="Georgia"/>
        </w:rPr>
      </w:pPr>
      <w:r w:rsidRPr="5B41D242" w:rsidR="0091783E">
        <w:rPr>
          <w:rFonts w:ascii="Georgia" w:hAnsi="Georgia"/>
        </w:rPr>
        <w:t xml:space="preserve">If the </w:t>
      </w:r>
      <w:r w:rsidRPr="5B41D242" w:rsidR="1675E300">
        <w:rPr>
          <w:rFonts w:ascii="Georgia" w:hAnsi="Georgia"/>
        </w:rPr>
        <w:t>T</w:t>
      </w:r>
      <w:r w:rsidRPr="5B41D242" w:rsidR="0091783E">
        <w:rPr>
          <w:rFonts w:ascii="Georgia" w:hAnsi="Georgia"/>
        </w:rPr>
        <w:t xml:space="preserve">ribunal refuses to grant permission to appeal, </w:t>
      </w:r>
      <w:r w:rsidRPr="5B41D242" w:rsidR="00FE0873">
        <w:rPr>
          <w:rFonts w:ascii="Georgia" w:hAnsi="Georgia"/>
        </w:rPr>
        <w:t xml:space="preserve">a further application for permission may be made </w:t>
      </w:r>
      <w:r w:rsidRPr="5B41D242" w:rsidR="0091783E">
        <w:rPr>
          <w:rFonts w:ascii="Georgia" w:hAnsi="Georgia"/>
        </w:rPr>
        <w:t>to the Upper Tribunal (Lands Chamber).</w:t>
      </w:r>
    </w:p>
    <w:sectPr w:rsidRPr="000879D7" w:rsidR="000879D7" w:rsidSect="005A327A">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40F" w:rsidRDefault="00C7040F" w14:paraId="1B054612" w14:textId="77777777">
      <w:r>
        <w:separator/>
      </w:r>
    </w:p>
  </w:endnote>
  <w:endnote w:type="continuationSeparator" w:id="0">
    <w:p w:rsidR="00C7040F" w:rsidRDefault="00C7040F" w14:paraId="12A64092" w14:textId="77777777">
      <w:r>
        <w:continuationSeparator/>
      </w:r>
    </w:p>
  </w:endnote>
  <w:endnote w:type="continuationNotice" w:id="1">
    <w:p w:rsidR="00C7040F" w:rsidRDefault="00C7040F" w14:paraId="3C4248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78A" w:rsidP="00A50057" w:rsidRDefault="009D678A"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78A" w:rsidRDefault="009D678A" w14:paraId="44E871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327A" w:rsidR="009D678A" w:rsidP="00C27ECE" w:rsidRDefault="009D678A" w14:paraId="74E21C83" w14:textId="77777777">
    <w:pPr>
      <w:pStyle w:val="Footer"/>
      <w:jc w:val="center"/>
      <w:rPr>
        <w:rFonts w:ascii="Georgia" w:hAnsi="Georgia"/>
      </w:rPr>
    </w:pPr>
    <w:r w:rsidRPr="005A327A">
      <w:rPr>
        <w:rStyle w:val="PageNumber"/>
        <w:rFonts w:ascii="Georgia" w:hAnsi="Georgia"/>
      </w:rPr>
      <w:fldChar w:fldCharType="begin"/>
    </w:r>
    <w:r w:rsidRPr="005A327A">
      <w:rPr>
        <w:rStyle w:val="PageNumber"/>
        <w:rFonts w:ascii="Georgia" w:hAnsi="Georgia"/>
      </w:rPr>
      <w:instrText xml:space="preserve"> PAGE </w:instrText>
    </w:r>
    <w:r w:rsidRPr="005A327A">
      <w:rPr>
        <w:rStyle w:val="PageNumber"/>
        <w:rFonts w:ascii="Georgia" w:hAnsi="Georgia"/>
      </w:rPr>
      <w:fldChar w:fldCharType="separate"/>
    </w:r>
    <w:r>
      <w:rPr>
        <w:rStyle w:val="PageNumber"/>
        <w:rFonts w:ascii="Georgia" w:hAnsi="Georgia"/>
        <w:noProof/>
      </w:rPr>
      <w:t>2</w:t>
    </w:r>
    <w:r w:rsidRPr="005A327A">
      <w:rPr>
        <w:rStyle w:val="PageNumber"/>
        <w:rFonts w:ascii="Georgia" w:hAnsi="Georg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2053D" w:rsidR="009D678A" w:rsidP="005A327A" w:rsidRDefault="009D678A" w14:paraId="02FD5711" w14:textId="69EFC328">
    <w:pPr>
      <w:jc w:val="center"/>
      <w:rPr>
        <w:rFonts w:ascii="Georgia" w:hAnsi="Georgia"/>
        <w:sz w:val="20"/>
        <w:szCs w:val="20"/>
      </w:rPr>
    </w:pPr>
    <w:r w:rsidRPr="00D2053D">
      <w:rPr>
        <w:rFonts w:ascii="Georgia" w:hAnsi="Georgia"/>
        <w:sz w:val="20"/>
        <w:szCs w:val="20"/>
      </w:rPr>
      <w:t>© CROWN COPYRIGHT</w:t>
    </w:r>
    <w:r w:rsidR="00E42BCE">
      <w:rPr>
        <w:rFonts w:ascii="Georgia" w:hAnsi="Georgia"/>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40F" w:rsidRDefault="00C7040F" w14:paraId="0F6FE29F" w14:textId="77777777">
      <w:r>
        <w:separator/>
      </w:r>
    </w:p>
  </w:footnote>
  <w:footnote w:type="continuationSeparator" w:id="0">
    <w:p w:rsidR="00C7040F" w:rsidRDefault="00C7040F" w14:paraId="3BD21EEB" w14:textId="77777777">
      <w:r>
        <w:continuationSeparator/>
      </w:r>
    </w:p>
  </w:footnote>
  <w:footnote w:type="continuationNotice" w:id="1">
    <w:p w:rsidR="00C7040F" w:rsidRDefault="00C7040F" w14:paraId="150049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78A" w:rsidP="00A50057" w:rsidRDefault="009D678A" w14:paraId="7D813A5F"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78A" w:rsidRDefault="009D678A" w14:paraId="144A5D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7B0879C2" w:rsidTr="7B0879C2" w14:paraId="0F3E6776" w14:textId="77777777">
      <w:trPr>
        <w:trHeight w:val="300"/>
      </w:trPr>
      <w:tc>
        <w:tcPr>
          <w:tcW w:w="2770" w:type="dxa"/>
        </w:tcPr>
        <w:p w:rsidR="7B0879C2" w:rsidP="7B0879C2" w:rsidRDefault="7B0879C2" w14:paraId="72AB7349" w14:textId="0E12CBE7">
          <w:pPr>
            <w:pStyle w:val="Header"/>
            <w:ind w:left="-115"/>
          </w:pPr>
        </w:p>
      </w:tc>
      <w:tc>
        <w:tcPr>
          <w:tcW w:w="2770" w:type="dxa"/>
        </w:tcPr>
        <w:p w:rsidR="7B0879C2" w:rsidP="7B0879C2" w:rsidRDefault="7B0879C2" w14:paraId="2E22DAB8" w14:textId="43145A22">
          <w:pPr>
            <w:pStyle w:val="Header"/>
            <w:jc w:val="center"/>
          </w:pPr>
        </w:p>
      </w:tc>
      <w:tc>
        <w:tcPr>
          <w:tcW w:w="2770" w:type="dxa"/>
        </w:tcPr>
        <w:p w:rsidR="7B0879C2" w:rsidP="7B0879C2" w:rsidRDefault="7B0879C2" w14:paraId="345133CC" w14:textId="3E6C2137">
          <w:pPr>
            <w:pStyle w:val="Header"/>
            <w:ind w:right="-115"/>
            <w:jc w:val="right"/>
          </w:pPr>
        </w:p>
      </w:tc>
    </w:tr>
  </w:tbl>
  <w:p w:rsidR="7B0879C2" w:rsidP="7B0879C2" w:rsidRDefault="7B0879C2" w14:paraId="4F8FB27E" w14:textId="74531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7B0879C2" w:rsidTr="7B0879C2" w14:paraId="29C7A714" w14:textId="77777777">
      <w:trPr>
        <w:trHeight w:val="300"/>
      </w:trPr>
      <w:tc>
        <w:tcPr>
          <w:tcW w:w="2770" w:type="dxa"/>
        </w:tcPr>
        <w:p w:rsidR="7B0879C2" w:rsidP="7B0879C2" w:rsidRDefault="7B0879C2" w14:paraId="1D9A86C8" w14:textId="15D04743">
          <w:pPr>
            <w:pStyle w:val="Header"/>
            <w:ind w:left="-115"/>
          </w:pPr>
        </w:p>
      </w:tc>
      <w:tc>
        <w:tcPr>
          <w:tcW w:w="2770" w:type="dxa"/>
        </w:tcPr>
        <w:p w:rsidR="7B0879C2" w:rsidP="7B0879C2" w:rsidRDefault="7B0879C2" w14:paraId="642CDE0A" w14:textId="232FF664">
          <w:pPr>
            <w:pStyle w:val="Header"/>
            <w:jc w:val="center"/>
          </w:pPr>
        </w:p>
      </w:tc>
      <w:tc>
        <w:tcPr>
          <w:tcW w:w="2770" w:type="dxa"/>
        </w:tcPr>
        <w:p w:rsidR="7B0879C2" w:rsidP="7B0879C2" w:rsidRDefault="7B0879C2" w14:paraId="29FFB643" w14:textId="22C44541">
          <w:pPr>
            <w:pStyle w:val="Header"/>
            <w:ind w:right="-115"/>
            <w:jc w:val="right"/>
          </w:pPr>
        </w:p>
      </w:tc>
    </w:tr>
  </w:tbl>
  <w:p w:rsidR="7B0879C2" w:rsidP="7B0879C2" w:rsidRDefault="7B0879C2" w14:paraId="07B0D089" w14:textId="0898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366f8e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e9df3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8a546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B1777E"/>
    <w:multiLevelType w:val="hybridMultilevel"/>
    <w:tmpl w:val="E2964B30"/>
    <w:lvl w:ilvl="0" w:tplc="E1C0FDC0">
      <w:start w:val="1"/>
      <w:numFmt w:val="decimal"/>
      <w:lvlText w:val="%1"/>
      <w:lvlJc w:val="left"/>
      <w:pPr>
        <w:ind w:left="1020" w:hanging="6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403FE3"/>
    <w:multiLevelType w:val="multilevel"/>
    <w:tmpl w:val="8D72EFA6"/>
    <w:lvl w:ilvl="0">
      <w:start w:val="1"/>
      <w:numFmt w:val="decimal"/>
      <w:lvlText w:val="%1."/>
      <w:lvlJc w:val="left"/>
      <w:pPr>
        <w:tabs>
          <w:tab w:val="num" w:pos="1778"/>
        </w:tabs>
        <w:ind w:left="1778" w:hanging="360"/>
      </w:p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4" w15:restartNumberingAfterBreak="0">
    <w:nsid w:val="227D5E24"/>
    <w:multiLevelType w:val="hybridMultilevel"/>
    <w:tmpl w:val="7780E55C"/>
    <w:lvl w:ilvl="0" w:tplc="B1C693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6" w15:restartNumberingAfterBreak="0">
    <w:nsid w:val="2B6C1BD8"/>
    <w:multiLevelType w:val="multilevel"/>
    <w:tmpl w:val="B59A4220"/>
    <w:lvl w:ilvl="0">
      <w:start w:val="1"/>
      <w:numFmt w:val="decimal"/>
      <w:lvlText w:val="%1."/>
      <w:lvlJc w:val="left"/>
      <w:pPr>
        <w:tabs>
          <w:tab w:val="num" w:pos="1778"/>
        </w:tabs>
        <w:ind w:left="1778" w:hanging="360"/>
      </w:pPr>
      <w:rPr>
        <w:b w:val="0"/>
        <w:bCs w:val="0"/>
        <w:i w:val="0"/>
        <w:iCs w:val="0"/>
      </w:r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7" w15:restartNumberingAfterBreak="0">
    <w:nsid w:val="307D4656"/>
    <w:multiLevelType w:val="multilevel"/>
    <w:tmpl w:val="743CBB36"/>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A86A08"/>
    <w:multiLevelType w:val="hybridMultilevel"/>
    <w:tmpl w:val="C1CAD706"/>
    <w:lvl w:ilvl="0" w:tplc="FFFFFFFF">
      <w:start w:val="1"/>
      <w:numFmt w:val="decimal"/>
      <w:lvlText w:val="(%1)"/>
      <w:lvlJc w:val="left"/>
      <w:pPr>
        <w:tabs>
          <w:tab w:val="num" w:pos="170"/>
        </w:tabs>
        <w:ind w:left="170" w:hanging="1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08703E7"/>
    <w:multiLevelType w:val="hybridMultilevel"/>
    <w:tmpl w:val="D5EC43A0"/>
    <w:lvl w:ilvl="0" w:tplc="B63E1CA4">
      <w:start w:val="1"/>
      <w:numFmt w:val="decimal"/>
      <w:lvlText w:val="(%1)"/>
      <w:lvlJc w:val="left"/>
      <w:pPr>
        <w:ind w:left="1069" w:hanging="360"/>
      </w:pPr>
    </w:lvl>
    <w:lvl w:ilvl="1" w:tplc="417ED988">
      <w:start w:val="1"/>
      <w:numFmt w:val="lowerLetter"/>
      <w:lvlText w:val="%2."/>
      <w:lvlJc w:val="left"/>
      <w:pPr>
        <w:ind w:left="1789" w:hanging="360"/>
      </w:pPr>
    </w:lvl>
    <w:lvl w:ilvl="2" w:tplc="F1308500">
      <w:start w:val="1"/>
      <w:numFmt w:val="lowerRoman"/>
      <w:lvlText w:val="%3."/>
      <w:lvlJc w:val="right"/>
      <w:pPr>
        <w:ind w:left="2509" w:hanging="180"/>
      </w:pPr>
    </w:lvl>
    <w:lvl w:ilvl="3" w:tplc="B022B62E">
      <w:start w:val="1"/>
      <w:numFmt w:val="decimal"/>
      <w:lvlText w:val="%4."/>
      <w:lvlJc w:val="left"/>
      <w:pPr>
        <w:ind w:left="3229" w:hanging="360"/>
      </w:pPr>
    </w:lvl>
    <w:lvl w:ilvl="4" w:tplc="71BEFBB6">
      <w:start w:val="1"/>
      <w:numFmt w:val="lowerLetter"/>
      <w:lvlText w:val="%5."/>
      <w:lvlJc w:val="left"/>
      <w:pPr>
        <w:ind w:left="3949" w:hanging="360"/>
      </w:pPr>
    </w:lvl>
    <w:lvl w:ilvl="5" w:tplc="13225DAE">
      <w:start w:val="1"/>
      <w:numFmt w:val="lowerRoman"/>
      <w:lvlText w:val="%6."/>
      <w:lvlJc w:val="right"/>
      <w:pPr>
        <w:ind w:left="4669" w:hanging="180"/>
      </w:pPr>
    </w:lvl>
    <w:lvl w:ilvl="6" w:tplc="384040EE">
      <w:start w:val="1"/>
      <w:numFmt w:val="decimal"/>
      <w:lvlText w:val="%7."/>
      <w:lvlJc w:val="left"/>
      <w:pPr>
        <w:ind w:left="5389" w:hanging="360"/>
      </w:pPr>
    </w:lvl>
    <w:lvl w:ilvl="7" w:tplc="683AE7BA">
      <w:start w:val="1"/>
      <w:numFmt w:val="lowerLetter"/>
      <w:lvlText w:val="%8."/>
      <w:lvlJc w:val="left"/>
      <w:pPr>
        <w:ind w:left="6109" w:hanging="360"/>
      </w:pPr>
    </w:lvl>
    <w:lvl w:ilvl="8" w:tplc="4686F704">
      <w:start w:val="1"/>
      <w:numFmt w:val="lowerRoman"/>
      <w:lvlText w:val="%9."/>
      <w:lvlJc w:val="right"/>
      <w:pPr>
        <w:ind w:left="6829" w:hanging="180"/>
      </w:pPr>
    </w:lvl>
  </w:abstractNum>
  <w:abstractNum w:abstractNumId="11" w15:restartNumberingAfterBreak="0">
    <w:nsid w:val="43863AAB"/>
    <w:multiLevelType w:val="hybridMultilevel"/>
    <w:tmpl w:val="CD5E1C0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BB853E4"/>
    <w:multiLevelType w:val="multilevel"/>
    <w:tmpl w:val="6BC84CAA"/>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D9BE60"/>
    <w:multiLevelType w:val="hybridMultilevel"/>
    <w:tmpl w:val="A17A4CA8"/>
    <w:lvl w:ilvl="0" w:tplc="2C007B4C">
      <w:start w:val="1"/>
      <w:numFmt w:val="decimal"/>
      <w:lvlText w:val="%1."/>
      <w:lvlJc w:val="left"/>
      <w:pPr>
        <w:ind w:left="1080" w:hanging="360"/>
      </w:pPr>
    </w:lvl>
    <w:lvl w:ilvl="1" w:tplc="B7F4A26A">
      <w:start w:val="1"/>
      <w:numFmt w:val="lowerLetter"/>
      <w:lvlText w:val="%2."/>
      <w:lvlJc w:val="left"/>
      <w:pPr>
        <w:ind w:left="1800" w:hanging="360"/>
      </w:pPr>
    </w:lvl>
    <w:lvl w:ilvl="2" w:tplc="6E901572">
      <w:start w:val="1"/>
      <w:numFmt w:val="lowerRoman"/>
      <w:lvlText w:val="%3."/>
      <w:lvlJc w:val="right"/>
      <w:pPr>
        <w:ind w:left="2520" w:hanging="180"/>
      </w:pPr>
    </w:lvl>
    <w:lvl w:ilvl="3" w:tplc="0DC23210">
      <w:start w:val="1"/>
      <w:numFmt w:val="decimal"/>
      <w:lvlText w:val="%4."/>
      <w:lvlJc w:val="left"/>
      <w:pPr>
        <w:ind w:left="3240" w:hanging="360"/>
      </w:pPr>
    </w:lvl>
    <w:lvl w:ilvl="4" w:tplc="EF1CA760">
      <w:start w:val="1"/>
      <w:numFmt w:val="lowerLetter"/>
      <w:lvlText w:val="%5."/>
      <w:lvlJc w:val="left"/>
      <w:pPr>
        <w:ind w:left="3960" w:hanging="360"/>
      </w:pPr>
    </w:lvl>
    <w:lvl w:ilvl="5" w:tplc="87B0138E">
      <w:start w:val="1"/>
      <w:numFmt w:val="lowerRoman"/>
      <w:lvlText w:val="%6."/>
      <w:lvlJc w:val="right"/>
      <w:pPr>
        <w:ind w:left="4680" w:hanging="180"/>
      </w:pPr>
    </w:lvl>
    <w:lvl w:ilvl="6" w:tplc="7E6A067C">
      <w:start w:val="1"/>
      <w:numFmt w:val="decimal"/>
      <w:lvlText w:val="%7."/>
      <w:lvlJc w:val="left"/>
      <w:pPr>
        <w:ind w:left="5400" w:hanging="360"/>
      </w:pPr>
    </w:lvl>
    <w:lvl w:ilvl="7" w:tplc="0D584986">
      <w:start w:val="1"/>
      <w:numFmt w:val="lowerLetter"/>
      <w:lvlText w:val="%8."/>
      <w:lvlJc w:val="left"/>
      <w:pPr>
        <w:ind w:left="6120" w:hanging="360"/>
      </w:pPr>
    </w:lvl>
    <w:lvl w:ilvl="8" w:tplc="196CA952">
      <w:start w:val="1"/>
      <w:numFmt w:val="lowerRoman"/>
      <w:lvlText w:val="%9."/>
      <w:lvlJc w:val="right"/>
      <w:pPr>
        <w:ind w:left="6840" w:hanging="180"/>
      </w:pPr>
    </w:lvl>
  </w:abstractNum>
  <w:abstractNum w:abstractNumId="15"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37B47F4"/>
    <w:multiLevelType w:val="hybridMultilevel"/>
    <w:tmpl w:val="7F30E240"/>
    <w:lvl w:ilvl="0" w:tplc="42C85D0C">
      <w:start w:val="1"/>
      <w:numFmt w:val="decimal"/>
      <w:lvlText w:val="%1."/>
      <w:lvlJc w:val="left"/>
      <w:pPr>
        <w:ind w:left="720" w:hanging="360"/>
      </w:pPr>
    </w:lvl>
    <w:lvl w:ilvl="1" w:tplc="20E455A6">
      <w:start w:val="1"/>
      <w:numFmt w:val="lowerLetter"/>
      <w:lvlText w:val="%2."/>
      <w:lvlJc w:val="left"/>
      <w:pPr>
        <w:ind w:left="1440" w:hanging="360"/>
      </w:pPr>
    </w:lvl>
    <w:lvl w:ilvl="2" w:tplc="49BE4C7A">
      <w:start w:val="1"/>
      <w:numFmt w:val="lowerRoman"/>
      <w:lvlText w:val="%3."/>
      <w:lvlJc w:val="right"/>
      <w:pPr>
        <w:ind w:left="2160" w:hanging="180"/>
      </w:pPr>
    </w:lvl>
    <w:lvl w:ilvl="3" w:tplc="4E3CB1C6">
      <w:start w:val="1"/>
      <w:numFmt w:val="decimal"/>
      <w:lvlText w:val="%4."/>
      <w:lvlJc w:val="left"/>
      <w:pPr>
        <w:ind w:left="2880" w:hanging="360"/>
      </w:pPr>
    </w:lvl>
    <w:lvl w:ilvl="4" w:tplc="A52883A4">
      <w:start w:val="1"/>
      <w:numFmt w:val="lowerLetter"/>
      <w:lvlText w:val="%5."/>
      <w:lvlJc w:val="left"/>
      <w:pPr>
        <w:ind w:left="3600" w:hanging="360"/>
      </w:pPr>
    </w:lvl>
    <w:lvl w:ilvl="5" w:tplc="9FE213C2">
      <w:start w:val="1"/>
      <w:numFmt w:val="lowerRoman"/>
      <w:lvlText w:val="%6."/>
      <w:lvlJc w:val="right"/>
      <w:pPr>
        <w:ind w:left="4320" w:hanging="180"/>
      </w:pPr>
    </w:lvl>
    <w:lvl w:ilvl="6" w:tplc="81EEFC82">
      <w:start w:val="1"/>
      <w:numFmt w:val="decimal"/>
      <w:lvlText w:val="%7."/>
      <w:lvlJc w:val="left"/>
      <w:pPr>
        <w:ind w:left="5040" w:hanging="360"/>
      </w:pPr>
    </w:lvl>
    <w:lvl w:ilvl="7" w:tplc="A54A8552">
      <w:start w:val="1"/>
      <w:numFmt w:val="lowerLetter"/>
      <w:lvlText w:val="%8."/>
      <w:lvlJc w:val="left"/>
      <w:pPr>
        <w:ind w:left="5760" w:hanging="360"/>
      </w:pPr>
    </w:lvl>
    <w:lvl w:ilvl="8" w:tplc="0F56BDD0">
      <w:start w:val="1"/>
      <w:numFmt w:val="lowerRoman"/>
      <w:lvlText w:val="%9."/>
      <w:lvlJc w:val="right"/>
      <w:pPr>
        <w:ind w:left="6480" w:hanging="180"/>
      </w:pPr>
    </w:lvl>
  </w:abstractNum>
  <w:abstractNum w:abstractNumId="17" w15:restartNumberingAfterBreak="0">
    <w:nsid w:val="62D3F051"/>
    <w:multiLevelType w:val="hybridMultilevel"/>
    <w:tmpl w:val="AA980EEC"/>
    <w:lvl w:ilvl="0" w:tplc="F8545262">
      <w:start w:val="1"/>
      <w:numFmt w:val="decimal"/>
      <w:lvlText w:val="%1."/>
      <w:lvlJc w:val="left"/>
      <w:pPr>
        <w:ind w:left="720" w:hanging="360"/>
      </w:pPr>
    </w:lvl>
    <w:lvl w:ilvl="1" w:tplc="D1BCA4CE">
      <w:start w:val="1"/>
      <w:numFmt w:val="lowerLetter"/>
      <w:lvlText w:val="%2."/>
      <w:lvlJc w:val="left"/>
      <w:pPr>
        <w:ind w:left="1440" w:hanging="360"/>
      </w:pPr>
    </w:lvl>
    <w:lvl w:ilvl="2" w:tplc="094AB78A">
      <w:start w:val="1"/>
      <w:numFmt w:val="lowerRoman"/>
      <w:lvlText w:val="%3."/>
      <w:lvlJc w:val="right"/>
      <w:pPr>
        <w:ind w:left="2160" w:hanging="180"/>
      </w:pPr>
    </w:lvl>
    <w:lvl w:ilvl="3" w:tplc="9DF8A034">
      <w:start w:val="1"/>
      <w:numFmt w:val="decimal"/>
      <w:lvlText w:val="%4."/>
      <w:lvlJc w:val="left"/>
      <w:pPr>
        <w:ind w:left="2880" w:hanging="360"/>
      </w:pPr>
    </w:lvl>
    <w:lvl w:ilvl="4" w:tplc="77E885E6">
      <w:start w:val="1"/>
      <w:numFmt w:val="lowerLetter"/>
      <w:lvlText w:val="%5."/>
      <w:lvlJc w:val="left"/>
      <w:pPr>
        <w:ind w:left="3600" w:hanging="360"/>
      </w:pPr>
    </w:lvl>
    <w:lvl w:ilvl="5" w:tplc="6680C2B2">
      <w:start w:val="1"/>
      <w:numFmt w:val="lowerRoman"/>
      <w:lvlText w:val="%6."/>
      <w:lvlJc w:val="right"/>
      <w:pPr>
        <w:ind w:left="4320" w:hanging="180"/>
      </w:pPr>
    </w:lvl>
    <w:lvl w:ilvl="6" w:tplc="A060F756">
      <w:start w:val="1"/>
      <w:numFmt w:val="decimal"/>
      <w:lvlText w:val="%7."/>
      <w:lvlJc w:val="left"/>
      <w:pPr>
        <w:ind w:left="5040" w:hanging="360"/>
      </w:pPr>
    </w:lvl>
    <w:lvl w:ilvl="7" w:tplc="30220D58">
      <w:start w:val="1"/>
      <w:numFmt w:val="lowerLetter"/>
      <w:lvlText w:val="%8."/>
      <w:lvlJc w:val="left"/>
      <w:pPr>
        <w:ind w:left="5760" w:hanging="360"/>
      </w:pPr>
    </w:lvl>
    <w:lvl w:ilvl="8" w:tplc="4E98754E">
      <w:start w:val="1"/>
      <w:numFmt w:val="lowerRoman"/>
      <w:lvlText w:val="%9."/>
      <w:lvlJc w:val="right"/>
      <w:pPr>
        <w:ind w:left="6480" w:hanging="180"/>
      </w:pPr>
    </w:lvl>
  </w:abstractNum>
  <w:abstractNum w:abstractNumId="18"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952637E"/>
    <w:multiLevelType w:val="hybridMultilevel"/>
    <w:tmpl w:val="2B1AD1D4"/>
    <w:lvl w:ilvl="0" w:tplc="2FF2AC28">
      <w:start w:val="1"/>
      <w:numFmt w:val="decimal"/>
      <w:lvlText w:val="%1."/>
      <w:lvlJc w:val="left"/>
      <w:pPr>
        <w:ind w:left="720" w:hanging="360"/>
      </w:pPr>
    </w:lvl>
    <w:lvl w:ilvl="1" w:tplc="05E4587C">
      <w:start w:val="1"/>
      <w:numFmt w:val="lowerLetter"/>
      <w:lvlText w:val="%2."/>
      <w:lvlJc w:val="left"/>
      <w:pPr>
        <w:ind w:left="1440" w:hanging="360"/>
      </w:pPr>
    </w:lvl>
    <w:lvl w:ilvl="2" w:tplc="F982715C">
      <w:start w:val="1"/>
      <w:numFmt w:val="lowerRoman"/>
      <w:lvlText w:val="%3."/>
      <w:lvlJc w:val="right"/>
      <w:pPr>
        <w:ind w:left="2160" w:hanging="180"/>
      </w:pPr>
    </w:lvl>
    <w:lvl w:ilvl="3" w:tplc="5C42DB42">
      <w:start w:val="1"/>
      <w:numFmt w:val="decimal"/>
      <w:lvlText w:val="%4."/>
      <w:lvlJc w:val="left"/>
      <w:pPr>
        <w:ind w:left="2880" w:hanging="360"/>
      </w:pPr>
    </w:lvl>
    <w:lvl w:ilvl="4" w:tplc="176E31C4">
      <w:start w:val="1"/>
      <w:numFmt w:val="lowerLetter"/>
      <w:lvlText w:val="%5."/>
      <w:lvlJc w:val="left"/>
      <w:pPr>
        <w:ind w:left="3600" w:hanging="360"/>
      </w:pPr>
    </w:lvl>
    <w:lvl w:ilvl="5" w:tplc="B6F6A330">
      <w:start w:val="1"/>
      <w:numFmt w:val="lowerRoman"/>
      <w:lvlText w:val="%6."/>
      <w:lvlJc w:val="right"/>
      <w:pPr>
        <w:ind w:left="4320" w:hanging="180"/>
      </w:pPr>
    </w:lvl>
    <w:lvl w:ilvl="6" w:tplc="01D8F4B8">
      <w:start w:val="1"/>
      <w:numFmt w:val="decimal"/>
      <w:lvlText w:val="%7."/>
      <w:lvlJc w:val="left"/>
      <w:pPr>
        <w:ind w:left="5040" w:hanging="360"/>
      </w:pPr>
    </w:lvl>
    <w:lvl w:ilvl="7" w:tplc="CFF0EB20">
      <w:start w:val="1"/>
      <w:numFmt w:val="lowerLetter"/>
      <w:lvlText w:val="%8."/>
      <w:lvlJc w:val="left"/>
      <w:pPr>
        <w:ind w:left="5760" w:hanging="360"/>
      </w:pPr>
    </w:lvl>
    <w:lvl w:ilvl="8" w:tplc="B30A375A">
      <w:start w:val="1"/>
      <w:numFmt w:val="lowerRoman"/>
      <w:lvlText w:val="%9."/>
      <w:lvlJc w:val="right"/>
      <w:pPr>
        <w:ind w:left="6480" w:hanging="180"/>
      </w:pPr>
    </w:lvl>
  </w:abstractNum>
  <w:abstractNum w:abstractNumId="20" w15:restartNumberingAfterBreak="0">
    <w:nsid w:val="7F9538EE"/>
    <w:multiLevelType w:val="multilevel"/>
    <w:tmpl w:val="62525036"/>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24">
    <w:abstractNumId w:val="23"/>
  </w:num>
  <w:num w:numId="23">
    <w:abstractNumId w:val="22"/>
  </w:num>
  <w:num w:numId="22">
    <w:abstractNumId w:val="21"/>
  </w:num>
  <w:num w:numId="1" w16cid:durableId="1762677572">
    <w:abstractNumId w:val="20"/>
  </w:num>
  <w:num w:numId="2" w16cid:durableId="1438334483">
    <w:abstractNumId w:val="7"/>
  </w:num>
  <w:num w:numId="3" w16cid:durableId="1062488772">
    <w:abstractNumId w:val="1"/>
  </w:num>
  <w:num w:numId="4" w16cid:durableId="22413827">
    <w:abstractNumId w:val="18"/>
  </w:num>
  <w:num w:numId="5" w16cid:durableId="1771656601">
    <w:abstractNumId w:val="8"/>
  </w:num>
  <w:num w:numId="6" w16cid:durableId="483740253">
    <w:abstractNumId w:val="12"/>
  </w:num>
  <w:num w:numId="7" w16cid:durableId="428501456">
    <w:abstractNumId w:val="5"/>
  </w:num>
  <w:num w:numId="8" w16cid:durableId="815801749">
    <w:abstractNumId w:val="15"/>
  </w:num>
  <w:num w:numId="9" w16cid:durableId="2093357496">
    <w:abstractNumId w:val="2"/>
  </w:num>
  <w:num w:numId="10" w16cid:durableId="1537043859">
    <w:abstractNumId w:val="6"/>
  </w:num>
  <w:num w:numId="11" w16cid:durableId="3896972">
    <w:abstractNumId w:val="9"/>
  </w:num>
  <w:num w:numId="12" w16cid:durableId="814418363">
    <w:abstractNumId w:val="0"/>
  </w:num>
  <w:num w:numId="13" w16cid:durableId="44181357">
    <w:abstractNumId w:val="4"/>
  </w:num>
  <w:num w:numId="14" w16cid:durableId="1280919133">
    <w:abstractNumId w:val="3"/>
  </w:num>
  <w:num w:numId="15" w16cid:durableId="864712359">
    <w:abstractNumId w:val="11"/>
  </w:num>
  <w:num w:numId="16" w16cid:durableId="203449731">
    <w:abstractNumId w:val="13"/>
  </w:num>
  <w:num w:numId="17" w16cid:durableId="1477189384">
    <w:abstractNumId w:val="17"/>
  </w:num>
  <w:num w:numId="18" w16cid:durableId="2028289133">
    <w:abstractNumId w:val="14"/>
  </w:num>
  <w:num w:numId="19" w16cid:durableId="806780650">
    <w:abstractNumId w:val="19"/>
  </w:num>
  <w:num w:numId="20" w16cid:durableId="1330906120">
    <w:abstractNumId w:val="16"/>
  </w:num>
  <w:num w:numId="21" w16cid:durableId="459298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D2"/>
    <w:rsid w:val="00000DFC"/>
    <w:rsid w:val="000021B7"/>
    <w:rsid w:val="0000271F"/>
    <w:rsid w:val="00002EDA"/>
    <w:rsid w:val="000057EC"/>
    <w:rsid w:val="00005AA0"/>
    <w:rsid w:val="0000795E"/>
    <w:rsid w:val="000106BD"/>
    <w:rsid w:val="00014B8A"/>
    <w:rsid w:val="00015EF3"/>
    <w:rsid w:val="00016E45"/>
    <w:rsid w:val="0001707B"/>
    <w:rsid w:val="0002154B"/>
    <w:rsid w:val="0002168F"/>
    <w:rsid w:val="00022709"/>
    <w:rsid w:val="000235F0"/>
    <w:rsid w:val="00023818"/>
    <w:rsid w:val="00023872"/>
    <w:rsid w:val="00024BA1"/>
    <w:rsid w:val="00024C02"/>
    <w:rsid w:val="00032064"/>
    <w:rsid w:val="00034187"/>
    <w:rsid w:val="0003446B"/>
    <w:rsid w:val="00034EC1"/>
    <w:rsid w:val="00034FA6"/>
    <w:rsid w:val="0003646E"/>
    <w:rsid w:val="000413C5"/>
    <w:rsid w:val="00043B8E"/>
    <w:rsid w:val="00044982"/>
    <w:rsid w:val="0004608B"/>
    <w:rsid w:val="000507FA"/>
    <w:rsid w:val="000532A6"/>
    <w:rsid w:val="00055686"/>
    <w:rsid w:val="0005578B"/>
    <w:rsid w:val="00055CD9"/>
    <w:rsid w:val="000561A8"/>
    <w:rsid w:val="00056297"/>
    <w:rsid w:val="00056F0A"/>
    <w:rsid w:val="0006057E"/>
    <w:rsid w:val="00061143"/>
    <w:rsid w:val="00061EBB"/>
    <w:rsid w:val="000636B5"/>
    <w:rsid w:val="0006435E"/>
    <w:rsid w:val="00064542"/>
    <w:rsid w:val="000645DC"/>
    <w:rsid w:val="0006541C"/>
    <w:rsid w:val="000660D7"/>
    <w:rsid w:val="00071042"/>
    <w:rsid w:val="00074FBD"/>
    <w:rsid w:val="0007552E"/>
    <w:rsid w:val="00075B48"/>
    <w:rsid w:val="000801C2"/>
    <w:rsid w:val="000806C5"/>
    <w:rsid w:val="0008079A"/>
    <w:rsid w:val="00080F1B"/>
    <w:rsid w:val="00082943"/>
    <w:rsid w:val="00082D81"/>
    <w:rsid w:val="00082F9E"/>
    <w:rsid w:val="00083527"/>
    <w:rsid w:val="00085450"/>
    <w:rsid w:val="00085E7C"/>
    <w:rsid w:val="00086532"/>
    <w:rsid w:val="00086F34"/>
    <w:rsid w:val="00087436"/>
    <w:rsid w:val="000879D7"/>
    <w:rsid w:val="0009078E"/>
    <w:rsid w:val="00091C25"/>
    <w:rsid w:val="00091FB5"/>
    <w:rsid w:val="00092C14"/>
    <w:rsid w:val="000944E1"/>
    <w:rsid w:val="00095FBD"/>
    <w:rsid w:val="000A0629"/>
    <w:rsid w:val="000A11D4"/>
    <w:rsid w:val="000A1A27"/>
    <w:rsid w:val="000A2DEE"/>
    <w:rsid w:val="000A37F4"/>
    <w:rsid w:val="000A3AB9"/>
    <w:rsid w:val="000A4539"/>
    <w:rsid w:val="000A561D"/>
    <w:rsid w:val="000A6CEE"/>
    <w:rsid w:val="000A714E"/>
    <w:rsid w:val="000B2E88"/>
    <w:rsid w:val="000B7482"/>
    <w:rsid w:val="000C22D7"/>
    <w:rsid w:val="000C2B4C"/>
    <w:rsid w:val="000C2BA6"/>
    <w:rsid w:val="000C32C7"/>
    <w:rsid w:val="000C4634"/>
    <w:rsid w:val="000C689E"/>
    <w:rsid w:val="000C68F2"/>
    <w:rsid w:val="000C719A"/>
    <w:rsid w:val="000D0851"/>
    <w:rsid w:val="000D37BA"/>
    <w:rsid w:val="000D56DF"/>
    <w:rsid w:val="000D5B2F"/>
    <w:rsid w:val="000D671E"/>
    <w:rsid w:val="000D6EBB"/>
    <w:rsid w:val="000D73B8"/>
    <w:rsid w:val="000D7504"/>
    <w:rsid w:val="000D7906"/>
    <w:rsid w:val="000E122F"/>
    <w:rsid w:val="000E2770"/>
    <w:rsid w:val="000E4812"/>
    <w:rsid w:val="000E6A4F"/>
    <w:rsid w:val="000E6DDE"/>
    <w:rsid w:val="000E7C47"/>
    <w:rsid w:val="000E7C7F"/>
    <w:rsid w:val="000E7F2F"/>
    <w:rsid w:val="000F051F"/>
    <w:rsid w:val="000F1024"/>
    <w:rsid w:val="000F1BF5"/>
    <w:rsid w:val="000F1D0C"/>
    <w:rsid w:val="000F3200"/>
    <w:rsid w:val="000F3833"/>
    <w:rsid w:val="000F3C1D"/>
    <w:rsid w:val="000F482A"/>
    <w:rsid w:val="000F7E77"/>
    <w:rsid w:val="00100F13"/>
    <w:rsid w:val="00110D63"/>
    <w:rsid w:val="0011193F"/>
    <w:rsid w:val="0011275D"/>
    <w:rsid w:val="001129D8"/>
    <w:rsid w:val="0011327B"/>
    <w:rsid w:val="00113778"/>
    <w:rsid w:val="00115251"/>
    <w:rsid w:val="00115261"/>
    <w:rsid w:val="00117517"/>
    <w:rsid w:val="00121310"/>
    <w:rsid w:val="001215E7"/>
    <w:rsid w:val="001238A2"/>
    <w:rsid w:val="00124B62"/>
    <w:rsid w:val="00125515"/>
    <w:rsid w:val="00126676"/>
    <w:rsid w:val="00126AEA"/>
    <w:rsid w:val="00131045"/>
    <w:rsid w:val="0013327F"/>
    <w:rsid w:val="00133894"/>
    <w:rsid w:val="001343D9"/>
    <w:rsid w:val="00137227"/>
    <w:rsid w:val="00140978"/>
    <w:rsid w:val="00142CD7"/>
    <w:rsid w:val="00142E3F"/>
    <w:rsid w:val="001436A2"/>
    <w:rsid w:val="001443DB"/>
    <w:rsid w:val="0014490C"/>
    <w:rsid w:val="00144E7A"/>
    <w:rsid w:val="00145F06"/>
    <w:rsid w:val="00146F6E"/>
    <w:rsid w:val="0015063A"/>
    <w:rsid w:val="00152CD3"/>
    <w:rsid w:val="00154C6E"/>
    <w:rsid w:val="00154D4C"/>
    <w:rsid w:val="001562EE"/>
    <w:rsid w:val="00157775"/>
    <w:rsid w:val="00160D1B"/>
    <w:rsid w:val="00161977"/>
    <w:rsid w:val="001630B6"/>
    <w:rsid w:val="00164952"/>
    <w:rsid w:val="00165CEA"/>
    <w:rsid w:val="00166FCA"/>
    <w:rsid w:val="00167590"/>
    <w:rsid w:val="00167F99"/>
    <w:rsid w:val="001710E7"/>
    <w:rsid w:val="00171FD0"/>
    <w:rsid w:val="0017285D"/>
    <w:rsid w:val="001753F5"/>
    <w:rsid w:val="001761FB"/>
    <w:rsid w:val="00176E7E"/>
    <w:rsid w:val="001801C1"/>
    <w:rsid w:val="00185A71"/>
    <w:rsid w:val="00186CB4"/>
    <w:rsid w:val="001901F4"/>
    <w:rsid w:val="001902B1"/>
    <w:rsid w:val="00195018"/>
    <w:rsid w:val="00195DC3"/>
    <w:rsid w:val="00196C6B"/>
    <w:rsid w:val="001A1C99"/>
    <w:rsid w:val="001A31DF"/>
    <w:rsid w:val="001A4AB9"/>
    <w:rsid w:val="001A5140"/>
    <w:rsid w:val="001A53C5"/>
    <w:rsid w:val="001A6D1F"/>
    <w:rsid w:val="001A71D3"/>
    <w:rsid w:val="001A7546"/>
    <w:rsid w:val="001A790E"/>
    <w:rsid w:val="001B1425"/>
    <w:rsid w:val="001B31AB"/>
    <w:rsid w:val="001B3F7B"/>
    <w:rsid w:val="001B4C46"/>
    <w:rsid w:val="001C1D92"/>
    <w:rsid w:val="001C32B8"/>
    <w:rsid w:val="001C4A41"/>
    <w:rsid w:val="001C5EED"/>
    <w:rsid w:val="001C637B"/>
    <w:rsid w:val="001C75FC"/>
    <w:rsid w:val="001D0732"/>
    <w:rsid w:val="001D0EFB"/>
    <w:rsid w:val="001D1452"/>
    <w:rsid w:val="001D157F"/>
    <w:rsid w:val="001D15E8"/>
    <w:rsid w:val="001D32D1"/>
    <w:rsid w:val="001D3963"/>
    <w:rsid w:val="001D591F"/>
    <w:rsid w:val="001D59F6"/>
    <w:rsid w:val="001D73A4"/>
    <w:rsid w:val="001D75E7"/>
    <w:rsid w:val="001E14C8"/>
    <w:rsid w:val="001E1C04"/>
    <w:rsid w:val="001E1C1D"/>
    <w:rsid w:val="001E3381"/>
    <w:rsid w:val="001E3E44"/>
    <w:rsid w:val="001E3E57"/>
    <w:rsid w:val="001E4E21"/>
    <w:rsid w:val="001E5618"/>
    <w:rsid w:val="001E566E"/>
    <w:rsid w:val="001E5C16"/>
    <w:rsid w:val="001E67CD"/>
    <w:rsid w:val="001E6889"/>
    <w:rsid w:val="001F14B2"/>
    <w:rsid w:val="001F228E"/>
    <w:rsid w:val="001F26E2"/>
    <w:rsid w:val="001F2EDB"/>
    <w:rsid w:val="001F36B4"/>
    <w:rsid w:val="001F3D56"/>
    <w:rsid w:val="001F4727"/>
    <w:rsid w:val="001F714D"/>
    <w:rsid w:val="00201AD0"/>
    <w:rsid w:val="002034A5"/>
    <w:rsid w:val="002037F7"/>
    <w:rsid w:val="0020425E"/>
    <w:rsid w:val="00204906"/>
    <w:rsid w:val="002051F1"/>
    <w:rsid w:val="00206BA3"/>
    <w:rsid w:val="00210826"/>
    <w:rsid w:val="002128CE"/>
    <w:rsid w:val="00214822"/>
    <w:rsid w:val="00215751"/>
    <w:rsid w:val="00217682"/>
    <w:rsid w:val="00220111"/>
    <w:rsid w:val="00224D3F"/>
    <w:rsid w:val="00225807"/>
    <w:rsid w:val="00226750"/>
    <w:rsid w:val="00227966"/>
    <w:rsid w:val="00230347"/>
    <w:rsid w:val="00230B58"/>
    <w:rsid w:val="002317FF"/>
    <w:rsid w:val="00232728"/>
    <w:rsid w:val="00232C49"/>
    <w:rsid w:val="0023373F"/>
    <w:rsid w:val="002339AB"/>
    <w:rsid w:val="00234E9B"/>
    <w:rsid w:val="00235033"/>
    <w:rsid w:val="00237CFC"/>
    <w:rsid w:val="00240964"/>
    <w:rsid w:val="00240CFD"/>
    <w:rsid w:val="00241BDC"/>
    <w:rsid w:val="00241BF0"/>
    <w:rsid w:val="00241E99"/>
    <w:rsid w:val="0024233C"/>
    <w:rsid w:val="00242C55"/>
    <w:rsid w:val="00243122"/>
    <w:rsid w:val="00244422"/>
    <w:rsid w:val="00246A26"/>
    <w:rsid w:val="00246DAD"/>
    <w:rsid w:val="00251BCB"/>
    <w:rsid w:val="00253068"/>
    <w:rsid w:val="002531CE"/>
    <w:rsid w:val="00254264"/>
    <w:rsid w:val="00254EB0"/>
    <w:rsid w:val="00255FCD"/>
    <w:rsid w:val="00256CDF"/>
    <w:rsid w:val="002608DF"/>
    <w:rsid w:val="00260DC4"/>
    <w:rsid w:val="00260DEF"/>
    <w:rsid w:val="0026120F"/>
    <w:rsid w:val="002624EB"/>
    <w:rsid w:val="0026471B"/>
    <w:rsid w:val="00267A73"/>
    <w:rsid w:val="0027013C"/>
    <w:rsid w:val="0027013E"/>
    <w:rsid w:val="00270E89"/>
    <w:rsid w:val="002710C1"/>
    <w:rsid w:val="002719C4"/>
    <w:rsid w:val="00272CFD"/>
    <w:rsid w:val="00274AFD"/>
    <w:rsid w:val="00276230"/>
    <w:rsid w:val="00276539"/>
    <w:rsid w:val="002800FD"/>
    <w:rsid w:val="00280AD3"/>
    <w:rsid w:val="00281080"/>
    <w:rsid w:val="0028119E"/>
    <w:rsid w:val="00281E91"/>
    <w:rsid w:val="002835CB"/>
    <w:rsid w:val="00284250"/>
    <w:rsid w:val="002901D5"/>
    <w:rsid w:val="002917CD"/>
    <w:rsid w:val="002925D8"/>
    <w:rsid w:val="00292CD2"/>
    <w:rsid w:val="00293A8A"/>
    <w:rsid w:val="00293F7F"/>
    <w:rsid w:val="00294754"/>
    <w:rsid w:val="00294EF6"/>
    <w:rsid w:val="00296C6D"/>
    <w:rsid w:val="00297190"/>
    <w:rsid w:val="0029750F"/>
    <w:rsid w:val="002A3B60"/>
    <w:rsid w:val="002A4067"/>
    <w:rsid w:val="002A4653"/>
    <w:rsid w:val="002A49EA"/>
    <w:rsid w:val="002A4E22"/>
    <w:rsid w:val="002A52AA"/>
    <w:rsid w:val="002A6414"/>
    <w:rsid w:val="002A6AC9"/>
    <w:rsid w:val="002B3453"/>
    <w:rsid w:val="002B67E3"/>
    <w:rsid w:val="002C158B"/>
    <w:rsid w:val="002C1DA7"/>
    <w:rsid w:val="002C2C37"/>
    <w:rsid w:val="002C35A4"/>
    <w:rsid w:val="002C6118"/>
    <w:rsid w:val="002C6738"/>
    <w:rsid w:val="002D2963"/>
    <w:rsid w:val="002D39BC"/>
    <w:rsid w:val="002D3B7E"/>
    <w:rsid w:val="002D416F"/>
    <w:rsid w:val="002D52B6"/>
    <w:rsid w:val="002D73A8"/>
    <w:rsid w:val="002E2780"/>
    <w:rsid w:val="002E303A"/>
    <w:rsid w:val="002E5123"/>
    <w:rsid w:val="002E53AA"/>
    <w:rsid w:val="002E698B"/>
    <w:rsid w:val="002E6F26"/>
    <w:rsid w:val="002F005F"/>
    <w:rsid w:val="002F065E"/>
    <w:rsid w:val="002F27EF"/>
    <w:rsid w:val="002F2A5C"/>
    <w:rsid w:val="002F345C"/>
    <w:rsid w:val="002F3847"/>
    <w:rsid w:val="002F548A"/>
    <w:rsid w:val="002F5C6A"/>
    <w:rsid w:val="002F62EF"/>
    <w:rsid w:val="002F7713"/>
    <w:rsid w:val="00300E60"/>
    <w:rsid w:val="00301619"/>
    <w:rsid w:val="00301E61"/>
    <w:rsid w:val="003020D9"/>
    <w:rsid w:val="00302B44"/>
    <w:rsid w:val="003033FD"/>
    <w:rsid w:val="003052B1"/>
    <w:rsid w:val="0030637D"/>
    <w:rsid w:val="0030661C"/>
    <w:rsid w:val="00306CFD"/>
    <w:rsid w:val="00307746"/>
    <w:rsid w:val="003078A2"/>
    <w:rsid w:val="00307AB5"/>
    <w:rsid w:val="00307CDF"/>
    <w:rsid w:val="00311528"/>
    <w:rsid w:val="00311786"/>
    <w:rsid w:val="003119CD"/>
    <w:rsid w:val="00311A07"/>
    <w:rsid w:val="00313A34"/>
    <w:rsid w:val="00314219"/>
    <w:rsid w:val="00315E0A"/>
    <w:rsid w:val="003169CA"/>
    <w:rsid w:val="00317272"/>
    <w:rsid w:val="00317802"/>
    <w:rsid w:val="003203F2"/>
    <w:rsid w:val="0032154A"/>
    <w:rsid w:val="00321EF7"/>
    <w:rsid w:val="0032246E"/>
    <w:rsid w:val="00323E5D"/>
    <w:rsid w:val="0032477C"/>
    <w:rsid w:val="00325C5D"/>
    <w:rsid w:val="00325D89"/>
    <w:rsid w:val="003261B2"/>
    <w:rsid w:val="00326436"/>
    <w:rsid w:val="00326BC3"/>
    <w:rsid w:val="003301C9"/>
    <w:rsid w:val="00330275"/>
    <w:rsid w:val="0033049B"/>
    <w:rsid w:val="003308E1"/>
    <w:rsid w:val="00331D16"/>
    <w:rsid w:val="00332053"/>
    <w:rsid w:val="00332A05"/>
    <w:rsid w:val="0033411F"/>
    <w:rsid w:val="003344A9"/>
    <w:rsid w:val="00334FBB"/>
    <w:rsid w:val="00335A4A"/>
    <w:rsid w:val="00335D92"/>
    <w:rsid w:val="003372D0"/>
    <w:rsid w:val="0033E283"/>
    <w:rsid w:val="0033E3A2"/>
    <w:rsid w:val="00343F3F"/>
    <w:rsid w:val="0034456A"/>
    <w:rsid w:val="00346C83"/>
    <w:rsid w:val="00347F10"/>
    <w:rsid w:val="003514F7"/>
    <w:rsid w:val="00351C29"/>
    <w:rsid w:val="00352C4A"/>
    <w:rsid w:val="0035314B"/>
    <w:rsid w:val="0035767C"/>
    <w:rsid w:val="00357EF2"/>
    <w:rsid w:val="00361136"/>
    <w:rsid w:val="003623D7"/>
    <w:rsid w:val="00364193"/>
    <w:rsid w:val="00364635"/>
    <w:rsid w:val="003651AA"/>
    <w:rsid w:val="00370491"/>
    <w:rsid w:val="00370A56"/>
    <w:rsid w:val="00371ABB"/>
    <w:rsid w:val="00372076"/>
    <w:rsid w:val="00372AA9"/>
    <w:rsid w:val="00375A62"/>
    <w:rsid w:val="00375E6C"/>
    <w:rsid w:val="00376C7D"/>
    <w:rsid w:val="00381FE2"/>
    <w:rsid w:val="003831ED"/>
    <w:rsid w:val="003843DF"/>
    <w:rsid w:val="00384B8E"/>
    <w:rsid w:val="0038687F"/>
    <w:rsid w:val="0039024E"/>
    <w:rsid w:val="00390917"/>
    <w:rsid w:val="00390A62"/>
    <w:rsid w:val="00391F2A"/>
    <w:rsid w:val="003931EE"/>
    <w:rsid w:val="00393840"/>
    <w:rsid w:val="00393C68"/>
    <w:rsid w:val="00395E2F"/>
    <w:rsid w:val="003964B7"/>
    <w:rsid w:val="003972B3"/>
    <w:rsid w:val="003A0E07"/>
    <w:rsid w:val="003A36EB"/>
    <w:rsid w:val="003A6DCC"/>
    <w:rsid w:val="003B03FB"/>
    <w:rsid w:val="003B2B56"/>
    <w:rsid w:val="003B36F6"/>
    <w:rsid w:val="003B5BED"/>
    <w:rsid w:val="003C1A5A"/>
    <w:rsid w:val="003C26A2"/>
    <w:rsid w:val="003C2E78"/>
    <w:rsid w:val="003C2F9A"/>
    <w:rsid w:val="003C4DAC"/>
    <w:rsid w:val="003C545B"/>
    <w:rsid w:val="003C6370"/>
    <w:rsid w:val="003C6D6A"/>
    <w:rsid w:val="003D06AA"/>
    <w:rsid w:val="003D0E22"/>
    <w:rsid w:val="003D12B8"/>
    <w:rsid w:val="003D2A75"/>
    <w:rsid w:val="003D4E74"/>
    <w:rsid w:val="003D50F6"/>
    <w:rsid w:val="003D55BE"/>
    <w:rsid w:val="003D6139"/>
    <w:rsid w:val="003D6F10"/>
    <w:rsid w:val="003DA696"/>
    <w:rsid w:val="003E01C3"/>
    <w:rsid w:val="003E1636"/>
    <w:rsid w:val="003E2A8A"/>
    <w:rsid w:val="003E3FEB"/>
    <w:rsid w:val="003E4761"/>
    <w:rsid w:val="003E4877"/>
    <w:rsid w:val="003E5BB7"/>
    <w:rsid w:val="003E6125"/>
    <w:rsid w:val="003E7C68"/>
    <w:rsid w:val="003F1C87"/>
    <w:rsid w:val="003F22F2"/>
    <w:rsid w:val="003F36C9"/>
    <w:rsid w:val="003F4283"/>
    <w:rsid w:val="003F492A"/>
    <w:rsid w:val="0040115B"/>
    <w:rsid w:val="0040142A"/>
    <w:rsid w:val="00404023"/>
    <w:rsid w:val="004076ED"/>
    <w:rsid w:val="004105B1"/>
    <w:rsid w:val="00410F9F"/>
    <w:rsid w:val="0041200A"/>
    <w:rsid w:val="00415566"/>
    <w:rsid w:val="00415F82"/>
    <w:rsid w:val="00417092"/>
    <w:rsid w:val="004171D1"/>
    <w:rsid w:val="00417A32"/>
    <w:rsid w:val="00420D5D"/>
    <w:rsid w:val="00421378"/>
    <w:rsid w:val="00424090"/>
    <w:rsid w:val="00425019"/>
    <w:rsid w:val="00425277"/>
    <w:rsid w:val="00430323"/>
    <w:rsid w:val="00430DFE"/>
    <w:rsid w:val="0043171E"/>
    <w:rsid w:val="00432116"/>
    <w:rsid w:val="00432312"/>
    <w:rsid w:val="00432A55"/>
    <w:rsid w:val="004331AD"/>
    <w:rsid w:val="00437314"/>
    <w:rsid w:val="0043781D"/>
    <w:rsid w:val="00437C3D"/>
    <w:rsid w:val="0044377F"/>
    <w:rsid w:val="004457BA"/>
    <w:rsid w:val="004476A3"/>
    <w:rsid w:val="00447F10"/>
    <w:rsid w:val="0045081E"/>
    <w:rsid w:val="004520F9"/>
    <w:rsid w:val="0045310B"/>
    <w:rsid w:val="00454A25"/>
    <w:rsid w:val="0045528B"/>
    <w:rsid w:val="00455820"/>
    <w:rsid w:val="004568C8"/>
    <w:rsid w:val="004610AC"/>
    <w:rsid w:val="00461597"/>
    <w:rsid w:val="004615C3"/>
    <w:rsid w:val="004659E8"/>
    <w:rsid w:val="00466686"/>
    <w:rsid w:val="00470803"/>
    <w:rsid w:val="00470C1D"/>
    <w:rsid w:val="0047210E"/>
    <w:rsid w:val="0047237C"/>
    <w:rsid w:val="00473171"/>
    <w:rsid w:val="004733ED"/>
    <w:rsid w:val="00474284"/>
    <w:rsid w:val="00474834"/>
    <w:rsid w:val="00474E2E"/>
    <w:rsid w:val="004758C9"/>
    <w:rsid w:val="00475B05"/>
    <w:rsid w:val="004765AE"/>
    <w:rsid w:val="004766E6"/>
    <w:rsid w:val="0048103F"/>
    <w:rsid w:val="0048395E"/>
    <w:rsid w:val="004841EF"/>
    <w:rsid w:val="004844A0"/>
    <w:rsid w:val="00486345"/>
    <w:rsid w:val="00486BE6"/>
    <w:rsid w:val="0048727B"/>
    <w:rsid w:val="00490350"/>
    <w:rsid w:val="00490475"/>
    <w:rsid w:val="004912C5"/>
    <w:rsid w:val="0049493B"/>
    <w:rsid w:val="004951F6"/>
    <w:rsid w:val="0049555F"/>
    <w:rsid w:val="00496FCD"/>
    <w:rsid w:val="0049774E"/>
    <w:rsid w:val="00497770"/>
    <w:rsid w:val="004A0916"/>
    <w:rsid w:val="004A09CF"/>
    <w:rsid w:val="004A0FB6"/>
    <w:rsid w:val="004A1022"/>
    <w:rsid w:val="004A18F3"/>
    <w:rsid w:val="004A2029"/>
    <w:rsid w:val="004A312E"/>
    <w:rsid w:val="004A4200"/>
    <w:rsid w:val="004A61BF"/>
    <w:rsid w:val="004A6552"/>
    <w:rsid w:val="004A6B4A"/>
    <w:rsid w:val="004A759D"/>
    <w:rsid w:val="004B0174"/>
    <w:rsid w:val="004B0236"/>
    <w:rsid w:val="004B0B71"/>
    <w:rsid w:val="004B0C5C"/>
    <w:rsid w:val="004B0DDE"/>
    <w:rsid w:val="004B12AC"/>
    <w:rsid w:val="004B13C4"/>
    <w:rsid w:val="004B169F"/>
    <w:rsid w:val="004B3128"/>
    <w:rsid w:val="004B4BFF"/>
    <w:rsid w:val="004C10E6"/>
    <w:rsid w:val="004C1D27"/>
    <w:rsid w:val="004C2044"/>
    <w:rsid w:val="004C2303"/>
    <w:rsid w:val="004C326F"/>
    <w:rsid w:val="004C360C"/>
    <w:rsid w:val="004C4841"/>
    <w:rsid w:val="004C6755"/>
    <w:rsid w:val="004C6CDD"/>
    <w:rsid w:val="004C6D76"/>
    <w:rsid w:val="004D06C1"/>
    <w:rsid w:val="004D1CB6"/>
    <w:rsid w:val="004D20BA"/>
    <w:rsid w:val="004D2AB3"/>
    <w:rsid w:val="004D404B"/>
    <w:rsid w:val="004D5DA6"/>
    <w:rsid w:val="004D7120"/>
    <w:rsid w:val="004E1247"/>
    <w:rsid w:val="004E1620"/>
    <w:rsid w:val="004E26DB"/>
    <w:rsid w:val="004E2756"/>
    <w:rsid w:val="004E3471"/>
    <w:rsid w:val="004E4AB9"/>
    <w:rsid w:val="004E5121"/>
    <w:rsid w:val="004E51F9"/>
    <w:rsid w:val="004E6500"/>
    <w:rsid w:val="004E6CD0"/>
    <w:rsid w:val="004E6CF8"/>
    <w:rsid w:val="004E77FE"/>
    <w:rsid w:val="004F38A4"/>
    <w:rsid w:val="004F5E2F"/>
    <w:rsid w:val="004F703A"/>
    <w:rsid w:val="004F7B57"/>
    <w:rsid w:val="005012E6"/>
    <w:rsid w:val="00501948"/>
    <w:rsid w:val="0050249F"/>
    <w:rsid w:val="005026B6"/>
    <w:rsid w:val="00505838"/>
    <w:rsid w:val="0050588D"/>
    <w:rsid w:val="00506DCA"/>
    <w:rsid w:val="00512159"/>
    <w:rsid w:val="00512FD5"/>
    <w:rsid w:val="00515945"/>
    <w:rsid w:val="005160CB"/>
    <w:rsid w:val="00516C06"/>
    <w:rsid w:val="00516DDB"/>
    <w:rsid w:val="00517276"/>
    <w:rsid w:val="00517DBB"/>
    <w:rsid w:val="0052103F"/>
    <w:rsid w:val="0052128F"/>
    <w:rsid w:val="00521FD2"/>
    <w:rsid w:val="00523330"/>
    <w:rsid w:val="00523954"/>
    <w:rsid w:val="005244F8"/>
    <w:rsid w:val="005246D4"/>
    <w:rsid w:val="005254DE"/>
    <w:rsid w:val="00526F54"/>
    <w:rsid w:val="00530374"/>
    <w:rsid w:val="00531FDB"/>
    <w:rsid w:val="00534459"/>
    <w:rsid w:val="00534863"/>
    <w:rsid w:val="00534E5E"/>
    <w:rsid w:val="00536AF6"/>
    <w:rsid w:val="00537954"/>
    <w:rsid w:val="00537B1C"/>
    <w:rsid w:val="00540C9F"/>
    <w:rsid w:val="005419B5"/>
    <w:rsid w:val="0054278F"/>
    <w:rsid w:val="00543599"/>
    <w:rsid w:val="00545A41"/>
    <w:rsid w:val="00545ED6"/>
    <w:rsid w:val="005461EC"/>
    <w:rsid w:val="005522EB"/>
    <w:rsid w:val="00553708"/>
    <w:rsid w:val="00553979"/>
    <w:rsid w:val="005558F3"/>
    <w:rsid w:val="0056144F"/>
    <w:rsid w:val="00563449"/>
    <w:rsid w:val="00564367"/>
    <w:rsid w:val="00564450"/>
    <w:rsid w:val="005650C6"/>
    <w:rsid w:val="005651B6"/>
    <w:rsid w:val="005668A0"/>
    <w:rsid w:val="005700FF"/>
    <w:rsid w:val="005707FB"/>
    <w:rsid w:val="00574B74"/>
    <w:rsid w:val="00576A49"/>
    <w:rsid w:val="005804DD"/>
    <w:rsid w:val="0058092D"/>
    <w:rsid w:val="00581B9B"/>
    <w:rsid w:val="00582D38"/>
    <w:rsid w:val="00585271"/>
    <w:rsid w:val="005852E0"/>
    <w:rsid w:val="0058612E"/>
    <w:rsid w:val="00587527"/>
    <w:rsid w:val="005915F2"/>
    <w:rsid w:val="00591990"/>
    <w:rsid w:val="00593428"/>
    <w:rsid w:val="005962E7"/>
    <w:rsid w:val="00596902"/>
    <w:rsid w:val="00597D9E"/>
    <w:rsid w:val="005A16D5"/>
    <w:rsid w:val="005A2A76"/>
    <w:rsid w:val="005A320A"/>
    <w:rsid w:val="005A327A"/>
    <w:rsid w:val="005A390B"/>
    <w:rsid w:val="005A4139"/>
    <w:rsid w:val="005A6ED0"/>
    <w:rsid w:val="005A7DB8"/>
    <w:rsid w:val="005A7DFD"/>
    <w:rsid w:val="005ADFE5"/>
    <w:rsid w:val="005B04A7"/>
    <w:rsid w:val="005B0D4D"/>
    <w:rsid w:val="005B11CF"/>
    <w:rsid w:val="005B1246"/>
    <w:rsid w:val="005B2E25"/>
    <w:rsid w:val="005B2E79"/>
    <w:rsid w:val="005B472E"/>
    <w:rsid w:val="005B4F01"/>
    <w:rsid w:val="005B4F33"/>
    <w:rsid w:val="005B5B2E"/>
    <w:rsid w:val="005B5B51"/>
    <w:rsid w:val="005B6A55"/>
    <w:rsid w:val="005B7B94"/>
    <w:rsid w:val="005B7D4D"/>
    <w:rsid w:val="005C105A"/>
    <w:rsid w:val="005C1916"/>
    <w:rsid w:val="005C228E"/>
    <w:rsid w:val="005C4AE6"/>
    <w:rsid w:val="005C73CD"/>
    <w:rsid w:val="005C7C8D"/>
    <w:rsid w:val="005D007B"/>
    <w:rsid w:val="005D2E2B"/>
    <w:rsid w:val="005D3A93"/>
    <w:rsid w:val="005D4BED"/>
    <w:rsid w:val="005D6DA0"/>
    <w:rsid w:val="005D7787"/>
    <w:rsid w:val="005E0C35"/>
    <w:rsid w:val="005E1AFC"/>
    <w:rsid w:val="005E3167"/>
    <w:rsid w:val="005E4D3A"/>
    <w:rsid w:val="005E6D44"/>
    <w:rsid w:val="005E7C20"/>
    <w:rsid w:val="005E7C38"/>
    <w:rsid w:val="005F0366"/>
    <w:rsid w:val="005F09AD"/>
    <w:rsid w:val="005F13D3"/>
    <w:rsid w:val="005F1A8C"/>
    <w:rsid w:val="005F2028"/>
    <w:rsid w:val="005F2D1C"/>
    <w:rsid w:val="005F2E81"/>
    <w:rsid w:val="005F41BE"/>
    <w:rsid w:val="005F480A"/>
    <w:rsid w:val="005F572A"/>
    <w:rsid w:val="00600511"/>
    <w:rsid w:val="00600CE5"/>
    <w:rsid w:val="006025E4"/>
    <w:rsid w:val="00602F5C"/>
    <w:rsid w:val="00603177"/>
    <w:rsid w:val="00605533"/>
    <w:rsid w:val="0060793E"/>
    <w:rsid w:val="00607B3A"/>
    <w:rsid w:val="00607CD4"/>
    <w:rsid w:val="00610011"/>
    <w:rsid w:val="00610E1B"/>
    <w:rsid w:val="006117C6"/>
    <w:rsid w:val="006125F8"/>
    <w:rsid w:val="0061485E"/>
    <w:rsid w:val="0061548D"/>
    <w:rsid w:val="00615D5B"/>
    <w:rsid w:val="0061600B"/>
    <w:rsid w:val="00616949"/>
    <w:rsid w:val="00617940"/>
    <w:rsid w:val="006204AF"/>
    <w:rsid w:val="00620BD0"/>
    <w:rsid w:val="00620CB4"/>
    <w:rsid w:val="00620D8F"/>
    <w:rsid w:val="006244EF"/>
    <w:rsid w:val="0062532E"/>
    <w:rsid w:val="0062601E"/>
    <w:rsid w:val="006269FE"/>
    <w:rsid w:val="006274F1"/>
    <w:rsid w:val="00627737"/>
    <w:rsid w:val="00627812"/>
    <w:rsid w:val="00627BF5"/>
    <w:rsid w:val="00630E7F"/>
    <w:rsid w:val="00631111"/>
    <w:rsid w:val="006346AE"/>
    <w:rsid w:val="00636850"/>
    <w:rsid w:val="00636C26"/>
    <w:rsid w:val="0063721A"/>
    <w:rsid w:val="006374EF"/>
    <w:rsid w:val="0064086E"/>
    <w:rsid w:val="00640EE2"/>
    <w:rsid w:val="006410F5"/>
    <w:rsid w:val="0064431C"/>
    <w:rsid w:val="00646128"/>
    <w:rsid w:val="00646333"/>
    <w:rsid w:val="00646864"/>
    <w:rsid w:val="006477DD"/>
    <w:rsid w:val="006531AD"/>
    <w:rsid w:val="00655562"/>
    <w:rsid w:val="0065634D"/>
    <w:rsid w:val="00657238"/>
    <w:rsid w:val="00657E54"/>
    <w:rsid w:val="006602EE"/>
    <w:rsid w:val="006604A4"/>
    <w:rsid w:val="0066244F"/>
    <w:rsid w:val="006627FB"/>
    <w:rsid w:val="00663BB7"/>
    <w:rsid w:val="00663FCC"/>
    <w:rsid w:val="0066423A"/>
    <w:rsid w:val="006653F2"/>
    <w:rsid w:val="00666770"/>
    <w:rsid w:val="00667011"/>
    <w:rsid w:val="0067135A"/>
    <w:rsid w:val="0067249C"/>
    <w:rsid w:val="00673C75"/>
    <w:rsid w:val="0067429F"/>
    <w:rsid w:val="00675A26"/>
    <w:rsid w:val="00675B86"/>
    <w:rsid w:val="006814A4"/>
    <w:rsid w:val="00682250"/>
    <w:rsid w:val="00683431"/>
    <w:rsid w:val="006835A2"/>
    <w:rsid w:val="00683E01"/>
    <w:rsid w:val="0068609F"/>
    <w:rsid w:val="006860AE"/>
    <w:rsid w:val="006866FF"/>
    <w:rsid w:val="00690AC8"/>
    <w:rsid w:val="00690D66"/>
    <w:rsid w:val="00691CC8"/>
    <w:rsid w:val="00692763"/>
    <w:rsid w:val="00693079"/>
    <w:rsid w:val="006931FE"/>
    <w:rsid w:val="0069489C"/>
    <w:rsid w:val="00694C56"/>
    <w:rsid w:val="006955BF"/>
    <w:rsid w:val="006957BC"/>
    <w:rsid w:val="006957F2"/>
    <w:rsid w:val="006A00F8"/>
    <w:rsid w:val="006A275D"/>
    <w:rsid w:val="006A28A0"/>
    <w:rsid w:val="006A4AAF"/>
    <w:rsid w:val="006A7F90"/>
    <w:rsid w:val="006B031E"/>
    <w:rsid w:val="006B3088"/>
    <w:rsid w:val="006B35D7"/>
    <w:rsid w:val="006B3D6B"/>
    <w:rsid w:val="006B46F0"/>
    <w:rsid w:val="006B61DA"/>
    <w:rsid w:val="006C4CB9"/>
    <w:rsid w:val="006C4FE5"/>
    <w:rsid w:val="006C54FC"/>
    <w:rsid w:val="006C6CC6"/>
    <w:rsid w:val="006C734C"/>
    <w:rsid w:val="006D22AA"/>
    <w:rsid w:val="006D57A8"/>
    <w:rsid w:val="006D5995"/>
    <w:rsid w:val="006D760F"/>
    <w:rsid w:val="006E1E1B"/>
    <w:rsid w:val="006E1FF6"/>
    <w:rsid w:val="006E3238"/>
    <w:rsid w:val="006E4B47"/>
    <w:rsid w:val="006E68F0"/>
    <w:rsid w:val="006E6C70"/>
    <w:rsid w:val="006E737E"/>
    <w:rsid w:val="006E73B0"/>
    <w:rsid w:val="006E7508"/>
    <w:rsid w:val="006E79A8"/>
    <w:rsid w:val="006E7ED4"/>
    <w:rsid w:val="006F2E54"/>
    <w:rsid w:val="006F2E7E"/>
    <w:rsid w:val="006F3B40"/>
    <w:rsid w:val="006F3E15"/>
    <w:rsid w:val="006F551C"/>
    <w:rsid w:val="0070191F"/>
    <w:rsid w:val="00704128"/>
    <w:rsid w:val="00704773"/>
    <w:rsid w:val="00704FBE"/>
    <w:rsid w:val="007060D0"/>
    <w:rsid w:val="00706CD3"/>
    <w:rsid w:val="007072F6"/>
    <w:rsid w:val="0071014E"/>
    <w:rsid w:val="00712A3B"/>
    <w:rsid w:val="00712F25"/>
    <w:rsid w:val="007138AE"/>
    <w:rsid w:val="00713AA6"/>
    <w:rsid w:val="00713BE4"/>
    <w:rsid w:val="00714221"/>
    <w:rsid w:val="00716005"/>
    <w:rsid w:val="0071676D"/>
    <w:rsid w:val="007173D7"/>
    <w:rsid w:val="00720451"/>
    <w:rsid w:val="007204CC"/>
    <w:rsid w:val="007231A1"/>
    <w:rsid w:val="00723530"/>
    <w:rsid w:val="00723D0B"/>
    <w:rsid w:val="007249BA"/>
    <w:rsid w:val="00724F05"/>
    <w:rsid w:val="0072637C"/>
    <w:rsid w:val="007278A6"/>
    <w:rsid w:val="00727C5B"/>
    <w:rsid w:val="00731576"/>
    <w:rsid w:val="00731973"/>
    <w:rsid w:val="007354B3"/>
    <w:rsid w:val="00735B82"/>
    <w:rsid w:val="00736F54"/>
    <w:rsid w:val="007408CE"/>
    <w:rsid w:val="00741474"/>
    <w:rsid w:val="00742D20"/>
    <w:rsid w:val="00743D07"/>
    <w:rsid w:val="00745CD8"/>
    <w:rsid w:val="007463D2"/>
    <w:rsid w:val="007467DD"/>
    <w:rsid w:val="00746BC5"/>
    <w:rsid w:val="007471EE"/>
    <w:rsid w:val="00747463"/>
    <w:rsid w:val="00747B41"/>
    <w:rsid w:val="0075102E"/>
    <w:rsid w:val="00751FC3"/>
    <w:rsid w:val="00754C4C"/>
    <w:rsid w:val="00763EAB"/>
    <w:rsid w:val="00764A6C"/>
    <w:rsid w:val="007656E9"/>
    <w:rsid w:val="00766143"/>
    <w:rsid w:val="00766698"/>
    <w:rsid w:val="00772066"/>
    <w:rsid w:val="0077207F"/>
    <w:rsid w:val="007720C3"/>
    <w:rsid w:val="007726F5"/>
    <w:rsid w:val="00772EBD"/>
    <w:rsid w:val="007744C9"/>
    <w:rsid w:val="00780BBC"/>
    <w:rsid w:val="00780BEC"/>
    <w:rsid w:val="00780F24"/>
    <w:rsid w:val="0078185F"/>
    <w:rsid w:val="0078278B"/>
    <w:rsid w:val="0078285F"/>
    <w:rsid w:val="00782B99"/>
    <w:rsid w:val="0078441E"/>
    <w:rsid w:val="00785CA6"/>
    <w:rsid w:val="00790EB7"/>
    <w:rsid w:val="0079110A"/>
    <w:rsid w:val="00791475"/>
    <w:rsid w:val="00791C7E"/>
    <w:rsid w:val="00793580"/>
    <w:rsid w:val="00795690"/>
    <w:rsid w:val="00796834"/>
    <w:rsid w:val="00797995"/>
    <w:rsid w:val="007A23D3"/>
    <w:rsid w:val="007A24BA"/>
    <w:rsid w:val="007A5529"/>
    <w:rsid w:val="007A6DF1"/>
    <w:rsid w:val="007B02A8"/>
    <w:rsid w:val="007B1DBC"/>
    <w:rsid w:val="007B201C"/>
    <w:rsid w:val="007B214A"/>
    <w:rsid w:val="007B4AA4"/>
    <w:rsid w:val="007C0B97"/>
    <w:rsid w:val="007C0FDD"/>
    <w:rsid w:val="007C4037"/>
    <w:rsid w:val="007C591D"/>
    <w:rsid w:val="007C5FC4"/>
    <w:rsid w:val="007C6452"/>
    <w:rsid w:val="007C6E12"/>
    <w:rsid w:val="007C701F"/>
    <w:rsid w:val="007C74C6"/>
    <w:rsid w:val="007D1362"/>
    <w:rsid w:val="007D17FB"/>
    <w:rsid w:val="007D2206"/>
    <w:rsid w:val="007D49C7"/>
    <w:rsid w:val="007D4E81"/>
    <w:rsid w:val="007D5884"/>
    <w:rsid w:val="007D588E"/>
    <w:rsid w:val="007D6A25"/>
    <w:rsid w:val="007D75CA"/>
    <w:rsid w:val="007E0616"/>
    <w:rsid w:val="007E0690"/>
    <w:rsid w:val="007E08AE"/>
    <w:rsid w:val="007E090D"/>
    <w:rsid w:val="007E1777"/>
    <w:rsid w:val="007E387E"/>
    <w:rsid w:val="007E3E6C"/>
    <w:rsid w:val="007E5D87"/>
    <w:rsid w:val="007E61FE"/>
    <w:rsid w:val="007E6FB3"/>
    <w:rsid w:val="007F0DE0"/>
    <w:rsid w:val="007F11D4"/>
    <w:rsid w:val="007F43CA"/>
    <w:rsid w:val="007F43EE"/>
    <w:rsid w:val="007F5662"/>
    <w:rsid w:val="007F5AA8"/>
    <w:rsid w:val="007F71F7"/>
    <w:rsid w:val="007F769E"/>
    <w:rsid w:val="007F7B73"/>
    <w:rsid w:val="00800628"/>
    <w:rsid w:val="00800C77"/>
    <w:rsid w:val="008037F5"/>
    <w:rsid w:val="00803A83"/>
    <w:rsid w:val="00806795"/>
    <w:rsid w:val="00806E01"/>
    <w:rsid w:val="00806ED5"/>
    <w:rsid w:val="00810C13"/>
    <w:rsid w:val="00810D12"/>
    <w:rsid w:val="00812649"/>
    <w:rsid w:val="00814A3D"/>
    <w:rsid w:val="00816AE6"/>
    <w:rsid w:val="00817478"/>
    <w:rsid w:val="0081791A"/>
    <w:rsid w:val="008201FF"/>
    <w:rsid w:val="00820EE8"/>
    <w:rsid w:val="0082101A"/>
    <w:rsid w:val="00821709"/>
    <w:rsid w:val="00821D80"/>
    <w:rsid w:val="0082436A"/>
    <w:rsid w:val="00824C43"/>
    <w:rsid w:val="00824D87"/>
    <w:rsid w:val="00824FF3"/>
    <w:rsid w:val="00826D25"/>
    <w:rsid w:val="00826E33"/>
    <w:rsid w:val="008314F4"/>
    <w:rsid w:val="008317A4"/>
    <w:rsid w:val="008318F2"/>
    <w:rsid w:val="008323DD"/>
    <w:rsid w:val="00832F2E"/>
    <w:rsid w:val="00833D78"/>
    <w:rsid w:val="00835F33"/>
    <w:rsid w:val="00835FE1"/>
    <w:rsid w:val="00836A95"/>
    <w:rsid w:val="00836F44"/>
    <w:rsid w:val="0084140D"/>
    <w:rsid w:val="0084235B"/>
    <w:rsid w:val="00843D85"/>
    <w:rsid w:val="00844CC8"/>
    <w:rsid w:val="00845196"/>
    <w:rsid w:val="00845593"/>
    <w:rsid w:val="00846036"/>
    <w:rsid w:val="008478D0"/>
    <w:rsid w:val="008530CE"/>
    <w:rsid w:val="008547D1"/>
    <w:rsid w:val="00855B2C"/>
    <w:rsid w:val="0085613F"/>
    <w:rsid w:val="00857A15"/>
    <w:rsid w:val="00857E03"/>
    <w:rsid w:val="008616C0"/>
    <w:rsid w:val="00862C50"/>
    <w:rsid w:val="008638C0"/>
    <w:rsid w:val="008650DB"/>
    <w:rsid w:val="0086735E"/>
    <w:rsid w:val="00867960"/>
    <w:rsid w:val="008679A8"/>
    <w:rsid w:val="00871251"/>
    <w:rsid w:val="00872E00"/>
    <w:rsid w:val="00872E12"/>
    <w:rsid w:val="008741A0"/>
    <w:rsid w:val="00874526"/>
    <w:rsid w:val="008749C4"/>
    <w:rsid w:val="00874E18"/>
    <w:rsid w:val="00875AD5"/>
    <w:rsid w:val="00882914"/>
    <w:rsid w:val="0088297F"/>
    <w:rsid w:val="0088301F"/>
    <w:rsid w:val="00883FB4"/>
    <w:rsid w:val="008841BA"/>
    <w:rsid w:val="00884E80"/>
    <w:rsid w:val="008856A3"/>
    <w:rsid w:val="00886AFF"/>
    <w:rsid w:val="00886E39"/>
    <w:rsid w:val="00886FD4"/>
    <w:rsid w:val="0088700B"/>
    <w:rsid w:val="0088766D"/>
    <w:rsid w:val="0088781F"/>
    <w:rsid w:val="00890B67"/>
    <w:rsid w:val="00890D1A"/>
    <w:rsid w:val="00891519"/>
    <w:rsid w:val="00891C79"/>
    <w:rsid w:val="008921B3"/>
    <w:rsid w:val="008924D4"/>
    <w:rsid w:val="008931C3"/>
    <w:rsid w:val="00895045"/>
    <w:rsid w:val="00896F88"/>
    <w:rsid w:val="008A1CA7"/>
    <w:rsid w:val="008A280E"/>
    <w:rsid w:val="008A2BED"/>
    <w:rsid w:val="008A2E77"/>
    <w:rsid w:val="008A5701"/>
    <w:rsid w:val="008A67EB"/>
    <w:rsid w:val="008A6D3A"/>
    <w:rsid w:val="008A6F71"/>
    <w:rsid w:val="008A7CEC"/>
    <w:rsid w:val="008B360E"/>
    <w:rsid w:val="008B48DA"/>
    <w:rsid w:val="008B4D40"/>
    <w:rsid w:val="008B677F"/>
    <w:rsid w:val="008C00CC"/>
    <w:rsid w:val="008C0F79"/>
    <w:rsid w:val="008C139F"/>
    <w:rsid w:val="008C158E"/>
    <w:rsid w:val="008C17ED"/>
    <w:rsid w:val="008C2F55"/>
    <w:rsid w:val="008C398F"/>
    <w:rsid w:val="008C417B"/>
    <w:rsid w:val="008C46CC"/>
    <w:rsid w:val="008C5058"/>
    <w:rsid w:val="008C5A97"/>
    <w:rsid w:val="008C64A7"/>
    <w:rsid w:val="008C72A5"/>
    <w:rsid w:val="008C750F"/>
    <w:rsid w:val="008C7F93"/>
    <w:rsid w:val="008D222A"/>
    <w:rsid w:val="008D39E6"/>
    <w:rsid w:val="008D6CA0"/>
    <w:rsid w:val="008DB3C0"/>
    <w:rsid w:val="008E12E6"/>
    <w:rsid w:val="008E21EB"/>
    <w:rsid w:val="008E4827"/>
    <w:rsid w:val="008E6FB1"/>
    <w:rsid w:val="008E8BC1"/>
    <w:rsid w:val="008F1881"/>
    <w:rsid w:val="008F240B"/>
    <w:rsid w:val="008F2C4B"/>
    <w:rsid w:val="008F34D4"/>
    <w:rsid w:val="008F3EA0"/>
    <w:rsid w:val="008F5253"/>
    <w:rsid w:val="0090018C"/>
    <w:rsid w:val="00901A13"/>
    <w:rsid w:val="00901A97"/>
    <w:rsid w:val="00901BEF"/>
    <w:rsid w:val="0090231F"/>
    <w:rsid w:val="00904A84"/>
    <w:rsid w:val="009101CB"/>
    <w:rsid w:val="00910940"/>
    <w:rsid w:val="00912C8D"/>
    <w:rsid w:val="00912E6B"/>
    <w:rsid w:val="009136BE"/>
    <w:rsid w:val="00914394"/>
    <w:rsid w:val="00915F66"/>
    <w:rsid w:val="00917808"/>
    <w:rsid w:val="0091783E"/>
    <w:rsid w:val="009216E0"/>
    <w:rsid w:val="00922214"/>
    <w:rsid w:val="00922BEE"/>
    <w:rsid w:val="009231D6"/>
    <w:rsid w:val="0092422E"/>
    <w:rsid w:val="00924E72"/>
    <w:rsid w:val="00925FDD"/>
    <w:rsid w:val="0092670F"/>
    <w:rsid w:val="00926841"/>
    <w:rsid w:val="00930514"/>
    <w:rsid w:val="00930CFB"/>
    <w:rsid w:val="00930DAA"/>
    <w:rsid w:val="00931CE3"/>
    <w:rsid w:val="009321B4"/>
    <w:rsid w:val="00936199"/>
    <w:rsid w:val="009367FA"/>
    <w:rsid w:val="00936CBB"/>
    <w:rsid w:val="00936E81"/>
    <w:rsid w:val="0093FBE3"/>
    <w:rsid w:val="009411BF"/>
    <w:rsid w:val="00941247"/>
    <w:rsid w:val="00943E63"/>
    <w:rsid w:val="0094554E"/>
    <w:rsid w:val="00946565"/>
    <w:rsid w:val="009470AD"/>
    <w:rsid w:val="009506F8"/>
    <w:rsid w:val="00950E85"/>
    <w:rsid w:val="00951A2F"/>
    <w:rsid w:val="009530DB"/>
    <w:rsid w:val="00953168"/>
    <w:rsid w:val="00953C69"/>
    <w:rsid w:val="009540C0"/>
    <w:rsid w:val="009552A7"/>
    <w:rsid w:val="009557E8"/>
    <w:rsid w:val="0096120D"/>
    <w:rsid w:val="00961572"/>
    <w:rsid w:val="00961E87"/>
    <w:rsid w:val="0096211D"/>
    <w:rsid w:val="009626FE"/>
    <w:rsid w:val="00963A3D"/>
    <w:rsid w:val="00964913"/>
    <w:rsid w:val="0096510D"/>
    <w:rsid w:val="0096601B"/>
    <w:rsid w:val="0096701E"/>
    <w:rsid w:val="00967207"/>
    <w:rsid w:val="00967B03"/>
    <w:rsid w:val="0097161D"/>
    <w:rsid w:val="0097197C"/>
    <w:rsid w:val="009731AC"/>
    <w:rsid w:val="0097450F"/>
    <w:rsid w:val="00974C78"/>
    <w:rsid w:val="00975A32"/>
    <w:rsid w:val="00975A3D"/>
    <w:rsid w:val="00976BF3"/>
    <w:rsid w:val="009776A4"/>
    <w:rsid w:val="00977ABE"/>
    <w:rsid w:val="00980940"/>
    <w:rsid w:val="00981A28"/>
    <w:rsid w:val="009844FD"/>
    <w:rsid w:val="009849C1"/>
    <w:rsid w:val="0098538B"/>
    <w:rsid w:val="00985978"/>
    <w:rsid w:val="009859B6"/>
    <w:rsid w:val="00986377"/>
    <w:rsid w:val="00987703"/>
    <w:rsid w:val="00987C3D"/>
    <w:rsid w:val="00990C94"/>
    <w:rsid w:val="00992CA7"/>
    <w:rsid w:val="00994B0F"/>
    <w:rsid w:val="00997C82"/>
    <w:rsid w:val="009A02B0"/>
    <w:rsid w:val="009A035E"/>
    <w:rsid w:val="009A1C31"/>
    <w:rsid w:val="009A2180"/>
    <w:rsid w:val="009A2DF5"/>
    <w:rsid w:val="009A35AD"/>
    <w:rsid w:val="009A3715"/>
    <w:rsid w:val="009A3EE7"/>
    <w:rsid w:val="009A7033"/>
    <w:rsid w:val="009A7AB6"/>
    <w:rsid w:val="009AC77B"/>
    <w:rsid w:val="009B039A"/>
    <w:rsid w:val="009B0596"/>
    <w:rsid w:val="009B2064"/>
    <w:rsid w:val="009B36AC"/>
    <w:rsid w:val="009B41A0"/>
    <w:rsid w:val="009B4A26"/>
    <w:rsid w:val="009B4BF6"/>
    <w:rsid w:val="009B4F98"/>
    <w:rsid w:val="009B6522"/>
    <w:rsid w:val="009B70AD"/>
    <w:rsid w:val="009B7228"/>
    <w:rsid w:val="009C089F"/>
    <w:rsid w:val="009C095E"/>
    <w:rsid w:val="009C10F4"/>
    <w:rsid w:val="009C432D"/>
    <w:rsid w:val="009C5DF2"/>
    <w:rsid w:val="009C6892"/>
    <w:rsid w:val="009C771F"/>
    <w:rsid w:val="009C7AAB"/>
    <w:rsid w:val="009D1150"/>
    <w:rsid w:val="009D13A2"/>
    <w:rsid w:val="009D3222"/>
    <w:rsid w:val="009D3EE1"/>
    <w:rsid w:val="009D4304"/>
    <w:rsid w:val="009D4A4F"/>
    <w:rsid w:val="009D4BE8"/>
    <w:rsid w:val="009D4E70"/>
    <w:rsid w:val="009D5958"/>
    <w:rsid w:val="009D61BD"/>
    <w:rsid w:val="009D678A"/>
    <w:rsid w:val="009D68B8"/>
    <w:rsid w:val="009E2C6D"/>
    <w:rsid w:val="009E4646"/>
    <w:rsid w:val="009E4AB8"/>
    <w:rsid w:val="009F175A"/>
    <w:rsid w:val="009F175F"/>
    <w:rsid w:val="009F30A5"/>
    <w:rsid w:val="009F36CE"/>
    <w:rsid w:val="009F683C"/>
    <w:rsid w:val="00A00186"/>
    <w:rsid w:val="00A01E36"/>
    <w:rsid w:val="00A01EFE"/>
    <w:rsid w:val="00A02CB6"/>
    <w:rsid w:val="00A0402F"/>
    <w:rsid w:val="00A04B1D"/>
    <w:rsid w:val="00A04E2C"/>
    <w:rsid w:val="00A051C9"/>
    <w:rsid w:val="00A06B0E"/>
    <w:rsid w:val="00A07E18"/>
    <w:rsid w:val="00A134DD"/>
    <w:rsid w:val="00A147FB"/>
    <w:rsid w:val="00A15D18"/>
    <w:rsid w:val="00A17412"/>
    <w:rsid w:val="00A17C77"/>
    <w:rsid w:val="00A17D3A"/>
    <w:rsid w:val="00A20163"/>
    <w:rsid w:val="00A20F13"/>
    <w:rsid w:val="00A21080"/>
    <w:rsid w:val="00A21573"/>
    <w:rsid w:val="00A23A4B"/>
    <w:rsid w:val="00A24D7D"/>
    <w:rsid w:val="00A26454"/>
    <w:rsid w:val="00A27DF5"/>
    <w:rsid w:val="00A30423"/>
    <w:rsid w:val="00A32A6D"/>
    <w:rsid w:val="00A3556F"/>
    <w:rsid w:val="00A35727"/>
    <w:rsid w:val="00A3692F"/>
    <w:rsid w:val="00A36F22"/>
    <w:rsid w:val="00A37DE5"/>
    <w:rsid w:val="00A37EC6"/>
    <w:rsid w:val="00A40A08"/>
    <w:rsid w:val="00A411E1"/>
    <w:rsid w:val="00A41931"/>
    <w:rsid w:val="00A420D1"/>
    <w:rsid w:val="00A42A13"/>
    <w:rsid w:val="00A436D6"/>
    <w:rsid w:val="00A437C6"/>
    <w:rsid w:val="00A4423B"/>
    <w:rsid w:val="00A444A1"/>
    <w:rsid w:val="00A45E5C"/>
    <w:rsid w:val="00A464C2"/>
    <w:rsid w:val="00A4761B"/>
    <w:rsid w:val="00A479D2"/>
    <w:rsid w:val="00A47FDA"/>
    <w:rsid w:val="00A50057"/>
    <w:rsid w:val="00A50506"/>
    <w:rsid w:val="00A508C5"/>
    <w:rsid w:val="00A54001"/>
    <w:rsid w:val="00A544D2"/>
    <w:rsid w:val="00A54FF9"/>
    <w:rsid w:val="00A56DAC"/>
    <w:rsid w:val="00A57895"/>
    <w:rsid w:val="00A62E93"/>
    <w:rsid w:val="00A671A1"/>
    <w:rsid w:val="00A70E7B"/>
    <w:rsid w:val="00A71F52"/>
    <w:rsid w:val="00A7273D"/>
    <w:rsid w:val="00A77D59"/>
    <w:rsid w:val="00A80648"/>
    <w:rsid w:val="00A82684"/>
    <w:rsid w:val="00A834BC"/>
    <w:rsid w:val="00A845C4"/>
    <w:rsid w:val="00A846C9"/>
    <w:rsid w:val="00A84DD7"/>
    <w:rsid w:val="00A868F9"/>
    <w:rsid w:val="00A9189C"/>
    <w:rsid w:val="00A91F0A"/>
    <w:rsid w:val="00A92984"/>
    <w:rsid w:val="00A92C35"/>
    <w:rsid w:val="00A93D87"/>
    <w:rsid w:val="00A93E38"/>
    <w:rsid w:val="00A93ECE"/>
    <w:rsid w:val="00A95850"/>
    <w:rsid w:val="00A9FD3B"/>
    <w:rsid w:val="00AA0AA5"/>
    <w:rsid w:val="00AA27A7"/>
    <w:rsid w:val="00AA50AB"/>
    <w:rsid w:val="00AA74D4"/>
    <w:rsid w:val="00AA7EA9"/>
    <w:rsid w:val="00AB190F"/>
    <w:rsid w:val="00AB2234"/>
    <w:rsid w:val="00AB27AC"/>
    <w:rsid w:val="00AB717E"/>
    <w:rsid w:val="00AB7339"/>
    <w:rsid w:val="00AB7547"/>
    <w:rsid w:val="00AB75CA"/>
    <w:rsid w:val="00AB7FCC"/>
    <w:rsid w:val="00AC1005"/>
    <w:rsid w:val="00AC2400"/>
    <w:rsid w:val="00AC27AE"/>
    <w:rsid w:val="00AC7B3F"/>
    <w:rsid w:val="00AD1A87"/>
    <w:rsid w:val="00AD2893"/>
    <w:rsid w:val="00AD3F17"/>
    <w:rsid w:val="00AD495F"/>
    <w:rsid w:val="00AD5C0D"/>
    <w:rsid w:val="00AD78BD"/>
    <w:rsid w:val="00AE0F61"/>
    <w:rsid w:val="00AE1557"/>
    <w:rsid w:val="00AE1D4D"/>
    <w:rsid w:val="00AE246E"/>
    <w:rsid w:val="00AE282D"/>
    <w:rsid w:val="00AE3100"/>
    <w:rsid w:val="00AE31A0"/>
    <w:rsid w:val="00AE361D"/>
    <w:rsid w:val="00AE5550"/>
    <w:rsid w:val="00AE61C6"/>
    <w:rsid w:val="00AE7952"/>
    <w:rsid w:val="00AF0AAC"/>
    <w:rsid w:val="00AF2EFC"/>
    <w:rsid w:val="00AF3334"/>
    <w:rsid w:val="00AF3560"/>
    <w:rsid w:val="00AF5A3C"/>
    <w:rsid w:val="00AF6AF0"/>
    <w:rsid w:val="00B007D3"/>
    <w:rsid w:val="00B00C19"/>
    <w:rsid w:val="00B00D92"/>
    <w:rsid w:val="00B00FC5"/>
    <w:rsid w:val="00B015D8"/>
    <w:rsid w:val="00B042AD"/>
    <w:rsid w:val="00B043BB"/>
    <w:rsid w:val="00B04B32"/>
    <w:rsid w:val="00B053A4"/>
    <w:rsid w:val="00B07314"/>
    <w:rsid w:val="00B140D7"/>
    <w:rsid w:val="00B2521C"/>
    <w:rsid w:val="00B257F6"/>
    <w:rsid w:val="00B2661D"/>
    <w:rsid w:val="00B26795"/>
    <w:rsid w:val="00B300F1"/>
    <w:rsid w:val="00B30E34"/>
    <w:rsid w:val="00B31BBD"/>
    <w:rsid w:val="00B33083"/>
    <w:rsid w:val="00B363FE"/>
    <w:rsid w:val="00B368DC"/>
    <w:rsid w:val="00B4158C"/>
    <w:rsid w:val="00B424B8"/>
    <w:rsid w:val="00B4252C"/>
    <w:rsid w:val="00B42DF1"/>
    <w:rsid w:val="00B436DD"/>
    <w:rsid w:val="00B44269"/>
    <w:rsid w:val="00B452AF"/>
    <w:rsid w:val="00B461D3"/>
    <w:rsid w:val="00B46301"/>
    <w:rsid w:val="00B4F051"/>
    <w:rsid w:val="00B508B9"/>
    <w:rsid w:val="00B50A6C"/>
    <w:rsid w:val="00B523B6"/>
    <w:rsid w:val="00B52599"/>
    <w:rsid w:val="00B52D8D"/>
    <w:rsid w:val="00B52E4E"/>
    <w:rsid w:val="00B54780"/>
    <w:rsid w:val="00B6149E"/>
    <w:rsid w:val="00B6226D"/>
    <w:rsid w:val="00B646FB"/>
    <w:rsid w:val="00B64FC2"/>
    <w:rsid w:val="00B6507F"/>
    <w:rsid w:val="00B66C01"/>
    <w:rsid w:val="00B70002"/>
    <w:rsid w:val="00B70A68"/>
    <w:rsid w:val="00B71DCB"/>
    <w:rsid w:val="00B72C70"/>
    <w:rsid w:val="00B72E83"/>
    <w:rsid w:val="00B74A73"/>
    <w:rsid w:val="00B76A18"/>
    <w:rsid w:val="00B7718F"/>
    <w:rsid w:val="00B80E0C"/>
    <w:rsid w:val="00B81083"/>
    <w:rsid w:val="00B8160D"/>
    <w:rsid w:val="00B81A45"/>
    <w:rsid w:val="00B82838"/>
    <w:rsid w:val="00B82A57"/>
    <w:rsid w:val="00B8428C"/>
    <w:rsid w:val="00B86575"/>
    <w:rsid w:val="00B87ACA"/>
    <w:rsid w:val="00B87B49"/>
    <w:rsid w:val="00B90F03"/>
    <w:rsid w:val="00B96A5E"/>
    <w:rsid w:val="00B96A79"/>
    <w:rsid w:val="00B9726F"/>
    <w:rsid w:val="00B9753C"/>
    <w:rsid w:val="00BA0214"/>
    <w:rsid w:val="00BA08F9"/>
    <w:rsid w:val="00BA2899"/>
    <w:rsid w:val="00BA3EEA"/>
    <w:rsid w:val="00BA62C1"/>
    <w:rsid w:val="00BA74B3"/>
    <w:rsid w:val="00BA76D8"/>
    <w:rsid w:val="00BB07B2"/>
    <w:rsid w:val="00BB0FFC"/>
    <w:rsid w:val="00BB27AA"/>
    <w:rsid w:val="00BB2B4E"/>
    <w:rsid w:val="00BB3906"/>
    <w:rsid w:val="00BB5E2A"/>
    <w:rsid w:val="00BB6425"/>
    <w:rsid w:val="00BB7BE7"/>
    <w:rsid w:val="00BC15A1"/>
    <w:rsid w:val="00BC21DA"/>
    <w:rsid w:val="00BC30F4"/>
    <w:rsid w:val="00BC60C7"/>
    <w:rsid w:val="00BC614E"/>
    <w:rsid w:val="00BD2BE2"/>
    <w:rsid w:val="00BD45A9"/>
    <w:rsid w:val="00BD710C"/>
    <w:rsid w:val="00BD7146"/>
    <w:rsid w:val="00BD7FE0"/>
    <w:rsid w:val="00BE2325"/>
    <w:rsid w:val="00BE31A1"/>
    <w:rsid w:val="00BE45CA"/>
    <w:rsid w:val="00BE559B"/>
    <w:rsid w:val="00BE5692"/>
    <w:rsid w:val="00BE581F"/>
    <w:rsid w:val="00BE5C44"/>
    <w:rsid w:val="00BE5CF6"/>
    <w:rsid w:val="00BE64BF"/>
    <w:rsid w:val="00BE7222"/>
    <w:rsid w:val="00BF07CC"/>
    <w:rsid w:val="00BF0B73"/>
    <w:rsid w:val="00BF0EB2"/>
    <w:rsid w:val="00BF1980"/>
    <w:rsid w:val="00BF2DFC"/>
    <w:rsid w:val="00BF72B9"/>
    <w:rsid w:val="00C01BE3"/>
    <w:rsid w:val="00C06646"/>
    <w:rsid w:val="00C071EC"/>
    <w:rsid w:val="00C12252"/>
    <w:rsid w:val="00C14EEB"/>
    <w:rsid w:val="00C14F55"/>
    <w:rsid w:val="00C15B53"/>
    <w:rsid w:val="00C16085"/>
    <w:rsid w:val="00C17E68"/>
    <w:rsid w:val="00C21E4E"/>
    <w:rsid w:val="00C220E4"/>
    <w:rsid w:val="00C23105"/>
    <w:rsid w:val="00C2316E"/>
    <w:rsid w:val="00C2474A"/>
    <w:rsid w:val="00C2514D"/>
    <w:rsid w:val="00C25AB3"/>
    <w:rsid w:val="00C25F08"/>
    <w:rsid w:val="00C27ECE"/>
    <w:rsid w:val="00C3009A"/>
    <w:rsid w:val="00C311F3"/>
    <w:rsid w:val="00C33680"/>
    <w:rsid w:val="00C33D32"/>
    <w:rsid w:val="00C33FEB"/>
    <w:rsid w:val="00C34C78"/>
    <w:rsid w:val="00C34E7A"/>
    <w:rsid w:val="00C354C1"/>
    <w:rsid w:val="00C35C33"/>
    <w:rsid w:val="00C37925"/>
    <w:rsid w:val="00C37CCF"/>
    <w:rsid w:val="00C403AD"/>
    <w:rsid w:val="00C411C2"/>
    <w:rsid w:val="00C43B59"/>
    <w:rsid w:val="00C44FFE"/>
    <w:rsid w:val="00C4576A"/>
    <w:rsid w:val="00C47667"/>
    <w:rsid w:val="00C503C3"/>
    <w:rsid w:val="00C5079E"/>
    <w:rsid w:val="00C51605"/>
    <w:rsid w:val="00C5322D"/>
    <w:rsid w:val="00C54E4E"/>
    <w:rsid w:val="00C5528C"/>
    <w:rsid w:val="00C559A2"/>
    <w:rsid w:val="00C55AC6"/>
    <w:rsid w:val="00C57208"/>
    <w:rsid w:val="00C62EF1"/>
    <w:rsid w:val="00C63EA2"/>
    <w:rsid w:val="00C63FDE"/>
    <w:rsid w:val="00C645D2"/>
    <w:rsid w:val="00C647A5"/>
    <w:rsid w:val="00C65449"/>
    <w:rsid w:val="00C667AD"/>
    <w:rsid w:val="00C66E2F"/>
    <w:rsid w:val="00C7040F"/>
    <w:rsid w:val="00C71C5B"/>
    <w:rsid w:val="00C72178"/>
    <w:rsid w:val="00C72D6F"/>
    <w:rsid w:val="00C73307"/>
    <w:rsid w:val="00C73C93"/>
    <w:rsid w:val="00C742E3"/>
    <w:rsid w:val="00C74A16"/>
    <w:rsid w:val="00C75358"/>
    <w:rsid w:val="00C767E7"/>
    <w:rsid w:val="00C803EC"/>
    <w:rsid w:val="00C826A9"/>
    <w:rsid w:val="00C8301F"/>
    <w:rsid w:val="00C83319"/>
    <w:rsid w:val="00C8549C"/>
    <w:rsid w:val="00C85727"/>
    <w:rsid w:val="00C85BD4"/>
    <w:rsid w:val="00C90795"/>
    <w:rsid w:val="00C92148"/>
    <w:rsid w:val="00C929BE"/>
    <w:rsid w:val="00C95426"/>
    <w:rsid w:val="00C97006"/>
    <w:rsid w:val="00CA11E5"/>
    <w:rsid w:val="00CA137C"/>
    <w:rsid w:val="00CA4BCA"/>
    <w:rsid w:val="00CA510D"/>
    <w:rsid w:val="00CA665E"/>
    <w:rsid w:val="00CA70AF"/>
    <w:rsid w:val="00CAFF5D"/>
    <w:rsid w:val="00CB0AB4"/>
    <w:rsid w:val="00CB0DA4"/>
    <w:rsid w:val="00CB284F"/>
    <w:rsid w:val="00CB2B2A"/>
    <w:rsid w:val="00CB39BA"/>
    <w:rsid w:val="00CB47ED"/>
    <w:rsid w:val="00CB492A"/>
    <w:rsid w:val="00CB4FD5"/>
    <w:rsid w:val="00CB51C9"/>
    <w:rsid w:val="00CB543E"/>
    <w:rsid w:val="00CC22B1"/>
    <w:rsid w:val="00CC303A"/>
    <w:rsid w:val="00CC3D84"/>
    <w:rsid w:val="00CC4C35"/>
    <w:rsid w:val="00CC63C6"/>
    <w:rsid w:val="00CC6AF5"/>
    <w:rsid w:val="00CC6F9B"/>
    <w:rsid w:val="00CD053F"/>
    <w:rsid w:val="00CD1BE1"/>
    <w:rsid w:val="00CD1F70"/>
    <w:rsid w:val="00CD3CD2"/>
    <w:rsid w:val="00CD6694"/>
    <w:rsid w:val="00CD71E0"/>
    <w:rsid w:val="00CD7B0D"/>
    <w:rsid w:val="00CE08BF"/>
    <w:rsid w:val="00CE0C4B"/>
    <w:rsid w:val="00CE171A"/>
    <w:rsid w:val="00CE17CC"/>
    <w:rsid w:val="00CE2FC6"/>
    <w:rsid w:val="00CE580D"/>
    <w:rsid w:val="00CE597E"/>
    <w:rsid w:val="00CF194F"/>
    <w:rsid w:val="00CF2374"/>
    <w:rsid w:val="00CF2704"/>
    <w:rsid w:val="00CF3AEC"/>
    <w:rsid w:val="00CF6CDF"/>
    <w:rsid w:val="00CF7267"/>
    <w:rsid w:val="00D004D5"/>
    <w:rsid w:val="00D02070"/>
    <w:rsid w:val="00D024D5"/>
    <w:rsid w:val="00D034F2"/>
    <w:rsid w:val="00D03794"/>
    <w:rsid w:val="00D03B5A"/>
    <w:rsid w:val="00D04312"/>
    <w:rsid w:val="00D0621A"/>
    <w:rsid w:val="00D066B1"/>
    <w:rsid w:val="00D06AEE"/>
    <w:rsid w:val="00D070E3"/>
    <w:rsid w:val="00D071D0"/>
    <w:rsid w:val="00D11BB5"/>
    <w:rsid w:val="00D1201F"/>
    <w:rsid w:val="00D131DA"/>
    <w:rsid w:val="00D132E1"/>
    <w:rsid w:val="00D14320"/>
    <w:rsid w:val="00D14F33"/>
    <w:rsid w:val="00D16EC5"/>
    <w:rsid w:val="00D20287"/>
    <w:rsid w:val="00D2053D"/>
    <w:rsid w:val="00D21CED"/>
    <w:rsid w:val="00D21D9A"/>
    <w:rsid w:val="00D220A2"/>
    <w:rsid w:val="00D274FB"/>
    <w:rsid w:val="00D324E3"/>
    <w:rsid w:val="00D327CF"/>
    <w:rsid w:val="00D35AF9"/>
    <w:rsid w:val="00D36247"/>
    <w:rsid w:val="00D37D01"/>
    <w:rsid w:val="00D40811"/>
    <w:rsid w:val="00D410CB"/>
    <w:rsid w:val="00D424CD"/>
    <w:rsid w:val="00D43940"/>
    <w:rsid w:val="00D43EAA"/>
    <w:rsid w:val="00D4459E"/>
    <w:rsid w:val="00D44D0D"/>
    <w:rsid w:val="00D45D5E"/>
    <w:rsid w:val="00D46EA3"/>
    <w:rsid w:val="00D473C8"/>
    <w:rsid w:val="00D478BE"/>
    <w:rsid w:val="00D5002F"/>
    <w:rsid w:val="00D50EF8"/>
    <w:rsid w:val="00D51885"/>
    <w:rsid w:val="00D518E9"/>
    <w:rsid w:val="00D5223A"/>
    <w:rsid w:val="00D5280E"/>
    <w:rsid w:val="00D53710"/>
    <w:rsid w:val="00D54440"/>
    <w:rsid w:val="00D552F8"/>
    <w:rsid w:val="00D55A78"/>
    <w:rsid w:val="00D55CA8"/>
    <w:rsid w:val="00D57A62"/>
    <w:rsid w:val="00D60586"/>
    <w:rsid w:val="00D60EE9"/>
    <w:rsid w:val="00D613BB"/>
    <w:rsid w:val="00D62189"/>
    <w:rsid w:val="00D622FC"/>
    <w:rsid w:val="00D62559"/>
    <w:rsid w:val="00D62B37"/>
    <w:rsid w:val="00D63406"/>
    <w:rsid w:val="00D635EF"/>
    <w:rsid w:val="00D65149"/>
    <w:rsid w:val="00D65A58"/>
    <w:rsid w:val="00D67738"/>
    <w:rsid w:val="00D67D39"/>
    <w:rsid w:val="00D705C7"/>
    <w:rsid w:val="00D71483"/>
    <w:rsid w:val="00D726C0"/>
    <w:rsid w:val="00D73BC8"/>
    <w:rsid w:val="00D74FBD"/>
    <w:rsid w:val="00D75BC6"/>
    <w:rsid w:val="00D77B18"/>
    <w:rsid w:val="00D81A75"/>
    <w:rsid w:val="00D829B4"/>
    <w:rsid w:val="00D86334"/>
    <w:rsid w:val="00D865AD"/>
    <w:rsid w:val="00D87172"/>
    <w:rsid w:val="00D87263"/>
    <w:rsid w:val="00D87E73"/>
    <w:rsid w:val="00D9237D"/>
    <w:rsid w:val="00D92E1F"/>
    <w:rsid w:val="00DA0D36"/>
    <w:rsid w:val="00DA193B"/>
    <w:rsid w:val="00DA1A8E"/>
    <w:rsid w:val="00DA1F47"/>
    <w:rsid w:val="00DA51AC"/>
    <w:rsid w:val="00DA57B6"/>
    <w:rsid w:val="00DA5BF2"/>
    <w:rsid w:val="00DA64B6"/>
    <w:rsid w:val="00DB0200"/>
    <w:rsid w:val="00DB0790"/>
    <w:rsid w:val="00DB2E39"/>
    <w:rsid w:val="00DB303B"/>
    <w:rsid w:val="00DB3248"/>
    <w:rsid w:val="00DB5EC1"/>
    <w:rsid w:val="00DB6283"/>
    <w:rsid w:val="00DB6324"/>
    <w:rsid w:val="00DB7256"/>
    <w:rsid w:val="00DC057F"/>
    <w:rsid w:val="00DC18FD"/>
    <w:rsid w:val="00DC2880"/>
    <w:rsid w:val="00DC315F"/>
    <w:rsid w:val="00DC54AA"/>
    <w:rsid w:val="00DC6554"/>
    <w:rsid w:val="00DC6D52"/>
    <w:rsid w:val="00DC7712"/>
    <w:rsid w:val="00DD0025"/>
    <w:rsid w:val="00DD2320"/>
    <w:rsid w:val="00DD2815"/>
    <w:rsid w:val="00DD32C8"/>
    <w:rsid w:val="00DD3D2F"/>
    <w:rsid w:val="00DD42A2"/>
    <w:rsid w:val="00DD7CC6"/>
    <w:rsid w:val="00DE0496"/>
    <w:rsid w:val="00DE061F"/>
    <w:rsid w:val="00DE1526"/>
    <w:rsid w:val="00DE158B"/>
    <w:rsid w:val="00DE1BB5"/>
    <w:rsid w:val="00DE1F79"/>
    <w:rsid w:val="00DE2C85"/>
    <w:rsid w:val="00DE2DC1"/>
    <w:rsid w:val="00DE3ECB"/>
    <w:rsid w:val="00DE5430"/>
    <w:rsid w:val="00DE5F6E"/>
    <w:rsid w:val="00DE752D"/>
    <w:rsid w:val="00DE77A7"/>
    <w:rsid w:val="00DF094D"/>
    <w:rsid w:val="00DF1865"/>
    <w:rsid w:val="00DF4068"/>
    <w:rsid w:val="00DF446C"/>
    <w:rsid w:val="00DF4C62"/>
    <w:rsid w:val="00DF6674"/>
    <w:rsid w:val="00DF7B0B"/>
    <w:rsid w:val="00E016A5"/>
    <w:rsid w:val="00E03DB8"/>
    <w:rsid w:val="00E05072"/>
    <w:rsid w:val="00E07391"/>
    <w:rsid w:val="00E0796D"/>
    <w:rsid w:val="00E116E8"/>
    <w:rsid w:val="00E119E4"/>
    <w:rsid w:val="00E11ACA"/>
    <w:rsid w:val="00E123C4"/>
    <w:rsid w:val="00E12EEB"/>
    <w:rsid w:val="00E13875"/>
    <w:rsid w:val="00E14AC6"/>
    <w:rsid w:val="00E14BFF"/>
    <w:rsid w:val="00E16378"/>
    <w:rsid w:val="00E1B773"/>
    <w:rsid w:val="00E200F1"/>
    <w:rsid w:val="00E21FA6"/>
    <w:rsid w:val="00E2295F"/>
    <w:rsid w:val="00E23F37"/>
    <w:rsid w:val="00E26DD2"/>
    <w:rsid w:val="00E339BE"/>
    <w:rsid w:val="00E342AE"/>
    <w:rsid w:val="00E3478F"/>
    <w:rsid w:val="00E35DCD"/>
    <w:rsid w:val="00E401CA"/>
    <w:rsid w:val="00E409FE"/>
    <w:rsid w:val="00E413E9"/>
    <w:rsid w:val="00E417D7"/>
    <w:rsid w:val="00E41C9D"/>
    <w:rsid w:val="00E426FA"/>
    <w:rsid w:val="00E42BCE"/>
    <w:rsid w:val="00E42D3B"/>
    <w:rsid w:val="00E42EB1"/>
    <w:rsid w:val="00E432D8"/>
    <w:rsid w:val="00E4529E"/>
    <w:rsid w:val="00E46594"/>
    <w:rsid w:val="00E50C61"/>
    <w:rsid w:val="00E50D42"/>
    <w:rsid w:val="00E55891"/>
    <w:rsid w:val="00E56990"/>
    <w:rsid w:val="00E61AA9"/>
    <w:rsid w:val="00E62B8B"/>
    <w:rsid w:val="00E62DCB"/>
    <w:rsid w:val="00E632FB"/>
    <w:rsid w:val="00E64AAD"/>
    <w:rsid w:val="00E66511"/>
    <w:rsid w:val="00E6678D"/>
    <w:rsid w:val="00E66FEE"/>
    <w:rsid w:val="00E70E45"/>
    <w:rsid w:val="00E743BC"/>
    <w:rsid w:val="00E75160"/>
    <w:rsid w:val="00E76393"/>
    <w:rsid w:val="00E768E7"/>
    <w:rsid w:val="00E76C86"/>
    <w:rsid w:val="00E80873"/>
    <w:rsid w:val="00E80AF4"/>
    <w:rsid w:val="00E80B4D"/>
    <w:rsid w:val="00E80DA9"/>
    <w:rsid w:val="00E813ED"/>
    <w:rsid w:val="00E82282"/>
    <w:rsid w:val="00E83F76"/>
    <w:rsid w:val="00E85F7D"/>
    <w:rsid w:val="00E87855"/>
    <w:rsid w:val="00E87CB0"/>
    <w:rsid w:val="00E91788"/>
    <w:rsid w:val="00E91CB6"/>
    <w:rsid w:val="00E937A8"/>
    <w:rsid w:val="00E93E84"/>
    <w:rsid w:val="00E95417"/>
    <w:rsid w:val="00E96F98"/>
    <w:rsid w:val="00EA05D1"/>
    <w:rsid w:val="00EA095C"/>
    <w:rsid w:val="00EA0B73"/>
    <w:rsid w:val="00EA0FAD"/>
    <w:rsid w:val="00EA1263"/>
    <w:rsid w:val="00EA1994"/>
    <w:rsid w:val="00EA1C93"/>
    <w:rsid w:val="00EA228B"/>
    <w:rsid w:val="00EA241C"/>
    <w:rsid w:val="00EA40C9"/>
    <w:rsid w:val="00EA7484"/>
    <w:rsid w:val="00EA74CF"/>
    <w:rsid w:val="00EA7F8A"/>
    <w:rsid w:val="00EB01DD"/>
    <w:rsid w:val="00EB08AE"/>
    <w:rsid w:val="00EB1A88"/>
    <w:rsid w:val="00EB1D71"/>
    <w:rsid w:val="00EB23C1"/>
    <w:rsid w:val="00EB2ADC"/>
    <w:rsid w:val="00EB2B36"/>
    <w:rsid w:val="00EB3504"/>
    <w:rsid w:val="00EB35D4"/>
    <w:rsid w:val="00EB3D58"/>
    <w:rsid w:val="00EB424D"/>
    <w:rsid w:val="00EB45AE"/>
    <w:rsid w:val="00EB45B5"/>
    <w:rsid w:val="00EB54B7"/>
    <w:rsid w:val="00EB569D"/>
    <w:rsid w:val="00EC0FFD"/>
    <w:rsid w:val="00EC24E8"/>
    <w:rsid w:val="00EC28A6"/>
    <w:rsid w:val="00EC47E9"/>
    <w:rsid w:val="00EC54EA"/>
    <w:rsid w:val="00EC5733"/>
    <w:rsid w:val="00EC5AB3"/>
    <w:rsid w:val="00EC6E4A"/>
    <w:rsid w:val="00EC6EC2"/>
    <w:rsid w:val="00EC7D7B"/>
    <w:rsid w:val="00ED012A"/>
    <w:rsid w:val="00ED194B"/>
    <w:rsid w:val="00ED3021"/>
    <w:rsid w:val="00ED31AC"/>
    <w:rsid w:val="00ED34AE"/>
    <w:rsid w:val="00ED3E98"/>
    <w:rsid w:val="00ED5583"/>
    <w:rsid w:val="00ED55FD"/>
    <w:rsid w:val="00ED654F"/>
    <w:rsid w:val="00ED65A2"/>
    <w:rsid w:val="00EE322E"/>
    <w:rsid w:val="00EE48D5"/>
    <w:rsid w:val="00EE54D8"/>
    <w:rsid w:val="00EE6C58"/>
    <w:rsid w:val="00EF1AE6"/>
    <w:rsid w:val="00EF1CB2"/>
    <w:rsid w:val="00EF36EB"/>
    <w:rsid w:val="00EF57CD"/>
    <w:rsid w:val="00EF7565"/>
    <w:rsid w:val="00EF78E4"/>
    <w:rsid w:val="00F002CD"/>
    <w:rsid w:val="00F01B7A"/>
    <w:rsid w:val="00F028E8"/>
    <w:rsid w:val="00F031EE"/>
    <w:rsid w:val="00F04661"/>
    <w:rsid w:val="00F05625"/>
    <w:rsid w:val="00F05D78"/>
    <w:rsid w:val="00F12A69"/>
    <w:rsid w:val="00F131DD"/>
    <w:rsid w:val="00F150C0"/>
    <w:rsid w:val="00F157F2"/>
    <w:rsid w:val="00F15BB0"/>
    <w:rsid w:val="00F16F4F"/>
    <w:rsid w:val="00F20C46"/>
    <w:rsid w:val="00F20E2A"/>
    <w:rsid w:val="00F20F95"/>
    <w:rsid w:val="00F215C8"/>
    <w:rsid w:val="00F226CD"/>
    <w:rsid w:val="00F255BD"/>
    <w:rsid w:val="00F27434"/>
    <w:rsid w:val="00F27EA4"/>
    <w:rsid w:val="00F315D8"/>
    <w:rsid w:val="00F32E97"/>
    <w:rsid w:val="00F333F4"/>
    <w:rsid w:val="00F3421F"/>
    <w:rsid w:val="00F34A2E"/>
    <w:rsid w:val="00F353E1"/>
    <w:rsid w:val="00F35B75"/>
    <w:rsid w:val="00F3743C"/>
    <w:rsid w:val="00F37FE3"/>
    <w:rsid w:val="00F41886"/>
    <w:rsid w:val="00F434EB"/>
    <w:rsid w:val="00F43998"/>
    <w:rsid w:val="00F455CF"/>
    <w:rsid w:val="00F45BFE"/>
    <w:rsid w:val="00F45C97"/>
    <w:rsid w:val="00F47185"/>
    <w:rsid w:val="00F4722F"/>
    <w:rsid w:val="00F47528"/>
    <w:rsid w:val="00F4D995"/>
    <w:rsid w:val="00F5134D"/>
    <w:rsid w:val="00F520B8"/>
    <w:rsid w:val="00F523A9"/>
    <w:rsid w:val="00F52546"/>
    <w:rsid w:val="00F5492D"/>
    <w:rsid w:val="00F54C63"/>
    <w:rsid w:val="00F55505"/>
    <w:rsid w:val="00F57B0D"/>
    <w:rsid w:val="00F57D33"/>
    <w:rsid w:val="00F57EB2"/>
    <w:rsid w:val="00F602B7"/>
    <w:rsid w:val="00F60768"/>
    <w:rsid w:val="00F628D3"/>
    <w:rsid w:val="00F6404B"/>
    <w:rsid w:val="00F64DE2"/>
    <w:rsid w:val="00F6515A"/>
    <w:rsid w:val="00F66573"/>
    <w:rsid w:val="00F72022"/>
    <w:rsid w:val="00F720C7"/>
    <w:rsid w:val="00F73A5F"/>
    <w:rsid w:val="00F73E72"/>
    <w:rsid w:val="00F7447D"/>
    <w:rsid w:val="00F74B41"/>
    <w:rsid w:val="00F75005"/>
    <w:rsid w:val="00F7549C"/>
    <w:rsid w:val="00F77930"/>
    <w:rsid w:val="00F80660"/>
    <w:rsid w:val="00F82ABB"/>
    <w:rsid w:val="00F831BE"/>
    <w:rsid w:val="00F83624"/>
    <w:rsid w:val="00F83A10"/>
    <w:rsid w:val="00F856D9"/>
    <w:rsid w:val="00F91393"/>
    <w:rsid w:val="00F91979"/>
    <w:rsid w:val="00F928F1"/>
    <w:rsid w:val="00F92BF0"/>
    <w:rsid w:val="00F9399B"/>
    <w:rsid w:val="00F94839"/>
    <w:rsid w:val="00F9504C"/>
    <w:rsid w:val="00F95EEA"/>
    <w:rsid w:val="00F96B28"/>
    <w:rsid w:val="00F96BD4"/>
    <w:rsid w:val="00FA21CC"/>
    <w:rsid w:val="00FA249F"/>
    <w:rsid w:val="00FA2909"/>
    <w:rsid w:val="00FA3835"/>
    <w:rsid w:val="00FA4112"/>
    <w:rsid w:val="00FA69A5"/>
    <w:rsid w:val="00FA6B79"/>
    <w:rsid w:val="00FA78DE"/>
    <w:rsid w:val="00FB0F25"/>
    <w:rsid w:val="00FB3439"/>
    <w:rsid w:val="00FB3C88"/>
    <w:rsid w:val="00FB428B"/>
    <w:rsid w:val="00FB4BBF"/>
    <w:rsid w:val="00FB62C8"/>
    <w:rsid w:val="00FB6C2E"/>
    <w:rsid w:val="00FB72F2"/>
    <w:rsid w:val="00FC010B"/>
    <w:rsid w:val="00FC35FF"/>
    <w:rsid w:val="00FC3931"/>
    <w:rsid w:val="00FC3B52"/>
    <w:rsid w:val="00FC5C2A"/>
    <w:rsid w:val="00FC5E11"/>
    <w:rsid w:val="00FC6049"/>
    <w:rsid w:val="00FC7597"/>
    <w:rsid w:val="00FC79F1"/>
    <w:rsid w:val="00FD0772"/>
    <w:rsid w:val="00FD086F"/>
    <w:rsid w:val="00FD2294"/>
    <w:rsid w:val="00FD5F2E"/>
    <w:rsid w:val="00FD69D8"/>
    <w:rsid w:val="00FD6CA2"/>
    <w:rsid w:val="00FD7319"/>
    <w:rsid w:val="00FE0873"/>
    <w:rsid w:val="00FE1EC3"/>
    <w:rsid w:val="00FE3D4F"/>
    <w:rsid w:val="00FE3EED"/>
    <w:rsid w:val="00FE58C8"/>
    <w:rsid w:val="00FE5A9D"/>
    <w:rsid w:val="00FE7DC7"/>
    <w:rsid w:val="00FF3D7E"/>
    <w:rsid w:val="00FF4891"/>
    <w:rsid w:val="00FF7ACD"/>
    <w:rsid w:val="00FF7E30"/>
    <w:rsid w:val="0108ED04"/>
    <w:rsid w:val="01104078"/>
    <w:rsid w:val="011B70CE"/>
    <w:rsid w:val="012C4F8E"/>
    <w:rsid w:val="0130ADEF"/>
    <w:rsid w:val="013B3C78"/>
    <w:rsid w:val="015DF883"/>
    <w:rsid w:val="0171B043"/>
    <w:rsid w:val="01747977"/>
    <w:rsid w:val="0175B2F5"/>
    <w:rsid w:val="0176E626"/>
    <w:rsid w:val="01793100"/>
    <w:rsid w:val="017B2DCD"/>
    <w:rsid w:val="0181A6DF"/>
    <w:rsid w:val="0183CEBC"/>
    <w:rsid w:val="018BC342"/>
    <w:rsid w:val="01CE8F22"/>
    <w:rsid w:val="01D7B962"/>
    <w:rsid w:val="01D94E8A"/>
    <w:rsid w:val="01DC1803"/>
    <w:rsid w:val="01E181F3"/>
    <w:rsid w:val="01E69B6B"/>
    <w:rsid w:val="01E70A89"/>
    <w:rsid w:val="0203492F"/>
    <w:rsid w:val="02047E93"/>
    <w:rsid w:val="02068DD7"/>
    <w:rsid w:val="0206E60C"/>
    <w:rsid w:val="0207B384"/>
    <w:rsid w:val="0207F302"/>
    <w:rsid w:val="021090BA"/>
    <w:rsid w:val="021B6EB3"/>
    <w:rsid w:val="02246144"/>
    <w:rsid w:val="0233CFCB"/>
    <w:rsid w:val="0238DBAC"/>
    <w:rsid w:val="02466C2A"/>
    <w:rsid w:val="025A97CA"/>
    <w:rsid w:val="025E38FD"/>
    <w:rsid w:val="026869D2"/>
    <w:rsid w:val="0277EBA0"/>
    <w:rsid w:val="0278F8F7"/>
    <w:rsid w:val="027D3CF7"/>
    <w:rsid w:val="02889B82"/>
    <w:rsid w:val="028CC666"/>
    <w:rsid w:val="028FDA0A"/>
    <w:rsid w:val="02A68B4E"/>
    <w:rsid w:val="02A97E2E"/>
    <w:rsid w:val="02BB7084"/>
    <w:rsid w:val="02BD3A52"/>
    <w:rsid w:val="02BFD76B"/>
    <w:rsid w:val="02CB212C"/>
    <w:rsid w:val="02D16E33"/>
    <w:rsid w:val="02D4798F"/>
    <w:rsid w:val="02EF53D7"/>
    <w:rsid w:val="02F04B73"/>
    <w:rsid w:val="02FF84FE"/>
    <w:rsid w:val="03009B0B"/>
    <w:rsid w:val="03016F38"/>
    <w:rsid w:val="03048AF5"/>
    <w:rsid w:val="030E6809"/>
    <w:rsid w:val="030F4F34"/>
    <w:rsid w:val="0311B6BF"/>
    <w:rsid w:val="0316EF11"/>
    <w:rsid w:val="03171451"/>
    <w:rsid w:val="031EBD7A"/>
    <w:rsid w:val="03264103"/>
    <w:rsid w:val="032B5FAB"/>
    <w:rsid w:val="03337728"/>
    <w:rsid w:val="033627F6"/>
    <w:rsid w:val="03472BB4"/>
    <w:rsid w:val="034B2476"/>
    <w:rsid w:val="0368850F"/>
    <w:rsid w:val="038CD07B"/>
    <w:rsid w:val="038E5934"/>
    <w:rsid w:val="039A0B22"/>
    <w:rsid w:val="03A88B28"/>
    <w:rsid w:val="03AAD53C"/>
    <w:rsid w:val="03AF0745"/>
    <w:rsid w:val="03B71C1D"/>
    <w:rsid w:val="03BEBBBD"/>
    <w:rsid w:val="03C87F14"/>
    <w:rsid w:val="03CD91E4"/>
    <w:rsid w:val="03DD8ADE"/>
    <w:rsid w:val="03E8A211"/>
    <w:rsid w:val="03EA38C5"/>
    <w:rsid w:val="03EADD02"/>
    <w:rsid w:val="03FB2E5D"/>
    <w:rsid w:val="040125B4"/>
    <w:rsid w:val="040723E5"/>
    <w:rsid w:val="0409E0E7"/>
    <w:rsid w:val="040BDC37"/>
    <w:rsid w:val="04110F81"/>
    <w:rsid w:val="04305EB9"/>
    <w:rsid w:val="04397E89"/>
    <w:rsid w:val="043FAB71"/>
    <w:rsid w:val="04420624"/>
    <w:rsid w:val="04510A48"/>
    <w:rsid w:val="0457C752"/>
    <w:rsid w:val="046CC3FC"/>
    <w:rsid w:val="047150B3"/>
    <w:rsid w:val="047374FB"/>
    <w:rsid w:val="04799038"/>
    <w:rsid w:val="047C6F93"/>
    <w:rsid w:val="047D9908"/>
    <w:rsid w:val="04A9B070"/>
    <w:rsid w:val="04B60AB7"/>
    <w:rsid w:val="04B62226"/>
    <w:rsid w:val="04C8C2BE"/>
    <w:rsid w:val="04CD7888"/>
    <w:rsid w:val="04E44028"/>
    <w:rsid w:val="04F42E7E"/>
    <w:rsid w:val="05045B84"/>
    <w:rsid w:val="0505B680"/>
    <w:rsid w:val="0508A293"/>
    <w:rsid w:val="0509915F"/>
    <w:rsid w:val="0510815C"/>
    <w:rsid w:val="0518DABD"/>
    <w:rsid w:val="0519DFFE"/>
    <w:rsid w:val="0527FB2C"/>
    <w:rsid w:val="055DD0DF"/>
    <w:rsid w:val="0560CFFF"/>
    <w:rsid w:val="056174E6"/>
    <w:rsid w:val="0567BA89"/>
    <w:rsid w:val="0577F867"/>
    <w:rsid w:val="057C6336"/>
    <w:rsid w:val="05C383C8"/>
    <w:rsid w:val="05C4F5B8"/>
    <w:rsid w:val="05D16EDA"/>
    <w:rsid w:val="05D562A1"/>
    <w:rsid w:val="05D73C0A"/>
    <w:rsid w:val="05D9DB79"/>
    <w:rsid w:val="05F05018"/>
    <w:rsid w:val="05FB19D8"/>
    <w:rsid w:val="05FCA42E"/>
    <w:rsid w:val="0616BA6F"/>
    <w:rsid w:val="061AE74A"/>
    <w:rsid w:val="061CA227"/>
    <w:rsid w:val="0620B5DB"/>
    <w:rsid w:val="06220A10"/>
    <w:rsid w:val="063240E1"/>
    <w:rsid w:val="06365D53"/>
    <w:rsid w:val="063ADB78"/>
    <w:rsid w:val="06455D20"/>
    <w:rsid w:val="06570D4F"/>
    <w:rsid w:val="065DA716"/>
    <w:rsid w:val="0667EC6D"/>
    <w:rsid w:val="0669C5E0"/>
    <w:rsid w:val="066C0593"/>
    <w:rsid w:val="0671F6C3"/>
    <w:rsid w:val="06748DAF"/>
    <w:rsid w:val="067DC903"/>
    <w:rsid w:val="0682240C"/>
    <w:rsid w:val="0686C2AD"/>
    <w:rsid w:val="0689CFA2"/>
    <w:rsid w:val="069BB2BB"/>
    <w:rsid w:val="06A08EC3"/>
    <w:rsid w:val="06AD9FAE"/>
    <w:rsid w:val="06B6DB4F"/>
    <w:rsid w:val="06B8BEDD"/>
    <w:rsid w:val="06CC4525"/>
    <w:rsid w:val="06D29B6D"/>
    <w:rsid w:val="06E05E22"/>
    <w:rsid w:val="06E16BEE"/>
    <w:rsid w:val="06E6FFFC"/>
    <w:rsid w:val="06EF01D0"/>
    <w:rsid w:val="06F6B799"/>
    <w:rsid w:val="06FB876D"/>
    <w:rsid w:val="06FC9905"/>
    <w:rsid w:val="06FDE862"/>
    <w:rsid w:val="0716962C"/>
    <w:rsid w:val="0731AC7E"/>
    <w:rsid w:val="073EBA15"/>
    <w:rsid w:val="074122AC"/>
    <w:rsid w:val="074DD7E5"/>
    <w:rsid w:val="07634F6C"/>
    <w:rsid w:val="07735669"/>
    <w:rsid w:val="0776F073"/>
    <w:rsid w:val="077C49C0"/>
    <w:rsid w:val="07800936"/>
    <w:rsid w:val="07859AFE"/>
    <w:rsid w:val="0792746D"/>
    <w:rsid w:val="0792837C"/>
    <w:rsid w:val="07A47181"/>
    <w:rsid w:val="07AE2AC8"/>
    <w:rsid w:val="07B85F8F"/>
    <w:rsid w:val="07C66C3D"/>
    <w:rsid w:val="07D88D3B"/>
    <w:rsid w:val="07E8162E"/>
    <w:rsid w:val="07E98AFE"/>
    <w:rsid w:val="07ED6BD7"/>
    <w:rsid w:val="08079F06"/>
    <w:rsid w:val="0813BDC7"/>
    <w:rsid w:val="08173094"/>
    <w:rsid w:val="08198060"/>
    <w:rsid w:val="08276530"/>
    <w:rsid w:val="0832EBED"/>
    <w:rsid w:val="0835E97E"/>
    <w:rsid w:val="083FBEDD"/>
    <w:rsid w:val="084740F1"/>
    <w:rsid w:val="0847FC53"/>
    <w:rsid w:val="0849431E"/>
    <w:rsid w:val="08530CB3"/>
    <w:rsid w:val="0859A391"/>
    <w:rsid w:val="085FD58E"/>
    <w:rsid w:val="08614844"/>
    <w:rsid w:val="08689F51"/>
    <w:rsid w:val="086DBE55"/>
    <w:rsid w:val="087050EF"/>
    <w:rsid w:val="08770C98"/>
    <w:rsid w:val="08778B38"/>
    <w:rsid w:val="087797D5"/>
    <w:rsid w:val="088EC468"/>
    <w:rsid w:val="089542E0"/>
    <w:rsid w:val="089ABDC3"/>
    <w:rsid w:val="08AA2911"/>
    <w:rsid w:val="08AA4FF5"/>
    <w:rsid w:val="08ABBA93"/>
    <w:rsid w:val="08AE9A79"/>
    <w:rsid w:val="08B43C36"/>
    <w:rsid w:val="08B4B751"/>
    <w:rsid w:val="08C64EFA"/>
    <w:rsid w:val="08CD22D0"/>
    <w:rsid w:val="08D652DD"/>
    <w:rsid w:val="08DB1456"/>
    <w:rsid w:val="08DB3DAF"/>
    <w:rsid w:val="08E2743E"/>
    <w:rsid w:val="08E2B5D4"/>
    <w:rsid w:val="08E30F28"/>
    <w:rsid w:val="08E974ED"/>
    <w:rsid w:val="08F23F0C"/>
    <w:rsid w:val="08FA95A2"/>
    <w:rsid w:val="09011031"/>
    <w:rsid w:val="091336CD"/>
    <w:rsid w:val="09158288"/>
    <w:rsid w:val="0916D59C"/>
    <w:rsid w:val="09189140"/>
    <w:rsid w:val="0918C7BE"/>
    <w:rsid w:val="0928404B"/>
    <w:rsid w:val="093E3541"/>
    <w:rsid w:val="094689CA"/>
    <w:rsid w:val="094A388C"/>
    <w:rsid w:val="094AB07C"/>
    <w:rsid w:val="094C3610"/>
    <w:rsid w:val="094C82EC"/>
    <w:rsid w:val="096D8979"/>
    <w:rsid w:val="097A5C89"/>
    <w:rsid w:val="09957C26"/>
    <w:rsid w:val="09A375E2"/>
    <w:rsid w:val="09ECB0A0"/>
    <w:rsid w:val="09F2482E"/>
    <w:rsid w:val="09FA8AF8"/>
    <w:rsid w:val="0A27A917"/>
    <w:rsid w:val="0A519042"/>
    <w:rsid w:val="0A55725D"/>
    <w:rsid w:val="0A563995"/>
    <w:rsid w:val="0A5923E1"/>
    <w:rsid w:val="0A64CDFA"/>
    <w:rsid w:val="0A786876"/>
    <w:rsid w:val="0A7CE18C"/>
    <w:rsid w:val="0A80D329"/>
    <w:rsid w:val="0A841FDE"/>
    <w:rsid w:val="0A9D2467"/>
    <w:rsid w:val="0AA7909E"/>
    <w:rsid w:val="0AB57EA4"/>
    <w:rsid w:val="0AB6061D"/>
    <w:rsid w:val="0ABD8614"/>
    <w:rsid w:val="0ACFCCC9"/>
    <w:rsid w:val="0AD63BA8"/>
    <w:rsid w:val="0AE45C94"/>
    <w:rsid w:val="0AE979C2"/>
    <w:rsid w:val="0AF7ECB9"/>
    <w:rsid w:val="0AFE94CB"/>
    <w:rsid w:val="0B1C220D"/>
    <w:rsid w:val="0B1D2B9A"/>
    <w:rsid w:val="0B2D752E"/>
    <w:rsid w:val="0B3054C6"/>
    <w:rsid w:val="0B390BAD"/>
    <w:rsid w:val="0B3C22D6"/>
    <w:rsid w:val="0B3EEE9A"/>
    <w:rsid w:val="0B3F27D9"/>
    <w:rsid w:val="0B468E44"/>
    <w:rsid w:val="0B469CBB"/>
    <w:rsid w:val="0B4AB92B"/>
    <w:rsid w:val="0B4D0656"/>
    <w:rsid w:val="0B4DFE76"/>
    <w:rsid w:val="0B504D5D"/>
    <w:rsid w:val="0B50DCFF"/>
    <w:rsid w:val="0B549602"/>
    <w:rsid w:val="0B5A7E47"/>
    <w:rsid w:val="0B5C3328"/>
    <w:rsid w:val="0B5ED541"/>
    <w:rsid w:val="0B69DAA2"/>
    <w:rsid w:val="0B6A31D1"/>
    <w:rsid w:val="0B6C233D"/>
    <w:rsid w:val="0B712DF8"/>
    <w:rsid w:val="0B74FCF5"/>
    <w:rsid w:val="0B7E0693"/>
    <w:rsid w:val="0B7E7EB2"/>
    <w:rsid w:val="0B82B1F7"/>
    <w:rsid w:val="0B847370"/>
    <w:rsid w:val="0B870828"/>
    <w:rsid w:val="0B87ED14"/>
    <w:rsid w:val="0B89F07E"/>
    <w:rsid w:val="0B8C342B"/>
    <w:rsid w:val="0B9032F3"/>
    <w:rsid w:val="0BABC0D7"/>
    <w:rsid w:val="0BB68CAA"/>
    <w:rsid w:val="0BC67781"/>
    <w:rsid w:val="0BC87A55"/>
    <w:rsid w:val="0BCF4071"/>
    <w:rsid w:val="0BD20B6F"/>
    <w:rsid w:val="0BD3E162"/>
    <w:rsid w:val="0BDCF2F0"/>
    <w:rsid w:val="0BDD1058"/>
    <w:rsid w:val="0BDFFA7E"/>
    <w:rsid w:val="0BE75F81"/>
    <w:rsid w:val="0BF21BE8"/>
    <w:rsid w:val="0BFF3D79"/>
    <w:rsid w:val="0C0729EA"/>
    <w:rsid w:val="0C0B4E37"/>
    <w:rsid w:val="0C271AEB"/>
    <w:rsid w:val="0C2B9410"/>
    <w:rsid w:val="0C311B06"/>
    <w:rsid w:val="0C3BC3D3"/>
    <w:rsid w:val="0C45AACF"/>
    <w:rsid w:val="0C4686D0"/>
    <w:rsid w:val="0C48893F"/>
    <w:rsid w:val="0C547EAB"/>
    <w:rsid w:val="0C57D685"/>
    <w:rsid w:val="0C66C629"/>
    <w:rsid w:val="0C6B35A5"/>
    <w:rsid w:val="0C706EA6"/>
    <w:rsid w:val="0C70EA41"/>
    <w:rsid w:val="0C774505"/>
    <w:rsid w:val="0C7C9614"/>
    <w:rsid w:val="0C7CDCE1"/>
    <w:rsid w:val="0C7E24A5"/>
    <w:rsid w:val="0C850063"/>
    <w:rsid w:val="0C87B7FC"/>
    <w:rsid w:val="0C89BA78"/>
    <w:rsid w:val="0C99C490"/>
    <w:rsid w:val="0CA46CD7"/>
    <w:rsid w:val="0CACAA91"/>
    <w:rsid w:val="0CB126A7"/>
    <w:rsid w:val="0CB39343"/>
    <w:rsid w:val="0CD3FB81"/>
    <w:rsid w:val="0CE7FF6D"/>
    <w:rsid w:val="0CEF359B"/>
    <w:rsid w:val="0CEFA606"/>
    <w:rsid w:val="0CF1F78F"/>
    <w:rsid w:val="0CFA68C6"/>
    <w:rsid w:val="0D09F9D6"/>
    <w:rsid w:val="0D1ACEB9"/>
    <w:rsid w:val="0D20F8B9"/>
    <w:rsid w:val="0D226A18"/>
    <w:rsid w:val="0D234E23"/>
    <w:rsid w:val="0D2BAD2E"/>
    <w:rsid w:val="0D355306"/>
    <w:rsid w:val="0D3F4BC8"/>
    <w:rsid w:val="0D426E57"/>
    <w:rsid w:val="0D4B1445"/>
    <w:rsid w:val="0D4F023C"/>
    <w:rsid w:val="0D4FD7C1"/>
    <w:rsid w:val="0D51324F"/>
    <w:rsid w:val="0D570A8D"/>
    <w:rsid w:val="0D59DE33"/>
    <w:rsid w:val="0D5D7886"/>
    <w:rsid w:val="0D5E6242"/>
    <w:rsid w:val="0D5E8D60"/>
    <w:rsid w:val="0D656D11"/>
    <w:rsid w:val="0D65D20E"/>
    <w:rsid w:val="0D6C7636"/>
    <w:rsid w:val="0D6E79FC"/>
    <w:rsid w:val="0D76DEAF"/>
    <w:rsid w:val="0D7725CF"/>
    <w:rsid w:val="0D85E5E1"/>
    <w:rsid w:val="0D87FEBE"/>
    <w:rsid w:val="0D9A94BE"/>
    <w:rsid w:val="0DAD86D9"/>
    <w:rsid w:val="0DB9CDB3"/>
    <w:rsid w:val="0DBA187B"/>
    <w:rsid w:val="0DC22BEE"/>
    <w:rsid w:val="0DC30ACD"/>
    <w:rsid w:val="0DDC1093"/>
    <w:rsid w:val="0DE0FFFB"/>
    <w:rsid w:val="0DE58E05"/>
    <w:rsid w:val="0DF98DD8"/>
    <w:rsid w:val="0DFAD323"/>
    <w:rsid w:val="0E08FD2A"/>
    <w:rsid w:val="0E0BCCFC"/>
    <w:rsid w:val="0E119620"/>
    <w:rsid w:val="0E167709"/>
    <w:rsid w:val="0E198748"/>
    <w:rsid w:val="0E2A5719"/>
    <w:rsid w:val="0E2C7EBD"/>
    <w:rsid w:val="0E4C9E99"/>
    <w:rsid w:val="0E4CDC5C"/>
    <w:rsid w:val="0E5C0FC7"/>
    <w:rsid w:val="0E5D2EF3"/>
    <w:rsid w:val="0E6E3593"/>
    <w:rsid w:val="0E76B954"/>
    <w:rsid w:val="0E7FB524"/>
    <w:rsid w:val="0E8A739A"/>
    <w:rsid w:val="0EA9A70E"/>
    <w:rsid w:val="0EAFF29D"/>
    <w:rsid w:val="0ECBC2A1"/>
    <w:rsid w:val="0ED5CD1B"/>
    <w:rsid w:val="0EE1E575"/>
    <w:rsid w:val="0EE33542"/>
    <w:rsid w:val="0EE9CA52"/>
    <w:rsid w:val="0EEBE75C"/>
    <w:rsid w:val="0EF77767"/>
    <w:rsid w:val="0EFB4489"/>
    <w:rsid w:val="0EFB81A9"/>
    <w:rsid w:val="0F18111C"/>
    <w:rsid w:val="0F253D09"/>
    <w:rsid w:val="0F2C6E59"/>
    <w:rsid w:val="0F2CEE50"/>
    <w:rsid w:val="0F2F3B39"/>
    <w:rsid w:val="0F38BF89"/>
    <w:rsid w:val="0F3C3186"/>
    <w:rsid w:val="0F40A1DA"/>
    <w:rsid w:val="0F4DCC1F"/>
    <w:rsid w:val="0F570FFB"/>
    <w:rsid w:val="0F58A634"/>
    <w:rsid w:val="0F5EF1A8"/>
    <w:rsid w:val="0F63D9FC"/>
    <w:rsid w:val="0F6E89FA"/>
    <w:rsid w:val="0F749A85"/>
    <w:rsid w:val="0F826225"/>
    <w:rsid w:val="0FA837D3"/>
    <w:rsid w:val="0FBD5A6E"/>
    <w:rsid w:val="0FC43049"/>
    <w:rsid w:val="0FC87C60"/>
    <w:rsid w:val="0FC9B103"/>
    <w:rsid w:val="0FCBC3CB"/>
    <w:rsid w:val="0FCC9472"/>
    <w:rsid w:val="0FD9B526"/>
    <w:rsid w:val="0FFBE2E7"/>
    <w:rsid w:val="1006EDFE"/>
    <w:rsid w:val="10122467"/>
    <w:rsid w:val="102191AF"/>
    <w:rsid w:val="102B456C"/>
    <w:rsid w:val="102B82E7"/>
    <w:rsid w:val="104E73AB"/>
    <w:rsid w:val="10562EC0"/>
    <w:rsid w:val="10587CC9"/>
    <w:rsid w:val="10659B0D"/>
    <w:rsid w:val="1079777B"/>
    <w:rsid w:val="10828CE7"/>
    <w:rsid w:val="10852AE7"/>
    <w:rsid w:val="1088F575"/>
    <w:rsid w:val="1089CF07"/>
    <w:rsid w:val="109B7B8E"/>
    <w:rsid w:val="109D6923"/>
    <w:rsid w:val="109F39D5"/>
    <w:rsid w:val="10A0129C"/>
    <w:rsid w:val="10D47E6D"/>
    <w:rsid w:val="10D57D38"/>
    <w:rsid w:val="10D80791"/>
    <w:rsid w:val="10E48CFB"/>
    <w:rsid w:val="10F74264"/>
    <w:rsid w:val="10F76524"/>
    <w:rsid w:val="10FDEADB"/>
    <w:rsid w:val="1106FB57"/>
    <w:rsid w:val="110F2259"/>
    <w:rsid w:val="111A6BFF"/>
    <w:rsid w:val="1120DDEB"/>
    <w:rsid w:val="11240DC6"/>
    <w:rsid w:val="1124E153"/>
    <w:rsid w:val="113424CB"/>
    <w:rsid w:val="113AE747"/>
    <w:rsid w:val="1159FE7F"/>
    <w:rsid w:val="11686F4A"/>
    <w:rsid w:val="117493AF"/>
    <w:rsid w:val="117C2621"/>
    <w:rsid w:val="1191C395"/>
    <w:rsid w:val="119FDFB8"/>
    <w:rsid w:val="11A2DFD1"/>
    <w:rsid w:val="11A726CF"/>
    <w:rsid w:val="11B35BC9"/>
    <w:rsid w:val="11B5D540"/>
    <w:rsid w:val="11B8211C"/>
    <w:rsid w:val="11BC22D2"/>
    <w:rsid w:val="11BC3C44"/>
    <w:rsid w:val="11BD6D43"/>
    <w:rsid w:val="11C1F550"/>
    <w:rsid w:val="11C5D160"/>
    <w:rsid w:val="11C5E511"/>
    <w:rsid w:val="11CABDC8"/>
    <w:rsid w:val="11CEFE86"/>
    <w:rsid w:val="11D80D95"/>
    <w:rsid w:val="11E1CA8C"/>
    <w:rsid w:val="11E9B2A3"/>
    <w:rsid w:val="11F454AB"/>
    <w:rsid w:val="11FE201F"/>
    <w:rsid w:val="11FF226B"/>
    <w:rsid w:val="11FFE027"/>
    <w:rsid w:val="120030F2"/>
    <w:rsid w:val="12057F74"/>
    <w:rsid w:val="121468FC"/>
    <w:rsid w:val="1221F8BD"/>
    <w:rsid w:val="122F8DE0"/>
    <w:rsid w:val="12334330"/>
    <w:rsid w:val="1236D72C"/>
    <w:rsid w:val="1247876B"/>
    <w:rsid w:val="1248D00E"/>
    <w:rsid w:val="125AE166"/>
    <w:rsid w:val="1277C136"/>
    <w:rsid w:val="127F7953"/>
    <w:rsid w:val="12832A73"/>
    <w:rsid w:val="12966BEE"/>
    <w:rsid w:val="1297B0DC"/>
    <w:rsid w:val="129FBD91"/>
    <w:rsid w:val="12A3AAF5"/>
    <w:rsid w:val="12A78BAD"/>
    <w:rsid w:val="12AF43DF"/>
    <w:rsid w:val="12B0C604"/>
    <w:rsid w:val="12B5DE99"/>
    <w:rsid w:val="12CE9E19"/>
    <w:rsid w:val="12E426A3"/>
    <w:rsid w:val="12E50D00"/>
    <w:rsid w:val="131234B6"/>
    <w:rsid w:val="131BCAD1"/>
    <w:rsid w:val="132028ED"/>
    <w:rsid w:val="1333FB46"/>
    <w:rsid w:val="13351241"/>
    <w:rsid w:val="1338B5E8"/>
    <w:rsid w:val="13450D0F"/>
    <w:rsid w:val="134D577F"/>
    <w:rsid w:val="13560401"/>
    <w:rsid w:val="1356DAE4"/>
    <w:rsid w:val="135ABC9F"/>
    <w:rsid w:val="1368F3AA"/>
    <w:rsid w:val="13699649"/>
    <w:rsid w:val="13748DFB"/>
    <w:rsid w:val="13849930"/>
    <w:rsid w:val="1385159F"/>
    <w:rsid w:val="138A7189"/>
    <w:rsid w:val="138E7CF2"/>
    <w:rsid w:val="13932F5E"/>
    <w:rsid w:val="1394925E"/>
    <w:rsid w:val="13A37D9A"/>
    <w:rsid w:val="13A9391C"/>
    <w:rsid w:val="13B1ED42"/>
    <w:rsid w:val="13B445EE"/>
    <w:rsid w:val="13CAB72A"/>
    <w:rsid w:val="13F8FF3E"/>
    <w:rsid w:val="1402ED74"/>
    <w:rsid w:val="140F20D9"/>
    <w:rsid w:val="1418238C"/>
    <w:rsid w:val="14241905"/>
    <w:rsid w:val="14270477"/>
    <w:rsid w:val="14274F93"/>
    <w:rsid w:val="1429804B"/>
    <w:rsid w:val="142ACAB9"/>
    <w:rsid w:val="142CB853"/>
    <w:rsid w:val="14366EE4"/>
    <w:rsid w:val="1459FF54"/>
    <w:rsid w:val="145A5F66"/>
    <w:rsid w:val="145EC65F"/>
    <w:rsid w:val="1461AE80"/>
    <w:rsid w:val="14690B1F"/>
    <w:rsid w:val="1475041C"/>
    <w:rsid w:val="14820C48"/>
    <w:rsid w:val="14A4DE60"/>
    <w:rsid w:val="14A786A4"/>
    <w:rsid w:val="14B819A4"/>
    <w:rsid w:val="14C57ACA"/>
    <w:rsid w:val="14CE1C7C"/>
    <w:rsid w:val="14D29A82"/>
    <w:rsid w:val="14DA9741"/>
    <w:rsid w:val="14DE6B5C"/>
    <w:rsid w:val="14E8CA67"/>
    <w:rsid w:val="14F376AA"/>
    <w:rsid w:val="14FABA75"/>
    <w:rsid w:val="15185D4F"/>
    <w:rsid w:val="151B50E1"/>
    <w:rsid w:val="151D8280"/>
    <w:rsid w:val="1525FD24"/>
    <w:rsid w:val="1541F090"/>
    <w:rsid w:val="1547FE46"/>
    <w:rsid w:val="154E2851"/>
    <w:rsid w:val="154F575B"/>
    <w:rsid w:val="15622EDD"/>
    <w:rsid w:val="15716F42"/>
    <w:rsid w:val="1584E202"/>
    <w:rsid w:val="1588B888"/>
    <w:rsid w:val="1590522C"/>
    <w:rsid w:val="15926681"/>
    <w:rsid w:val="159B8402"/>
    <w:rsid w:val="15AD7A0A"/>
    <w:rsid w:val="15BB74CD"/>
    <w:rsid w:val="15BEDEFB"/>
    <w:rsid w:val="15C11637"/>
    <w:rsid w:val="15D16A99"/>
    <w:rsid w:val="15EAEC57"/>
    <w:rsid w:val="15ECB05B"/>
    <w:rsid w:val="15F176E5"/>
    <w:rsid w:val="15F6B132"/>
    <w:rsid w:val="15FA4C71"/>
    <w:rsid w:val="1604E477"/>
    <w:rsid w:val="1605FE9B"/>
    <w:rsid w:val="1607CC33"/>
    <w:rsid w:val="161BC75E"/>
    <w:rsid w:val="161D7C68"/>
    <w:rsid w:val="1624FDA4"/>
    <w:rsid w:val="162A1B0F"/>
    <w:rsid w:val="1636FE94"/>
    <w:rsid w:val="163A08D4"/>
    <w:rsid w:val="1640FF55"/>
    <w:rsid w:val="1649DA7F"/>
    <w:rsid w:val="164BEE2E"/>
    <w:rsid w:val="165296EE"/>
    <w:rsid w:val="16542148"/>
    <w:rsid w:val="165ACF4A"/>
    <w:rsid w:val="1675A273"/>
    <w:rsid w:val="1675E300"/>
    <w:rsid w:val="167EB9DF"/>
    <w:rsid w:val="168CECBA"/>
    <w:rsid w:val="16A1CEAF"/>
    <w:rsid w:val="16A58FE2"/>
    <w:rsid w:val="16AA8B8D"/>
    <w:rsid w:val="16AB1D98"/>
    <w:rsid w:val="16AC3701"/>
    <w:rsid w:val="16ADA9ED"/>
    <w:rsid w:val="16B95F14"/>
    <w:rsid w:val="16C163BA"/>
    <w:rsid w:val="16C5CC12"/>
    <w:rsid w:val="16CCA120"/>
    <w:rsid w:val="16E1129F"/>
    <w:rsid w:val="16E352EC"/>
    <w:rsid w:val="16F70229"/>
    <w:rsid w:val="170EAED0"/>
    <w:rsid w:val="170F7AC1"/>
    <w:rsid w:val="171DA4B2"/>
    <w:rsid w:val="1726E02A"/>
    <w:rsid w:val="17377FB1"/>
    <w:rsid w:val="173D6EF9"/>
    <w:rsid w:val="174DF757"/>
    <w:rsid w:val="1752AF5F"/>
    <w:rsid w:val="1762F58A"/>
    <w:rsid w:val="17630EFE"/>
    <w:rsid w:val="17682F79"/>
    <w:rsid w:val="1769B625"/>
    <w:rsid w:val="176A3F27"/>
    <w:rsid w:val="176C1CE3"/>
    <w:rsid w:val="176CFB81"/>
    <w:rsid w:val="1777221E"/>
    <w:rsid w:val="17844524"/>
    <w:rsid w:val="1788E49B"/>
    <w:rsid w:val="178ADC1E"/>
    <w:rsid w:val="178D6E44"/>
    <w:rsid w:val="17A08DC4"/>
    <w:rsid w:val="17A2203C"/>
    <w:rsid w:val="17A4A7EA"/>
    <w:rsid w:val="17A88DFC"/>
    <w:rsid w:val="17B455DC"/>
    <w:rsid w:val="17BB11D6"/>
    <w:rsid w:val="17BF355C"/>
    <w:rsid w:val="17C495F8"/>
    <w:rsid w:val="17D71DDB"/>
    <w:rsid w:val="17F25A01"/>
    <w:rsid w:val="17F29D0A"/>
    <w:rsid w:val="18008BF1"/>
    <w:rsid w:val="180A69E7"/>
    <w:rsid w:val="180A914F"/>
    <w:rsid w:val="181052B4"/>
    <w:rsid w:val="18193A26"/>
    <w:rsid w:val="181F28B8"/>
    <w:rsid w:val="183CFD50"/>
    <w:rsid w:val="184D215C"/>
    <w:rsid w:val="185CE46B"/>
    <w:rsid w:val="1860C545"/>
    <w:rsid w:val="18659225"/>
    <w:rsid w:val="1874C8C8"/>
    <w:rsid w:val="18764AFF"/>
    <w:rsid w:val="1879CA36"/>
    <w:rsid w:val="187A3DC5"/>
    <w:rsid w:val="1884E1F4"/>
    <w:rsid w:val="189678DD"/>
    <w:rsid w:val="1899AF82"/>
    <w:rsid w:val="18A965A3"/>
    <w:rsid w:val="18AA87E2"/>
    <w:rsid w:val="18B78EE7"/>
    <w:rsid w:val="18BE8949"/>
    <w:rsid w:val="18C674DE"/>
    <w:rsid w:val="18F25FA3"/>
    <w:rsid w:val="19044637"/>
    <w:rsid w:val="190570A7"/>
    <w:rsid w:val="190C905F"/>
    <w:rsid w:val="191E30A8"/>
    <w:rsid w:val="19224C6E"/>
    <w:rsid w:val="19229A2F"/>
    <w:rsid w:val="192A0007"/>
    <w:rsid w:val="1932D6AA"/>
    <w:rsid w:val="193A81F7"/>
    <w:rsid w:val="193CA2B9"/>
    <w:rsid w:val="193DE74F"/>
    <w:rsid w:val="193E6937"/>
    <w:rsid w:val="194793C4"/>
    <w:rsid w:val="1954F41A"/>
    <w:rsid w:val="1967C2AA"/>
    <w:rsid w:val="196832F5"/>
    <w:rsid w:val="1973A0B7"/>
    <w:rsid w:val="19744302"/>
    <w:rsid w:val="197ED4D4"/>
    <w:rsid w:val="199C64EC"/>
    <w:rsid w:val="19A1B5B2"/>
    <w:rsid w:val="19BA1644"/>
    <w:rsid w:val="19FB80AB"/>
    <w:rsid w:val="1A005EC0"/>
    <w:rsid w:val="1A0484AE"/>
    <w:rsid w:val="1A0F4547"/>
    <w:rsid w:val="1A0F460B"/>
    <w:rsid w:val="1A2EE9DD"/>
    <w:rsid w:val="1A37EDE8"/>
    <w:rsid w:val="1A46A80F"/>
    <w:rsid w:val="1A4A8F15"/>
    <w:rsid w:val="1A4D09C5"/>
    <w:rsid w:val="1A4E80D8"/>
    <w:rsid w:val="1A508559"/>
    <w:rsid w:val="1A53101C"/>
    <w:rsid w:val="1A531285"/>
    <w:rsid w:val="1A53D381"/>
    <w:rsid w:val="1A569409"/>
    <w:rsid w:val="1A598993"/>
    <w:rsid w:val="1A68296D"/>
    <w:rsid w:val="1A6FC761"/>
    <w:rsid w:val="1A7DB954"/>
    <w:rsid w:val="1A818983"/>
    <w:rsid w:val="1A824401"/>
    <w:rsid w:val="1A911D8F"/>
    <w:rsid w:val="1AAA4A9C"/>
    <w:rsid w:val="1AB7E855"/>
    <w:rsid w:val="1ACF37F0"/>
    <w:rsid w:val="1AD36DED"/>
    <w:rsid w:val="1AD63E77"/>
    <w:rsid w:val="1AD871A2"/>
    <w:rsid w:val="1ADBAF12"/>
    <w:rsid w:val="1AE59D80"/>
    <w:rsid w:val="1AEA0C06"/>
    <w:rsid w:val="1AF17DF8"/>
    <w:rsid w:val="1AF445F8"/>
    <w:rsid w:val="1AF4CE2C"/>
    <w:rsid w:val="1B016AC0"/>
    <w:rsid w:val="1B0C2777"/>
    <w:rsid w:val="1B0C89EF"/>
    <w:rsid w:val="1B0DBAD8"/>
    <w:rsid w:val="1B11806A"/>
    <w:rsid w:val="1B2214FB"/>
    <w:rsid w:val="1B2A482E"/>
    <w:rsid w:val="1B2FE387"/>
    <w:rsid w:val="1B36F1E8"/>
    <w:rsid w:val="1B402BF2"/>
    <w:rsid w:val="1B406713"/>
    <w:rsid w:val="1B608557"/>
    <w:rsid w:val="1B64482C"/>
    <w:rsid w:val="1B65A50E"/>
    <w:rsid w:val="1B66BDE8"/>
    <w:rsid w:val="1B6A0695"/>
    <w:rsid w:val="1B731B99"/>
    <w:rsid w:val="1B755177"/>
    <w:rsid w:val="1B7DE63F"/>
    <w:rsid w:val="1B7E2F1F"/>
    <w:rsid w:val="1B886A9E"/>
    <w:rsid w:val="1B94E758"/>
    <w:rsid w:val="1B96CA5A"/>
    <w:rsid w:val="1BA9F1A2"/>
    <w:rsid w:val="1BBF72F2"/>
    <w:rsid w:val="1BDFC2CB"/>
    <w:rsid w:val="1BEE3044"/>
    <w:rsid w:val="1BF2EE4C"/>
    <w:rsid w:val="1C049467"/>
    <w:rsid w:val="1C0F6D31"/>
    <w:rsid w:val="1C14076E"/>
    <w:rsid w:val="1C1AB311"/>
    <w:rsid w:val="1C1C0AAA"/>
    <w:rsid w:val="1C3385C3"/>
    <w:rsid w:val="1C33F8E9"/>
    <w:rsid w:val="1C356512"/>
    <w:rsid w:val="1C376B7D"/>
    <w:rsid w:val="1C3F246A"/>
    <w:rsid w:val="1C41DACC"/>
    <w:rsid w:val="1C47788B"/>
    <w:rsid w:val="1C4E96D9"/>
    <w:rsid w:val="1C56AC9B"/>
    <w:rsid w:val="1C721175"/>
    <w:rsid w:val="1C777F16"/>
    <w:rsid w:val="1C783534"/>
    <w:rsid w:val="1CA04975"/>
    <w:rsid w:val="1CA1719D"/>
    <w:rsid w:val="1CA48443"/>
    <w:rsid w:val="1CBA39EF"/>
    <w:rsid w:val="1CC7F70D"/>
    <w:rsid w:val="1CCE8474"/>
    <w:rsid w:val="1CE36A02"/>
    <w:rsid w:val="1CE51EB4"/>
    <w:rsid w:val="1CFA8EA1"/>
    <w:rsid w:val="1D052EE6"/>
    <w:rsid w:val="1D078AE4"/>
    <w:rsid w:val="1D1CF554"/>
    <w:rsid w:val="1D25698D"/>
    <w:rsid w:val="1D351B45"/>
    <w:rsid w:val="1D523E63"/>
    <w:rsid w:val="1D58C4B7"/>
    <w:rsid w:val="1D769D3A"/>
    <w:rsid w:val="1D7A4312"/>
    <w:rsid w:val="1D90E6CD"/>
    <w:rsid w:val="1D982927"/>
    <w:rsid w:val="1DB769ED"/>
    <w:rsid w:val="1DC9C376"/>
    <w:rsid w:val="1DE18A5C"/>
    <w:rsid w:val="1DE57478"/>
    <w:rsid w:val="1DEFDDDD"/>
    <w:rsid w:val="1DF53903"/>
    <w:rsid w:val="1E1E9AA0"/>
    <w:rsid w:val="1E20274C"/>
    <w:rsid w:val="1E32F9F0"/>
    <w:rsid w:val="1E34B0D0"/>
    <w:rsid w:val="1E46BBDA"/>
    <w:rsid w:val="1E542C58"/>
    <w:rsid w:val="1E59D3E7"/>
    <w:rsid w:val="1E632592"/>
    <w:rsid w:val="1E660ADE"/>
    <w:rsid w:val="1E6DB3A0"/>
    <w:rsid w:val="1E89144B"/>
    <w:rsid w:val="1E900319"/>
    <w:rsid w:val="1E9019CF"/>
    <w:rsid w:val="1EA8A0C2"/>
    <w:rsid w:val="1EAFE402"/>
    <w:rsid w:val="1EB1CE37"/>
    <w:rsid w:val="1EB68282"/>
    <w:rsid w:val="1EB8DFF0"/>
    <w:rsid w:val="1EC7E635"/>
    <w:rsid w:val="1EC9C6CA"/>
    <w:rsid w:val="1ECA9B65"/>
    <w:rsid w:val="1ECF4F41"/>
    <w:rsid w:val="1ED5D96D"/>
    <w:rsid w:val="1EE03F6B"/>
    <w:rsid w:val="1EE0DE7A"/>
    <w:rsid w:val="1EE5033A"/>
    <w:rsid w:val="1EE9DFB5"/>
    <w:rsid w:val="1EEA2FB6"/>
    <w:rsid w:val="1EFC72E7"/>
    <w:rsid w:val="1F11C198"/>
    <w:rsid w:val="1F13AB83"/>
    <w:rsid w:val="1F22EC39"/>
    <w:rsid w:val="1F24F13C"/>
    <w:rsid w:val="1F321713"/>
    <w:rsid w:val="1F3715F2"/>
    <w:rsid w:val="1F3DB6F4"/>
    <w:rsid w:val="1F431B26"/>
    <w:rsid w:val="1F4F12E1"/>
    <w:rsid w:val="1F4F1685"/>
    <w:rsid w:val="1F505313"/>
    <w:rsid w:val="1F5773A3"/>
    <w:rsid w:val="1F68711B"/>
    <w:rsid w:val="1F6B3BBC"/>
    <w:rsid w:val="1F7559F3"/>
    <w:rsid w:val="1F78880E"/>
    <w:rsid w:val="1F79F415"/>
    <w:rsid w:val="1F7A6F17"/>
    <w:rsid w:val="1F7D786F"/>
    <w:rsid w:val="1F7F07CD"/>
    <w:rsid w:val="1F7F1777"/>
    <w:rsid w:val="1F93138C"/>
    <w:rsid w:val="1F9A01B5"/>
    <w:rsid w:val="1F9CB040"/>
    <w:rsid w:val="1FB56AA6"/>
    <w:rsid w:val="1FBCD08A"/>
    <w:rsid w:val="1FBE8AAF"/>
    <w:rsid w:val="1FC48988"/>
    <w:rsid w:val="1FCEB9C6"/>
    <w:rsid w:val="1FD63135"/>
    <w:rsid w:val="1FDB1F6E"/>
    <w:rsid w:val="1FDB4AC2"/>
    <w:rsid w:val="1FE19110"/>
    <w:rsid w:val="1FF1A0BA"/>
    <w:rsid w:val="2006B9E8"/>
    <w:rsid w:val="200F5527"/>
    <w:rsid w:val="2012D470"/>
    <w:rsid w:val="2017C975"/>
    <w:rsid w:val="201921B9"/>
    <w:rsid w:val="201B39EC"/>
    <w:rsid w:val="20202BEB"/>
    <w:rsid w:val="20269CFC"/>
    <w:rsid w:val="2029D5F2"/>
    <w:rsid w:val="202D747F"/>
    <w:rsid w:val="20328E58"/>
    <w:rsid w:val="20381F88"/>
    <w:rsid w:val="2043D022"/>
    <w:rsid w:val="2051AF0E"/>
    <w:rsid w:val="2053CBFE"/>
    <w:rsid w:val="2055DD48"/>
    <w:rsid w:val="205F6064"/>
    <w:rsid w:val="207274B9"/>
    <w:rsid w:val="20873014"/>
    <w:rsid w:val="209C0F1B"/>
    <w:rsid w:val="20A6CF17"/>
    <w:rsid w:val="20B165A4"/>
    <w:rsid w:val="20BC4207"/>
    <w:rsid w:val="20BC5754"/>
    <w:rsid w:val="20C387F3"/>
    <w:rsid w:val="20D09883"/>
    <w:rsid w:val="20E61C13"/>
    <w:rsid w:val="21057775"/>
    <w:rsid w:val="211072C7"/>
    <w:rsid w:val="2112BE67"/>
    <w:rsid w:val="21145B13"/>
    <w:rsid w:val="2128C65E"/>
    <w:rsid w:val="2130C3FB"/>
    <w:rsid w:val="21349DEB"/>
    <w:rsid w:val="2135A342"/>
    <w:rsid w:val="214883FA"/>
    <w:rsid w:val="21579E86"/>
    <w:rsid w:val="215F815F"/>
    <w:rsid w:val="21668C76"/>
    <w:rsid w:val="216BA9FB"/>
    <w:rsid w:val="2179FC23"/>
    <w:rsid w:val="217E321F"/>
    <w:rsid w:val="21910E00"/>
    <w:rsid w:val="219360B8"/>
    <w:rsid w:val="219C7B4C"/>
    <w:rsid w:val="21A02080"/>
    <w:rsid w:val="21A8A75E"/>
    <w:rsid w:val="21B24145"/>
    <w:rsid w:val="21E4E6FD"/>
    <w:rsid w:val="21E8B7B8"/>
    <w:rsid w:val="21F98594"/>
    <w:rsid w:val="21FA67CD"/>
    <w:rsid w:val="2210516B"/>
    <w:rsid w:val="2221FFCB"/>
    <w:rsid w:val="22347614"/>
    <w:rsid w:val="223E5874"/>
    <w:rsid w:val="223F4854"/>
    <w:rsid w:val="2242BD44"/>
    <w:rsid w:val="22487A6E"/>
    <w:rsid w:val="22591A8B"/>
    <w:rsid w:val="22662BFD"/>
    <w:rsid w:val="226D4B35"/>
    <w:rsid w:val="227A855D"/>
    <w:rsid w:val="2280D6E8"/>
    <w:rsid w:val="2283962B"/>
    <w:rsid w:val="2288749E"/>
    <w:rsid w:val="2291C4A9"/>
    <w:rsid w:val="229882CA"/>
    <w:rsid w:val="229DDE9B"/>
    <w:rsid w:val="22A0C0CE"/>
    <w:rsid w:val="22AD00B0"/>
    <w:rsid w:val="22AE1836"/>
    <w:rsid w:val="22B5F8B5"/>
    <w:rsid w:val="22B79FFF"/>
    <w:rsid w:val="22CBC875"/>
    <w:rsid w:val="22FE4847"/>
    <w:rsid w:val="231BB1D5"/>
    <w:rsid w:val="231EADA3"/>
    <w:rsid w:val="23282060"/>
    <w:rsid w:val="232B4BB8"/>
    <w:rsid w:val="233391EE"/>
    <w:rsid w:val="23455D5B"/>
    <w:rsid w:val="234679B7"/>
    <w:rsid w:val="23557335"/>
    <w:rsid w:val="235CD10F"/>
    <w:rsid w:val="236944D3"/>
    <w:rsid w:val="236E4C97"/>
    <w:rsid w:val="23701B13"/>
    <w:rsid w:val="2380F7B7"/>
    <w:rsid w:val="2388782B"/>
    <w:rsid w:val="2389A96D"/>
    <w:rsid w:val="239AF0F9"/>
    <w:rsid w:val="23A26C10"/>
    <w:rsid w:val="23AEAE65"/>
    <w:rsid w:val="23BA00BC"/>
    <w:rsid w:val="23BE3FDE"/>
    <w:rsid w:val="23C65463"/>
    <w:rsid w:val="23D08616"/>
    <w:rsid w:val="23D1B6A6"/>
    <w:rsid w:val="23D4C525"/>
    <w:rsid w:val="23D607DA"/>
    <w:rsid w:val="23D6E6C7"/>
    <w:rsid w:val="23DB6B01"/>
    <w:rsid w:val="23DD71CD"/>
    <w:rsid w:val="23E0FA97"/>
    <w:rsid w:val="23E3E051"/>
    <w:rsid w:val="23E90D3E"/>
    <w:rsid w:val="23EBDB88"/>
    <w:rsid w:val="23EF07B8"/>
    <w:rsid w:val="23F1446C"/>
    <w:rsid w:val="23FEFC88"/>
    <w:rsid w:val="2400C407"/>
    <w:rsid w:val="241D15D1"/>
    <w:rsid w:val="24442E31"/>
    <w:rsid w:val="244DA2F5"/>
    <w:rsid w:val="2477C1B1"/>
    <w:rsid w:val="247FC5B1"/>
    <w:rsid w:val="248A63C6"/>
    <w:rsid w:val="24986D67"/>
    <w:rsid w:val="249D3307"/>
    <w:rsid w:val="24A3BA9B"/>
    <w:rsid w:val="24BC9F46"/>
    <w:rsid w:val="24D2AF1D"/>
    <w:rsid w:val="24E3AD62"/>
    <w:rsid w:val="24E8AA0E"/>
    <w:rsid w:val="24EB3BEC"/>
    <w:rsid w:val="2503A73F"/>
    <w:rsid w:val="251B4BA1"/>
    <w:rsid w:val="252C3086"/>
    <w:rsid w:val="2537F5EA"/>
    <w:rsid w:val="253CC079"/>
    <w:rsid w:val="253F5D0C"/>
    <w:rsid w:val="2564632D"/>
    <w:rsid w:val="25770CE3"/>
    <w:rsid w:val="25822329"/>
    <w:rsid w:val="25853D9A"/>
    <w:rsid w:val="25AF2D88"/>
    <w:rsid w:val="25B01BA4"/>
    <w:rsid w:val="25B336AE"/>
    <w:rsid w:val="25B4D53F"/>
    <w:rsid w:val="25BE608B"/>
    <w:rsid w:val="25C2E784"/>
    <w:rsid w:val="25C5A0DE"/>
    <w:rsid w:val="25D26E4D"/>
    <w:rsid w:val="25D445B4"/>
    <w:rsid w:val="25D7C387"/>
    <w:rsid w:val="25DE5750"/>
    <w:rsid w:val="25EB3471"/>
    <w:rsid w:val="25F315FF"/>
    <w:rsid w:val="25F8A529"/>
    <w:rsid w:val="25FF4690"/>
    <w:rsid w:val="2611D543"/>
    <w:rsid w:val="26199A46"/>
    <w:rsid w:val="261AF55B"/>
    <w:rsid w:val="261E5E48"/>
    <w:rsid w:val="2622E767"/>
    <w:rsid w:val="26283F9B"/>
    <w:rsid w:val="2630AEDF"/>
    <w:rsid w:val="2639CE48"/>
    <w:rsid w:val="26544B1D"/>
    <w:rsid w:val="26573F7F"/>
    <w:rsid w:val="265FFB65"/>
    <w:rsid w:val="267A7C12"/>
    <w:rsid w:val="2698E1FF"/>
    <w:rsid w:val="26AC6501"/>
    <w:rsid w:val="26CB8645"/>
    <w:rsid w:val="26CC9554"/>
    <w:rsid w:val="26CE8093"/>
    <w:rsid w:val="26D82B76"/>
    <w:rsid w:val="26E056CD"/>
    <w:rsid w:val="26EC0CCD"/>
    <w:rsid w:val="26FC0A6E"/>
    <w:rsid w:val="271CE260"/>
    <w:rsid w:val="272942AE"/>
    <w:rsid w:val="272DB683"/>
    <w:rsid w:val="272EDACF"/>
    <w:rsid w:val="273547EA"/>
    <w:rsid w:val="2738053C"/>
    <w:rsid w:val="273A9082"/>
    <w:rsid w:val="273A9FFE"/>
    <w:rsid w:val="273B1CB9"/>
    <w:rsid w:val="273DD0F9"/>
    <w:rsid w:val="2751D6B8"/>
    <w:rsid w:val="2755483D"/>
    <w:rsid w:val="276026B0"/>
    <w:rsid w:val="27635E56"/>
    <w:rsid w:val="2767814A"/>
    <w:rsid w:val="276EF0FE"/>
    <w:rsid w:val="2779B317"/>
    <w:rsid w:val="278255D9"/>
    <w:rsid w:val="27903C11"/>
    <w:rsid w:val="27A2BA19"/>
    <w:rsid w:val="27AA9397"/>
    <w:rsid w:val="27AE9A89"/>
    <w:rsid w:val="27BAC409"/>
    <w:rsid w:val="27CA317F"/>
    <w:rsid w:val="27CC970B"/>
    <w:rsid w:val="27D52AC1"/>
    <w:rsid w:val="27DE8303"/>
    <w:rsid w:val="27EC711E"/>
    <w:rsid w:val="27EF843E"/>
    <w:rsid w:val="27F3875E"/>
    <w:rsid w:val="27FFB61E"/>
    <w:rsid w:val="28028A54"/>
    <w:rsid w:val="2807013B"/>
    <w:rsid w:val="2808B3B1"/>
    <w:rsid w:val="2816BFC4"/>
    <w:rsid w:val="281E1DCD"/>
    <w:rsid w:val="281EA9B1"/>
    <w:rsid w:val="28207251"/>
    <w:rsid w:val="2820C4BF"/>
    <w:rsid w:val="2822FA56"/>
    <w:rsid w:val="282D231E"/>
    <w:rsid w:val="282DDD9E"/>
    <w:rsid w:val="28324CA7"/>
    <w:rsid w:val="2833E12E"/>
    <w:rsid w:val="283BAD0A"/>
    <w:rsid w:val="28430614"/>
    <w:rsid w:val="28476005"/>
    <w:rsid w:val="2848C988"/>
    <w:rsid w:val="284983AF"/>
    <w:rsid w:val="285D4F5D"/>
    <w:rsid w:val="287C79F7"/>
    <w:rsid w:val="2884875E"/>
    <w:rsid w:val="288570E4"/>
    <w:rsid w:val="2890F8E5"/>
    <w:rsid w:val="28971745"/>
    <w:rsid w:val="28AD7078"/>
    <w:rsid w:val="28BC74D2"/>
    <w:rsid w:val="28BEAA8E"/>
    <w:rsid w:val="28C8B5C3"/>
    <w:rsid w:val="28CDA1AA"/>
    <w:rsid w:val="28CEBD21"/>
    <w:rsid w:val="28E6A556"/>
    <w:rsid w:val="28EB24D3"/>
    <w:rsid w:val="28EB8FA0"/>
    <w:rsid w:val="290ABEA7"/>
    <w:rsid w:val="2919549E"/>
    <w:rsid w:val="2921080A"/>
    <w:rsid w:val="2927FA63"/>
    <w:rsid w:val="29281704"/>
    <w:rsid w:val="2929C901"/>
    <w:rsid w:val="2937D399"/>
    <w:rsid w:val="2950BC0A"/>
    <w:rsid w:val="295538B7"/>
    <w:rsid w:val="295A680F"/>
    <w:rsid w:val="2961D250"/>
    <w:rsid w:val="29759076"/>
    <w:rsid w:val="297AF41C"/>
    <w:rsid w:val="298910FC"/>
    <w:rsid w:val="298A0E69"/>
    <w:rsid w:val="298ADC97"/>
    <w:rsid w:val="298FA166"/>
    <w:rsid w:val="2993C8B3"/>
    <w:rsid w:val="29A22D17"/>
    <w:rsid w:val="29A86D7E"/>
    <w:rsid w:val="29C72DB6"/>
    <w:rsid w:val="29CACE17"/>
    <w:rsid w:val="29D75278"/>
    <w:rsid w:val="29EBD8BE"/>
    <w:rsid w:val="2A02CE45"/>
    <w:rsid w:val="2A047667"/>
    <w:rsid w:val="2A124E71"/>
    <w:rsid w:val="2A175041"/>
    <w:rsid w:val="2A18A3DD"/>
    <w:rsid w:val="2A1BC20C"/>
    <w:rsid w:val="2A258CE8"/>
    <w:rsid w:val="2A3237A5"/>
    <w:rsid w:val="2A383CBA"/>
    <w:rsid w:val="2A38720C"/>
    <w:rsid w:val="2A3E8108"/>
    <w:rsid w:val="2A4426F4"/>
    <w:rsid w:val="2A4BD939"/>
    <w:rsid w:val="2A505795"/>
    <w:rsid w:val="2A561ABF"/>
    <w:rsid w:val="2A5DA1AC"/>
    <w:rsid w:val="2A5E7216"/>
    <w:rsid w:val="2A85EA86"/>
    <w:rsid w:val="2A97BE0E"/>
    <w:rsid w:val="2AB998B4"/>
    <w:rsid w:val="2AC705C6"/>
    <w:rsid w:val="2AEC20E6"/>
    <w:rsid w:val="2AF04CEC"/>
    <w:rsid w:val="2AF6C0B7"/>
    <w:rsid w:val="2AF8C2BC"/>
    <w:rsid w:val="2AF9966E"/>
    <w:rsid w:val="2AFF6AB4"/>
    <w:rsid w:val="2B0FE22F"/>
    <w:rsid w:val="2B2C7866"/>
    <w:rsid w:val="2B33AC80"/>
    <w:rsid w:val="2B372EFC"/>
    <w:rsid w:val="2B4933BD"/>
    <w:rsid w:val="2B604D5E"/>
    <w:rsid w:val="2B691156"/>
    <w:rsid w:val="2B72E4F2"/>
    <w:rsid w:val="2B752C44"/>
    <w:rsid w:val="2B86174A"/>
    <w:rsid w:val="2B97E21C"/>
    <w:rsid w:val="2B9A1BA6"/>
    <w:rsid w:val="2BA37994"/>
    <w:rsid w:val="2BAA3441"/>
    <w:rsid w:val="2BAA5EBF"/>
    <w:rsid w:val="2BB7DEC8"/>
    <w:rsid w:val="2BBEFC92"/>
    <w:rsid w:val="2BC62974"/>
    <w:rsid w:val="2BC705D6"/>
    <w:rsid w:val="2BD39934"/>
    <w:rsid w:val="2BDA361C"/>
    <w:rsid w:val="2BEC8079"/>
    <w:rsid w:val="2BFC77BB"/>
    <w:rsid w:val="2BFD825B"/>
    <w:rsid w:val="2BFE77DA"/>
    <w:rsid w:val="2C04C198"/>
    <w:rsid w:val="2C0ACDBA"/>
    <w:rsid w:val="2C0F40DB"/>
    <w:rsid w:val="2C10FF5A"/>
    <w:rsid w:val="2C1CD50D"/>
    <w:rsid w:val="2C2FC236"/>
    <w:rsid w:val="2C31B5E0"/>
    <w:rsid w:val="2C42AB33"/>
    <w:rsid w:val="2C463D77"/>
    <w:rsid w:val="2C528471"/>
    <w:rsid w:val="2C536C64"/>
    <w:rsid w:val="2C56E74D"/>
    <w:rsid w:val="2C5AD42D"/>
    <w:rsid w:val="2C687DAC"/>
    <w:rsid w:val="2C80A867"/>
    <w:rsid w:val="2C8F309D"/>
    <w:rsid w:val="2C96E6BF"/>
    <w:rsid w:val="2CA43445"/>
    <w:rsid w:val="2CA5578B"/>
    <w:rsid w:val="2CA600E5"/>
    <w:rsid w:val="2CADEC7F"/>
    <w:rsid w:val="2CB85467"/>
    <w:rsid w:val="2CB9B327"/>
    <w:rsid w:val="2CBCF64E"/>
    <w:rsid w:val="2CC0EE55"/>
    <w:rsid w:val="2CC1C346"/>
    <w:rsid w:val="2CC43A91"/>
    <w:rsid w:val="2CC75489"/>
    <w:rsid w:val="2CD5BB32"/>
    <w:rsid w:val="2CE2915D"/>
    <w:rsid w:val="2CEB4DC7"/>
    <w:rsid w:val="2CF27FD9"/>
    <w:rsid w:val="2CF2EFB8"/>
    <w:rsid w:val="2CF4C973"/>
    <w:rsid w:val="2CF885A6"/>
    <w:rsid w:val="2CFC08F9"/>
    <w:rsid w:val="2D05B005"/>
    <w:rsid w:val="2D124159"/>
    <w:rsid w:val="2D19FB7D"/>
    <w:rsid w:val="2D1AABBC"/>
    <w:rsid w:val="2D1C0500"/>
    <w:rsid w:val="2D1E93DA"/>
    <w:rsid w:val="2D27663B"/>
    <w:rsid w:val="2D3CE00D"/>
    <w:rsid w:val="2D5D4826"/>
    <w:rsid w:val="2D673495"/>
    <w:rsid w:val="2D6B424A"/>
    <w:rsid w:val="2D7C110F"/>
    <w:rsid w:val="2D7D00CA"/>
    <w:rsid w:val="2D88C992"/>
    <w:rsid w:val="2D8B02D9"/>
    <w:rsid w:val="2D8CA60E"/>
    <w:rsid w:val="2D904580"/>
    <w:rsid w:val="2D9408CF"/>
    <w:rsid w:val="2D943925"/>
    <w:rsid w:val="2D9F0B42"/>
    <w:rsid w:val="2D9F6D1A"/>
    <w:rsid w:val="2DACF0CD"/>
    <w:rsid w:val="2DB663EF"/>
    <w:rsid w:val="2DC58684"/>
    <w:rsid w:val="2DCC0D8E"/>
    <w:rsid w:val="2DCE5522"/>
    <w:rsid w:val="2DD1E6B8"/>
    <w:rsid w:val="2DD930D3"/>
    <w:rsid w:val="2DDAC47E"/>
    <w:rsid w:val="2DE0C4DF"/>
    <w:rsid w:val="2DE10EFE"/>
    <w:rsid w:val="2DE2644A"/>
    <w:rsid w:val="2DE2B05B"/>
    <w:rsid w:val="2DFA0BB7"/>
    <w:rsid w:val="2E09C0DE"/>
    <w:rsid w:val="2E1353B8"/>
    <w:rsid w:val="2E1C7CFA"/>
    <w:rsid w:val="2E24A9A0"/>
    <w:rsid w:val="2E3A66CF"/>
    <w:rsid w:val="2E43EF43"/>
    <w:rsid w:val="2E49009A"/>
    <w:rsid w:val="2E49686A"/>
    <w:rsid w:val="2E660E67"/>
    <w:rsid w:val="2E6B1280"/>
    <w:rsid w:val="2E719CD2"/>
    <w:rsid w:val="2E755202"/>
    <w:rsid w:val="2E932DD0"/>
    <w:rsid w:val="2EAEA3C7"/>
    <w:rsid w:val="2EAEC647"/>
    <w:rsid w:val="2EBC18BA"/>
    <w:rsid w:val="2ED027B4"/>
    <w:rsid w:val="2ED0FDFC"/>
    <w:rsid w:val="2EEC688C"/>
    <w:rsid w:val="2EF746CE"/>
    <w:rsid w:val="2EFD2088"/>
    <w:rsid w:val="2F07137D"/>
    <w:rsid w:val="2F17B355"/>
    <w:rsid w:val="2F279966"/>
    <w:rsid w:val="2F3D6716"/>
    <w:rsid w:val="2F4D1859"/>
    <w:rsid w:val="2F5D26C1"/>
    <w:rsid w:val="2F5EE56D"/>
    <w:rsid w:val="2F65CE5A"/>
    <w:rsid w:val="2F674F96"/>
    <w:rsid w:val="2F6F9B1B"/>
    <w:rsid w:val="2F7450B6"/>
    <w:rsid w:val="2F86B6BA"/>
    <w:rsid w:val="2F959361"/>
    <w:rsid w:val="2F98F666"/>
    <w:rsid w:val="2FA3D4BC"/>
    <w:rsid w:val="2FA87C60"/>
    <w:rsid w:val="2FADBB13"/>
    <w:rsid w:val="2FBAF0C1"/>
    <w:rsid w:val="2FC162CB"/>
    <w:rsid w:val="2FC7D730"/>
    <w:rsid w:val="2FE29B3B"/>
    <w:rsid w:val="300FD87E"/>
    <w:rsid w:val="30187888"/>
    <w:rsid w:val="301B21A7"/>
    <w:rsid w:val="302B9DF7"/>
    <w:rsid w:val="303283FE"/>
    <w:rsid w:val="303A4587"/>
    <w:rsid w:val="30468063"/>
    <w:rsid w:val="30471882"/>
    <w:rsid w:val="304A5575"/>
    <w:rsid w:val="304F2E5D"/>
    <w:rsid w:val="3058777C"/>
    <w:rsid w:val="3065E904"/>
    <w:rsid w:val="3067250B"/>
    <w:rsid w:val="3076D353"/>
    <w:rsid w:val="307A74E2"/>
    <w:rsid w:val="30892EAF"/>
    <w:rsid w:val="308D5CF1"/>
    <w:rsid w:val="30904282"/>
    <w:rsid w:val="309772D6"/>
    <w:rsid w:val="30A518DA"/>
    <w:rsid w:val="30AB58F6"/>
    <w:rsid w:val="30ABFF90"/>
    <w:rsid w:val="30C98962"/>
    <w:rsid w:val="30C9EF0B"/>
    <w:rsid w:val="30D84B05"/>
    <w:rsid w:val="30F059ED"/>
    <w:rsid w:val="3106864E"/>
    <w:rsid w:val="31076813"/>
    <w:rsid w:val="310D9261"/>
    <w:rsid w:val="310FD7E6"/>
    <w:rsid w:val="3116F724"/>
    <w:rsid w:val="31202758"/>
    <w:rsid w:val="3129B4D3"/>
    <w:rsid w:val="313EEF19"/>
    <w:rsid w:val="3148A303"/>
    <w:rsid w:val="314E9C1C"/>
    <w:rsid w:val="31500B74"/>
    <w:rsid w:val="31555236"/>
    <w:rsid w:val="3157D367"/>
    <w:rsid w:val="315CB228"/>
    <w:rsid w:val="31723F02"/>
    <w:rsid w:val="3174E634"/>
    <w:rsid w:val="317875F4"/>
    <w:rsid w:val="317C7F82"/>
    <w:rsid w:val="3189449F"/>
    <w:rsid w:val="319D45A9"/>
    <w:rsid w:val="31A2D7F9"/>
    <w:rsid w:val="31A733A6"/>
    <w:rsid w:val="31B6F5E2"/>
    <w:rsid w:val="31BC3190"/>
    <w:rsid w:val="31C5DFEE"/>
    <w:rsid w:val="31CB91FF"/>
    <w:rsid w:val="31D1A10B"/>
    <w:rsid w:val="31D4FEAF"/>
    <w:rsid w:val="31D61A65"/>
    <w:rsid w:val="31E3474A"/>
    <w:rsid w:val="3201C484"/>
    <w:rsid w:val="32077BB3"/>
    <w:rsid w:val="321DE20C"/>
    <w:rsid w:val="3220873A"/>
    <w:rsid w:val="322E2D14"/>
    <w:rsid w:val="32314A33"/>
    <w:rsid w:val="324B90CD"/>
    <w:rsid w:val="324DDB22"/>
    <w:rsid w:val="324F8AF3"/>
    <w:rsid w:val="325B4D4F"/>
    <w:rsid w:val="325E74F0"/>
    <w:rsid w:val="326F5CBB"/>
    <w:rsid w:val="32757058"/>
    <w:rsid w:val="32840200"/>
    <w:rsid w:val="3287E8CC"/>
    <w:rsid w:val="3294AB44"/>
    <w:rsid w:val="32AD5699"/>
    <w:rsid w:val="32AE7BAB"/>
    <w:rsid w:val="32B2115B"/>
    <w:rsid w:val="32BFF461"/>
    <w:rsid w:val="32CD1945"/>
    <w:rsid w:val="32CD2253"/>
    <w:rsid w:val="32D22CEF"/>
    <w:rsid w:val="32D5B863"/>
    <w:rsid w:val="32D8B965"/>
    <w:rsid w:val="32EDC325"/>
    <w:rsid w:val="32F85CCE"/>
    <w:rsid w:val="3301F325"/>
    <w:rsid w:val="330202AC"/>
    <w:rsid w:val="330FE3DE"/>
    <w:rsid w:val="33239903"/>
    <w:rsid w:val="3326499B"/>
    <w:rsid w:val="332CB9C2"/>
    <w:rsid w:val="332E8F13"/>
    <w:rsid w:val="3346F006"/>
    <w:rsid w:val="3348C498"/>
    <w:rsid w:val="33519B3B"/>
    <w:rsid w:val="335673ED"/>
    <w:rsid w:val="336177E3"/>
    <w:rsid w:val="336E35B3"/>
    <w:rsid w:val="3378CDE0"/>
    <w:rsid w:val="338CE2D9"/>
    <w:rsid w:val="338D67A6"/>
    <w:rsid w:val="339AD40F"/>
    <w:rsid w:val="339BB04D"/>
    <w:rsid w:val="33A1875E"/>
    <w:rsid w:val="33A26EEA"/>
    <w:rsid w:val="33A6E15E"/>
    <w:rsid w:val="33B32630"/>
    <w:rsid w:val="33BFDF67"/>
    <w:rsid w:val="33C37FE4"/>
    <w:rsid w:val="33C5CD7B"/>
    <w:rsid w:val="33CDFF32"/>
    <w:rsid w:val="33D7C02F"/>
    <w:rsid w:val="33D9162B"/>
    <w:rsid w:val="33E659AD"/>
    <w:rsid w:val="33ECD870"/>
    <w:rsid w:val="33F6194A"/>
    <w:rsid w:val="33FACD25"/>
    <w:rsid w:val="340DB946"/>
    <w:rsid w:val="34206E50"/>
    <w:rsid w:val="3424EBE0"/>
    <w:rsid w:val="3427A639"/>
    <w:rsid w:val="342C85A6"/>
    <w:rsid w:val="3432EC0E"/>
    <w:rsid w:val="343898F3"/>
    <w:rsid w:val="343C278A"/>
    <w:rsid w:val="343F2497"/>
    <w:rsid w:val="343FEC06"/>
    <w:rsid w:val="3441B1AE"/>
    <w:rsid w:val="34478583"/>
    <w:rsid w:val="344A8C43"/>
    <w:rsid w:val="34519424"/>
    <w:rsid w:val="3462C719"/>
    <w:rsid w:val="3462DCEE"/>
    <w:rsid w:val="3479B783"/>
    <w:rsid w:val="347CDC38"/>
    <w:rsid w:val="3484193B"/>
    <w:rsid w:val="34988B87"/>
    <w:rsid w:val="349F1F0F"/>
    <w:rsid w:val="34A4B9C0"/>
    <w:rsid w:val="34A4F8FD"/>
    <w:rsid w:val="34AE9714"/>
    <w:rsid w:val="34B70CEB"/>
    <w:rsid w:val="34B77650"/>
    <w:rsid w:val="34B9C6C1"/>
    <w:rsid w:val="34BCF9BF"/>
    <w:rsid w:val="34C76BDE"/>
    <w:rsid w:val="34D174E7"/>
    <w:rsid w:val="34D7F319"/>
    <w:rsid w:val="350F0C43"/>
    <w:rsid w:val="35139C83"/>
    <w:rsid w:val="3520DBAB"/>
    <w:rsid w:val="352CD8C7"/>
    <w:rsid w:val="35659965"/>
    <w:rsid w:val="357FD3BF"/>
    <w:rsid w:val="358441E7"/>
    <w:rsid w:val="358A12B2"/>
    <w:rsid w:val="359656CD"/>
    <w:rsid w:val="3598D4A0"/>
    <w:rsid w:val="35A255F0"/>
    <w:rsid w:val="35A4EA19"/>
    <w:rsid w:val="35A6DF89"/>
    <w:rsid w:val="35B374C5"/>
    <w:rsid w:val="35B759A0"/>
    <w:rsid w:val="35BBBED5"/>
    <w:rsid w:val="35C64390"/>
    <w:rsid w:val="35C954E2"/>
    <w:rsid w:val="35C9FFEC"/>
    <w:rsid w:val="35CE1A9A"/>
    <w:rsid w:val="35D5D0C1"/>
    <w:rsid w:val="35D7C4CC"/>
    <w:rsid w:val="35D7FC4A"/>
    <w:rsid w:val="35D975A3"/>
    <w:rsid w:val="35E28C2A"/>
    <w:rsid w:val="35EB9170"/>
    <w:rsid w:val="35EF4F67"/>
    <w:rsid w:val="360BCB74"/>
    <w:rsid w:val="3620807A"/>
    <w:rsid w:val="3624CA7B"/>
    <w:rsid w:val="3633D047"/>
    <w:rsid w:val="3634A0A7"/>
    <w:rsid w:val="36540319"/>
    <w:rsid w:val="365A8599"/>
    <w:rsid w:val="368510FE"/>
    <w:rsid w:val="368F82CB"/>
    <w:rsid w:val="368FE71E"/>
    <w:rsid w:val="36C356F7"/>
    <w:rsid w:val="36C57CF1"/>
    <w:rsid w:val="36D2C696"/>
    <w:rsid w:val="36D95230"/>
    <w:rsid w:val="36DCD7DE"/>
    <w:rsid w:val="3714A137"/>
    <w:rsid w:val="3724AC65"/>
    <w:rsid w:val="372C51D7"/>
    <w:rsid w:val="372F1AA1"/>
    <w:rsid w:val="37300CE4"/>
    <w:rsid w:val="3734E30A"/>
    <w:rsid w:val="37358ABB"/>
    <w:rsid w:val="37386EBE"/>
    <w:rsid w:val="3742073B"/>
    <w:rsid w:val="3744842C"/>
    <w:rsid w:val="374E79F9"/>
    <w:rsid w:val="3755FC3F"/>
    <w:rsid w:val="375B0D68"/>
    <w:rsid w:val="375CF80D"/>
    <w:rsid w:val="375DBBB6"/>
    <w:rsid w:val="375F69FC"/>
    <w:rsid w:val="37636EC0"/>
    <w:rsid w:val="3768B0A9"/>
    <w:rsid w:val="378A513F"/>
    <w:rsid w:val="3799D610"/>
    <w:rsid w:val="379C2260"/>
    <w:rsid w:val="37A45F85"/>
    <w:rsid w:val="37B34818"/>
    <w:rsid w:val="37B5756C"/>
    <w:rsid w:val="37BD09F2"/>
    <w:rsid w:val="37DA0827"/>
    <w:rsid w:val="37DCE7F9"/>
    <w:rsid w:val="37E461B9"/>
    <w:rsid w:val="37E5CF8D"/>
    <w:rsid w:val="37F36C64"/>
    <w:rsid w:val="37F9372C"/>
    <w:rsid w:val="381BACE0"/>
    <w:rsid w:val="381EF3FE"/>
    <w:rsid w:val="381F6B15"/>
    <w:rsid w:val="38296B86"/>
    <w:rsid w:val="3829F931"/>
    <w:rsid w:val="382CFB56"/>
    <w:rsid w:val="38327652"/>
    <w:rsid w:val="3836AEB2"/>
    <w:rsid w:val="3843F63E"/>
    <w:rsid w:val="38441EDB"/>
    <w:rsid w:val="38444BB8"/>
    <w:rsid w:val="38456A2B"/>
    <w:rsid w:val="38482252"/>
    <w:rsid w:val="3858408E"/>
    <w:rsid w:val="3878BF55"/>
    <w:rsid w:val="387AA537"/>
    <w:rsid w:val="388D6C84"/>
    <w:rsid w:val="38928B0D"/>
    <w:rsid w:val="3899DF1D"/>
    <w:rsid w:val="389D558E"/>
    <w:rsid w:val="38A3F44D"/>
    <w:rsid w:val="38AE1F93"/>
    <w:rsid w:val="38AE7F72"/>
    <w:rsid w:val="38BD5A86"/>
    <w:rsid w:val="38C8E78C"/>
    <w:rsid w:val="38ED8A7D"/>
    <w:rsid w:val="38F59262"/>
    <w:rsid w:val="38F9EEBC"/>
    <w:rsid w:val="3903A298"/>
    <w:rsid w:val="3905A65F"/>
    <w:rsid w:val="39215A0B"/>
    <w:rsid w:val="392C37CD"/>
    <w:rsid w:val="392F6819"/>
    <w:rsid w:val="3933D116"/>
    <w:rsid w:val="39403F0C"/>
    <w:rsid w:val="394808E0"/>
    <w:rsid w:val="39515A86"/>
    <w:rsid w:val="3955A053"/>
    <w:rsid w:val="395840A4"/>
    <w:rsid w:val="3969AE06"/>
    <w:rsid w:val="396D0667"/>
    <w:rsid w:val="396FAFAF"/>
    <w:rsid w:val="39929DE7"/>
    <w:rsid w:val="399F16FF"/>
    <w:rsid w:val="39A17694"/>
    <w:rsid w:val="39A242A6"/>
    <w:rsid w:val="39A4C6E7"/>
    <w:rsid w:val="39A64B2C"/>
    <w:rsid w:val="39ABFBC1"/>
    <w:rsid w:val="39AD26A9"/>
    <w:rsid w:val="39B33DB8"/>
    <w:rsid w:val="39D7FF3D"/>
    <w:rsid w:val="39DD6454"/>
    <w:rsid w:val="39DFCC08"/>
    <w:rsid w:val="39E22BF3"/>
    <w:rsid w:val="39E45A5C"/>
    <w:rsid w:val="39F00379"/>
    <w:rsid w:val="39FD6E63"/>
    <w:rsid w:val="3A15C436"/>
    <w:rsid w:val="3A356613"/>
    <w:rsid w:val="3A418ADB"/>
    <w:rsid w:val="3A53928E"/>
    <w:rsid w:val="3A6962C7"/>
    <w:rsid w:val="3AADAA26"/>
    <w:rsid w:val="3AE02A33"/>
    <w:rsid w:val="3AEA1B3B"/>
    <w:rsid w:val="3AF32475"/>
    <w:rsid w:val="3B0C2D2F"/>
    <w:rsid w:val="3B210B17"/>
    <w:rsid w:val="3B235833"/>
    <w:rsid w:val="3B259057"/>
    <w:rsid w:val="3B2AEDEB"/>
    <w:rsid w:val="3B370227"/>
    <w:rsid w:val="3B517628"/>
    <w:rsid w:val="3B526E05"/>
    <w:rsid w:val="3B56BDFB"/>
    <w:rsid w:val="3B591A0C"/>
    <w:rsid w:val="3B670D65"/>
    <w:rsid w:val="3B6855A6"/>
    <w:rsid w:val="3B753AF0"/>
    <w:rsid w:val="3B8B560C"/>
    <w:rsid w:val="3B9348E6"/>
    <w:rsid w:val="3B963D6E"/>
    <w:rsid w:val="3BA39CF8"/>
    <w:rsid w:val="3BA79E98"/>
    <w:rsid w:val="3BB9FE55"/>
    <w:rsid w:val="3BBE7186"/>
    <w:rsid w:val="3BC0FF27"/>
    <w:rsid w:val="3BC1C077"/>
    <w:rsid w:val="3BD06B76"/>
    <w:rsid w:val="3BE17A92"/>
    <w:rsid w:val="3BE573B4"/>
    <w:rsid w:val="3BEBB684"/>
    <w:rsid w:val="3BF5667D"/>
    <w:rsid w:val="3BFD9951"/>
    <w:rsid w:val="3C02531D"/>
    <w:rsid w:val="3C0AC515"/>
    <w:rsid w:val="3C2346EF"/>
    <w:rsid w:val="3C2A5DE9"/>
    <w:rsid w:val="3C3115B9"/>
    <w:rsid w:val="3C377C37"/>
    <w:rsid w:val="3C3DF9AA"/>
    <w:rsid w:val="3C401C60"/>
    <w:rsid w:val="3C413FC3"/>
    <w:rsid w:val="3C43265A"/>
    <w:rsid w:val="3C45AAA2"/>
    <w:rsid w:val="3C475193"/>
    <w:rsid w:val="3C4C920D"/>
    <w:rsid w:val="3C5EFDA1"/>
    <w:rsid w:val="3C7F1B16"/>
    <w:rsid w:val="3C8A3312"/>
    <w:rsid w:val="3C910664"/>
    <w:rsid w:val="3C92175B"/>
    <w:rsid w:val="3C9759EB"/>
    <w:rsid w:val="3C9952AC"/>
    <w:rsid w:val="3C9FCC1F"/>
    <w:rsid w:val="3CA088A8"/>
    <w:rsid w:val="3CB16D8C"/>
    <w:rsid w:val="3CBE3B0F"/>
    <w:rsid w:val="3CCD0B3F"/>
    <w:rsid w:val="3CCE0A5E"/>
    <w:rsid w:val="3CCE2C04"/>
    <w:rsid w:val="3CCF532B"/>
    <w:rsid w:val="3CD98ED8"/>
    <w:rsid w:val="3CE22ABA"/>
    <w:rsid w:val="3CE8D562"/>
    <w:rsid w:val="3CF5C3CD"/>
    <w:rsid w:val="3D0D9940"/>
    <w:rsid w:val="3D0FB9F1"/>
    <w:rsid w:val="3D19F853"/>
    <w:rsid w:val="3D2D8AAB"/>
    <w:rsid w:val="3D2EE625"/>
    <w:rsid w:val="3D30DC64"/>
    <w:rsid w:val="3D3B5FFC"/>
    <w:rsid w:val="3D3BD09B"/>
    <w:rsid w:val="3D4045BF"/>
    <w:rsid w:val="3D443D4F"/>
    <w:rsid w:val="3D4C6A93"/>
    <w:rsid w:val="3D4EA613"/>
    <w:rsid w:val="3D67E325"/>
    <w:rsid w:val="3D7670D6"/>
    <w:rsid w:val="3D955192"/>
    <w:rsid w:val="3D981CC1"/>
    <w:rsid w:val="3DA8868E"/>
    <w:rsid w:val="3DAE7471"/>
    <w:rsid w:val="3DBAEE52"/>
    <w:rsid w:val="3DC31D66"/>
    <w:rsid w:val="3DD67473"/>
    <w:rsid w:val="3DE4D41A"/>
    <w:rsid w:val="3DE9986C"/>
    <w:rsid w:val="3DED01A9"/>
    <w:rsid w:val="3DF200C6"/>
    <w:rsid w:val="3DF403C3"/>
    <w:rsid w:val="3E00A39F"/>
    <w:rsid w:val="3E060521"/>
    <w:rsid w:val="3E084DDC"/>
    <w:rsid w:val="3E0B84F8"/>
    <w:rsid w:val="3E0E6D2A"/>
    <w:rsid w:val="3E18A541"/>
    <w:rsid w:val="3E196CD7"/>
    <w:rsid w:val="3E239263"/>
    <w:rsid w:val="3E265940"/>
    <w:rsid w:val="3E2CCD33"/>
    <w:rsid w:val="3E33C835"/>
    <w:rsid w:val="3E51589E"/>
    <w:rsid w:val="3E569987"/>
    <w:rsid w:val="3E58E333"/>
    <w:rsid w:val="3E5DB913"/>
    <w:rsid w:val="3E5F5EAC"/>
    <w:rsid w:val="3E5FE0AF"/>
    <w:rsid w:val="3E7A0A9E"/>
    <w:rsid w:val="3E8B945F"/>
    <w:rsid w:val="3E8D1997"/>
    <w:rsid w:val="3E971767"/>
    <w:rsid w:val="3E9F8855"/>
    <w:rsid w:val="3EA6F698"/>
    <w:rsid w:val="3EBEB12F"/>
    <w:rsid w:val="3ED13FA6"/>
    <w:rsid w:val="3ED28347"/>
    <w:rsid w:val="3ED3A548"/>
    <w:rsid w:val="3EDD0224"/>
    <w:rsid w:val="3EF1BA61"/>
    <w:rsid w:val="3EF3C367"/>
    <w:rsid w:val="3EF9ACDD"/>
    <w:rsid w:val="3F100B36"/>
    <w:rsid w:val="3F198A7F"/>
    <w:rsid w:val="3F349400"/>
    <w:rsid w:val="3F46E537"/>
    <w:rsid w:val="3F4BFB8E"/>
    <w:rsid w:val="3F62DF66"/>
    <w:rsid w:val="3F6AC67B"/>
    <w:rsid w:val="3F766D0B"/>
    <w:rsid w:val="3F7A0C3F"/>
    <w:rsid w:val="3F7A669F"/>
    <w:rsid w:val="3F85736F"/>
    <w:rsid w:val="3F9B169E"/>
    <w:rsid w:val="3FA89188"/>
    <w:rsid w:val="3FA990CA"/>
    <w:rsid w:val="3FBC4217"/>
    <w:rsid w:val="3FBE526D"/>
    <w:rsid w:val="3FBF40E2"/>
    <w:rsid w:val="3FC5077E"/>
    <w:rsid w:val="3FD51ADD"/>
    <w:rsid w:val="3FDAEC92"/>
    <w:rsid w:val="3FE1425F"/>
    <w:rsid w:val="3FE76E1D"/>
    <w:rsid w:val="3FE80831"/>
    <w:rsid w:val="3FF2B510"/>
    <w:rsid w:val="3FFD4CB8"/>
    <w:rsid w:val="4008F026"/>
    <w:rsid w:val="400BB169"/>
    <w:rsid w:val="4015BDA5"/>
    <w:rsid w:val="401AF598"/>
    <w:rsid w:val="401DA57E"/>
    <w:rsid w:val="402BC3D9"/>
    <w:rsid w:val="404211D3"/>
    <w:rsid w:val="4046B608"/>
    <w:rsid w:val="4050695A"/>
    <w:rsid w:val="40628BB5"/>
    <w:rsid w:val="4079363A"/>
    <w:rsid w:val="407A82FF"/>
    <w:rsid w:val="409E4AD5"/>
    <w:rsid w:val="40AC854F"/>
    <w:rsid w:val="40C1430C"/>
    <w:rsid w:val="40C14734"/>
    <w:rsid w:val="40F5F79F"/>
    <w:rsid w:val="410B4FFA"/>
    <w:rsid w:val="4115B008"/>
    <w:rsid w:val="411BA2C2"/>
    <w:rsid w:val="411D10EC"/>
    <w:rsid w:val="411DA622"/>
    <w:rsid w:val="412461A8"/>
    <w:rsid w:val="4126934A"/>
    <w:rsid w:val="41330628"/>
    <w:rsid w:val="413363AB"/>
    <w:rsid w:val="413593F2"/>
    <w:rsid w:val="4135B221"/>
    <w:rsid w:val="413A21B6"/>
    <w:rsid w:val="41457230"/>
    <w:rsid w:val="41539B64"/>
    <w:rsid w:val="415633A7"/>
    <w:rsid w:val="415694A0"/>
    <w:rsid w:val="4169097D"/>
    <w:rsid w:val="417BCF68"/>
    <w:rsid w:val="417CEF92"/>
    <w:rsid w:val="418E042E"/>
    <w:rsid w:val="419A3C4E"/>
    <w:rsid w:val="41A4575A"/>
    <w:rsid w:val="41A9273E"/>
    <w:rsid w:val="41C158E8"/>
    <w:rsid w:val="41CE3224"/>
    <w:rsid w:val="41DE5FC7"/>
    <w:rsid w:val="41E08FB0"/>
    <w:rsid w:val="420110C7"/>
    <w:rsid w:val="42025EBA"/>
    <w:rsid w:val="4206DD92"/>
    <w:rsid w:val="42094C9E"/>
    <w:rsid w:val="42117C6A"/>
    <w:rsid w:val="42149AD0"/>
    <w:rsid w:val="4221360C"/>
    <w:rsid w:val="4222EE0E"/>
    <w:rsid w:val="422A86C9"/>
    <w:rsid w:val="422B114D"/>
    <w:rsid w:val="422D6C59"/>
    <w:rsid w:val="422E3E0A"/>
    <w:rsid w:val="4232993F"/>
    <w:rsid w:val="42378843"/>
    <w:rsid w:val="42387D38"/>
    <w:rsid w:val="423E6049"/>
    <w:rsid w:val="42407391"/>
    <w:rsid w:val="42435933"/>
    <w:rsid w:val="4246F8FE"/>
    <w:rsid w:val="4258DBEB"/>
    <w:rsid w:val="4263E3C2"/>
    <w:rsid w:val="4266B73B"/>
    <w:rsid w:val="426865C4"/>
    <w:rsid w:val="426896DE"/>
    <w:rsid w:val="426B8BC1"/>
    <w:rsid w:val="426FEDB5"/>
    <w:rsid w:val="4271FE48"/>
    <w:rsid w:val="4278647A"/>
    <w:rsid w:val="427FE76C"/>
    <w:rsid w:val="42903095"/>
    <w:rsid w:val="4291C8CE"/>
    <w:rsid w:val="42925CF6"/>
    <w:rsid w:val="429C29C5"/>
    <w:rsid w:val="429CFD51"/>
    <w:rsid w:val="429FAD83"/>
    <w:rsid w:val="42A291B6"/>
    <w:rsid w:val="42A51C67"/>
    <w:rsid w:val="42A776A6"/>
    <w:rsid w:val="42A83DE9"/>
    <w:rsid w:val="42B62A2D"/>
    <w:rsid w:val="42BDD718"/>
    <w:rsid w:val="42CDFE0D"/>
    <w:rsid w:val="42D16AA2"/>
    <w:rsid w:val="42D9E37F"/>
    <w:rsid w:val="42DD17C9"/>
    <w:rsid w:val="42E07D90"/>
    <w:rsid w:val="42EF3ACE"/>
    <w:rsid w:val="42FDAE12"/>
    <w:rsid w:val="42FDDAD3"/>
    <w:rsid w:val="4339A51B"/>
    <w:rsid w:val="4348BCEA"/>
    <w:rsid w:val="434EA937"/>
    <w:rsid w:val="43557E5E"/>
    <w:rsid w:val="43612424"/>
    <w:rsid w:val="43613D42"/>
    <w:rsid w:val="4366D1F9"/>
    <w:rsid w:val="4371FD55"/>
    <w:rsid w:val="437D421D"/>
    <w:rsid w:val="437E10D4"/>
    <w:rsid w:val="43860723"/>
    <w:rsid w:val="43969C51"/>
    <w:rsid w:val="43AA5962"/>
    <w:rsid w:val="43BEAFF4"/>
    <w:rsid w:val="43C256EA"/>
    <w:rsid w:val="43D63B44"/>
    <w:rsid w:val="43E9EFC4"/>
    <w:rsid w:val="43EBDD16"/>
    <w:rsid w:val="43EF00EF"/>
    <w:rsid w:val="43FF452D"/>
    <w:rsid w:val="4406B53B"/>
    <w:rsid w:val="440CC450"/>
    <w:rsid w:val="4424DCC4"/>
    <w:rsid w:val="44292547"/>
    <w:rsid w:val="442BF3FC"/>
    <w:rsid w:val="44494DAB"/>
    <w:rsid w:val="444FCA8A"/>
    <w:rsid w:val="44505515"/>
    <w:rsid w:val="44519B8A"/>
    <w:rsid w:val="44567B35"/>
    <w:rsid w:val="446D0089"/>
    <w:rsid w:val="44781CAF"/>
    <w:rsid w:val="44797285"/>
    <w:rsid w:val="447D50FA"/>
    <w:rsid w:val="448014FC"/>
    <w:rsid w:val="4487FC9A"/>
    <w:rsid w:val="448F0BC0"/>
    <w:rsid w:val="44959BF0"/>
    <w:rsid w:val="44985947"/>
    <w:rsid w:val="449B1694"/>
    <w:rsid w:val="44A7A7DA"/>
    <w:rsid w:val="44B6A908"/>
    <w:rsid w:val="44BBFFB5"/>
    <w:rsid w:val="44C4A6F7"/>
    <w:rsid w:val="44DBBC3A"/>
    <w:rsid w:val="44DC81BE"/>
    <w:rsid w:val="44DED73A"/>
    <w:rsid w:val="44DF5C9F"/>
    <w:rsid w:val="44E46880"/>
    <w:rsid w:val="44E83699"/>
    <w:rsid w:val="44E9D82F"/>
    <w:rsid w:val="44EB1C69"/>
    <w:rsid w:val="44EC4B59"/>
    <w:rsid w:val="45156857"/>
    <w:rsid w:val="451B0B9A"/>
    <w:rsid w:val="456AD33C"/>
    <w:rsid w:val="4572F7F3"/>
    <w:rsid w:val="4577206A"/>
    <w:rsid w:val="4584BB92"/>
    <w:rsid w:val="458B1203"/>
    <w:rsid w:val="4595E793"/>
    <w:rsid w:val="45A3C8DE"/>
    <w:rsid w:val="45A6ED5F"/>
    <w:rsid w:val="45B00B64"/>
    <w:rsid w:val="45B42F76"/>
    <w:rsid w:val="45B5D1C6"/>
    <w:rsid w:val="45D0E700"/>
    <w:rsid w:val="45D4284C"/>
    <w:rsid w:val="45D9F0CD"/>
    <w:rsid w:val="45EF7076"/>
    <w:rsid w:val="45F1BC33"/>
    <w:rsid w:val="45FBACEC"/>
    <w:rsid w:val="4605FD8E"/>
    <w:rsid w:val="460A38A4"/>
    <w:rsid w:val="460AD2A3"/>
    <w:rsid w:val="460DB6B3"/>
    <w:rsid w:val="460EEFEC"/>
    <w:rsid w:val="461239EC"/>
    <w:rsid w:val="4613F75F"/>
    <w:rsid w:val="4614D31D"/>
    <w:rsid w:val="4614E4C3"/>
    <w:rsid w:val="461E74D4"/>
    <w:rsid w:val="4620472E"/>
    <w:rsid w:val="46220EE3"/>
    <w:rsid w:val="462B3753"/>
    <w:rsid w:val="4630098B"/>
    <w:rsid w:val="463AAB53"/>
    <w:rsid w:val="463F29F9"/>
    <w:rsid w:val="4655B469"/>
    <w:rsid w:val="467AAEF6"/>
    <w:rsid w:val="467E1FA7"/>
    <w:rsid w:val="468B48B2"/>
    <w:rsid w:val="468E322A"/>
    <w:rsid w:val="4691A8B4"/>
    <w:rsid w:val="4694AE43"/>
    <w:rsid w:val="4695E313"/>
    <w:rsid w:val="46A045A6"/>
    <w:rsid w:val="46A97DB4"/>
    <w:rsid w:val="46B4A0AC"/>
    <w:rsid w:val="46B8D909"/>
    <w:rsid w:val="46BE34F3"/>
    <w:rsid w:val="46C32DA0"/>
    <w:rsid w:val="46CDA3CD"/>
    <w:rsid w:val="46DCC59F"/>
    <w:rsid w:val="46DEAA1D"/>
    <w:rsid w:val="46E7F56B"/>
    <w:rsid w:val="46EEA26D"/>
    <w:rsid w:val="471905CB"/>
    <w:rsid w:val="4723DA19"/>
    <w:rsid w:val="47307348"/>
    <w:rsid w:val="47339863"/>
    <w:rsid w:val="473F7E17"/>
    <w:rsid w:val="475070A4"/>
    <w:rsid w:val="475BF009"/>
    <w:rsid w:val="4777FD65"/>
    <w:rsid w:val="478774BB"/>
    <w:rsid w:val="47894A10"/>
    <w:rsid w:val="47AB8BB9"/>
    <w:rsid w:val="47B05F78"/>
    <w:rsid w:val="47B2BAC5"/>
    <w:rsid w:val="47C382D6"/>
    <w:rsid w:val="47C70633"/>
    <w:rsid w:val="47E0ADF0"/>
    <w:rsid w:val="47EC4A3D"/>
    <w:rsid w:val="47EF9F9C"/>
    <w:rsid w:val="47FD6A51"/>
    <w:rsid w:val="48004FDE"/>
    <w:rsid w:val="4805FE7C"/>
    <w:rsid w:val="480943FC"/>
    <w:rsid w:val="48246127"/>
    <w:rsid w:val="482CBF2C"/>
    <w:rsid w:val="4832AA09"/>
    <w:rsid w:val="486DA1CA"/>
    <w:rsid w:val="48771227"/>
    <w:rsid w:val="487C8B11"/>
    <w:rsid w:val="48803EDE"/>
    <w:rsid w:val="4881B5C0"/>
    <w:rsid w:val="488E9B5B"/>
    <w:rsid w:val="488F312B"/>
    <w:rsid w:val="489264D0"/>
    <w:rsid w:val="489297E4"/>
    <w:rsid w:val="48AE3487"/>
    <w:rsid w:val="48B1DE12"/>
    <w:rsid w:val="48B37736"/>
    <w:rsid w:val="48C2BCC5"/>
    <w:rsid w:val="48C510CE"/>
    <w:rsid w:val="48CDCAEF"/>
    <w:rsid w:val="48CEA206"/>
    <w:rsid w:val="48CEC3FC"/>
    <w:rsid w:val="48DA7C50"/>
    <w:rsid w:val="48E1C8FF"/>
    <w:rsid w:val="48FC59D1"/>
    <w:rsid w:val="490265ED"/>
    <w:rsid w:val="490ACADA"/>
    <w:rsid w:val="490E6E6B"/>
    <w:rsid w:val="491092D3"/>
    <w:rsid w:val="49228B98"/>
    <w:rsid w:val="493622C6"/>
    <w:rsid w:val="493C99E7"/>
    <w:rsid w:val="494016AA"/>
    <w:rsid w:val="495049F7"/>
    <w:rsid w:val="49508FE0"/>
    <w:rsid w:val="4954D73C"/>
    <w:rsid w:val="495EE4B9"/>
    <w:rsid w:val="4973104B"/>
    <w:rsid w:val="4973915F"/>
    <w:rsid w:val="4979E1BB"/>
    <w:rsid w:val="497A85F5"/>
    <w:rsid w:val="4983C36A"/>
    <w:rsid w:val="49873EFC"/>
    <w:rsid w:val="49955A78"/>
    <w:rsid w:val="4998DBCE"/>
    <w:rsid w:val="49CEC357"/>
    <w:rsid w:val="49E1C917"/>
    <w:rsid w:val="49E1D046"/>
    <w:rsid w:val="49FAAC54"/>
    <w:rsid w:val="49FF9EA0"/>
    <w:rsid w:val="4A03F088"/>
    <w:rsid w:val="4A160136"/>
    <w:rsid w:val="4A1C5698"/>
    <w:rsid w:val="4A2581DB"/>
    <w:rsid w:val="4A2C329D"/>
    <w:rsid w:val="4A2D5C99"/>
    <w:rsid w:val="4A325A80"/>
    <w:rsid w:val="4A619902"/>
    <w:rsid w:val="4A6861EC"/>
    <w:rsid w:val="4A76DC39"/>
    <w:rsid w:val="4A82664A"/>
    <w:rsid w:val="4A869E18"/>
    <w:rsid w:val="4A945871"/>
    <w:rsid w:val="4A95F949"/>
    <w:rsid w:val="4A9F2381"/>
    <w:rsid w:val="4AA15D4B"/>
    <w:rsid w:val="4AA95CEF"/>
    <w:rsid w:val="4AAE78B8"/>
    <w:rsid w:val="4AAFF406"/>
    <w:rsid w:val="4AB12ACC"/>
    <w:rsid w:val="4AB3F07D"/>
    <w:rsid w:val="4AC49345"/>
    <w:rsid w:val="4AC7B5CA"/>
    <w:rsid w:val="4AD2D60F"/>
    <w:rsid w:val="4ADDFE6E"/>
    <w:rsid w:val="4AE900C4"/>
    <w:rsid w:val="4AFDD946"/>
    <w:rsid w:val="4B01261F"/>
    <w:rsid w:val="4B02450D"/>
    <w:rsid w:val="4B0374C6"/>
    <w:rsid w:val="4B07DFFE"/>
    <w:rsid w:val="4B09FECA"/>
    <w:rsid w:val="4B101963"/>
    <w:rsid w:val="4B1EF12C"/>
    <w:rsid w:val="4B1F228F"/>
    <w:rsid w:val="4B22DBB2"/>
    <w:rsid w:val="4B2B4A82"/>
    <w:rsid w:val="4B2BF1A0"/>
    <w:rsid w:val="4B3DD866"/>
    <w:rsid w:val="4B408A78"/>
    <w:rsid w:val="4B4AA358"/>
    <w:rsid w:val="4B5061F0"/>
    <w:rsid w:val="4B510A9D"/>
    <w:rsid w:val="4B5FA9CB"/>
    <w:rsid w:val="4B69384D"/>
    <w:rsid w:val="4B6C57FD"/>
    <w:rsid w:val="4B6D3F5E"/>
    <w:rsid w:val="4B8ACF14"/>
    <w:rsid w:val="4B91E640"/>
    <w:rsid w:val="4B984A3E"/>
    <w:rsid w:val="4BB388CD"/>
    <w:rsid w:val="4BC7C5A3"/>
    <w:rsid w:val="4BCF488A"/>
    <w:rsid w:val="4BD5773C"/>
    <w:rsid w:val="4BD705DF"/>
    <w:rsid w:val="4BD97237"/>
    <w:rsid w:val="4BEEA863"/>
    <w:rsid w:val="4BF9C428"/>
    <w:rsid w:val="4BFAC8D5"/>
    <w:rsid w:val="4BFD107A"/>
    <w:rsid w:val="4C116D01"/>
    <w:rsid w:val="4C1546F9"/>
    <w:rsid w:val="4C1B4F7C"/>
    <w:rsid w:val="4C1C3CF9"/>
    <w:rsid w:val="4C35A6D4"/>
    <w:rsid w:val="4C51636E"/>
    <w:rsid w:val="4C63BB8C"/>
    <w:rsid w:val="4C6EBC7D"/>
    <w:rsid w:val="4C70A85C"/>
    <w:rsid w:val="4C7416CC"/>
    <w:rsid w:val="4C760105"/>
    <w:rsid w:val="4C9168BE"/>
    <w:rsid w:val="4C9404A1"/>
    <w:rsid w:val="4C94F246"/>
    <w:rsid w:val="4C9FB47E"/>
    <w:rsid w:val="4CA2AAE7"/>
    <w:rsid w:val="4CB18ED4"/>
    <w:rsid w:val="4CB4B977"/>
    <w:rsid w:val="4CB94FEB"/>
    <w:rsid w:val="4CB972ED"/>
    <w:rsid w:val="4CC03BC3"/>
    <w:rsid w:val="4CC8BFE2"/>
    <w:rsid w:val="4CC9289F"/>
    <w:rsid w:val="4CCAFAB7"/>
    <w:rsid w:val="4CDAA1F9"/>
    <w:rsid w:val="4CE03303"/>
    <w:rsid w:val="4CE62FC0"/>
    <w:rsid w:val="4CEABAC2"/>
    <w:rsid w:val="4CEBB094"/>
    <w:rsid w:val="4CF6F57E"/>
    <w:rsid w:val="4CF730BC"/>
    <w:rsid w:val="4CF8D832"/>
    <w:rsid w:val="4D0E87D6"/>
    <w:rsid w:val="4D14594D"/>
    <w:rsid w:val="4D150454"/>
    <w:rsid w:val="4D15A44A"/>
    <w:rsid w:val="4D177A88"/>
    <w:rsid w:val="4D1A1E46"/>
    <w:rsid w:val="4D1A3EFB"/>
    <w:rsid w:val="4D1AFABD"/>
    <w:rsid w:val="4D23DCE5"/>
    <w:rsid w:val="4D2D6DE4"/>
    <w:rsid w:val="4D31DD46"/>
    <w:rsid w:val="4D4DCDF8"/>
    <w:rsid w:val="4D5F4172"/>
    <w:rsid w:val="4D6C3980"/>
    <w:rsid w:val="4D7D8F82"/>
    <w:rsid w:val="4D8088D4"/>
    <w:rsid w:val="4D87A9DB"/>
    <w:rsid w:val="4D88665A"/>
    <w:rsid w:val="4D92B5CF"/>
    <w:rsid w:val="4D9F67B7"/>
    <w:rsid w:val="4DA26AA2"/>
    <w:rsid w:val="4DA43A3A"/>
    <w:rsid w:val="4DAF95EA"/>
    <w:rsid w:val="4DB218CB"/>
    <w:rsid w:val="4DBE9914"/>
    <w:rsid w:val="4DC0D1ED"/>
    <w:rsid w:val="4DC19BC5"/>
    <w:rsid w:val="4DC6F27E"/>
    <w:rsid w:val="4DD34A17"/>
    <w:rsid w:val="4DE20FB0"/>
    <w:rsid w:val="4DE66061"/>
    <w:rsid w:val="4DEBAA91"/>
    <w:rsid w:val="4DED16AC"/>
    <w:rsid w:val="4DEEBC3F"/>
    <w:rsid w:val="4E060F69"/>
    <w:rsid w:val="4E149974"/>
    <w:rsid w:val="4E27D36E"/>
    <w:rsid w:val="4E2AB007"/>
    <w:rsid w:val="4E2DDF1C"/>
    <w:rsid w:val="4E30F911"/>
    <w:rsid w:val="4E36AFB8"/>
    <w:rsid w:val="4E3AD185"/>
    <w:rsid w:val="4E3F1396"/>
    <w:rsid w:val="4E47D495"/>
    <w:rsid w:val="4E48CC22"/>
    <w:rsid w:val="4E50B49A"/>
    <w:rsid w:val="4E562ED4"/>
    <w:rsid w:val="4E58028F"/>
    <w:rsid w:val="4E58DA02"/>
    <w:rsid w:val="4E5AEAAB"/>
    <w:rsid w:val="4E5D50D8"/>
    <w:rsid w:val="4E66458E"/>
    <w:rsid w:val="4E79B1AB"/>
    <w:rsid w:val="4E7E6E7C"/>
    <w:rsid w:val="4E884B04"/>
    <w:rsid w:val="4E8DDF7B"/>
    <w:rsid w:val="4EA18ED6"/>
    <w:rsid w:val="4EA1A84E"/>
    <w:rsid w:val="4EA605E6"/>
    <w:rsid w:val="4EA66375"/>
    <w:rsid w:val="4EB194BB"/>
    <w:rsid w:val="4ECFD22D"/>
    <w:rsid w:val="4EE5BB1A"/>
    <w:rsid w:val="4EEA05F3"/>
    <w:rsid w:val="4EF4B439"/>
    <w:rsid w:val="4F00FF7D"/>
    <w:rsid w:val="4F02F46B"/>
    <w:rsid w:val="4F03A463"/>
    <w:rsid w:val="4F1243FF"/>
    <w:rsid w:val="4F127ECE"/>
    <w:rsid w:val="4F145132"/>
    <w:rsid w:val="4F1C3B07"/>
    <w:rsid w:val="4F24BDB7"/>
    <w:rsid w:val="4F2A1E1D"/>
    <w:rsid w:val="4F361BBE"/>
    <w:rsid w:val="4F37FFC3"/>
    <w:rsid w:val="4F42CC52"/>
    <w:rsid w:val="4F463688"/>
    <w:rsid w:val="4F4E771F"/>
    <w:rsid w:val="4F59A40A"/>
    <w:rsid w:val="4F65F185"/>
    <w:rsid w:val="4F696569"/>
    <w:rsid w:val="4F72A79C"/>
    <w:rsid w:val="4F7B552A"/>
    <w:rsid w:val="4F8F7074"/>
    <w:rsid w:val="4F950E68"/>
    <w:rsid w:val="4F96CD40"/>
    <w:rsid w:val="4F980D70"/>
    <w:rsid w:val="4FA4E2AB"/>
    <w:rsid w:val="4FAB7BBA"/>
    <w:rsid w:val="4FB4211E"/>
    <w:rsid w:val="4FBEFDBB"/>
    <w:rsid w:val="4FC01325"/>
    <w:rsid w:val="4FD696FC"/>
    <w:rsid w:val="4FE627E2"/>
    <w:rsid w:val="4FE8C3D0"/>
    <w:rsid w:val="4FECDA3E"/>
    <w:rsid w:val="4FF63374"/>
    <w:rsid w:val="4FF7CA6C"/>
    <w:rsid w:val="50046C48"/>
    <w:rsid w:val="50101E20"/>
    <w:rsid w:val="50102EA0"/>
    <w:rsid w:val="50257A6B"/>
    <w:rsid w:val="50281C72"/>
    <w:rsid w:val="502C98AB"/>
    <w:rsid w:val="5041CF91"/>
    <w:rsid w:val="50487A1C"/>
    <w:rsid w:val="504BCE6F"/>
    <w:rsid w:val="505D04B8"/>
    <w:rsid w:val="5063A568"/>
    <w:rsid w:val="506D4129"/>
    <w:rsid w:val="50737B24"/>
    <w:rsid w:val="50A79C81"/>
    <w:rsid w:val="50A9E678"/>
    <w:rsid w:val="50C45EBC"/>
    <w:rsid w:val="50D4A80F"/>
    <w:rsid w:val="50DB60A2"/>
    <w:rsid w:val="50E0BE39"/>
    <w:rsid w:val="50EB66F3"/>
    <w:rsid w:val="50F70BFA"/>
    <w:rsid w:val="5106EBA6"/>
    <w:rsid w:val="5107405A"/>
    <w:rsid w:val="510CC26B"/>
    <w:rsid w:val="511AD176"/>
    <w:rsid w:val="511AE11A"/>
    <w:rsid w:val="5128C6A3"/>
    <w:rsid w:val="51593383"/>
    <w:rsid w:val="5161DDE8"/>
    <w:rsid w:val="516AE20C"/>
    <w:rsid w:val="5175FAD6"/>
    <w:rsid w:val="517833EF"/>
    <w:rsid w:val="517EBB26"/>
    <w:rsid w:val="51821E72"/>
    <w:rsid w:val="518A94AA"/>
    <w:rsid w:val="519B128B"/>
    <w:rsid w:val="51A10926"/>
    <w:rsid w:val="51A25729"/>
    <w:rsid w:val="51AB92B4"/>
    <w:rsid w:val="51AC75D8"/>
    <w:rsid w:val="51B60792"/>
    <w:rsid w:val="51B6D446"/>
    <w:rsid w:val="51C7672D"/>
    <w:rsid w:val="51CBAB90"/>
    <w:rsid w:val="51E2DD3A"/>
    <w:rsid w:val="51E67594"/>
    <w:rsid w:val="51E9F5E8"/>
    <w:rsid w:val="52244670"/>
    <w:rsid w:val="522D2C3B"/>
    <w:rsid w:val="5239F4E6"/>
    <w:rsid w:val="5250A86C"/>
    <w:rsid w:val="525DD690"/>
    <w:rsid w:val="526E3C99"/>
    <w:rsid w:val="527716BD"/>
    <w:rsid w:val="52771BA2"/>
    <w:rsid w:val="527FE861"/>
    <w:rsid w:val="5283EF8B"/>
    <w:rsid w:val="5286E0D9"/>
    <w:rsid w:val="528CBB15"/>
    <w:rsid w:val="5290F9C2"/>
    <w:rsid w:val="52A10C69"/>
    <w:rsid w:val="52A8AAD3"/>
    <w:rsid w:val="52B1D3E2"/>
    <w:rsid w:val="52BBACF8"/>
    <w:rsid w:val="52BC226E"/>
    <w:rsid w:val="52CF0F51"/>
    <w:rsid w:val="52D5F5D0"/>
    <w:rsid w:val="52DA85A3"/>
    <w:rsid w:val="52DFDD49"/>
    <w:rsid w:val="52E0603D"/>
    <w:rsid w:val="52E232E6"/>
    <w:rsid w:val="52E82DAE"/>
    <w:rsid w:val="52EB9F30"/>
    <w:rsid w:val="52EFC7C7"/>
    <w:rsid w:val="52F0EB15"/>
    <w:rsid w:val="52F2B0E2"/>
    <w:rsid w:val="52F43E73"/>
    <w:rsid w:val="530B111D"/>
    <w:rsid w:val="5315F7CC"/>
    <w:rsid w:val="531B8FEA"/>
    <w:rsid w:val="531D7514"/>
    <w:rsid w:val="5325D9E9"/>
    <w:rsid w:val="53278961"/>
    <w:rsid w:val="53309B7F"/>
    <w:rsid w:val="5331672E"/>
    <w:rsid w:val="5334AEE2"/>
    <w:rsid w:val="5337A31B"/>
    <w:rsid w:val="534751D0"/>
    <w:rsid w:val="53551866"/>
    <w:rsid w:val="53600863"/>
    <w:rsid w:val="5363F282"/>
    <w:rsid w:val="5371EDA1"/>
    <w:rsid w:val="53773012"/>
    <w:rsid w:val="537D182C"/>
    <w:rsid w:val="53932B62"/>
    <w:rsid w:val="53AE699A"/>
    <w:rsid w:val="53B70907"/>
    <w:rsid w:val="53BB18E4"/>
    <w:rsid w:val="53BDF450"/>
    <w:rsid w:val="53CCAA29"/>
    <w:rsid w:val="53E4CE00"/>
    <w:rsid w:val="53E4F5B9"/>
    <w:rsid w:val="53E823A6"/>
    <w:rsid w:val="53F147EE"/>
    <w:rsid w:val="53F89925"/>
    <w:rsid w:val="540FF1BA"/>
    <w:rsid w:val="5417AD56"/>
    <w:rsid w:val="5424F60D"/>
    <w:rsid w:val="54309A8D"/>
    <w:rsid w:val="5432571A"/>
    <w:rsid w:val="543BC981"/>
    <w:rsid w:val="5453784D"/>
    <w:rsid w:val="5471B7DD"/>
    <w:rsid w:val="54766052"/>
    <w:rsid w:val="547CD130"/>
    <w:rsid w:val="5484C496"/>
    <w:rsid w:val="5486EBCC"/>
    <w:rsid w:val="5497A536"/>
    <w:rsid w:val="5499AA06"/>
    <w:rsid w:val="549C4504"/>
    <w:rsid w:val="54A0583C"/>
    <w:rsid w:val="54A2D830"/>
    <w:rsid w:val="54B8527A"/>
    <w:rsid w:val="54BD9797"/>
    <w:rsid w:val="54D0370A"/>
    <w:rsid w:val="54D8118A"/>
    <w:rsid w:val="54DA8C40"/>
    <w:rsid w:val="54DFF552"/>
    <w:rsid w:val="54E7DF88"/>
    <w:rsid w:val="54EE5FBD"/>
    <w:rsid w:val="54FAAD05"/>
    <w:rsid w:val="55158688"/>
    <w:rsid w:val="55194E4D"/>
    <w:rsid w:val="551B5E5C"/>
    <w:rsid w:val="55204E6C"/>
    <w:rsid w:val="552CF3E6"/>
    <w:rsid w:val="55334B92"/>
    <w:rsid w:val="55346EAB"/>
    <w:rsid w:val="553A7201"/>
    <w:rsid w:val="5545D342"/>
    <w:rsid w:val="555A965F"/>
    <w:rsid w:val="556414C0"/>
    <w:rsid w:val="5567C20C"/>
    <w:rsid w:val="558408E5"/>
    <w:rsid w:val="55939E94"/>
    <w:rsid w:val="55AE293E"/>
    <w:rsid w:val="55B23A94"/>
    <w:rsid w:val="55C12EA0"/>
    <w:rsid w:val="55C3AED8"/>
    <w:rsid w:val="55C61D8B"/>
    <w:rsid w:val="55C8F28A"/>
    <w:rsid w:val="55CD4FAC"/>
    <w:rsid w:val="55D349AC"/>
    <w:rsid w:val="55D62294"/>
    <w:rsid w:val="55E69A7A"/>
    <w:rsid w:val="55F73095"/>
    <w:rsid w:val="56007BE6"/>
    <w:rsid w:val="560190C5"/>
    <w:rsid w:val="56021D95"/>
    <w:rsid w:val="561207BA"/>
    <w:rsid w:val="56127A16"/>
    <w:rsid w:val="561CD986"/>
    <w:rsid w:val="561DD781"/>
    <w:rsid w:val="562D8EE2"/>
    <w:rsid w:val="563036E8"/>
    <w:rsid w:val="563C31E3"/>
    <w:rsid w:val="563EF523"/>
    <w:rsid w:val="56401BC0"/>
    <w:rsid w:val="56447F0F"/>
    <w:rsid w:val="5645C09A"/>
    <w:rsid w:val="5647CD02"/>
    <w:rsid w:val="5647F44B"/>
    <w:rsid w:val="564E27FE"/>
    <w:rsid w:val="56558E92"/>
    <w:rsid w:val="56558F5F"/>
    <w:rsid w:val="565CDAF3"/>
    <w:rsid w:val="5662E4E5"/>
    <w:rsid w:val="56634E44"/>
    <w:rsid w:val="5679C139"/>
    <w:rsid w:val="567FB200"/>
    <w:rsid w:val="5691F40B"/>
    <w:rsid w:val="56A03858"/>
    <w:rsid w:val="56B4980C"/>
    <w:rsid w:val="56BD3686"/>
    <w:rsid w:val="56D2938C"/>
    <w:rsid w:val="56D65A48"/>
    <w:rsid w:val="56D97AEC"/>
    <w:rsid w:val="56E5C388"/>
    <w:rsid w:val="56EFF085"/>
    <w:rsid w:val="5704BD1D"/>
    <w:rsid w:val="5705F9C3"/>
    <w:rsid w:val="572ECDF3"/>
    <w:rsid w:val="5732845A"/>
    <w:rsid w:val="57372B1C"/>
    <w:rsid w:val="57377143"/>
    <w:rsid w:val="5741DF5E"/>
    <w:rsid w:val="5748C10A"/>
    <w:rsid w:val="575B778D"/>
    <w:rsid w:val="576D3D46"/>
    <w:rsid w:val="5774C4A3"/>
    <w:rsid w:val="577BAA03"/>
    <w:rsid w:val="57818278"/>
    <w:rsid w:val="5783B8A3"/>
    <w:rsid w:val="5783BD90"/>
    <w:rsid w:val="579C6234"/>
    <w:rsid w:val="57A4C227"/>
    <w:rsid w:val="57A6EB7F"/>
    <w:rsid w:val="57B2DEB7"/>
    <w:rsid w:val="57B67898"/>
    <w:rsid w:val="57C5B256"/>
    <w:rsid w:val="57DD641C"/>
    <w:rsid w:val="57F8CA6A"/>
    <w:rsid w:val="57FB4C02"/>
    <w:rsid w:val="580A95F4"/>
    <w:rsid w:val="581ACD0E"/>
    <w:rsid w:val="5825948B"/>
    <w:rsid w:val="5826EE25"/>
    <w:rsid w:val="583382BC"/>
    <w:rsid w:val="583F0FD1"/>
    <w:rsid w:val="584A0991"/>
    <w:rsid w:val="5855637C"/>
    <w:rsid w:val="58666996"/>
    <w:rsid w:val="586B4DF5"/>
    <w:rsid w:val="5873F6B3"/>
    <w:rsid w:val="58741B8C"/>
    <w:rsid w:val="5876EB39"/>
    <w:rsid w:val="5885348C"/>
    <w:rsid w:val="5891C41C"/>
    <w:rsid w:val="589914DB"/>
    <w:rsid w:val="58BE69A3"/>
    <w:rsid w:val="58D28CB3"/>
    <w:rsid w:val="58D630C4"/>
    <w:rsid w:val="58D82007"/>
    <w:rsid w:val="58DD2C00"/>
    <w:rsid w:val="58E28F5A"/>
    <w:rsid w:val="58EACB68"/>
    <w:rsid w:val="58EFF4C9"/>
    <w:rsid w:val="58F1227C"/>
    <w:rsid w:val="58F8B0F2"/>
    <w:rsid w:val="58F8FA2B"/>
    <w:rsid w:val="58F920FB"/>
    <w:rsid w:val="5900D7B5"/>
    <w:rsid w:val="5903F0C4"/>
    <w:rsid w:val="5911D8E9"/>
    <w:rsid w:val="592BC955"/>
    <w:rsid w:val="5931CC37"/>
    <w:rsid w:val="593A5246"/>
    <w:rsid w:val="59469355"/>
    <w:rsid w:val="59564B47"/>
    <w:rsid w:val="5959A969"/>
    <w:rsid w:val="5965E310"/>
    <w:rsid w:val="59689A50"/>
    <w:rsid w:val="596B9A73"/>
    <w:rsid w:val="596DED6D"/>
    <w:rsid w:val="5975435C"/>
    <w:rsid w:val="597B69F6"/>
    <w:rsid w:val="597E1833"/>
    <w:rsid w:val="59944B1E"/>
    <w:rsid w:val="59A3295C"/>
    <w:rsid w:val="59B2DCBA"/>
    <w:rsid w:val="59BC987B"/>
    <w:rsid w:val="59D388CE"/>
    <w:rsid w:val="59D9A697"/>
    <w:rsid w:val="59DBE01E"/>
    <w:rsid w:val="59E60B3F"/>
    <w:rsid w:val="59F5BA1C"/>
    <w:rsid w:val="59F65CF7"/>
    <w:rsid w:val="5A075D9D"/>
    <w:rsid w:val="5A09650A"/>
    <w:rsid w:val="5A3D5EC8"/>
    <w:rsid w:val="5A5103A4"/>
    <w:rsid w:val="5A573302"/>
    <w:rsid w:val="5A59A4E6"/>
    <w:rsid w:val="5A62F546"/>
    <w:rsid w:val="5A68375C"/>
    <w:rsid w:val="5A6FCDDF"/>
    <w:rsid w:val="5A822C14"/>
    <w:rsid w:val="5A8945F3"/>
    <w:rsid w:val="5A908AC0"/>
    <w:rsid w:val="5A9497CE"/>
    <w:rsid w:val="5A996705"/>
    <w:rsid w:val="5AA4232D"/>
    <w:rsid w:val="5AA7A224"/>
    <w:rsid w:val="5AA80665"/>
    <w:rsid w:val="5ABF3606"/>
    <w:rsid w:val="5AC161C1"/>
    <w:rsid w:val="5AD8818B"/>
    <w:rsid w:val="5ADD97EA"/>
    <w:rsid w:val="5AE84211"/>
    <w:rsid w:val="5AEC5811"/>
    <w:rsid w:val="5AED1E30"/>
    <w:rsid w:val="5AEEAFA0"/>
    <w:rsid w:val="5AF4FFFF"/>
    <w:rsid w:val="5AF7FC95"/>
    <w:rsid w:val="5B003A3D"/>
    <w:rsid w:val="5B092FBC"/>
    <w:rsid w:val="5B0A892D"/>
    <w:rsid w:val="5B13D950"/>
    <w:rsid w:val="5B14FBE5"/>
    <w:rsid w:val="5B175E86"/>
    <w:rsid w:val="5B1BEC2A"/>
    <w:rsid w:val="5B210695"/>
    <w:rsid w:val="5B21E3D3"/>
    <w:rsid w:val="5B272A2F"/>
    <w:rsid w:val="5B2AA34B"/>
    <w:rsid w:val="5B2EDFAD"/>
    <w:rsid w:val="5B41BABE"/>
    <w:rsid w:val="5B41D242"/>
    <w:rsid w:val="5B4745EA"/>
    <w:rsid w:val="5B5E551E"/>
    <w:rsid w:val="5B62EFB6"/>
    <w:rsid w:val="5B730D05"/>
    <w:rsid w:val="5B7B0FCA"/>
    <w:rsid w:val="5B7C1EAC"/>
    <w:rsid w:val="5B827C03"/>
    <w:rsid w:val="5B8C1167"/>
    <w:rsid w:val="5B8F1EA3"/>
    <w:rsid w:val="5B91FFA8"/>
    <w:rsid w:val="5BA2177C"/>
    <w:rsid w:val="5BA60CBA"/>
    <w:rsid w:val="5BAFB67A"/>
    <w:rsid w:val="5BB96743"/>
    <w:rsid w:val="5BBBE2CA"/>
    <w:rsid w:val="5BBDB70D"/>
    <w:rsid w:val="5BC811CF"/>
    <w:rsid w:val="5BDBD3AE"/>
    <w:rsid w:val="5BDE8040"/>
    <w:rsid w:val="5BE26BEE"/>
    <w:rsid w:val="5BE506EE"/>
    <w:rsid w:val="5BEA321A"/>
    <w:rsid w:val="5BFBD9D2"/>
    <w:rsid w:val="5C19E326"/>
    <w:rsid w:val="5C1EA715"/>
    <w:rsid w:val="5C447EB2"/>
    <w:rsid w:val="5C491192"/>
    <w:rsid w:val="5C64D47E"/>
    <w:rsid w:val="5C74A021"/>
    <w:rsid w:val="5C7E2342"/>
    <w:rsid w:val="5C91757A"/>
    <w:rsid w:val="5C94485B"/>
    <w:rsid w:val="5C953839"/>
    <w:rsid w:val="5C9A01B7"/>
    <w:rsid w:val="5C9CDA72"/>
    <w:rsid w:val="5CD0D2CA"/>
    <w:rsid w:val="5CDFBE0D"/>
    <w:rsid w:val="5CE12E5E"/>
    <w:rsid w:val="5CE83D41"/>
    <w:rsid w:val="5CE8B471"/>
    <w:rsid w:val="5CEB9E6D"/>
    <w:rsid w:val="5CEF3334"/>
    <w:rsid w:val="5CF7CDB0"/>
    <w:rsid w:val="5D046241"/>
    <w:rsid w:val="5D13616F"/>
    <w:rsid w:val="5D155A8B"/>
    <w:rsid w:val="5D184F75"/>
    <w:rsid w:val="5D1A6B33"/>
    <w:rsid w:val="5D205DF4"/>
    <w:rsid w:val="5D21DCA7"/>
    <w:rsid w:val="5D2550D7"/>
    <w:rsid w:val="5D2630DE"/>
    <w:rsid w:val="5D376DBC"/>
    <w:rsid w:val="5D3F00E9"/>
    <w:rsid w:val="5D409D37"/>
    <w:rsid w:val="5D4BB2F6"/>
    <w:rsid w:val="5D548EBA"/>
    <w:rsid w:val="5D554105"/>
    <w:rsid w:val="5D5557D0"/>
    <w:rsid w:val="5D80FC54"/>
    <w:rsid w:val="5DA3F09F"/>
    <w:rsid w:val="5DB17361"/>
    <w:rsid w:val="5DB1B802"/>
    <w:rsid w:val="5DCC33F1"/>
    <w:rsid w:val="5DD0D406"/>
    <w:rsid w:val="5DDCAF38"/>
    <w:rsid w:val="5DE6D6FE"/>
    <w:rsid w:val="5DEB60AF"/>
    <w:rsid w:val="5DF42C3E"/>
    <w:rsid w:val="5DF4D60B"/>
    <w:rsid w:val="5E092564"/>
    <w:rsid w:val="5E0B509C"/>
    <w:rsid w:val="5E21DF54"/>
    <w:rsid w:val="5E2D5DDD"/>
    <w:rsid w:val="5E351207"/>
    <w:rsid w:val="5E38604C"/>
    <w:rsid w:val="5E3AF6C0"/>
    <w:rsid w:val="5E3B2C91"/>
    <w:rsid w:val="5E50F5E9"/>
    <w:rsid w:val="5E56F280"/>
    <w:rsid w:val="5E5A5814"/>
    <w:rsid w:val="5E6374D4"/>
    <w:rsid w:val="5E6DC9EB"/>
    <w:rsid w:val="5E81A6EF"/>
    <w:rsid w:val="5E87342E"/>
    <w:rsid w:val="5E8EA5FB"/>
    <w:rsid w:val="5E9341F3"/>
    <w:rsid w:val="5E95CD86"/>
    <w:rsid w:val="5E9A445E"/>
    <w:rsid w:val="5E9A8C1C"/>
    <w:rsid w:val="5E9BA4A4"/>
    <w:rsid w:val="5E9E8F15"/>
    <w:rsid w:val="5E9F72CB"/>
    <w:rsid w:val="5EA98401"/>
    <w:rsid w:val="5EACD31D"/>
    <w:rsid w:val="5EB6C3C6"/>
    <w:rsid w:val="5EC16AB4"/>
    <w:rsid w:val="5EC85B48"/>
    <w:rsid w:val="5ED1A216"/>
    <w:rsid w:val="5EE2CB28"/>
    <w:rsid w:val="5EF3DB31"/>
    <w:rsid w:val="5EFE0B03"/>
    <w:rsid w:val="5F00DECB"/>
    <w:rsid w:val="5F1DEAC0"/>
    <w:rsid w:val="5F29107E"/>
    <w:rsid w:val="5F2C57F8"/>
    <w:rsid w:val="5F32CCB7"/>
    <w:rsid w:val="5F359741"/>
    <w:rsid w:val="5F42808A"/>
    <w:rsid w:val="5F48D829"/>
    <w:rsid w:val="5F493ADB"/>
    <w:rsid w:val="5F4BB203"/>
    <w:rsid w:val="5F4C687D"/>
    <w:rsid w:val="5F5518D3"/>
    <w:rsid w:val="5F5CF449"/>
    <w:rsid w:val="5F603DCB"/>
    <w:rsid w:val="5F620970"/>
    <w:rsid w:val="5F6424D8"/>
    <w:rsid w:val="5F65D206"/>
    <w:rsid w:val="5F730E03"/>
    <w:rsid w:val="5F826BEE"/>
    <w:rsid w:val="5F8334E1"/>
    <w:rsid w:val="5F84A564"/>
    <w:rsid w:val="5F85B9A8"/>
    <w:rsid w:val="5FB49731"/>
    <w:rsid w:val="5FDC0574"/>
    <w:rsid w:val="5FECC42D"/>
    <w:rsid w:val="5FF16994"/>
    <w:rsid w:val="5FF79EDA"/>
    <w:rsid w:val="600C016D"/>
    <w:rsid w:val="60149D94"/>
    <w:rsid w:val="6014AB40"/>
    <w:rsid w:val="60182F39"/>
    <w:rsid w:val="6019C7DC"/>
    <w:rsid w:val="601D3A33"/>
    <w:rsid w:val="603383A5"/>
    <w:rsid w:val="603CCEB4"/>
    <w:rsid w:val="60438D35"/>
    <w:rsid w:val="604F0024"/>
    <w:rsid w:val="6050C655"/>
    <w:rsid w:val="606153CD"/>
    <w:rsid w:val="60650772"/>
    <w:rsid w:val="606BE495"/>
    <w:rsid w:val="606E5A06"/>
    <w:rsid w:val="608A868F"/>
    <w:rsid w:val="60915DF9"/>
    <w:rsid w:val="6096118F"/>
    <w:rsid w:val="60975E0C"/>
    <w:rsid w:val="6098C64E"/>
    <w:rsid w:val="60A441F7"/>
    <w:rsid w:val="60A59238"/>
    <w:rsid w:val="60A863E3"/>
    <w:rsid w:val="60AB1A0A"/>
    <w:rsid w:val="60B5E690"/>
    <w:rsid w:val="60B7B12B"/>
    <w:rsid w:val="60CA0FDF"/>
    <w:rsid w:val="60CC3CF0"/>
    <w:rsid w:val="60CD02B7"/>
    <w:rsid w:val="60CD3A1B"/>
    <w:rsid w:val="60D0B151"/>
    <w:rsid w:val="60D91BF8"/>
    <w:rsid w:val="60E266F9"/>
    <w:rsid w:val="60E8E2B2"/>
    <w:rsid w:val="60EB32DC"/>
    <w:rsid w:val="60EDDE13"/>
    <w:rsid w:val="60F76875"/>
    <w:rsid w:val="60F86B10"/>
    <w:rsid w:val="6102821D"/>
    <w:rsid w:val="6109976A"/>
    <w:rsid w:val="610B0C92"/>
    <w:rsid w:val="611D3E54"/>
    <w:rsid w:val="611F3F88"/>
    <w:rsid w:val="6127C1E8"/>
    <w:rsid w:val="61338E93"/>
    <w:rsid w:val="613599C3"/>
    <w:rsid w:val="613DA317"/>
    <w:rsid w:val="613FFB21"/>
    <w:rsid w:val="6146C2D9"/>
    <w:rsid w:val="6149E603"/>
    <w:rsid w:val="614EC35A"/>
    <w:rsid w:val="61500C82"/>
    <w:rsid w:val="6155D694"/>
    <w:rsid w:val="6156A8B3"/>
    <w:rsid w:val="6158A26D"/>
    <w:rsid w:val="616AB0DF"/>
    <w:rsid w:val="617B0FA7"/>
    <w:rsid w:val="6185EC39"/>
    <w:rsid w:val="619B6C81"/>
    <w:rsid w:val="619BC7F0"/>
    <w:rsid w:val="619D860A"/>
    <w:rsid w:val="61AE3EA4"/>
    <w:rsid w:val="61CF40CD"/>
    <w:rsid w:val="61D527AB"/>
    <w:rsid w:val="61E4DAAF"/>
    <w:rsid w:val="61EA5D1B"/>
    <w:rsid w:val="61EED4AE"/>
    <w:rsid w:val="62095583"/>
    <w:rsid w:val="6216359B"/>
    <w:rsid w:val="6230F24C"/>
    <w:rsid w:val="6244EA35"/>
    <w:rsid w:val="62566793"/>
    <w:rsid w:val="62652B0E"/>
    <w:rsid w:val="6273FC29"/>
    <w:rsid w:val="62774194"/>
    <w:rsid w:val="62839411"/>
    <w:rsid w:val="628E996F"/>
    <w:rsid w:val="6294B8E9"/>
    <w:rsid w:val="62A60817"/>
    <w:rsid w:val="62B5DE02"/>
    <w:rsid w:val="62BBC57E"/>
    <w:rsid w:val="62BF67DE"/>
    <w:rsid w:val="62C4CE14"/>
    <w:rsid w:val="62CD6E30"/>
    <w:rsid w:val="62DD8D99"/>
    <w:rsid w:val="62E3D5FD"/>
    <w:rsid w:val="62E8227A"/>
    <w:rsid w:val="62E9DE18"/>
    <w:rsid w:val="62EDD722"/>
    <w:rsid w:val="62FACB58"/>
    <w:rsid w:val="62FB3577"/>
    <w:rsid w:val="62FB7E33"/>
    <w:rsid w:val="6301CAE6"/>
    <w:rsid w:val="630B4F06"/>
    <w:rsid w:val="63160D35"/>
    <w:rsid w:val="631CB27D"/>
    <w:rsid w:val="631F8916"/>
    <w:rsid w:val="632EF293"/>
    <w:rsid w:val="63302D0B"/>
    <w:rsid w:val="63315F08"/>
    <w:rsid w:val="633EF156"/>
    <w:rsid w:val="634CE5B8"/>
    <w:rsid w:val="6360EB12"/>
    <w:rsid w:val="636B1BD3"/>
    <w:rsid w:val="637B77FE"/>
    <w:rsid w:val="637F737E"/>
    <w:rsid w:val="638E1B08"/>
    <w:rsid w:val="639BB13B"/>
    <w:rsid w:val="63BF656A"/>
    <w:rsid w:val="63C084CC"/>
    <w:rsid w:val="63C9C86F"/>
    <w:rsid w:val="63D5D485"/>
    <w:rsid w:val="63D6F30A"/>
    <w:rsid w:val="63DF1090"/>
    <w:rsid w:val="63E24EE6"/>
    <w:rsid w:val="63FA5350"/>
    <w:rsid w:val="640476F6"/>
    <w:rsid w:val="640D1BDD"/>
    <w:rsid w:val="640F7BD0"/>
    <w:rsid w:val="641D1062"/>
    <w:rsid w:val="642F383A"/>
    <w:rsid w:val="64433021"/>
    <w:rsid w:val="645A3943"/>
    <w:rsid w:val="646A22F1"/>
    <w:rsid w:val="64739615"/>
    <w:rsid w:val="64849CA3"/>
    <w:rsid w:val="6486C380"/>
    <w:rsid w:val="648D1D7E"/>
    <w:rsid w:val="6491CC15"/>
    <w:rsid w:val="64A5FF98"/>
    <w:rsid w:val="64A9FD81"/>
    <w:rsid w:val="64B25406"/>
    <w:rsid w:val="64B2E0EC"/>
    <w:rsid w:val="64B8405E"/>
    <w:rsid w:val="64B9A0F3"/>
    <w:rsid w:val="64BE17A1"/>
    <w:rsid w:val="64C1BEB0"/>
    <w:rsid w:val="64D06A76"/>
    <w:rsid w:val="64D2814E"/>
    <w:rsid w:val="64E321FA"/>
    <w:rsid w:val="64F9E15C"/>
    <w:rsid w:val="6504F611"/>
    <w:rsid w:val="6507A3E5"/>
    <w:rsid w:val="65093DA3"/>
    <w:rsid w:val="65107C63"/>
    <w:rsid w:val="6516AAE7"/>
    <w:rsid w:val="651987C7"/>
    <w:rsid w:val="652114F6"/>
    <w:rsid w:val="652F60BC"/>
    <w:rsid w:val="6538DF7F"/>
    <w:rsid w:val="6538E3F1"/>
    <w:rsid w:val="653B4BE1"/>
    <w:rsid w:val="6567ED20"/>
    <w:rsid w:val="656C8B77"/>
    <w:rsid w:val="657934BF"/>
    <w:rsid w:val="6586C694"/>
    <w:rsid w:val="6587BC2D"/>
    <w:rsid w:val="658FBE35"/>
    <w:rsid w:val="65ADE6AE"/>
    <w:rsid w:val="65BB80D4"/>
    <w:rsid w:val="65C296D3"/>
    <w:rsid w:val="65C9556A"/>
    <w:rsid w:val="65D385A0"/>
    <w:rsid w:val="65E6C2FF"/>
    <w:rsid w:val="65EFD609"/>
    <w:rsid w:val="65F89EE5"/>
    <w:rsid w:val="6615A030"/>
    <w:rsid w:val="66306E02"/>
    <w:rsid w:val="66313CFD"/>
    <w:rsid w:val="663A55AA"/>
    <w:rsid w:val="663ED037"/>
    <w:rsid w:val="6655B6E9"/>
    <w:rsid w:val="66595E6C"/>
    <w:rsid w:val="66599A06"/>
    <w:rsid w:val="66760563"/>
    <w:rsid w:val="6680E1C1"/>
    <w:rsid w:val="66816FF9"/>
    <w:rsid w:val="66821E85"/>
    <w:rsid w:val="6683DE28"/>
    <w:rsid w:val="6692A6A2"/>
    <w:rsid w:val="66B0D061"/>
    <w:rsid w:val="66B753BE"/>
    <w:rsid w:val="66BF9E49"/>
    <w:rsid w:val="66CAF5E6"/>
    <w:rsid w:val="66D2F19D"/>
    <w:rsid w:val="66D9CF24"/>
    <w:rsid w:val="66E9DC2C"/>
    <w:rsid w:val="66FAA491"/>
    <w:rsid w:val="67081BA3"/>
    <w:rsid w:val="670B50F8"/>
    <w:rsid w:val="67114A3A"/>
    <w:rsid w:val="67149C9F"/>
    <w:rsid w:val="67250506"/>
    <w:rsid w:val="6726C90D"/>
    <w:rsid w:val="67273DF1"/>
    <w:rsid w:val="672F842A"/>
    <w:rsid w:val="6732C31A"/>
    <w:rsid w:val="67356D8C"/>
    <w:rsid w:val="67364FB7"/>
    <w:rsid w:val="6742A58D"/>
    <w:rsid w:val="6742EDD0"/>
    <w:rsid w:val="675C85BB"/>
    <w:rsid w:val="67627273"/>
    <w:rsid w:val="676439E2"/>
    <w:rsid w:val="67726FBD"/>
    <w:rsid w:val="6774DEAE"/>
    <w:rsid w:val="677B6A7E"/>
    <w:rsid w:val="678EA7DA"/>
    <w:rsid w:val="678ED401"/>
    <w:rsid w:val="679BE042"/>
    <w:rsid w:val="67AD16CB"/>
    <w:rsid w:val="67B370B7"/>
    <w:rsid w:val="67B7EE8F"/>
    <w:rsid w:val="67BDC51B"/>
    <w:rsid w:val="67C1FFB0"/>
    <w:rsid w:val="67C38A9A"/>
    <w:rsid w:val="67D3F460"/>
    <w:rsid w:val="67F335F5"/>
    <w:rsid w:val="6816B45F"/>
    <w:rsid w:val="681D6EBD"/>
    <w:rsid w:val="681E29D8"/>
    <w:rsid w:val="682691A9"/>
    <w:rsid w:val="682DD2DD"/>
    <w:rsid w:val="6834DDE7"/>
    <w:rsid w:val="68352871"/>
    <w:rsid w:val="6835B043"/>
    <w:rsid w:val="683C2085"/>
    <w:rsid w:val="684D1C84"/>
    <w:rsid w:val="68650AB4"/>
    <w:rsid w:val="68704F8E"/>
    <w:rsid w:val="688C7487"/>
    <w:rsid w:val="689957B8"/>
    <w:rsid w:val="689EE74C"/>
    <w:rsid w:val="68A0EA63"/>
    <w:rsid w:val="68A3F65C"/>
    <w:rsid w:val="68B2351C"/>
    <w:rsid w:val="68B77D82"/>
    <w:rsid w:val="68CDE693"/>
    <w:rsid w:val="68D0278A"/>
    <w:rsid w:val="68D11BDC"/>
    <w:rsid w:val="68E49813"/>
    <w:rsid w:val="68EF64B1"/>
    <w:rsid w:val="68FD4059"/>
    <w:rsid w:val="68FFD87A"/>
    <w:rsid w:val="69088716"/>
    <w:rsid w:val="690DC8A2"/>
    <w:rsid w:val="690E7C19"/>
    <w:rsid w:val="6923DE9E"/>
    <w:rsid w:val="6925C639"/>
    <w:rsid w:val="6940E487"/>
    <w:rsid w:val="69410250"/>
    <w:rsid w:val="6945DD29"/>
    <w:rsid w:val="6949653E"/>
    <w:rsid w:val="694B448A"/>
    <w:rsid w:val="694D34AA"/>
    <w:rsid w:val="69668402"/>
    <w:rsid w:val="697547E1"/>
    <w:rsid w:val="698A081A"/>
    <w:rsid w:val="698BB1C7"/>
    <w:rsid w:val="698E9C69"/>
    <w:rsid w:val="698EDF0D"/>
    <w:rsid w:val="6996E423"/>
    <w:rsid w:val="699EFDB5"/>
    <w:rsid w:val="69A016A4"/>
    <w:rsid w:val="69ADF226"/>
    <w:rsid w:val="69B15997"/>
    <w:rsid w:val="69BCAD19"/>
    <w:rsid w:val="69CD2D5F"/>
    <w:rsid w:val="69CFCBAC"/>
    <w:rsid w:val="69D5675D"/>
    <w:rsid w:val="69D681C6"/>
    <w:rsid w:val="69DA7C36"/>
    <w:rsid w:val="69E008DD"/>
    <w:rsid w:val="69EAF423"/>
    <w:rsid w:val="69EB8B47"/>
    <w:rsid w:val="69F85BCB"/>
    <w:rsid w:val="6A02998D"/>
    <w:rsid w:val="6A1BA522"/>
    <w:rsid w:val="6A1DE318"/>
    <w:rsid w:val="6A28F08F"/>
    <w:rsid w:val="6A2F6FB5"/>
    <w:rsid w:val="6A35656C"/>
    <w:rsid w:val="6A3A50B7"/>
    <w:rsid w:val="6A4060B2"/>
    <w:rsid w:val="6A4ACED2"/>
    <w:rsid w:val="6A4E8BDB"/>
    <w:rsid w:val="6A557A95"/>
    <w:rsid w:val="6A5F6208"/>
    <w:rsid w:val="6A671055"/>
    <w:rsid w:val="6A684747"/>
    <w:rsid w:val="6A6DE0C2"/>
    <w:rsid w:val="6A77B80C"/>
    <w:rsid w:val="6A98EDA4"/>
    <w:rsid w:val="6A99CB3C"/>
    <w:rsid w:val="6A9A0A03"/>
    <w:rsid w:val="6AD14824"/>
    <w:rsid w:val="6AD64D1A"/>
    <w:rsid w:val="6AD65727"/>
    <w:rsid w:val="6AD9EE77"/>
    <w:rsid w:val="6AFDCF56"/>
    <w:rsid w:val="6B0A47C3"/>
    <w:rsid w:val="6B12FEAB"/>
    <w:rsid w:val="6B2D8FB0"/>
    <w:rsid w:val="6B2D9D5D"/>
    <w:rsid w:val="6B4ACB87"/>
    <w:rsid w:val="6B5307DD"/>
    <w:rsid w:val="6B534BFF"/>
    <w:rsid w:val="6B578E9A"/>
    <w:rsid w:val="6B72FC2F"/>
    <w:rsid w:val="6B81F621"/>
    <w:rsid w:val="6B898E27"/>
    <w:rsid w:val="6B8A766F"/>
    <w:rsid w:val="6B8BD6DB"/>
    <w:rsid w:val="6B93574E"/>
    <w:rsid w:val="6B95BFC5"/>
    <w:rsid w:val="6BA0293E"/>
    <w:rsid w:val="6BAF285B"/>
    <w:rsid w:val="6BB82F9C"/>
    <w:rsid w:val="6BBC3A1F"/>
    <w:rsid w:val="6BC467F0"/>
    <w:rsid w:val="6BE8B14C"/>
    <w:rsid w:val="6BFD06B3"/>
    <w:rsid w:val="6C0087B0"/>
    <w:rsid w:val="6C1CD8A8"/>
    <w:rsid w:val="6C1E8B17"/>
    <w:rsid w:val="6C248C73"/>
    <w:rsid w:val="6C2EE534"/>
    <w:rsid w:val="6C377CF9"/>
    <w:rsid w:val="6C3CF693"/>
    <w:rsid w:val="6C423A84"/>
    <w:rsid w:val="6C4B26B3"/>
    <w:rsid w:val="6C4D591D"/>
    <w:rsid w:val="6C510886"/>
    <w:rsid w:val="6C5E895F"/>
    <w:rsid w:val="6C60535A"/>
    <w:rsid w:val="6C61CAF8"/>
    <w:rsid w:val="6C808E4B"/>
    <w:rsid w:val="6C835B33"/>
    <w:rsid w:val="6C8F6C6F"/>
    <w:rsid w:val="6C90A6D7"/>
    <w:rsid w:val="6C91A5DB"/>
    <w:rsid w:val="6C9A2232"/>
    <w:rsid w:val="6CA96294"/>
    <w:rsid w:val="6CAC1156"/>
    <w:rsid w:val="6CBB41D6"/>
    <w:rsid w:val="6CBBE64E"/>
    <w:rsid w:val="6CC9A82F"/>
    <w:rsid w:val="6CCCFE93"/>
    <w:rsid w:val="6CCD7539"/>
    <w:rsid w:val="6CD0A047"/>
    <w:rsid w:val="6CD1F8E0"/>
    <w:rsid w:val="6CD4B339"/>
    <w:rsid w:val="6CD6ABEA"/>
    <w:rsid w:val="6CD6B3EC"/>
    <w:rsid w:val="6CE05256"/>
    <w:rsid w:val="6D0942A0"/>
    <w:rsid w:val="6D126E38"/>
    <w:rsid w:val="6D17B285"/>
    <w:rsid w:val="6D194488"/>
    <w:rsid w:val="6D1BA0A9"/>
    <w:rsid w:val="6D2486E0"/>
    <w:rsid w:val="6D2AC2B7"/>
    <w:rsid w:val="6D3FE668"/>
    <w:rsid w:val="6D4EA265"/>
    <w:rsid w:val="6D5CE68D"/>
    <w:rsid w:val="6D60EE99"/>
    <w:rsid w:val="6D697740"/>
    <w:rsid w:val="6D7A76F9"/>
    <w:rsid w:val="6D7FF1C8"/>
    <w:rsid w:val="6D8678BF"/>
    <w:rsid w:val="6D9E9D22"/>
    <w:rsid w:val="6DB3AD6A"/>
    <w:rsid w:val="6DBF5DD6"/>
    <w:rsid w:val="6DC23583"/>
    <w:rsid w:val="6DC7606B"/>
    <w:rsid w:val="6DD36BBD"/>
    <w:rsid w:val="6DD66738"/>
    <w:rsid w:val="6DE14CA8"/>
    <w:rsid w:val="6DEBAEE6"/>
    <w:rsid w:val="6DF31DED"/>
    <w:rsid w:val="6E212832"/>
    <w:rsid w:val="6E2EB220"/>
    <w:rsid w:val="6E34F8C9"/>
    <w:rsid w:val="6E36F206"/>
    <w:rsid w:val="6E3A0B78"/>
    <w:rsid w:val="6E479261"/>
    <w:rsid w:val="6E538DAB"/>
    <w:rsid w:val="6E55091C"/>
    <w:rsid w:val="6E5E026A"/>
    <w:rsid w:val="6E766146"/>
    <w:rsid w:val="6EA765B0"/>
    <w:rsid w:val="6EABB9F0"/>
    <w:rsid w:val="6ED28E69"/>
    <w:rsid w:val="6EEBCF6C"/>
    <w:rsid w:val="6EEEE3D9"/>
    <w:rsid w:val="6EF1E564"/>
    <w:rsid w:val="6EF296DC"/>
    <w:rsid w:val="6F0DA67B"/>
    <w:rsid w:val="6F1ABDDA"/>
    <w:rsid w:val="6F1B6D3B"/>
    <w:rsid w:val="6F1C1C43"/>
    <w:rsid w:val="6F236235"/>
    <w:rsid w:val="6F2DD333"/>
    <w:rsid w:val="6F34AC66"/>
    <w:rsid w:val="6F488563"/>
    <w:rsid w:val="6F4ADFC4"/>
    <w:rsid w:val="6F65C004"/>
    <w:rsid w:val="6F664A37"/>
    <w:rsid w:val="6F6AEAA5"/>
    <w:rsid w:val="6F6E2B40"/>
    <w:rsid w:val="6F8360BD"/>
    <w:rsid w:val="6F8D1F46"/>
    <w:rsid w:val="6F8DBF37"/>
    <w:rsid w:val="6F9002B7"/>
    <w:rsid w:val="6F90BCC9"/>
    <w:rsid w:val="6F915EEE"/>
    <w:rsid w:val="6F980A51"/>
    <w:rsid w:val="6FA4C944"/>
    <w:rsid w:val="6FB891FD"/>
    <w:rsid w:val="6FBB8AB2"/>
    <w:rsid w:val="6FC45F50"/>
    <w:rsid w:val="6FCBB21C"/>
    <w:rsid w:val="6FCD579E"/>
    <w:rsid w:val="6FDCD211"/>
    <w:rsid w:val="6FDDF61A"/>
    <w:rsid w:val="6FF103A3"/>
    <w:rsid w:val="6FF61920"/>
    <w:rsid w:val="6FFEAA4D"/>
    <w:rsid w:val="7008762B"/>
    <w:rsid w:val="700986BE"/>
    <w:rsid w:val="701AC120"/>
    <w:rsid w:val="70279C52"/>
    <w:rsid w:val="702DF616"/>
    <w:rsid w:val="703069AE"/>
    <w:rsid w:val="70403627"/>
    <w:rsid w:val="704C8FBE"/>
    <w:rsid w:val="7055E9B7"/>
    <w:rsid w:val="7058AD94"/>
    <w:rsid w:val="705BAC0B"/>
    <w:rsid w:val="706B3513"/>
    <w:rsid w:val="706D493A"/>
    <w:rsid w:val="707DA23A"/>
    <w:rsid w:val="70851E07"/>
    <w:rsid w:val="70933225"/>
    <w:rsid w:val="70A3271E"/>
    <w:rsid w:val="70C3AA12"/>
    <w:rsid w:val="70C572CB"/>
    <w:rsid w:val="70D7DD42"/>
    <w:rsid w:val="70D98108"/>
    <w:rsid w:val="70E6317D"/>
    <w:rsid w:val="70F609F7"/>
    <w:rsid w:val="70FE5242"/>
    <w:rsid w:val="711DCF3D"/>
    <w:rsid w:val="7120A434"/>
    <w:rsid w:val="7120B5E9"/>
    <w:rsid w:val="71407D5F"/>
    <w:rsid w:val="71441DDC"/>
    <w:rsid w:val="71504A16"/>
    <w:rsid w:val="7153267A"/>
    <w:rsid w:val="7153455E"/>
    <w:rsid w:val="7155E7C7"/>
    <w:rsid w:val="715A6094"/>
    <w:rsid w:val="715FBEC2"/>
    <w:rsid w:val="7165B826"/>
    <w:rsid w:val="7187DF2A"/>
    <w:rsid w:val="718AE24A"/>
    <w:rsid w:val="71967C7E"/>
    <w:rsid w:val="71A5E663"/>
    <w:rsid w:val="71B76BEE"/>
    <w:rsid w:val="71C985E6"/>
    <w:rsid w:val="71D201FB"/>
    <w:rsid w:val="71DC3364"/>
    <w:rsid w:val="71DE0DDE"/>
    <w:rsid w:val="71DE6643"/>
    <w:rsid w:val="71F58AC2"/>
    <w:rsid w:val="71FB8615"/>
    <w:rsid w:val="7206C8B3"/>
    <w:rsid w:val="720CD267"/>
    <w:rsid w:val="7215394F"/>
    <w:rsid w:val="72169E55"/>
    <w:rsid w:val="721CBF07"/>
    <w:rsid w:val="7220A04A"/>
    <w:rsid w:val="7222AF3B"/>
    <w:rsid w:val="72276A5A"/>
    <w:rsid w:val="722AD4CF"/>
    <w:rsid w:val="723A08DF"/>
    <w:rsid w:val="723B4267"/>
    <w:rsid w:val="724B0AC4"/>
    <w:rsid w:val="724B7891"/>
    <w:rsid w:val="725A4282"/>
    <w:rsid w:val="72735F8C"/>
    <w:rsid w:val="7281F414"/>
    <w:rsid w:val="72909477"/>
    <w:rsid w:val="72B23002"/>
    <w:rsid w:val="72B60CB2"/>
    <w:rsid w:val="72B6407F"/>
    <w:rsid w:val="72B783E1"/>
    <w:rsid w:val="72BE52F4"/>
    <w:rsid w:val="72CB4970"/>
    <w:rsid w:val="72D87BFB"/>
    <w:rsid w:val="72DBA611"/>
    <w:rsid w:val="72DE815D"/>
    <w:rsid w:val="72E6406F"/>
    <w:rsid w:val="72EFE276"/>
    <w:rsid w:val="73049E91"/>
    <w:rsid w:val="731C4705"/>
    <w:rsid w:val="731CDB59"/>
    <w:rsid w:val="7337D947"/>
    <w:rsid w:val="735FC394"/>
    <w:rsid w:val="7362AF4F"/>
    <w:rsid w:val="7371F01C"/>
    <w:rsid w:val="737472BA"/>
    <w:rsid w:val="73880177"/>
    <w:rsid w:val="7388B02B"/>
    <w:rsid w:val="73AAD9BE"/>
    <w:rsid w:val="73C12CA9"/>
    <w:rsid w:val="73C4A06D"/>
    <w:rsid w:val="73C4B91B"/>
    <w:rsid w:val="73C6E22A"/>
    <w:rsid w:val="73C7D931"/>
    <w:rsid w:val="73C8F621"/>
    <w:rsid w:val="73DAA1D7"/>
    <w:rsid w:val="73DAC55D"/>
    <w:rsid w:val="73E27897"/>
    <w:rsid w:val="73EA9E57"/>
    <w:rsid w:val="73EE4ABE"/>
    <w:rsid w:val="73F87273"/>
    <w:rsid w:val="73FAC031"/>
    <w:rsid w:val="73FD29C1"/>
    <w:rsid w:val="7400D92C"/>
    <w:rsid w:val="740497FA"/>
    <w:rsid w:val="74069710"/>
    <w:rsid w:val="74113F4A"/>
    <w:rsid w:val="7412309A"/>
    <w:rsid w:val="741E8B6D"/>
    <w:rsid w:val="7432A37F"/>
    <w:rsid w:val="74398893"/>
    <w:rsid w:val="744129D2"/>
    <w:rsid w:val="7446AF9A"/>
    <w:rsid w:val="745FA1A2"/>
    <w:rsid w:val="746BA813"/>
    <w:rsid w:val="74729A71"/>
    <w:rsid w:val="7473F88F"/>
    <w:rsid w:val="74798E77"/>
    <w:rsid w:val="7487115A"/>
    <w:rsid w:val="749D197E"/>
    <w:rsid w:val="74A2C32C"/>
    <w:rsid w:val="74A33243"/>
    <w:rsid w:val="74A86973"/>
    <w:rsid w:val="74A96903"/>
    <w:rsid w:val="74AC032C"/>
    <w:rsid w:val="74BEFCAE"/>
    <w:rsid w:val="74D34DD0"/>
    <w:rsid w:val="74D89AA9"/>
    <w:rsid w:val="74E2E22C"/>
    <w:rsid w:val="74EAB7DD"/>
    <w:rsid w:val="74FCB4DF"/>
    <w:rsid w:val="75084520"/>
    <w:rsid w:val="750D6166"/>
    <w:rsid w:val="75156E86"/>
    <w:rsid w:val="752DBDCD"/>
    <w:rsid w:val="75317D14"/>
    <w:rsid w:val="7535E3F9"/>
    <w:rsid w:val="754D0B6D"/>
    <w:rsid w:val="755898F4"/>
    <w:rsid w:val="75598DBF"/>
    <w:rsid w:val="75800978"/>
    <w:rsid w:val="758E754A"/>
    <w:rsid w:val="75992A4F"/>
    <w:rsid w:val="759B5210"/>
    <w:rsid w:val="75A06AD5"/>
    <w:rsid w:val="75AB3F5F"/>
    <w:rsid w:val="75BA0B59"/>
    <w:rsid w:val="75BB3476"/>
    <w:rsid w:val="75C0D585"/>
    <w:rsid w:val="75C0F621"/>
    <w:rsid w:val="75C4132F"/>
    <w:rsid w:val="75C720E6"/>
    <w:rsid w:val="75D14020"/>
    <w:rsid w:val="75E3F719"/>
    <w:rsid w:val="75EAFE11"/>
    <w:rsid w:val="75ECF5DD"/>
    <w:rsid w:val="75F719F1"/>
    <w:rsid w:val="75F9B960"/>
    <w:rsid w:val="75FA070E"/>
    <w:rsid w:val="760018D7"/>
    <w:rsid w:val="7605578C"/>
    <w:rsid w:val="76065D49"/>
    <w:rsid w:val="761517BF"/>
    <w:rsid w:val="7626542C"/>
    <w:rsid w:val="76265B82"/>
    <w:rsid w:val="76382CC5"/>
    <w:rsid w:val="7639BBBE"/>
    <w:rsid w:val="76543B4D"/>
    <w:rsid w:val="7655EAB0"/>
    <w:rsid w:val="765F2C30"/>
    <w:rsid w:val="766317C7"/>
    <w:rsid w:val="767BB044"/>
    <w:rsid w:val="76839DFA"/>
    <w:rsid w:val="7692F25D"/>
    <w:rsid w:val="76A4059C"/>
    <w:rsid w:val="76A60DB1"/>
    <w:rsid w:val="76A919D7"/>
    <w:rsid w:val="76B1FAE3"/>
    <w:rsid w:val="76BC5EB8"/>
    <w:rsid w:val="76BE902A"/>
    <w:rsid w:val="76CF0CC9"/>
    <w:rsid w:val="76CFFF3C"/>
    <w:rsid w:val="76DA94B3"/>
    <w:rsid w:val="76FC0FCC"/>
    <w:rsid w:val="7702B7D9"/>
    <w:rsid w:val="77034A85"/>
    <w:rsid w:val="77038FF3"/>
    <w:rsid w:val="7704C19E"/>
    <w:rsid w:val="77197E4D"/>
    <w:rsid w:val="771F5BE4"/>
    <w:rsid w:val="771FAE92"/>
    <w:rsid w:val="772141A3"/>
    <w:rsid w:val="772726A0"/>
    <w:rsid w:val="772D5C42"/>
    <w:rsid w:val="7736D23D"/>
    <w:rsid w:val="773F1C5E"/>
    <w:rsid w:val="774DC79C"/>
    <w:rsid w:val="77632036"/>
    <w:rsid w:val="77663E7F"/>
    <w:rsid w:val="776667E1"/>
    <w:rsid w:val="77731576"/>
    <w:rsid w:val="777C0DF7"/>
    <w:rsid w:val="777D6FB4"/>
    <w:rsid w:val="77856BDE"/>
    <w:rsid w:val="779172FB"/>
    <w:rsid w:val="77A48751"/>
    <w:rsid w:val="77AC0959"/>
    <w:rsid w:val="77B0F411"/>
    <w:rsid w:val="77B7B8A0"/>
    <w:rsid w:val="77BBCD9D"/>
    <w:rsid w:val="77C56D0B"/>
    <w:rsid w:val="77C680C7"/>
    <w:rsid w:val="77D0BF93"/>
    <w:rsid w:val="77DA097D"/>
    <w:rsid w:val="77DD600A"/>
    <w:rsid w:val="77E239F6"/>
    <w:rsid w:val="781360DC"/>
    <w:rsid w:val="78246BFD"/>
    <w:rsid w:val="78294709"/>
    <w:rsid w:val="783C66E8"/>
    <w:rsid w:val="7852BF68"/>
    <w:rsid w:val="7869332B"/>
    <w:rsid w:val="786A09E8"/>
    <w:rsid w:val="786B9C69"/>
    <w:rsid w:val="786D77A6"/>
    <w:rsid w:val="787113A1"/>
    <w:rsid w:val="78950586"/>
    <w:rsid w:val="78A9B23C"/>
    <w:rsid w:val="78B541DB"/>
    <w:rsid w:val="78C069AD"/>
    <w:rsid w:val="78E62F33"/>
    <w:rsid w:val="78F348E6"/>
    <w:rsid w:val="790A4019"/>
    <w:rsid w:val="790A56E6"/>
    <w:rsid w:val="7914024C"/>
    <w:rsid w:val="79291245"/>
    <w:rsid w:val="7939746A"/>
    <w:rsid w:val="79400DB6"/>
    <w:rsid w:val="7946550A"/>
    <w:rsid w:val="795067DA"/>
    <w:rsid w:val="79524844"/>
    <w:rsid w:val="795F1086"/>
    <w:rsid w:val="79606FD6"/>
    <w:rsid w:val="796B29F4"/>
    <w:rsid w:val="7972A884"/>
    <w:rsid w:val="797B0F68"/>
    <w:rsid w:val="79825EB6"/>
    <w:rsid w:val="7999D498"/>
    <w:rsid w:val="799F395F"/>
    <w:rsid w:val="79A86565"/>
    <w:rsid w:val="79BEC05F"/>
    <w:rsid w:val="79C03BF4"/>
    <w:rsid w:val="79C7B17D"/>
    <w:rsid w:val="79D08CC3"/>
    <w:rsid w:val="79F2F4A7"/>
    <w:rsid w:val="79FC1736"/>
    <w:rsid w:val="7A00AAC9"/>
    <w:rsid w:val="7A08BDB4"/>
    <w:rsid w:val="7A1B6CDE"/>
    <w:rsid w:val="7A314AD1"/>
    <w:rsid w:val="7A33B95E"/>
    <w:rsid w:val="7A3D5E95"/>
    <w:rsid w:val="7A506611"/>
    <w:rsid w:val="7A52497F"/>
    <w:rsid w:val="7A5CD97D"/>
    <w:rsid w:val="7A5EB09C"/>
    <w:rsid w:val="7A6EEF2F"/>
    <w:rsid w:val="7A722473"/>
    <w:rsid w:val="7A87A699"/>
    <w:rsid w:val="7A8E4258"/>
    <w:rsid w:val="7A97A9FA"/>
    <w:rsid w:val="7A9CC87C"/>
    <w:rsid w:val="7A9D66EA"/>
    <w:rsid w:val="7AA3D69E"/>
    <w:rsid w:val="7AA6227E"/>
    <w:rsid w:val="7AA84587"/>
    <w:rsid w:val="7AAB6AD9"/>
    <w:rsid w:val="7AAEB6A4"/>
    <w:rsid w:val="7ABFDF8D"/>
    <w:rsid w:val="7AC20F85"/>
    <w:rsid w:val="7ACD21A3"/>
    <w:rsid w:val="7AD85654"/>
    <w:rsid w:val="7AE3CED0"/>
    <w:rsid w:val="7AE4AB38"/>
    <w:rsid w:val="7AF590EF"/>
    <w:rsid w:val="7B010A3B"/>
    <w:rsid w:val="7B02DE5D"/>
    <w:rsid w:val="7B074AEC"/>
    <w:rsid w:val="7B0879C2"/>
    <w:rsid w:val="7B267D2B"/>
    <w:rsid w:val="7B3969C6"/>
    <w:rsid w:val="7B4480A6"/>
    <w:rsid w:val="7B45524E"/>
    <w:rsid w:val="7B45FF77"/>
    <w:rsid w:val="7B483DF4"/>
    <w:rsid w:val="7B4D2EAE"/>
    <w:rsid w:val="7B5C0A71"/>
    <w:rsid w:val="7B5E4498"/>
    <w:rsid w:val="7B66D2C0"/>
    <w:rsid w:val="7B69313A"/>
    <w:rsid w:val="7B6BA1FD"/>
    <w:rsid w:val="7B765AC7"/>
    <w:rsid w:val="7B7EECFD"/>
    <w:rsid w:val="7B7FB958"/>
    <w:rsid w:val="7B8BFA57"/>
    <w:rsid w:val="7B91716C"/>
    <w:rsid w:val="7B919944"/>
    <w:rsid w:val="7BA72111"/>
    <w:rsid w:val="7BA82459"/>
    <w:rsid w:val="7BA8E586"/>
    <w:rsid w:val="7BB06B59"/>
    <w:rsid w:val="7BB32BE7"/>
    <w:rsid w:val="7BCF38A7"/>
    <w:rsid w:val="7BCFF8B8"/>
    <w:rsid w:val="7BE1E704"/>
    <w:rsid w:val="7BE3C69D"/>
    <w:rsid w:val="7BEF7A72"/>
    <w:rsid w:val="7BF777C8"/>
    <w:rsid w:val="7BFD8538"/>
    <w:rsid w:val="7C0F9021"/>
    <w:rsid w:val="7C0FC2DD"/>
    <w:rsid w:val="7C1511B3"/>
    <w:rsid w:val="7C1745B6"/>
    <w:rsid w:val="7C20AD27"/>
    <w:rsid w:val="7C33FCD0"/>
    <w:rsid w:val="7C3448ED"/>
    <w:rsid w:val="7C3BCF4B"/>
    <w:rsid w:val="7C43815A"/>
    <w:rsid w:val="7C4DD3E9"/>
    <w:rsid w:val="7C558FCC"/>
    <w:rsid w:val="7C73503E"/>
    <w:rsid w:val="7C7C4138"/>
    <w:rsid w:val="7C850E15"/>
    <w:rsid w:val="7C87C7E3"/>
    <w:rsid w:val="7C8936DA"/>
    <w:rsid w:val="7C8A7CA6"/>
    <w:rsid w:val="7C8B1B1A"/>
    <w:rsid w:val="7C8E751A"/>
    <w:rsid w:val="7C920BE3"/>
    <w:rsid w:val="7CA2F133"/>
    <w:rsid w:val="7CAB9DE8"/>
    <w:rsid w:val="7CB5039C"/>
    <w:rsid w:val="7CBA6C88"/>
    <w:rsid w:val="7CBFD998"/>
    <w:rsid w:val="7CCEF6BE"/>
    <w:rsid w:val="7CD2BDD7"/>
    <w:rsid w:val="7CD52853"/>
    <w:rsid w:val="7CDFA6B1"/>
    <w:rsid w:val="7CE75686"/>
    <w:rsid w:val="7CEDD9D4"/>
    <w:rsid w:val="7CEF329C"/>
    <w:rsid w:val="7CF187CE"/>
    <w:rsid w:val="7D2622C4"/>
    <w:rsid w:val="7D2FD3EC"/>
    <w:rsid w:val="7D338A9D"/>
    <w:rsid w:val="7D379585"/>
    <w:rsid w:val="7D51A5F6"/>
    <w:rsid w:val="7D5ACCDA"/>
    <w:rsid w:val="7D5FAC8F"/>
    <w:rsid w:val="7D64F7AC"/>
    <w:rsid w:val="7D680802"/>
    <w:rsid w:val="7D72E8C9"/>
    <w:rsid w:val="7D84D665"/>
    <w:rsid w:val="7D87560D"/>
    <w:rsid w:val="7D8FD512"/>
    <w:rsid w:val="7DAADD97"/>
    <w:rsid w:val="7DB07BD8"/>
    <w:rsid w:val="7DB4DC02"/>
    <w:rsid w:val="7DD88914"/>
    <w:rsid w:val="7DDC2EE6"/>
    <w:rsid w:val="7DE844F8"/>
    <w:rsid w:val="7DE9A8ED"/>
    <w:rsid w:val="7DFF01A7"/>
    <w:rsid w:val="7E278280"/>
    <w:rsid w:val="7E3124DC"/>
    <w:rsid w:val="7E454834"/>
    <w:rsid w:val="7E47C803"/>
    <w:rsid w:val="7E50A3DA"/>
    <w:rsid w:val="7E50EADE"/>
    <w:rsid w:val="7E5202C2"/>
    <w:rsid w:val="7E533FA5"/>
    <w:rsid w:val="7E5E09F2"/>
    <w:rsid w:val="7E61D6A2"/>
    <w:rsid w:val="7E639A82"/>
    <w:rsid w:val="7E70B8DB"/>
    <w:rsid w:val="7E74B3EC"/>
    <w:rsid w:val="7E877109"/>
    <w:rsid w:val="7E885FDE"/>
    <w:rsid w:val="7E8D5E15"/>
    <w:rsid w:val="7E90A4C4"/>
    <w:rsid w:val="7E993CF3"/>
    <w:rsid w:val="7EA00261"/>
    <w:rsid w:val="7EA19C60"/>
    <w:rsid w:val="7EA46D63"/>
    <w:rsid w:val="7EA79A98"/>
    <w:rsid w:val="7EC0CC15"/>
    <w:rsid w:val="7ECE8F26"/>
    <w:rsid w:val="7ECF45C4"/>
    <w:rsid w:val="7ED4BACC"/>
    <w:rsid w:val="7ED55F11"/>
    <w:rsid w:val="7ED77179"/>
    <w:rsid w:val="7F050091"/>
    <w:rsid w:val="7F060519"/>
    <w:rsid w:val="7F08C298"/>
    <w:rsid w:val="7F128C24"/>
    <w:rsid w:val="7F1CD976"/>
    <w:rsid w:val="7F20E1D8"/>
    <w:rsid w:val="7F461167"/>
    <w:rsid w:val="7F490DF8"/>
    <w:rsid w:val="7F5F0950"/>
    <w:rsid w:val="7F6AD06B"/>
    <w:rsid w:val="7F6D9EE1"/>
    <w:rsid w:val="7F72DA1D"/>
    <w:rsid w:val="7F75DFDC"/>
    <w:rsid w:val="7F905E5E"/>
    <w:rsid w:val="7F926F1B"/>
    <w:rsid w:val="7F96FC86"/>
    <w:rsid w:val="7F9D60CF"/>
    <w:rsid w:val="7FA9A4BF"/>
    <w:rsid w:val="7FBA1861"/>
    <w:rsid w:val="7FCC99C2"/>
    <w:rsid w:val="7FCEEA29"/>
    <w:rsid w:val="7FE2598E"/>
    <w:rsid w:val="7FE703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1304"/>
  <w15:chartTrackingRefBased/>
  <w15:docId w15:val="{EAEF249D-83A8-4D44-A9C1-A43583C1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GB"/>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paragraph" w:styleId="Heading2">
    <w:name w:val="heading 2"/>
    <w:basedOn w:val="Normal"/>
    <w:next w:val="Normal"/>
    <w:link w:val="Heading2Char"/>
    <w:uiPriority w:val="9"/>
    <w:unhideWhenUsed/>
    <w:qFormat/>
    <w:rsid w:val="0097450F"/>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724F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30423"/>
    <w:pPr>
      <w:ind w:left="720"/>
    </w:pPr>
  </w:style>
  <w:style w:type="paragraph" w:styleId="Default" w:customStyle="1">
    <w:name w:val="Default"/>
    <w:rsid w:val="00C33FEB"/>
    <w:pPr>
      <w:autoSpaceDE w:val="0"/>
      <w:autoSpaceDN w:val="0"/>
      <w:adjustRightInd w:val="0"/>
    </w:pPr>
    <w:rPr>
      <w:rFonts w:ascii="Georgia" w:hAnsi="Georgia" w:cs="Georgia"/>
      <w:color w:val="000000"/>
      <w:sz w:val="24"/>
      <w:szCs w:val="24"/>
      <w:lang w:eastAsia="en-GB"/>
    </w:rPr>
  </w:style>
  <w:style w:type="character" w:styleId="Heading2Char" w:customStyle="1">
    <w:name w:val="Heading 2 Char"/>
    <w:basedOn w:val="DefaultParagraphFont"/>
    <w:link w:val="Heading2"/>
    <w:uiPriority w:val="9"/>
    <w:rsid w:val="0097450F"/>
    <w:rPr>
      <w:rFonts w:asciiTheme="majorHAnsi" w:hAnsiTheme="majorHAnsi" w:eastAsiaTheme="majorEastAsia" w:cstheme="majorBidi"/>
      <w:color w:val="2F5496" w:themeColor="accent1" w:themeShade="BF"/>
      <w:sz w:val="26"/>
      <w:szCs w:val="26"/>
      <w:lang w:eastAsia="en-GB"/>
    </w:rPr>
  </w:style>
  <w:style w:type="character" w:styleId="Hyperlink">
    <w:name w:val="Hyperlink"/>
    <w:basedOn w:val="DefaultParagraphFont"/>
    <w:uiPriority w:val="99"/>
    <w:unhideWhenUsed/>
    <w:rsid w:val="0097450F"/>
    <w:rPr>
      <w:color w:val="0563C1"/>
      <w:u w:val="single"/>
    </w:rPr>
  </w:style>
  <w:style w:type="paragraph" w:styleId="NormalWeb">
    <w:name w:val="Normal (Web)"/>
    <w:basedOn w:val="Normal"/>
    <w:uiPriority w:val="99"/>
    <w:unhideWhenUsed/>
    <w:rsid w:val="00862C50"/>
    <w:pPr>
      <w:spacing w:before="100" w:beforeAutospacing="1" w:after="100" w:afterAutospacing="1"/>
    </w:pPr>
  </w:style>
  <w:style w:type="character" w:styleId="normaltextrun" w:customStyle="1">
    <w:name w:val="normaltextrun"/>
    <w:basedOn w:val="DefaultParagraphFont"/>
    <w:rsid w:val="00646864"/>
  </w:style>
  <w:style w:type="character" w:styleId="eop" w:customStyle="1">
    <w:name w:val="eop"/>
    <w:basedOn w:val="DefaultParagraphFont"/>
    <w:rsid w:val="00646864"/>
  </w:style>
  <w:style w:type="paragraph" w:styleId="Revision">
    <w:name w:val="Revision"/>
    <w:hidden/>
    <w:uiPriority w:val="99"/>
    <w:semiHidden/>
    <w:rsid w:val="00D4459E"/>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34071">
      <w:bodyDiv w:val="1"/>
      <w:marLeft w:val="0"/>
      <w:marRight w:val="0"/>
      <w:marTop w:val="0"/>
      <w:marBottom w:val="0"/>
      <w:divBdr>
        <w:top w:val="none" w:sz="0" w:space="0" w:color="auto"/>
        <w:left w:val="none" w:sz="0" w:space="0" w:color="auto"/>
        <w:bottom w:val="none" w:sz="0" w:space="0" w:color="auto"/>
        <w:right w:val="none" w:sz="0" w:space="0" w:color="auto"/>
      </w:divBdr>
    </w:div>
    <w:div w:id="91901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69dcff-c856-4114-b465-3f87208741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D3D8C08EA9A4088BE377AE6B0D72A" ma:contentTypeVersion="15" ma:contentTypeDescription="Create a new document." ma:contentTypeScope="" ma:versionID="8e12ca5a832ce7588ff8e63427f60a89">
  <xsd:schema xmlns:xsd="http://www.w3.org/2001/XMLSchema" xmlns:xs="http://www.w3.org/2001/XMLSchema" xmlns:p="http://schemas.microsoft.com/office/2006/metadata/properties" xmlns:ns3="1769dcff-c856-4114-b465-3f8720874111" xmlns:ns4="6d807704-de00-4446-9c2d-b65e252a6875" targetNamespace="http://schemas.microsoft.com/office/2006/metadata/properties" ma:root="true" ma:fieldsID="f5997604b43d6d0edd14359f6d50b6bf" ns3:_="" ns4:_="">
    <xsd:import namespace="1769dcff-c856-4114-b465-3f8720874111"/>
    <xsd:import namespace="6d807704-de00-4446-9c2d-b65e252a68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_activity"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9dcff-c856-4114-b465-3f8720874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807704-de00-4446-9c2d-b65e252a68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27873-F19B-48D3-B442-47A665FBCDE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769dcff-c856-4114-b465-3f8720874111"/>
    <ds:schemaRef ds:uri="http://purl.org/dc/terms/"/>
    <ds:schemaRef ds:uri="http://schemas.openxmlformats.org/package/2006/metadata/core-properties"/>
    <ds:schemaRef ds:uri="6d807704-de00-4446-9c2d-b65e252a6875"/>
    <ds:schemaRef ds:uri="http://www.w3.org/XML/1998/namespace"/>
  </ds:schemaRefs>
</ds:datastoreItem>
</file>

<file path=customXml/itemProps2.xml><?xml version="1.0" encoding="utf-8"?>
<ds:datastoreItem xmlns:ds="http://schemas.openxmlformats.org/officeDocument/2006/customXml" ds:itemID="{3E552281-2C3D-4DB9-9C9B-B3CC287DF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9dcff-c856-4114-b465-3f8720874111"/>
    <ds:schemaRef ds:uri="6d807704-de00-4446-9c2d-b65e252a6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56640-BD89-4E81-8A7A-B120E5AECE92}">
  <ds:schemaRefs>
    <ds:schemaRef ds:uri="http://schemas.openxmlformats.org/officeDocument/2006/bibliography"/>
  </ds:schemaRefs>
</ds:datastoreItem>
</file>

<file path=customXml/itemProps4.xml><?xml version="1.0" encoding="utf-8"?>
<ds:datastoreItem xmlns:ds="http://schemas.openxmlformats.org/officeDocument/2006/customXml" ds:itemID="{67DDED33-7B95-4EDE-9293-D6AE1831AB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COMPOSITION OF TRIBUNALS</dc:title>
  <dc:subject/>
  <dc:creator>phu95p</dc:creator>
  <keywords/>
  <dc:description/>
  <lastModifiedBy>Hunt, DDJ Matthew</lastModifiedBy>
  <revision>21</revision>
  <lastPrinted>2013-05-17T06:48:00.0000000Z</lastPrinted>
  <dcterms:created xsi:type="dcterms:W3CDTF">2025-03-01T14:00:00.0000000Z</dcterms:created>
  <dcterms:modified xsi:type="dcterms:W3CDTF">2025-06-13T14:34:29.3442095Z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0x010100C68D3D8C08EA9A4088BE377AE6B0D72A</vt:lpwstr>
  </property>
  <property fmtid="{D5CDD505-2E9C-101B-9397-08002B2CF9AE}" pid="3" name="_activity">
    <vt:lpwstr/>
  </property>
</Properties>
</file>