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034"/>
      </w:tblGrid>
      <w:tr w:rsidR="00C20562" w:rsidRPr="006C43AE" w14:paraId="707AB863" w14:textId="77777777" w:rsidTr="00BB3712">
        <w:trPr>
          <w:trHeight w:hRule="exact" w:val="2796"/>
        </w:trPr>
        <w:tc>
          <w:tcPr>
            <w:tcW w:w="9468" w:type="dxa"/>
            <w:shd w:val="clear" w:color="auto" w:fill="auto"/>
          </w:tcPr>
          <w:p w14:paraId="5B33E23A" w14:textId="77777777" w:rsidR="00C20562" w:rsidRPr="001620A6" w:rsidRDefault="00C20562" w:rsidP="00323E71">
            <w:pPr>
              <w:rPr>
                <w:lang w:val="cy-GB"/>
              </w:rPr>
            </w:pPr>
          </w:p>
        </w:tc>
      </w:tr>
      <w:tr w:rsidR="00C20562" w:rsidRPr="006C43AE" w14:paraId="7F1BC156" w14:textId="77777777" w:rsidTr="00BB3712">
        <w:trPr>
          <w:trHeight w:hRule="exact" w:val="4253"/>
        </w:trPr>
        <w:tc>
          <w:tcPr>
            <w:tcW w:w="9468" w:type="dxa"/>
            <w:shd w:val="clear" w:color="auto" w:fill="auto"/>
          </w:tcPr>
          <w:p w14:paraId="2F00AEB1" w14:textId="77777777" w:rsidR="00262D6E" w:rsidRPr="001620A6" w:rsidRDefault="00262D6E" w:rsidP="00262D6E">
            <w:pPr>
              <w:outlineLvl w:val="0"/>
              <w:rPr>
                <w:b/>
                <w:sz w:val="52"/>
                <w:szCs w:val="52"/>
                <w:lang w:val="cy-GB"/>
              </w:rPr>
            </w:pPr>
          </w:p>
          <w:p w14:paraId="2AC036D9" w14:textId="77777777" w:rsidR="006C43AE" w:rsidRPr="00FD18C0" w:rsidRDefault="006C43AE" w:rsidP="00FD18C0">
            <w:pPr>
              <w:outlineLvl w:val="0"/>
              <w:rPr>
                <w:sz w:val="48"/>
                <w:szCs w:val="48"/>
                <w:lang w:val="cy-GB" w:bidi="ar-SA"/>
              </w:rPr>
            </w:pPr>
            <w:r w:rsidRPr="00FD18C0">
              <w:rPr>
                <w:b/>
                <w:sz w:val="48"/>
                <w:szCs w:val="48"/>
                <w:lang w:val="cy"/>
              </w:rPr>
              <w:t>Adran Gwaith Achos Iechyd Meddwl</w:t>
            </w:r>
          </w:p>
          <w:p w14:paraId="0AFAB09D" w14:textId="77777777" w:rsidR="00973B17" w:rsidRPr="001620A6" w:rsidRDefault="00973B17" w:rsidP="00262D6E">
            <w:pPr>
              <w:tabs>
                <w:tab w:val="left" w:pos="6795"/>
              </w:tabs>
              <w:outlineLvl w:val="0"/>
              <w:rPr>
                <w:sz w:val="40"/>
                <w:szCs w:val="40"/>
                <w:lang w:val="cy-GB"/>
              </w:rPr>
            </w:pPr>
          </w:p>
          <w:p w14:paraId="052B2F7B" w14:textId="77777777" w:rsidR="006C43AE" w:rsidRPr="00F655BF" w:rsidRDefault="006C43AE" w:rsidP="00F655BF">
            <w:pPr>
              <w:tabs>
                <w:tab w:val="left" w:pos="6795"/>
              </w:tabs>
              <w:outlineLvl w:val="0"/>
              <w:rPr>
                <w:sz w:val="38"/>
                <w:szCs w:val="38"/>
                <w:lang w:val="cy-GB"/>
              </w:rPr>
            </w:pPr>
            <w:r w:rsidRPr="00F655BF">
              <w:rPr>
                <w:sz w:val="38"/>
                <w:szCs w:val="38"/>
                <w:lang w:val="cy"/>
              </w:rPr>
              <w:t>Arweiniad:</w:t>
            </w:r>
          </w:p>
          <w:p w14:paraId="64C92426" w14:textId="77777777" w:rsidR="006C43AE" w:rsidRPr="00F655BF" w:rsidRDefault="006C43AE" w:rsidP="00F655BF">
            <w:pPr>
              <w:tabs>
                <w:tab w:val="left" w:pos="6795"/>
              </w:tabs>
              <w:outlineLvl w:val="0"/>
              <w:rPr>
                <w:sz w:val="38"/>
                <w:szCs w:val="38"/>
                <w:lang w:val="cy-GB"/>
              </w:rPr>
            </w:pPr>
            <w:r w:rsidRPr="00F655BF">
              <w:rPr>
                <w:sz w:val="38"/>
                <w:szCs w:val="38"/>
                <w:lang w:val="cy"/>
              </w:rPr>
              <w:t>Dynodi a Rheoli Cleifion Dan Gyfyngiadau Uchel eu Proffil</w:t>
            </w:r>
          </w:p>
          <w:p w14:paraId="352C49E6" w14:textId="77777777" w:rsidR="00550D4A" w:rsidRPr="001620A6" w:rsidRDefault="00550D4A" w:rsidP="00973B17">
            <w:pPr>
              <w:tabs>
                <w:tab w:val="left" w:pos="6795"/>
              </w:tabs>
              <w:outlineLvl w:val="0"/>
              <w:rPr>
                <w:lang w:val="cy-GB"/>
              </w:rPr>
            </w:pPr>
          </w:p>
        </w:tc>
      </w:tr>
      <w:tr w:rsidR="00C20562" w:rsidRPr="006C43AE" w14:paraId="130937FA" w14:textId="77777777" w:rsidTr="00BB3712">
        <w:trPr>
          <w:trHeight w:hRule="exact" w:val="1985"/>
        </w:trPr>
        <w:tc>
          <w:tcPr>
            <w:tcW w:w="9468" w:type="dxa"/>
            <w:shd w:val="clear" w:color="auto" w:fill="auto"/>
          </w:tcPr>
          <w:p w14:paraId="66D4F6B4" w14:textId="77777777" w:rsidR="00C20562" w:rsidRPr="001620A6" w:rsidRDefault="00C20562" w:rsidP="00EA1B3A">
            <w:pPr>
              <w:pStyle w:val="CoverAuthor"/>
              <w:rPr>
                <w:lang w:val="cy-GB"/>
              </w:rPr>
            </w:pPr>
          </w:p>
        </w:tc>
      </w:tr>
      <w:tr w:rsidR="00550D4A" w:rsidRPr="006C43AE" w14:paraId="382AFD5C" w14:textId="77777777" w:rsidTr="00BB3712">
        <w:tblPrEx>
          <w:tblCellMar>
            <w:left w:w="108" w:type="dxa"/>
            <w:right w:w="108" w:type="dxa"/>
          </w:tblCellMar>
        </w:tblPrEx>
        <w:tc>
          <w:tcPr>
            <w:tcW w:w="10286" w:type="dxa"/>
            <w:shd w:val="clear" w:color="auto" w:fill="auto"/>
          </w:tcPr>
          <w:p w14:paraId="63B52A77" w14:textId="61A51DDD" w:rsidR="00550D4A" w:rsidRPr="001620A6" w:rsidRDefault="001A21D8" w:rsidP="00262D6E">
            <w:pPr>
              <w:pStyle w:val="CoverDate"/>
              <w:rPr>
                <w:lang w:val="cy-GB"/>
              </w:rPr>
            </w:pPr>
            <w:r w:rsidRPr="001620A6">
              <w:rPr>
                <w:lang w:val="cy-GB"/>
              </w:rPr>
              <w:t>Ma</w:t>
            </w:r>
            <w:r w:rsidR="006C43AE">
              <w:rPr>
                <w:lang w:val="cy-GB"/>
              </w:rPr>
              <w:t>i</w:t>
            </w:r>
            <w:r w:rsidRPr="001620A6">
              <w:rPr>
                <w:lang w:val="cy-GB"/>
              </w:rPr>
              <w:t xml:space="preserve"> 2022</w:t>
            </w:r>
          </w:p>
        </w:tc>
      </w:tr>
    </w:tbl>
    <w:p w14:paraId="64467C00" w14:textId="77777777" w:rsidR="00B230A3" w:rsidRPr="001620A6" w:rsidRDefault="00B230A3" w:rsidP="00B230A3">
      <w:pPr>
        <w:spacing w:after="0"/>
        <w:rPr>
          <w:lang w:val="cy-GB"/>
        </w:rPr>
      </w:pPr>
    </w:p>
    <w:p w14:paraId="7F0FF412" w14:textId="77777777" w:rsidR="008C7094" w:rsidRPr="001620A6" w:rsidRDefault="008C7094" w:rsidP="008C7094">
      <w:pPr>
        <w:spacing w:after="0"/>
        <w:rPr>
          <w:lang w:val="cy-GB"/>
        </w:rPr>
      </w:pPr>
      <w:r w:rsidRPr="001620A6">
        <w:rPr>
          <w:lang w:val="cy-GB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34"/>
      </w:tblGrid>
      <w:tr w:rsidR="008C7094" w:rsidRPr="006C43AE" w14:paraId="5CAB54E8" w14:textId="77777777" w:rsidTr="00BB3712">
        <w:trPr>
          <w:trHeight w:hRule="exact" w:val="5500"/>
        </w:trPr>
        <w:tc>
          <w:tcPr>
            <w:tcW w:w="10286" w:type="dxa"/>
            <w:shd w:val="clear" w:color="auto" w:fill="auto"/>
          </w:tcPr>
          <w:p w14:paraId="22136235" w14:textId="77777777" w:rsidR="008C7094" w:rsidRPr="001620A6" w:rsidRDefault="008C7094" w:rsidP="00CC608E">
            <w:pPr>
              <w:rPr>
                <w:lang w:val="cy-GB"/>
              </w:rPr>
            </w:pPr>
          </w:p>
        </w:tc>
      </w:tr>
      <w:tr w:rsidR="008C7094" w:rsidRPr="006C43AE" w14:paraId="46A9463A" w14:textId="77777777" w:rsidTr="00BB3712">
        <w:tc>
          <w:tcPr>
            <w:tcW w:w="10286" w:type="dxa"/>
            <w:shd w:val="clear" w:color="auto" w:fill="auto"/>
          </w:tcPr>
          <w:p w14:paraId="33E53753" w14:textId="77777777" w:rsidR="008C7094" w:rsidRPr="001620A6" w:rsidRDefault="00973B17" w:rsidP="00CC608E">
            <w:pPr>
              <w:rPr>
                <w:lang w:val="cy-GB"/>
              </w:rPr>
            </w:pPr>
            <w:r w:rsidRPr="001620A6">
              <w:rPr>
                <w:noProof/>
                <w:lang w:val="cy-GB" w:eastAsia="en-GB" w:bidi="ar-SA"/>
              </w:rPr>
              <w:drawing>
                <wp:inline distT="0" distB="0" distL="0" distR="0" wp14:anchorId="23952472" wp14:editId="2BA3EFB3">
                  <wp:extent cx="775970" cy="382905"/>
                  <wp:effectExtent l="0" t="0" r="0" b="0"/>
                  <wp:docPr id="14" name="Picture 12" descr="OG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G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884C55" w14:textId="3617D17B" w:rsidR="008C7094" w:rsidRPr="001620A6" w:rsidRDefault="0060603A" w:rsidP="00CC608E">
            <w:pPr>
              <w:rPr>
                <w:b/>
                <w:lang w:val="cy-GB"/>
              </w:rPr>
            </w:pPr>
            <w:r w:rsidRPr="001620A6">
              <w:rPr>
                <w:b/>
                <w:lang w:val="cy-GB"/>
              </w:rPr>
              <w:t xml:space="preserve">© </w:t>
            </w:r>
            <w:r w:rsidR="006C43AE">
              <w:rPr>
                <w:b/>
                <w:lang w:val="cy-GB"/>
              </w:rPr>
              <w:t>Hawlfraint y Goron</w:t>
            </w:r>
            <w:r w:rsidRPr="001620A6">
              <w:rPr>
                <w:b/>
                <w:lang w:val="cy-GB"/>
              </w:rPr>
              <w:t xml:space="preserve"> 2017</w:t>
            </w:r>
          </w:p>
          <w:p w14:paraId="76EDEDA2" w14:textId="33C9C573" w:rsidR="006C43AE" w:rsidRPr="00507E7F" w:rsidRDefault="006C43AE" w:rsidP="00507E7F">
            <w:pPr>
              <w:rPr>
                <w:lang w:val="cy-GB"/>
              </w:rPr>
            </w:pPr>
            <w:r w:rsidRPr="00507E7F">
              <w:rPr>
                <w:lang w:val="cy"/>
              </w:rPr>
              <w:t xml:space="preserve">Mae'r cyhoeddiad hwn wedi'i drwyddedu o dan delerau'r Drwydded Llywodraeth Agored v3.0 ac eithrio lle y nodir fel arall. I weld y drwydded hon, ewch i </w:t>
            </w:r>
            <w:hyperlink r:id="rId9" w:history="1">
              <w:r w:rsidRPr="00507E7F">
                <w:rPr>
                  <w:rStyle w:val="Hyperlink"/>
                  <w:lang w:val="cy"/>
                </w:rPr>
                <w:t>nationalarchives.gov.uk/doc/open-government-licence/version/3</w:t>
              </w:r>
            </w:hyperlink>
            <w:r w:rsidRPr="00507E7F">
              <w:rPr>
                <w:lang w:val="cy"/>
              </w:rPr>
              <w:t xml:space="preserve"> neu ysgrifennwch at y </w:t>
            </w:r>
            <w:r w:rsidR="0010251A">
              <w:rPr>
                <w:lang w:val="cy"/>
              </w:rPr>
              <w:t>Information Policy Team</w:t>
            </w:r>
            <w:r w:rsidRPr="00507E7F">
              <w:rPr>
                <w:lang w:val="cy"/>
              </w:rPr>
              <w:t xml:space="preserve">, </w:t>
            </w:r>
            <w:r w:rsidR="0010251A">
              <w:rPr>
                <w:lang w:val="cy"/>
              </w:rPr>
              <w:t>The National Archives</w:t>
            </w:r>
            <w:r w:rsidRPr="00507E7F">
              <w:rPr>
                <w:lang w:val="cy"/>
              </w:rPr>
              <w:t xml:space="preserve">, Kew, Llundain TW9 4DU, neu e-bostiwch: </w:t>
            </w:r>
            <w:hyperlink r:id="rId10" w:history="1">
              <w:r w:rsidRPr="00507E7F">
                <w:rPr>
                  <w:rStyle w:val="Hyperlink"/>
                  <w:lang w:val="cy"/>
                </w:rPr>
                <w:t>psi@nationalarchives.gsi.gov.uk</w:t>
              </w:r>
            </w:hyperlink>
            <w:r w:rsidRPr="00507E7F">
              <w:rPr>
                <w:lang w:val="cy"/>
              </w:rPr>
              <w:t>.</w:t>
            </w:r>
          </w:p>
          <w:p w14:paraId="20C2562A" w14:textId="31922742" w:rsidR="006C43AE" w:rsidRDefault="006C43AE" w:rsidP="00507E7F">
            <w:r w:rsidRPr="00507E7F">
              <w:rPr>
                <w:lang w:val="cy"/>
              </w:rPr>
              <w:t xml:space="preserve">Dylid anfon unrhyw ymholiadau ynghylch y cyhoeddiad hwn atom yn: </w:t>
            </w:r>
            <w:hyperlink r:id="rId11" w:history="1">
              <w:r w:rsidR="002275A9" w:rsidRPr="00B02A96">
                <w:rPr>
                  <w:rStyle w:val="Hyperlink"/>
                </w:rPr>
                <w:t>mhcscpst@justice.gov.uk</w:t>
              </w:r>
            </w:hyperlink>
          </w:p>
          <w:p w14:paraId="0D10B309" w14:textId="77777777" w:rsidR="002275A9" w:rsidRPr="00507E7F" w:rsidRDefault="002275A9" w:rsidP="00507E7F">
            <w:pPr>
              <w:rPr>
                <w:lang w:val="cy-GB"/>
              </w:rPr>
            </w:pPr>
          </w:p>
          <w:p w14:paraId="7EED1AFA" w14:textId="77777777" w:rsidR="00040C89" w:rsidRPr="001620A6" w:rsidRDefault="00040C89" w:rsidP="00CC608E">
            <w:pPr>
              <w:rPr>
                <w:lang w:val="cy-GB"/>
              </w:rPr>
            </w:pPr>
          </w:p>
          <w:p w14:paraId="3E4DB86F" w14:textId="77777777" w:rsidR="008C7094" w:rsidRPr="001620A6" w:rsidRDefault="008C7094" w:rsidP="00CC608E">
            <w:pPr>
              <w:rPr>
                <w:lang w:val="cy-GB"/>
              </w:rPr>
            </w:pPr>
          </w:p>
        </w:tc>
      </w:tr>
    </w:tbl>
    <w:p w14:paraId="66F7F8FB" w14:textId="77777777" w:rsidR="00267815" w:rsidRPr="001620A6" w:rsidRDefault="00267815" w:rsidP="00323E71">
      <w:pPr>
        <w:rPr>
          <w:lang w:val="cy-GB"/>
        </w:rPr>
      </w:pPr>
    </w:p>
    <w:p w14:paraId="5217B430" w14:textId="77777777" w:rsidR="001D0DE0" w:rsidRPr="001620A6" w:rsidRDefault="001D0DE0" w:rsidP="00323E71">
      <w:pPr>
        <w:rPr>
          <w:lang w:val="cy-GB"/>
        </w:rPr>
        <w:sectPr w:rsidR="001D0DE0" w:rsidRPr="001620A6" w:rsidSect="001746E0">
          <w:headerReference w:type="first" r:id="rId12"/>
          <w:footerReference w:type="first" r:id="rId13"/>
          <w:pgSz w:w="11906" w:h="16838" w:code="9"/>
          <w:pgMar w:top="1531" w:right="851" w:bottom="1134" w:left="851" w:header="737" w:footer="227" w:gutter="170"/>
          <w:cols w:space="312"/>
          <w:titlePg/>
          <w:docGrid w:linePitch="360"/>
        </w:sectPr>
      </w:pPr>
    </w:p>
    <w:p w14:paraId="5895FEBA" w14:textId="77777777" w:rsidR="006C43AE" w:rsidRPr="00262C25" w:rsidRDefault="00B230A3" w:rsidP="00262C25">
      <w:pPr>
        <w:pStyle w:val="Default"/>
        <w:rPr>
          <w:rFonts w:eastAsia="Calibri"/>
          <w:b/>
          <w:sz w:val="28"/>
          <w:szCs w:val="28"/>
          <w:lang w:val="cy-GB" w:eastAsia="en-US"/>
        </w:rPr>
      </w:pPr>
      <w:r w:rsidRPr="001620A6">
        <w:rPr>
          <w:rFonts w:eastAsia="Calibri"/>
          <w:b/>
          <w:sz w:val="28"/>
          <w:szCs w:val="28"/>
          <w:lang w:val="cy-GB" w:eastAsia="en-US"/>
        </w:rPr>
        <w:lastRenderedPageBreak/>
        <w:t>1</w:t>
      </w:r>
      <w:r w:rsidRPr="001620A6">
        <w:rPr>
          <w:rFonts w:eastAsia="Calibri"/>
          <w:b/>
          <w:sz w:val="28"/>
          <w:szCs w:val="28"/>
          <w:lang w:val="cy-GB" w:eastAsia="en-US"/>
        </w:rPr>
        <w:tab/>
      </w:r>
      <w:r w:rsidR="006C43AE" w:rsidRPr="00262C25">
        <w:rPr>
          <w:b/>
          <w:sz w:val="28"/>
          <w:szCs w:val="28"/>
          <w:lang w:val="cy"/>
        </w:rPr>
        <w:t>Cyflwyniad</w:t>
      </w:r>
    </w:p>
    <w:p w14:paraId="0D5A1272" w14:textId="77777777" w:rsidR="006C43AE" w:rsidRPr="00262C25" w:rsidRDefault="006C43AE" w:rsidP="00262C25">
      <w:pPr>
        <w:pStyle w:val="Default"/>
        <w:rPr>
          <w:rFonts w:eastAsia="Calibri"/>
          <w:sz w:val="22"/>
          <w:szCs w:val="22"/>
          <w:lang w:val="cy-GB" w:eastAsia="en-US"/>
        </w:rPr>
      </w:pPr>
    </w:p>
    <w:p w14:paraId="6EBBFDD9" w14:textId="1D21B13E" w:rsidR="00A72292" w:rsidRPr="001620A6" w:rsidRDefault="006C43AE" w:rsidP="00B230A3">
      <w:pPr>
        <w:pStyle w:val="Default"/>
        <w:rPr>
          <w:rFonts w:eastAsia="Calibri"/>
          <w:sz w:val="22"/>
          <w:szCs w:val="22"/>
          <w:lang w:val="cy-GB" w:eastAsia="en-US"/>
        </w:rPr>
      </w:pPr>
      <w:r w:rsidRPr="00262C25">
        <w:rPr>
          <w:sz w:val="22"/>
          <w:lang w:val="cy"/>
        </w:rPr>
        <w:t xml:space="preserve">Mae'r ddogfen hon yn nodi pa feini prawf sy'n cael eu hystyried wrth ddynodi claf </w:t>
      </w:r>
      <w:r w:rsidR="007D5C32">
        <w:rPr>
          <w:sz w:val="22"/>
          <w:lang w:val="cy"/>
        </w:rPr>
        <w:t>dan gyfyngiadau</w:t>
      </w:r>
      <w:r w:rsidRPr="00262C25">
        <w:rPr>
          <w:sz w:val="22"/>
          <w:lang w:val="cy"/>
        </w:rPr>
        <w:t xml:space="preserve"> yn 'broffil uchel' a pha effeithiau a gaiff hynny ar reoli'r claf hwnnw tra'i fod yn cael ei gadw mewn ysbyty neu yn y gymuned, yn dilyn rhyddhau amodol. Dylid darllen y ddogfen hon ar y cyd â'r papur briffio o'r enw </w:t>
      </w:r>
      <w:r w:rsidR="0010251A">
        <w:rPr>
          <w:sz w:val="22"/>
          <w:lang w:val="cy"/>
        </w:rPr>
        <w:t>‘</w:t>
      </w:r>
      <w:r w:rsidR="0010251A" w:rsidRPr="001620A6">
        <w:rPr>
          <w:i/>
          <w:iCs/>
          <w:sz w:val="22"/>
          <w:lang w:val="cy"/>
        </w:rPr>
        <w:t>Mentally disordered offenders - the restricted patient system</w:t>
      </w:r>
      <w:r w:rsidR="0010251A">
        <w:rPr>
          <w:sz w:val="22"/>
          <w:lang w:val="cy"/>
        </w:rPr>
        <w:t>’</w:t>
      </w:r>
      <w:r w:rsidR="0010251A" w:rsidRPr="0010251A">
        <w:rPr>
          <w:sz w:val="22"/>
          <w:lang w:val="cy"/>
        </w:rPr>
        <w:t xml:space="preserve"> </w:t>
      </w:r>
      <w:r w:rsidRPr="00262C25">
        <w:rPr>
          <w:sz w:val="22"/>
          <w:lang w:val="cy"/>
        </w:rPr>
        <w:t>sydd ar gael drwy ddilyn y ddolen ganlynol</w:t>
      </w:r>
      <w:r w:rsidR="00530D01" w:rsidRPr="001620A6">
        <w:rPr>
          <w:rFonts w:eastAsia="Calibri"/>
          <w:sz w:val="22"/>
          <w:szCs w:val="22"/>
          <w:lang w:val="cy-GB" w:eastAsia="en-US"/>
        </w:rPr>
        <w:t>;</w:t>
      </w:r>
    </w:p>
    <w:p w14:paraId="0E564B47" w14:textId="77777777" w:rsidR="00530D01" w:rsidRPr="001620A6" w:rsidRDefault="00530D01" w:rsidP="00B230A3">
      <w:pPr>
        <w:pStyle w:val="Default"/>
        <w:rPr>
          <w:rFonts w:eastAsia="Calibri"/>
          <w:sz w:val="22"/>
          <w:szCs w:val="22"/>
          <w:lang w:val="cy-GB" w:eastAsia="en-US"/>
        </w:rPr>
      </w:pPr>
    </w:p>
    <w:p w14:paraId="5453F57B" w14:textId="4A926FC1" w:rsidR="00530D01" w:rsidRPr="001620A6" w:rsidRDefault="00530D01" w:rsidP="00B230A3">
      <w:pPr>
        <w:pStyle w:val="Default"/>
        <w:rPr>
          <w:rStyle w:val="Hyperlink"/>
          <w:rFonts w:eastAsia="Calibri"/>
          <w:sz w:val="22"/>
          <w:szCs w:val="22"/>
          <w:lang w:val="cy-GB" w:eastAsia="en-US"/>
        </w:rPr>
      </w:pPr>
      <w:hyperlink r:id="rId14" w:history="1">
        <w:r w:rsidRPr="001620A6">
          <w:rPr>
            <w:rStyle w:val="Hyperlink"/>
            <w:rFonts w:eastAsia="Calibri"/>
            <w:sz w:val="22"/>
            <w:szCs w:val="22"/>
            <w:lang w:val="cy-GB" w:eastAsia="en-US"/>
          </w:rPr>
          <w:t>https://assets.publishing.service.gov.uk/government/uploads/system/uploads/attachment_data/file/670671/RP_Background_Brief_v1_Dec_2017.pdf</w:t>
        </w:r>
      </w:hyperlink>
    </w:p>
    <w:p w14:paraId="6ED6283C" w14:textId="28D27FEF" w:rsidR="005C6C34" w:rsidRPr="001620A6" w:rsidRDefault="005C6C34" w:rsidP="00B230A3">
      <w:pPr>
        <w:pStyle w:val="Default"/>
        <w:rPr>
          <w:rStyle w:val="Hyperlink"/>
          <w:rFonts w:eastAsia="Calibri"/>
          <w:sz w:val="22"/>
          <w:szCs w:val="22"/>
          <w:lang w:val="cy-GB" w:eastAsia="en-US"/>
        </w:rPr>
      </w:pPr>
    </w:p>
    <w:p w14:paraId="3D065994" w14:textId="77777777" w:rsidR="00A72292" w:rsidRPr="001620A6" w:rsidRDefault="00A72292" w:rsidP="00B230A3">
      <w:pPr>
        <w:pStyle w:val="Default"/>
        <w:rPr>
          <w:rFonts w:eastAsia="Calibri"/>
          <w:sz w:val="22"/>
          <w:szCs w:val="22"/>
          <w:lang w:val="cy-GB" w:eastAsia="en-US"/>
        </w:rPr>
      </w:pPr>
    </w:p>
    <w:p w14:paraId="159D75BB" w14:textId="77777777" w:rsidR="0021195D" w:rsidRPr="001620A6" w:rsidRDefault="0021195D" w:rsidP="00B230A3">
      <w:pPr>
        <w:pStyle w:val="Default"/>
        <w:rPr>
          <w:rFonts w:eastAsia="Calibri"/>
          <w:b/>
          <w:sz w:val="28"/>
          <w:szCs w:val="28"/>
          <w:lang w:val="cy-GB" w:eastAsia="en-US"/>
        </w:rPr>
      </w:pPr>
    </w:p>
    <w:p w14:paraId="5ADB6761" w14:textId="77777777" w:rsidR="006C43AE" w:rsidRPr="00180909" w:rsidRDefault="00B230A3" w:rsidP="00180909">
      <w:pPr>
        <w:pStyle w:val="Default"/>
        <w:rPr>
          <w:rFonts w:eastAsia="Calibri"/>
          <w:b/>
          <w:sz w:val="28"/>
          <w:szCs w:val="28"/>
          <w:lang w:val="cy-GB" w:eastAsia="en-US"/>
        </w:rPr>
      </w:pPr>
      <w:r w:rsidRPr="001620A6">
        <w:rPr>
          <w:rFonts w:eastAsia="Calibri"/>
          <w:b/>
          <w:sz w:val="28"/>
          <w:szCs w:val="28"/>
          <w:lang w:val="cy-GB" w:eastAsia="en-US"/>
        </w:rPr>
        <w:t>2</w:t>
      </w:r>
      <w:r w:rsidRPr="001620A6">
        <w:rPr>
          <w:rFonts w:eastAsia="Calibri"/>
          <w:b/>
          <w:sz w:val="28"/>
          <w:szCs w:val="28"/>
          <w:lang w:val="cy-GB" w:eastAsia="en-US"/>
        </w:rPr>
        <w:tab/>
      </w:r>
      <w:r w:rsidR="006C43AE" w:rsidRPr="00180909">
        <w:rPr>
          <w:b/>
          <w:sz w:val="28"/>
          <w:szCs w:val="28"/>
          <w:lang w:val="cy"/>
        </w:rPr>
        <w:t>Meini Prawf Proffil Uchel</w:t>
      </w:r>
    </w:p>
    <w:p w14:paraId="2E19D3B3" w14:textId="77777777" w:rsidR="006C43AE" w:rsidRPr="00180909" w:rsidRDefault="006C43AE" w:rsidP="00180909">
      <w:pPr>
        <w:pStyle w:val="Default"/>
        <w:rPr>
          <w:rFonts w:eastAsia="Calibri"/>
          <w:b/>
          <w:sz w:val="28"/>
          <w:szCs w:val="28"/>
          <w:lang w:val="cy-GB" w:eastAsia="en-US"/>
        </w:rPr>
      </w:pPr>
    </w:p>
    <w:p w14:paraId="2FDB3D3D" w14:textId="7E7291CC" w:rsidR="006C43AE" w:rsidRPr="00180909" w:rsidRDefault="006C43AE" w:rsidP="00180909">
      <w:pPr>
        <w:pStyle w:val="Default"/>
        <w:rPr>
          <w:rFonts w:eastAsia="Calibri"/>
          <w:sz w:val="22"/>
          <w:szCs w:val="22"/>
          <w:lang w:val="cy-GB" w:eastAsia="en-US"/>
        </w:rPr>
      </w:pPr>
      <w:r w:rsidRPr="00180909">
        <w:rPr>
          <w:sz w:val="22"/>
          <w:szCs w:val="22"/>
          <w:lang w:val="cy"/>
        </w:rPr>
        <w:t xml:space="preserve">Mae'r Adran Gwaith Achos Iechyd Meddwl (MHCS) yn gyfrifol am wneud penderfyniadau allweddol penodol ar ran yr Ysgrifennydd Gwladol dros Gyfiawnder ar gyfer rheoli cleifion </w:t>
      </w:r>
      <w:r w:rsidR="007D5C32">
        <w:rPr>
          <w:sz w:val="22"/>
          <w:lang w:val="cy"/>
        </w:rPr>
        <w:t>dan gyfyngiadau</w:t>
      </w:r>
      <w:r w:rsidRPr="00180909">
        <w:rPr>
          <w:sz w:val="22"/>
          <w:szCs w:val="22"/>
          <w:lang w:val="cy"/>
        </w:rPr>
        <w:t xml:space="preserve">. Mae'r penderfyniadau hyn yn cynnwys awdurdodi </w:t>
      </w:r>
      <w:r w:rsidR="00982991">
        <w:rPr>
          <w:sz w:val="22"/>
          <w:szCs w:val="22"/>
          <w:lang w:val="cy"/>
        </w:rPr>
        <w:t>amser yn y g</w:t>
      </w:r>
      <w:r w:rsidRPr="00180909">
        <w:rPr>
          <w:sz w:val="22"/>
          <w:szCs w:val="22"/>
          <w:lang w:val="cy"/>
        </w:rPr>
        <w:t xml:space="preserve">ymuned, trosglwyddiadau rhwng ysbyty diogel, trosglwyddiadau o garchardai a'u </w:t>
      </w:r>
      <w:r w:rsidR="00982991">
        <w:rPr>
          <w:sz w:val="22"/>
          <w:szCs w:val="22"/>
          <w:lang w:val="cy"/>
        </w:rPr>
        <w:t>rhyddhau yn gynnar,</w:t>
      </w:r>
      <w:r w:rsidRPr="00180909">
        <w:rPr>
          <w:sz w:val="22"/>
          <w:szCs w:val="22"/>
          <w:lang w:val="cy"/>
        </w:rPr>
        <w:t xml:space="preserve"> rhyddhau cleifion </w:t>
      </w:r>
      <w:r w:rsidR="007D5C32">
        <w:rPr>
          <w:sz w:val="22"/>
          <w:lang w:val="cy"/>
        </w:rPr>
        <w:t>dan gyfyngiadau</w:t>
      </w:r>
      <w:r w:rsidRPr="00180909">
        <w:rPr>
          <w:sz w:val="22"/>
          <w:szCs w:val="22"/>
          <w:lang w:val="cy"/>
        </w:rPr>
        <w:t xml:space="preserve"> o ysbytai ac amrywio neu ddileu amodau rhyddhau penodol. Felly, diben dynodi rhai cleifion </w:t>
      </w:r>
      <w:r w:rsidR="007D5C32">
        <w:rPr>
          <w:sz w:val="22"/>
          <w:lang w:val="cy"/>
        </w:rPr>
        <w:t>dan gyfyngiadau</w:t>
      </w:r>
      <w:r w:rsidRPr="00180909">
        <w:rPr>
          <w:sz w:val="22"/>
          <w:szCs w:val="22"/>
          <w:lang w:val="cy"/>
        </w:rPr>
        <w:t xml:space="preserve"> fel rhai proffil uchel yw sicrhau bod mwy o graffu'n cael ei roi ar unrhyw benderfyniad neu gamau gweithredu a fydd yn effeithio ar y claf neu'r cyhoedd yn ehangach. </w:t>
      </w:r>
    </w:p>
    <w:p w14:paraId="08C92461" w14:textId="77777777" w:rsidR="006C43AE" w:rsidRPr="00180909" w:rsidRDefault="006C43AE" w:rsidP="00180909">
      <w:pPr>
        <w:pStyle w:val="Default"/>
        <w:rPr>
          <w:rFonts w:eastAsia="Calibri"/>
          <w:sz w:val="22"/>
          <w:szCs w:val="22"/>
          <w:lang w:val="cy-GB" w:eastAsia="en-US"/>
        </w:rPr>
      </w:pPr>
    </w:p>
    <w:p w14:paraId="27856133" w14:textId="5BFD92FD" w:rsidR="006C43AE" w:rsidRPr="00180909" w:rsidRDefault="006C43AE" w:rsidP="00180909">
      <w:pPr>
        <w:pStyle w:val="Default"/>
        <w:rPr>
          <w:rFonts w:eastAsia="Calibri"/>
          <w:sz w:val="22"/>
          <w:szCs w:val="22"/>
          <w:lang w:val="cy-GB" w:eastAsia="en-US"/>
        </w:rPr>
      </w:pPr>
      <w:r w:rsidRPr="00180909">
        <w:rPr>
          <w:sz w:val="22"/>
          <w:szCs w:val="22"/>
          <w:lang w:val="cy"/>
        </w:rPr>
        <w:t xml:space="preserve">Gall MHCS benderfynu a fydd claf </w:t>
      </w:r>
      <w:r w:rsidR="007D5C32">
        <w:rPr>
          <w:sz w:val="22"/>
          <w:lang w:val="cy"/>
        </w:rPr>
        <w:t>dan gyfyngiadau</w:t>
      </w:r>
      <w:r w:rsidRPr="00180909">
        <w:rPr>
          <w:sz w:val="22"/>
          <w:szCs w:val="22"/>
          <w:lang w:val="cy"/>
        </w:rPr>
        <w:t xml:space="preserve"> yn cael ei ystyried yn broffil uchel ar unrhyw adeg </w:t>
      </w:r>
      <w:r w:rsidR="00982991">
        <w:rPr>
          <w:sz w:val="22"/>
          <w:szCs w:val="22"/>
          <w:lang w:val="cy"/>
        </w:rPr>
        <w:t>tra bo dan glo</w:t>
      </w:r>
      <w:r w:rsidRPr="00180909">
        <w:rPr>
          <w:sz w:val="22"/>
          <w:szCs w:val="22"/>
          <w:lang w:val="cy"/>
        </w:rPr>
        <w:t xml:space="preserve"> a bydd y penderfyniad hwnnw'n cael ei wneud gan uwch reolwr yn yr MHCS. Fodd bynnag, mae'n fwy tebygol y bydd statws y claf yn cael ei ystyried ar y pwynt mynediad cyntaf i'r system ysbytai, megis ar ôl trosglwyddo o'r carchar neu osod gorchymyn ysbyty, ar y cyd â gorchymyn cyfyngu, gan Lys y Goron. </w:t>
      </w:r>
    </w:p>
    <w:p w14:paraId="42EEB1B3" w14:textId="77777777" w:rsidR="006C43AE" w:rsidRPr="00180909" w:rsidRDefault="006C43AE" w:rsidP="00180909">
      <w:pPr>
        <w:pStyle w:val="Default"/>
        <w:rPr>
          <w:rFonts w:eastAsia="Calibri"/>
          <w:sz w:val="22"/>
          <w:szCs w:val="22"/>
          <w:lang w:val="cy-GB" w:eastAsia="en-US"/>
        </w:rPr>
      </w:pPr>
    </w:p>
    <w:p w14:paraId="6007D726" w14:textId="42B2AC59" w:rsidR="000771B9" w:rsidRPr="001620A6" w:rsidRDefault="006C43AE" w:rsidP="00B230A3">
      <w:pPr>
        <w:pStyle w:val="Default"/>
        <w:rPr>
          <w:rFonts w:eastAsia="Calibri"/>
          <w:sz w:val="22"/>
          <w:szCs w:val="22"/>
          <w:lang w:val="cy-GB" w:eastAsia="en-US"/>
        </w:rPr>
      </w:pPr>
      <w:r w:rsidRPr="00180909">
        <w:rPr>
          <w:sz w:val="22"/>
          <w:lang w:val="cy"/>
        </w:rPr>
        <w:t xml:space="preserve">Bydd rhai achosion yn cael statws proffil uchel yn awtomatig oherwydd y risg bosibl y maent yn ei </w:t>
      </w:r>
      <w:r w:rsidR="00DA1FE5">
        <w:rPr>
          <w:sz w:val="22"/>
          <w:lang w:val="cy"/>
        </w:rPr>
        <w:t>beri</w:t>
      </w:r>
      <w:r w:rsidRPr="00180909">
        <w:rPr>
          <w:sz w:val="22"/>
          <w:lang w:val="cy"/>
        </w:rPr>
        <w:t xml:space="preserve"> i ddiogelwch yr ysbyty </w:t>
      </w:r>
      <w:r w:rsidR="00F76A38">
        <w:rPr>
          <w:sz w:val="22"/>
          <w:lang w:val="cy"/>
        </w:rPr>
        <w:t>y lleolir nhw ynddo</w:t>
      </w:r>
      <w:r w:rsidRPr="00180909">
        <w:rPr>
          <w:sz w:val="22"/>
          <w:lang w:val="cy"/>
        </w:rPr>
        <w:t xml:space="preserve"> neu'r cyhoedd yn gyffredinol. </w:t>
      </w:r>
      <w:r w:rsidR="00F76A38">
        <w:rPr>
          <w:sz w:val="22"/>
          <w:lang w:val="cy"/>
        </w:rPr>
        <w:t>Dyma</w:t>
      </w:r>
      <w:r w:rsidRPr="00180909">
        <w:rPr>
          <w:sz w:val="22"/>
          <w:lang w:val="cy"/>
        </w:rPr>
        <w:t xml:space="preserve">'r rhai y </w:t>
      </w:r>
      <w:r w:rsidR="00F76A38">
        <w:rPr>
          <w:sz w:val="22"/>
          <w:lang w:val="cy"/>
        </w:rPr>
        <w:t>rhoddir</w:t>
      </w:r>
      <w:r w:rsidRPr="00180909">
        <w:rPr>
          <w:sz w:val="22"/>
          <w:lang w:val="cy"/>
        </w:rPr>
        <w:t xml:space="preserve"> statws proffil uchel iddynt yn awtomatig</w:t>
      </w:r>
      <w:r w:rsidR="000771B9" w:rsidRPr="001620A6">
        <w:rPr>
          <w:rFonts w:eastAsia="Calibri"/>
          <w:sz w:val="22"/>
          <w:szCs w:val="22"/>
          <w:lang w:val="cy-GB" w:eastAsia="en-US"/>
        </w:rPr>
        <w:t>:</w:t>
      </w:r>
    </w:p>
    <w:p w14:paraId="27D5AFB6" w14:textId="77777777" w:rsidR="000771B9" w:rsidRPr="001620A6" w:rsidRDefault="000771B9" w:rsidP="00B230A3">
      <w:pPr>
        <w:pStyle w:val="Default"/>
        <w:rPr>
          <w:rFonts w:eastAsia="Calibri"/>
          <w:sz w:val="22"/>
          <w:szCs w:val="22"/>
          <w:lang w:val="cy-GB" w:eastAsia="en-US"/>
        </w:rPr>
      </w:pPr>
    </w:p>
    <w:p w14:paraId="6CB05541" w14:textId="70DF5275" w:rsidR="000771B9" w:rsidRPr="001620A6" w:rsidRDefault="006C43AE" w:rsidP="001620A6">
      <w:pPr>
        <w:pStyle w:val="Default"/>
        <w:numPr>
          <w:ilvl w:val="0"/>
          <w:numId w:val="45"/>
        </w:numPr>
        <w:rPr>
          <w:sz w:val="22"/>
          <w:lang w:val="cy-GB"/>
        </w:rPr>
      </w:pPr>
      <w:r w:rsidRPr="0090432A">
        <w:rPr>
          <w:sz w:val="22"/>
          <w:lang w:val="cy"/>
        </w:rPr>
        <w:t>Terfysgwyr neu'r rhai sydd wedi cyflawni troseddau sy'n gysylltiedig â therfysgaeth</w:t>
      </w:r>
      <w:r w:rsidR="00E84ECE" w:rsidRPr="001620A6">
        <w:rPr>
          <w:sz w:val="22"/>
          <w:lang w:val="cy-GB"/>
        </w:rPr>
        <w:t>.</w:t>
      </w:r>
    </w:p>
    <w:p w14:paraId="68963F21" w14:textId="77777777" w:rsidR="006C43AE" w:rsidRPr="0070650E" w:rsidRDefault="006C43AE" w:rsidP="001620A6">
      <w:pPr>
        <w:pStyle w:val="Default"/>
        <w:numPr>
          <w:ilvl w:val="0"/>
          <w:numId w:val="45"/>
        </w:numPr>
        <w:rPr>
          <w:sz w:val="22"/>
          <w:lang w:val="cy-GB"/>
        </w:rPr>
      </w:pPr>
      <w:r w:rsidRPr="0070650E">
        <w:rPr>
          <w:sz w:val="22"/>
          <w:lang w:val="cy"/>
        </w:rPr>
        <w:t>Carcharorion Categori A (neu gyfwerth ar gyfer menywod a dan 18 oed).</w:t>
      </w:r>
    </w:p>
    <w:p w14:paraId="3F3571C4" w14:textId="63C6978E" w:rsidR="000771B9" w:rsidRPr="001620A6" w:rsidRDefault="006C43AE" w:rsidP="001620A6">
      <w:pPr>
        <w:pStyle w:val="Default"/>
        <w:numPr>
          <w:ilvl w:val="0"/>
          <w:numId w:val="45"/>
        </w:numPr>
        <w:rPr>
          <w:sz w:val="22"/>
          <w:lang w:val="cy-GB"/>
        </w:rPr>
      </w:pPr>
      <w:r w:rsidRPr="0070650E">
        <w:rPr>
          <w:sz w:val="22"/>
          <w:lang w:val="cy"/>
        </w:rPr>
        <w:t xml:space="preserve">Carcharorion </w:t>
      </w:r>
      <w:r w:rsidR="00F76A38" w:rsidRPr="00F76A38">
        <w:rPr>
          <w:sz w:val="22"/>
          <w:lang w:val="cy"/>
        </w:rPr>
        <w:t xml:space="preserve">ar remánd </w:t>
      </w:r>
      <w:r w:rsidRPr="0070650E">
        <w:rPr>
          <w:sz w:val="22"/>
          <w:lang w:val="cy"/>
        </w:rPr>
        <w:t>wedi'u cyhuddo o drosedd o lofruddiaeth ac sydd wedi'u trosglwyddo i'r ysbyty</w:t>
      </w:r>
      <w:r w:rsidR="00E84ECE" w:rsidRPr="001620A6">
        <w:rPr>
          <w:sz w:val="22"/>
          <w:lang w:val="cy-GB"/>
        </w:rPr>
        <w:t>.</w:t>
      </w:r>
    </w:p>
    <w:p w14:paraId="05FF4233" w14:textId="77777777" w:rsidR="000771B9" w:rsidRPr="001620A6" w:rsidRDefault="000771B9" w:rsidP="00B230A3">
      <w:pPr>
        <w:pStyle w:val="Default"/>
        <w:rPr>
          <w:rFonts w:eastAsia="Calibri"/>
          <w:sz w:val="22"/>
          <w:szCs w:val="22"/>
          <w:lang w:val="cy-GB" w:eastAsia="en-US"/>
        </w:rPr>
      </w:pPr>
    </w:p>
    <w:p w14:paraId="49448172" w14:textId="18173EF0" w:rsidR="00757496" w:rsidRPr="001620A6" w:rsidRDefault="00F76A38" w:rsidP="00B230A3">
      <w:pPr>
        <w:pStyle w:val="Default"/>
        <w:rPr>
          <w:rFonts w:eastAsia="Calibri"/>
          <w:sz w:val="22"/>
          <w:szCs w:val="22"/>
          <w:lang w:val="cy-GB" w:eastAsia="en-US"/>
        </w:rPr>
      </w:pPr>
      <w:r>
        <w:rPr>
          <w:sz w:val="22"/>
          <w:lang w:val="cy"/>
        </w:rPr>
        <w:t>Dyma</w:t>
      </w:r>
      <w:r w:rsidR="006C43AE" w:rsidRPr="005219BB">
        <w:rPr>
          <w:sz w:val="22"/>
          <w:lang w:val="cy"/>
        </w:rPr>
        <w:t xml:space="preserve"> enghreifftiau o'r hyn y gellir ei ystyried wrth ddynodi claf </w:t>
      </w:r>
      <w:r w:rsidR="007D5C32">
        <w:rPr>
          <w:sz w:val="22"/>
          <w:lang w:val="cy"/>
        </w:rPr>
        <w:t>dan gyfyngiadau</w:t>
      </w:r>
      <w:r w:rsidR="006C43AE" w:rsidRPr="005219BB">
        <w:rPr>
          <w:sz w:val="22"/>
          <w:lang w:val="cy"/>
        </w:rPr>
        <w:t xml:space="preserve"> fel claf â phroffil uchel </w:t>
      </w:r>
      <w:r>
        <w:rPr>
          <w:sz w:val="22"/>
          <w:lang w:val="cy"/>
        </w:rPr>
        <w:t>ai p</w:t>
      </w:r>
      <w:r w:rsidR="006C43AE" w:rsidRPr="005219BB">
        <w:rPr>
          <w:sz w:val="22"/>
          <w:lang w:val="cy"/>
        </w:rPr>
        <w:t>eidio</w:t>
      </w:r>
      <w:r w:rsidR="00757496" w:rsidRPr="001620A6">
        <w:rPr>
          <w:rFonts w:eastAsia="Calibri"/>
          <w:sz w:val="22"/>
          <w:szCs w:val="22"/>
          <w:lang w:val="cy-GB" w:eastAsia="en-US"/>
        </w:rPr>
        <w:t>:</w:t>
      </w:r>
    </w:p>
    <w:p w14:paraId="6426D11F" w14:textId="77777777" w:rsidR="00757496" w:rsidRPr="001620A6" w:rsidRDefault="00757496" w:rsidP="00B230A3">
      <w:pPr>
        <w:pStyle w:val="Default"/>
        <w:rPr>
          <w:rFonts w:eastAsia="Calibri"/>
          <w:sz w:val="22"/>
          <w:szCs w:val="22"/>
          <w:lang w:val="cy-GB" w:eastAsia="en-US"/>
        </w:rPr>
      </w:pPr>
    </w:p>
    <w:p w14:paraId="6B43A011" w14:textId="66C3FFB1" w:rsidR="006C43AE" w:rsidRPr="00CB52D1" w:rsidRDefault="00DA1FE5" w:rsidP="001620A6">
      <w:pPr>
        <w:pStyle w:val="Default"/>
        <w:numPr>
          <w:ilvl w:val="0"/>
          <w:numId w:val="46"/>
        </w:numPr>
        <w:rPr>
          <w:sz w:val="22"/>
          <w:lang w:val="cy-GB"/>
        </w:rPr>
      </w:pPr>
      <w:r>
        <w:rPr>
          <w:sz w:val="22"/>
          <w:lang w:val="cy"/>
        </w:rPr>
        <w:t>Bod</w:t>
      </w:r>
      <w:r w:rsidR="006C43AE" w:rsidRPr="00CB52D1">
        <w:rPr>
          <w:sz w:val="22"/>
          <w:lang w:val="cy"/>
        </w:rPr>
        <w:t xml:space="preserve"> gan y tr</w:t>
      </w:r>
      <w:r w:rsidR="00F76A38">
        <w:rPr>
          <w:sz w:val="22"/>
          <w:lang w:val="cy"/>
        </w:rPr>
        <w:t>osedd</w:t>
      </w:r>
      <w:r w:rsidR="006C43AE" w:rsidRPr="00CB52D1">
        <w:rPr>
          <w:sz w:val="22"/>
          <w:lang w:val="cy"/>
        </w:rPr>
        <w:t xml:space="preserve"> a gyflawn</w:t>
      </w:r>
      <w:r w:rsidR="00F76A38">
        <w:rPr>
          <w:sz w:val="22"/>
          <w:lang w:val="cy"/>
        </w:rPr>
        <w:t>wyd</w:t>
      </w:r>
      <w:r w:rsidR="006C43AE" w:rsidRPr="00CB52D1">
        <w:rPr>
          <w:sz w:val="22"/>
          <w:lang w:val="cy"/>
        </w:rPr>
        <w:t xml:space="preserve"> gan y claf rai nodweddion gwaethygol megis oedran y dioddefwr/dioddefwyr neu'r troseddwr (e.e. plentyn sy'n cyflawni trosedd ddifrifol iawn), perthynas â dioddefwyr, defnydd gormodol o drais, dioddefwyr lluosog, troseddau pellach difrifol tra</w:t>
      </w:r>
      <w:r>
        <w:rPr>
          <w:sz w:val="22"/>
          <w:lang w:val="cy"/>
        </w:rPr>
        <w:t xml:space="preserve"> bo</w:t>
      </w:r>
      <w:r w:rsidR="006C43AE" w:rsidRPr="00CB52D1">
        <w:rPr>
          <w:sz w:val="22"/>
          <w:lang w:val="cy"/>
        </w:rPr>
        <w:t xml:space="preserve">'n destun goruchwyliaeth ffurfiol, </w:t>
      </w:r>
      <w:r w:rsidR="00F76A38">
        <w:rPr>
          <w:sz w:val="22"/>
          <w:lang w:val="cy"/>
        </w:rPr>
        <w:t xml:space="preserve">boed hynny </w:t>
      </w:r>
      <w:r w:rsidR="006C43AE" w:rsidRPr="00CB52D1">
        <w:rPr>
          <w:sz w:val="22"/>
          <w:lang w:val="cy"/>
        </w:rPr>
        <w:t>o dan y system cyfiawnder troseddol neu'r Ddeddf Iechyd Meddwl.</w:t>
      </w:r>
    </w:p>
    <w:p w14:paraId="1C60A1F7" w14:textId="77777777" w:rsidR="006C43AE" w:rsidRPr="00CB52D1" w:rsidRDefault="006C43AE" w:rsidP="001620A6">
      <w:pPr>
        <w:pStyle w:val="Default"/>
        <w:numPr>
          <w:ilvl w:val="0"/>
          <w:numId w:val="46"/>
        </w:numPr>
        <w:rPr>
          <w:sz w:val="22"/>
          <w:lang w:val="cy-GB"/>
        </w:rPr>
      </w:pPr>
      <w:r w:rsidRPr="00CB52D1">
        <w:rPr>
          <w:sz w:val="22"/>
          <w:lang w:val="cy"/>
        </w:rPr>
        <w:t>Os yw'r dioddefwr yn aelod o'r Gwasanaethau Brys neu'r Lluoedd Arfog.</w:t>
      </w:r>
    </w:p>
    <w:p w14:paraId="423248E3" w14:textId="319EF38A" w:rsidR="006C43AE" w:rsidRPr="00CB52D1" w:rsidRDefault="006C43AE" w:rsidP="001620A6">
      <w:pPr>
        <w:pStyle w:val="Default"/>
        <w:numPr>
          <w:ilvl w:val="0"/>
          <w:numId w:val="46"/>
        </w:numPr>
        <w:rPr>
          <w:sz w:val="22"/>
          <w:lang w:val="cy-GB"/>
        </w:rPr>
      </w:pPr>
      <w:r w:rsidRPr="00CB52D1">
        <w:rPr>
          <w:sz w:val="22"/>
          <w:lang w:val="cy"/>
        </w:rPr>
        <w:t>Diddordeb yn y cyfryngau – y sylw helaeth gydag ymgyrchoedd cymhleth yn y cyfryngau sy'n debygol o olygu y bydd y claf</w:t>
      </w:r>
      <w:r w:rsidR="00F76A38">
        <w:rPr>
          <w:sz w:val="22"/>
          <w:lang w:val="cy"/>
        </w:rPr>
        <w:t xml:space="preserve"> </w:t>
      </w:r>
      <w:r w:rsidRPr="00CB52D1">
        <w:rPr>
          <w:sz w:val="22"/>
          <w:lang w:val="cy"/>
        </w:rPr>
        <w:t xml:space="preserve">yn parhau i fod yn adnabyddus drwy gydol ei gyfnod yn yr ysbyty neu </w:t>
      </w:r>
      <w:r w:rsidR="00F76A38">
        <w:rPr>
          <w:sz w:val="22"/>
          <w:lang w:val="cy"/>
        </w:rPr>
        <w:t xml:space="preserve">wrth </w:t>
      </w:r>
      <w:r w:rsidR="00DA1FE5">
        <w:rPr>
          <w:sz w:val="22"/>
          <w:lang w:val="cy"/>
        </w:rPr>
        <w:t xml:space="preserve">gael </w:t>
      </w:r>
      <w:r w:rsidRPr="00CB52D1">
        <w:rPr>
          <w:sz w:val="22"/>
          <w:lang w:val="cy"/>
        </w:rPr>
        <w:t xml:space="preserve">ei ryddhau o'r ysbyty. </w:t>
      </w:r>
    </w:p>
    <w:p w14:paraId="6808CEDD" w14:textId="67760601" w:rsidR="00281F77" w:rsidRPr="001620A6" w:rsidRDefault="006C43AE" w:rsidP="001620A6">
      <w:pPr>
        <w:pStyle w:val="Default"/>
        <w:numPr>
          <w:ilvl w:val="0"/>
          <w:numId w:val="46"/>
        </w:numPr>
        <w:rPr>
          <w:sz w:val="22"/>
          <w:lang w:val="cy-GB"/>
        </w:rPr>
      </w:pPr>
      <w:r w:rsidRPr="00CB52D1">
        <w:rPr>
          <w:sz w:val="22"/>
          <w:lang w:val="cy"/>
        </w:rPr>
        <w:lastRenderedPageBreak/>
        <w:t>Materion cymhleth</w:t>
      </w:r>
      <w:r w:rsidR="00F76A38">
        <w:rPr>
          <w:sz w:val="22"/>
          <w:lang w:val="cy"/>
        </w:rPr>
        <w:t xml:space="preserve"> dioddefwyr</w:t>
      </w:r>
      <w:r w:rsidRPr="00CB52D1">
        <w:rPr>
          <w:sz w:val="22"/>
          <w:lang w:val="cy"/>
        </w:rPr>
        <w:t xml:space="preserve"> – P'un a oedd y dioddefwr yn hysbys i'r claf, natur y drosedd a</w:t>
      </w:r>
      <w:r w:rsidR="00696C85">
        <w:rPr>
          <w:sz w:val="22"/>
          <w:lang w:val="cy"/>
        </w:rPr>
        <w:t xml:space="preserve"> ph’un ai</w:t>
      </w:r>
      <w:r w:rsidRPr="00CB52D1">
        <w:rPr>
          <w:sz w:val="22"/>
          <w:lang w:val="cy"/>
        </w:rPr>
        <w:t xml:space="preserve"> </w:t>
      </w:r>
      <w:r w:rsidR="00696C85">
        <w:rPr>
          <w:sz w:val="22"/>
          <w:lang w:val="cy"/>
        </w:rPr>
        <w:t xml:space="preserve">a </w:t>
      </w:r>
      <w:r w:rsidRPr="00CB52D1">
        <w:rPr>
          <w:sz w:val="22"/>
          <w:lang w:val="cy"/>
        </w:rPr>
        <w:t>yw</w:t>
      </w:r>
      <w:r w:rsidR="00696C85">
        <w:rPr>
          <w:sz w:val="22"/>
          <w:lang w:val="cy"/>
        </w:rPr>
        <w:t>’r</w:t>
      </w:r>
      <w:r w:rsidRPr="00CB52D1">
        <w:rPr>
          <w:sz w:val="22"/>
          <w:lang w:val="cy"/>
        </w:rPr>
        <w:t xml:space="preserve"> claf</w:t>
      </w:r>
      <w:r w:rsidR="00696C85">
        <w:rPr>
          <w:sz w:val="22"/>
          <w:lang w:val="cy"/>
        </w:rPr>
        <w:t>, wrth gael ei symud drwy’r system ysbyty,</w:t>
      </w:r>
      <w:r w:rsidR="00696C85" w:rsidRPr="00CB52D1">
        <w:rPr>
          <w:sz w:val="22"/>
          <w:lang w:val="cy"/>
        </w:rPr>
        <w:t xml:space="preserve"> </w:t>
      </w:r>
      <w:r w:rsidRPr="00CB52D1">
        <w:rPr>
          <w:sz w:val="22"/>
          <w:lang w:val="cy"/>
        </w:rPr>
        <w:t>yn debygol o gael effaith uniongyrchol neu anuniongyrchol ar y dioddefwyr</w:t>
      </w:r>
      <w:r w:rsidR="00281F77" w:rsidRPr="001620A6">
        <w:rPr>
          <w:sz w:val="22"/>
          <w:lang w:val="cy-GB"/>
        </w:rPr>
        <w:t>.</w:t>
      </w:r>
    </w:p>
    <w:p w14:paraId="55D098E3" w14:textId="4CD2B42B" w:rsidR="006C43AE" w:rsidRPr="00A46B51" w:rsidRDefault="006C43AE" w:rsidP="001620A6">
      <w:pPr>
        <w:pStyle w:val="Default"/>
        <w:numPr>
          <w:ilvl w:val="0"/>
          <w:numId w:val="46"/>
        </w:numPr>
        <w:rPr>
          <w:sz w:val="22"/>
          <w:lang w:val="cy-GB"/>
        </w:rPr>
      </w:pPr>
      <w:r w:rsidRPr="00A46B51">
        <w:rPr>
          <w:sz w:val="22"/>
          <w:lang w:val="cy"/>
        </w:rPr>
        <w:t xml:space="preserve">Risg i'r claf – </w:t>
      </w:r>
      <w:r w:rsidR="00DA1FE5">
        <w:rPr>
          <w:sz w:val="22"/>
          <w:lang w:val="cy"/>
        </w:rPr>
        <w:t>eu bod</w:t>
      </w:r>
      <w:r w:rsidRPr="00A46B51">
        <w:rPr>
          <w:sz w:val="22"/>
          <w:lang w:val="cy"/>
        </w:rPr>
        <w:t xml:space="preserve"> yn enwog ac felly'n debygol o fod mewn perygl neu gallent fod mewn perygl o ymosodiadau dialgar oherwydd natur y </w:t>
      </w:r>
      <w:r w:rsidR="00DA1FE5">
        <w:rPr>
          <w:sz w:val="22"/>
          <w:lang w:val="cy"/>
        </w:rPr>
        <w:t>t</w:t>
      </w:r>
      <w:r w:rsidRPr="00A46B51">
        <w:rPr>
          <w:sz w:val="22"/>
          <w:lang w:val="cy"/>
        </w:rPr>
        <w:t xml:space="preserve">rosedd </w:t>
      </w:r>
      <w:r w:rsidR="00696C85">
        <w:rPr>
          <w:sz w:val="22"/>
          <w:lang w:val="cy"/>
        </w:rPr>
        <w:t>m</w:t>
      </w:r>
      <w:r w:rsidRPr="00A46B51">
        <w:rPr>
          <w:sz w:val="22"/>
          <w:lang w:val="cy"/>
        </w:rPr>
        <w:t>ynegrifol.</w:t>
      </w:r>
    </w:p>
    <w:p w14:paraId="3E8631CE" w14:textId="0B600B1A" w:rsidR="006C43AE" w:rsidRPr="00A46B51" w:rsidRDefault="006C43AE" w:rsidP="001620A6">
      <w:pPr>
        <w:pStyle w:val="Default"/>
        <w:numPr>
          <w:ilvl w:val="0"/>
          <w:numId w:val="46"/>
        </w:numPr>
        <w:rPr>
          <w:sz w:val="22"/>
          <w:lang w:val="cy-GB"/>
        </w:rPr>
      </w:pPr>
      <w:r w:rsidRPr="00A46B51">
        <w:rPr>
          <w:sz w:val="22"/>
          <w:lang w:val="cy"/>
        </w:rPr>
        <w:t xml:space="preserve">A yw'r </w:t>
      </w:r>
      <w:r w:rsidR="00696C85">
        <w:rPr>
          <w:sz w:val="22"/>
          <w:lang w:val="cy"/>
        </w:rPr>
        <w:t>unigolyn</w:t>
      </w:r>
      <w:r w:rsidRPr="00A46B51">
        <w:rPr>
          <w:sz w:val="22"/>
          <w:lang w:val="cy"/>
        </w:rPr>
        <w:t xml:space="preserve"> yn destun proses farnwrol ychwanegol, megis achosion e</w:t>
      </w:r>
      <w:r w:rsidR="00696C85">
        <w:rPr>
          <w:sz w:val="22"/>
          <w:lang w:val="cy"/>
        </w:rPr>
        <w:t>straddodi</w:t>
      </w:r>
      <w:r w:rsidRPr="00A46B51">
        <w:rPr>
          <w:sz w:val="22"/>
          <w:lang w:val="cy"/>
        </w:rPr>
        <w:t xml:space="preserve"> neu achosion troseddol pellach a allai olygu bod angen i uwch reolwyr oruchwylio'r achos fel bod y prosesau barnwrol hynny'n cael eu hystyried yn briodol wrth wneud unrhyw benderfyniadau. </w:t>
      </w:r>
    </w:p>
    <w:p w14:paraId="3D31708C" w14:textId="14BC239A" w:rsidR="006C43AE" w:rsidRPr="00A46B51" w:rsidRDefault="006C43AE" w:rsidP="001620A6">
      <w:pPr>
        <w:pStyle w:val="Default"/>
        <w:numPr>
          <w:ilvl w:val="0"/>
          <w:numId w:val="46"/>
        </w:numPr>
        <w:rPr>
          <w:sz w:val="22"/>
          <w:lang w:val="cy-GB"/>
        </w:rPr>
      </w:pPr>
      <w:r w:rsidRPr="00A46B51">
        <w:rPr>
          <w:sz w:val="22"/>
          <w:lang w:val="cy"/>
        </w:rPr>
        <w:t>Troseddau Cyfundrefnol Difrifol – Bydd hyn yn ystyried cleifion sydd â chysylltiadau blaenorol</w:t>
      </w:r>
      <w:r w:rsidR="00696C85">
        <w:rPr>
          <w:sz w:val="22"/>
          <w:lang w:val="cy"/>
        </w:rPr>
        <w:t xml:space="preserve"> â gangiau</w:t>
      </w:r>
      <w:r w:rsidRPr="00A46B51">
        <w:rPr>
          <w:sz w:val="22"/>
          <w:lang w:val="cy"/>
        </w:rPr>
        <w:t xml:space="preserve"> neu gysylltiadau â Grŵp Troseddau Cyfundrefnol.</w:t>
      </w:r>
    </w:p>
    <w:p w14:paraId="53F758D1" w14:textId="6C0306EE" w:rsidR="00757496" w:rsidRPr="001620A6" w:rsidRDefault="006C43AE" w:rsidP="00757496">
      <w:pPr>
        <w:pStyle w:val="Default"/>
        <w:numPr>
          <w:ilvl w:val="0"/>
          <w:numId w:val="36"/>
        </w:numPr>
        <w:rPr>
          <w:sz w:val="22"/>
          <w:lang w:val="cy-GB"/>
        </w:rPr>
      </w:pPr>
      <w:r w:rsidRPr="00A46B51">
        <w:rPr>
          <w:sz w:val="22"/>
          <w:lang w:val="cy"/>
        </w:rPr>
        <w:t xml:space="preserve">Unrhyw faterion eraill sy'n berthnasol ac y mae angen i Uwch Reolwr graffu arnynt ymhellach megis materion cyfreithiol cymhleth sy'n ymwneud â chadw claf </w:t>
      </w:r>
      <w:r w:rsidR="00696C85">
        <w:rPr>
          <w:sz w:val="22"/>
          <w:lang w:val="cy"/>
        </w:rPr>
        <w:t>dan glo’</w:t>
      </w:r>
      <w:r w:rsidRPr="00A46B51">
        <w:rPr>
          <w:sz w:val="22"/>
          <w:lang w:val="cy"/>
        </w:rPr>
        <w:t>n barhaus neu amodau ei ryddhau</w:t>
      </w:r>
      <w:r w:rsidR="00281F77" w:rsidRPr="001620A6">
        <w:rPr>
          <w:sz w:val="22"/>
          <w:lang w:val="cy-GB"/>
        </w:rPr>
        <w:t>.</w:t>
      </w:r>
    </w:p>
    <w:p w14:paraId="4FD8BE61" w14:textId="77777777" w:rsidR="00DC6DE6" w:rsidRPr="001620A6" w:rsidRDefault="00DC6DE6" w:rsidP="00DC6DE6">
      <w:pPr>
        <w:pStyle w:val="Default"/>
        <w:rPr>
          <w:sz w:val="22"/>
          <w:lang w:val="cy-GB"/>
        </w:rPr>
      </w:pPr>
    </w:p>
    <w:p w14:paraId="490C7D4F" w14:textId="4B2DC10F" w:rsidR="00DC6DE6" w:rsidRPr="001620A6" w:rsidRDefault="006C43AE" w:rsidP="00DC6DE6">
      <w:pPr>
        <w:pStyle w:val="Default"/>
        <w:rPr>
          <w:sz w:val="22"/>
          <w:lang w:val="cy-GB"/>
        </w:rPr>
      </w:pPr>
      <w:r w:rsidRPr="00E24505">
        <w:rPr>
          <w:sz w:val="22"/>
          <w:lang w:val="cy"/>
        </w:rPr>
        <w:t>Nid yw'r rhestr hon yn gy</w:t>
      </w:r>
      <w:r w:rsidR="00696C85">
        <w:rPr>
          <w:sz w:val="22"/>
          <w:lang w:val="cy"/>
        </w:rPr>
        <w:t>flawn</w:t>
      </w:r>
      <w:r w:rsidRPr="00E24505">
        <w:rPr>
          <w:sz w:val="22"/>
          <w:lang w:val="cy"/>
        </w:rPr>
        <w:t xml:space="preserve"> a chaiff pob achos ei ystyried ar sail unigol</w:t>
      </w:r>
      <w:r w:rsidR="00DC6DE6" w:rsidRPr="001620A6">
        <w:rPr>
          <w:sz w:val="22"/>
          <w:lang w:val="cy-GB"/>
        </w:rPr>
        <w:t xml:space="preserve">. </w:t>
      </w:r>
    </w:p>
    <w:p w14:paraId="3440D661" w14:textId="77777777" w:rsidR="00444712" w:rsidRPr="001620A6" w:rsidRDefault="00444712" w:rsidP="00444712">
      <w:pPr>
        <w:pStyle w:val="Default"/>
        <w:rPr>
          <w:sz w:val="22"/>
          <w:lang w:val="cy-GB"/>
        </w:rPr>
      </w:pPr>
    </w:p>
    <w:p w14:paraId="569775FB" w14:textId="77777777" w:rsidR="0021195D" w:rsidRPr="001620A6" w:rsidRDefault="0021195D" w:rsidP="00444712">
      <w:pPr>
        <w:pStyle w:val="Default"/>
        <w:rPr>
          <w:b/>
          <w:sz w:val="28"/>
          <w:szCs w:val="28"/>
          <w:lang w:val="cy-GB"/>
        </w:rPr>
      </w:pPr>
    </w:p>
    <w:p w14:paraId="4A3045E7" w14:textId="77777777" w:rsidR="006C43AE" w:rsidRPr="00523176" w:rsidRDefault="00444712" w:rsidP="00523176">
      <w:pPr>
        <w:pStyle w:val="Default"/>
        <w:rPr>
          <w:b/>
          <w:sz w:val="28"/>
          <w:szCs w:val="28"/>
          <w:lang w:val="cy-GB"/>
        </w:rPr>
      </w:pPr>
      <w:r w:rsidRPr="001620A6">
        <w:rPr>
          <w:b/>
          <w:sz w:val="28"/>
          <w:szCs w:val="28"/>
          <w:lang w:val="cy-GB"/>
        </w:rPr>
        <w:t xml:space="preserve">3 </w:t>
      </w:r>
      <w:r w:rsidR="00110270" w:rsidRPr="001620A6">
        <w:rPr>
          <w:b/>
          <w:sz w:val="28"/>
          <w:szCs w:val="28"/>
          <w:lang w:val="cy-GB"/>
        </w:rPr>
        <w:tab/>
      </w:r>
      <w:r w:rsidR="006C43AE" w:rsidRPr="00523176">
        <w:rPr>
          <w:b/>
          <w:sz w:val="28"/>
          <w:szCs w:val="28"/>
          <w:lang w:val="cy"/>
        </w:rPr>
        <w:t>Rheoli Cleifion Proffil Uchel</w:t>
      </w:r>
    </w:p>
    <w:p w14:paraId="38F69831" w14:textId="77777777" w:rsidR="006C43AE" w:rsidRPr="00523176" w:rsidRDefault="006C43AE" w:rsidP="00523176">
      <w:pPr>
        <w:pStyle w:val="Default"/>
        <w:rPr>
          <w:b/>
          <w:sz w:val="28"/>
          <w:szCs w:val="28"/>
          <w:lang w:val="cy-GB"/>
        </w:rPr>
      </w:pPr>
    </w:p>
    <w:p w14:paraId="68F99044" w14:textId="3EEF11FD" w:rsidR="001F7268" w:rsidRPr="001620A6" w:rsidRDefault="006C43AE" w:rsidP="00634163">
      <w:pPr>
        <w:pStyle w:val="Default"/>
        <w:rPr>
          <w:sz w:val="22"/>
          <w:szCs w:val="22"/>
          <w:lang w:val="cy-GB"/>
        </w:rPr>
      </w:pPr>
      <w:r w:rsidRPr="00523176">
        <w:rPr>
          <w:sz w:val="22"/>
          <w:lang w:val="cy"/>
        </w:rPr>
        <w:t xml:space="preserve">Bydd y cleifion hynny sydd wedi'u dynodi'n uchel eu proffil yn cael eu cyfeirio at uwch reolwyr yn </w:t>
      </w:r>
      <w:r w:rsidR="00696C85">
        <w:rPr>
          <w:sz w:val="22"/>
          <w:lang w:val="cy"/>
        </w:rPr>
        <w:t>MHCS</w:t>
      </w:r>
      <w:r w:rsidRPr="00523176">
        <w:rPr>
          <w:sz w:val="22"/>
          <w:lang w:val="cy"/>
        </w:rPr>
        <w:t xml:space="preserve"> pan fydd angen gwneud penderfyniadau allweddol neu ar adegau eraill yn natblygiad y claf drwy'r system ysbytai ac yn y gymuned. Mae'r penderfyniadau hynny'n seiliedig ar asesiad risg, a darperir tystiolaeth ohono mewn adroddiadau gan ysbytai ac asiantaethau cyfiawnder troseddol eraill. Bydd uwch reolwyr yn gwneud penderfyniadau na fydd</w:t>
      </w:r>
      <w:r w:rsidR="00DA1FE5">
        <w:rPr>
          <w:sz w:val="22"/>
          <w:lang w:val="cy"/>
        </w:rPr>
        <w:t>ent</w:t>
      </w:r>
      <w:r w:rsidRPr="00523176">
        <w:rPr>
          <w:sz w:val="22"/>
          <w:lang w:val="cy"/>
        </w:rPr>
        <w:t xml:space="preserve"> fel arfer </w:t>
      </w:r>
      <w:r w:rsidR="00DA1FE5">
        <w:rPr>
          <w:sz w:val="22"/>
          <w:lang w:val="cy"/>
        </w:rPr>
        <w:t>yn</w:t>
      </w:r>
      <w:r w:rsidR="008671DD">
        <w:rPr>
          <w:sz w:val="22"/>
          <w:lang w:val="cy"/>
        </w:rPr>
        <w:t xml:space="preserve"> cy</w:t>
      </w:r>
      <w:r w:rsidR="00DA1FE5">
        <w:rPr>
          <w:sz w:val="22"/>
          <w:lang w:val="cy"/>
        </w:rPr>
        <w:t xml:space="preserve">mryd rhan ynddynt </w:t>
      </w:r>
      <w:r w:rsidR="008671DD">
        <w:rPr>
          <w:sz w:val="22"/>
          <w:lang w:val="cy"/>
        </w:rPr>
        <w:t>mewn</w:t>
      </w:r>
      <w:r w:rsidRPr="00523176">
        <w:rPr>
          <w:sz w:val="22"/>
          <w:lang w:val="cy"/>
        </w:rPr>
        <w:t xml:space="preserve"> achos claf. Mae enghreifftiau o'r penderfyniadau neu'r camau y bydd uwch reolwyr yn eu cymryd yn cynnwys, ond heb fod </w:t>
      </w:r>
      <w:r w:rsidR="007D5C32">
        <w:rPr>
          <w:sz w:val="22"/>
          <w:lang w:val="cy"/>
        </w:rPr>
        <w:t>dan gyfyngiadau</w:t>
      </w:r>
      <w:r w:rsidRPr="00523176">
        <w:rPr>
          <w:sz w:val="22"/>
          <w:lang w:val="cy"/>
        </w:rPr>
        <w:t>, i'r canlynol</w:t>
      </w:r>
      <w:r w:rsidR="001F7268" w:rsidRPr="001620A6">
        <w:rPr>
          <w:sz w:val="22"/>
          <w:szCs w:val="22"/>
          <w:lang w:val="cy-GB"/>
        </w:rPr>
        <w:t>:</w:t>
      </w:r>
    </w:p>
    <w:p w14:paraId="5554FE42" w14:textId="77777777" w:rsidR="001F7268" w:rsidRPr="001620A6" w:rsidRDefault="001F7268" w:rsidP="00634163">
      <w:pPr>
        <w:pStyle w:val="Default"/>
        <w:rPr>
          <w:sz w:val="22"/>
          <w:szCs w:val="22"/>
          <w:lang w:val="cy-GB"/>
        </w:rPr>
      </w:pPr>
    </w:p>
    <w:p w14:paraId="38AB1799" w14:textId="1F46567C" w:rsidR="001F7268" w:rsidRPr="001620A6" w:rsidRDefault="00982991" w:rsidP="001620A6">
      <w:pPr>
        <w:pStyle w:val="Default"/>
        <w:numPr>
          <w:ilvl w:val="0"/>
          <w:numId w:val="49"/>
        </w:numPr>
        <w:rPr>
          <w:sz w:val="22"/>
          <w:szCs w:val="22"/>
          <w:lang w:val="cy-GB"/>
        </w:rPr>
      </w:pPr>
      <w:r>
        <w:rPr>
          <w:sz w:val="22"/>
          <w:lang w:val="cy"/>
        </w:rPr>
        <w:t>A</w:t>
      </w:r>
      <w:r w:rsidRPr="00982991">
        <w:rPr>
          <w:sz w:val="22"/>
          <w:lang w:val="cy"/>
        </w:rPr>
        <w:t xml:space="preserve">mser yn y gymuned </w:t>
      </w:r>
      <w:r w:rsidR="006C43AE" w:rsidRPr="00CF1939">
        <w:rPr>
          <w:sz w:val="22"/>
          <w:lang w:val="cy"/>
        </w:rPr>
        <w:t>a</w:t>
      </w:r>
      <w:r w:rsidR="008671DD">
        <w:rPr>
          <w:sz w:val="22"/>
          <w:lang w:val="cy"/>
        </w:rPr>
        <w:t>c amser i ffwrdd</w:t>
      </w:r>
      <w:r>
        <w:rPr>
          <w:sz w:val="22"/>
          <w:lang w:val="cy"/>
        </w:rPr>
        <w:t xml:space="preserve"> </w:t>
      </w:r>
      <w:r w:rsidR="008671DD">
        <w:rPr>
          <w:sz w:val="22"/>
          <w:lang w:val="cy"/>
        </w:rPr>
        <w:t>am resymau</w:t>
      </w:r>
      <w:r w:rsidR="006C43AE" w:rsidRPr="00CF1939">
        <w:rPr>
          <w:sz w:val="22"/>
          <w:lang w:val="cy"/>
        </w:rPr>
        <w:t xml:space="preserve"> meddygol</w:t>
      </w:r>
      <w:r w:rsidR="006C43AE">
        <w:rPr>
          <w:sz w:val="22"/>
          <w:szCs w:val="22"/>
          <w:lang w:val="cy-GB"/>
        </w:rPr>
        <w:t>.</w:t>
      </w:r>
    </w:p>
    <w:p w14:paraId="71B43416" w14:textId="77777777" w:rsidR="006C43AE" w:rsidRPr="00F20A04" w:rsidRDefault="006C43AE" w:rsidP="001620A6">
      <w:pPr>
        <w:pStyle w:val="Default"/>
        <w:numPr>
          <w:ilvl w:val="0"/>
          <w:numId w:val="49"/>
        </w:numPr>
        <w:rPr>
          <w:sz w:val="22"/>
          <w:szCs w:val="22"/>
          <w:lang w:val="cy-GB"/>
        </w:rPr>
      </w:pPr>
      <w:r w:rsidRPr="00F20A04">
        <w:rPr>
          <w:sz w:val="22"/>
          <w:szCs w:val="22"/>
          <w:lang w:val="cy"/>
        </w:rPr>
        <w:t>Trosglwyddiadau rhwng ysbytai</w:t>
      </w:r>
    </w:p>
    <w:p w14:paraId="293F2AA7" w14:textId="121C1FC8" w:rsidR="006C43AE" w:rsidRPr="00F20A04" w:rsidRDefault="006C43AE" w:rsidP="001620A6">
      <w:pPr>
        <w:pStyle w:val="Default"/>
        <w:numPr>
          <w:ilvl w:val="0"/>
          <w:numId w:val="49"/>
        </w:numPr>
        <w:rPr>
          <w:sz w:val="22"/>
          <w:szCs w:val="22"/>
          <w:lang w:val="cy-GB"/>
        </w:rPr>
      </w:pPr>
      <w:r w:rsidRPr="00F20A04">
        <w:rPr>
          <w:sz w:val="22"/>
          <w:szCs w:val="22"/>
          <w:lang w:val="cy"/>
        </w:rPr>
        <w:t xml:space="preserve">Cyfeirio </w:t>
      </w:r>
      <w:r w:rsidR="00DA1FE5">
        <w:rPr>
          <w:sz w:val="22"/>
          <w:szCs w:val="22"/>
          <w:lang w:val="cy"/>
        </w:rPr>
        <w:t>unigolyn</w:t>
      </w:r>
      <w:r w:rsidRPr="00F20A04">
        <w:rPr>
          <w:sz w:val="22"/>
          <w:szCs w:val="22"/>
          <w:lang w:val="cy"/>
        </w:rPr>
        <w:t xml:space="preserve"> sydd wedi'i ddedfrydu o'r ysbyty i'r carchar</w:t>
      </w:r>
    </w:p>
    <w:p w14:paraId="7754097A" w14:textId="77777777" w:rsidR="006C43AE" w:rsidRPr="00F20A04" w:rsidRDefault="006C43AE" w:rsidP="001620A6">
      <w:pPr>
        <w:pStyle w:val="Default"/>
        <w:numPr>
          <w:ilvl w:val="0"/>
          <w:numId w:val="49"/>
        </w:numPr>
        <w:rPr>
          <w:sz w:val="22"/>
          <w:lang w:val="cy-GB"/>
        </w:rPr>
      </w:pPr>
      <w:r w:rsidRPr="00F20A04">
        <w:rPr>
          <w:sz w:val="22"/>
          <w:szCs w:val="22"/>
          <w:lang w:val="cy"/>
        </w:rPr>
        <w:t>Cais am ryddhad amodol</w:t>
      </w:r>
    </w:p>
    <w:p w14:paraId="6DFC9217" w14:textId="1A0BEA47" w:rsidR="006C43AE" w:rsidRPr="00F20A04" w:rsidRDefault="008671DD" w:rsidP="001620A6">
      <w:pPr>
        <w:pStyle w:val="Default"/>
        <w:numPr>
          <w:ilvl w:val="0"/>
          <w:numId w:val="49"/>
        </w:numPr>
        <w:rPr>
          <w:sz w:val="22"/>
          <w:lang w:val="cy-GB"/>
        </w:rPr>
      </w:pPr>
      <w:r>
        <w:rPr>
          <w:sz w:val="22"/>
          <w:szCs w:val="22"/>
          <w:lang w:val="cy"/>
        </w:rPr>
        <w:t>Dileu</w:t>
      </w:r>
      <w:r w:rsidR="006C43AE" w:rsidRPr="00F20A04">
        <w:rPr>
          <w:sz w:val="22"/>
          <w:szCs w:val="22"/>
          <w:lang w:val="cy"/>
        </w:rPr>
        <w:t xml:space="preserve"> neu amrywio amodau rhyddhau</w:t>
      </w:r>
    </w:p>
    <w:p w14:paraId="77511448" w14:textId="1D220824" w:rsidR="00517DD0" w:rsidRPr="001620A6" w:rsidRDefault="006C43AE" w:rsidP="001620A6">
      <w:pPr>
        <w:pStyle w:val="Default"/>
        <w:numPr>
          <w:ilvl w:val="0"/>
          <w:numId w:val="49"/>
        </w:numPr>
        <w:rPr>
          <w:sz w:val="22"/>
          <w:lang w:val="cy-GB"/>
        </w:rPr>
      </w:pPr>
      <w:r w:rsidRPr="00F20A04">
        <w:rPr>
          <w:sz w:val="22"/>
          <w:lang w:val="cy"/>
        </w:rPr>
        <w:t xml:space="preserve">Cais am ryddhad </w:t>
      </w:r>
      <w:r w:rsidR="008671DD">
        <w:rPr>
          <w:sz w:val="22"/>
          <w:lang w:val="cy"/>
        </w:rPr>
        <w:t>diamod</w:t>
      </w:r>
    </w:p>
    <w:p w14:paraId="0F672577" w14:textId="77777777" w:rsidR="00517DD0" w:rsidRPr="001620A6" w:rsidRDefault="00517DD0" w:rsidP="00517DD0">
      <w:pPr>
        <w:pStyle w:val="Default"/>
        <w:ind w:left="720"/>
        <w:rPr>
          <w:sz w:val="22"/>
          <w:szCs w:val="22"/>
          <w:lang w:val="cy-GB"/>
        </w:rPr>
      </w:pPr>
    </w:p>
    <w:p w14:paraId="2A1D2C64" w14:textId="1D7CEAAA" w:rsidR="006C43AE" w:rsidRPr="004774E0" w:rsidRDefault="006C43AE" w:rsidP="004774E0">
      <w:pPr>
        <w:pStyle w:val="Default"/>
        <w:rPr>
          <w:sz w:val="22"/>
          <w:lang w:val="cy-GB"/>
        </w:rPr>
      </w:pPr>
      <w:r w:rsidRPr="004774E0">
        <w:rPr>
          <w:sz w:val="22"/>
          <w:szCs w:val="22"/>
          <w:lang w:val="cy"/>
        </w:rPr>
        <w:t xml:space="preserve">Ni fwriedir i uwch reolwyr </w:t>
      </w:r>
      <w:r w:rsidR="00DA1FE5">
        <w:rPr>
          <w:sz w:val="22"/>
          <w:szCs w:val="22"/>
          <w:lang w:val="cy"/>
        </w:rPr>
        <w:t>y</w:t>
      </w:r>
      <w:r w:rsidRPr="004774E0">
        <w:rPr>
          <w:sz w:val="22"/>
          <w:szCs w:val="22"/>
          <w:lang w:val="cy"/>
        </w:rPr>
        <w:t>n MHCS gyfyngu ymhellach</w:t>
      </w:r>
      <w:r w:rsidR="00DA1FE5">
        <w:rPr>
          <w:sz w:val="22"/>
          <w:szCs w:val="22"/>
          <w:lang w:val="cy"/>
        </w:rPr>
        <w:t xml:space="preserve"> </w:t>
      </w:r>
      <w:r w:rsidR="00DA1FE5" w:rsidRPr="004774E0">
        <w:rPr>
          <w:sz w:val="22"/>
          <w:szCs w:val="22"/>
          <w:lang w:val="cy"/>
        </w:rPr>
        <w:t>neu atal claf</w:t>
      </w:r>
      <w:r w:rsidR="008671DD">
        <w:rPr>
          <w:sz w:val="22"/>
          <w:szCs w:val="22"/>
          <w:lang w:val="cy"/>
        </w:rPr>
        <w:t>,</w:t>
      </w:r>
      <w:r w:rsidRPr="004774E0">
        <w:rPr>
          <w:sz w:val="22"/>
          <w:szCs w:val="22"/>
          <w:lang w:val="cy"/>
        </w:rPr>
        <w:t xml:space="preserve"> a'i gynnydd yn y system ysbytai nac yn y gymuned. Yn hytrach, </w:t>
      </w:r>
      <w:r w:rsidR="008671DD">
        <w:rPr>
          <w:sz w:val="22"/>
          <w:szCs w:val="22"/>
          <w:lang w:val="cy"/>
        </w:rPr>
        <w:t>diben y</w:t>
      </w:r>
      <w:r w:rsidRPr="004774E0">
        <w:rPr>
          <w:sz w:val="22"/>
          <w:szCs w:val="22"/>
          <w:lang w:val="cy"/>
        </w:rPr>
        <w:t xml:space="preserve"> lefel uwch o graffu yw sicrhau bod y lefel briodol o ystyriaeth yn cael ei rhoi i achosion sy'n fwy cymhleth a lle mae'r risgiau i'r cyhoedd neu'r system cleifion </w:t>
      </w:r>
      <w:r w:rsidR="007D5C32">
        <w:rPr>
          <w:sz w:val="22"/>
          <w:lang w:val="cy"/>
        </w:rPr>
        <w:t>dan gyfyngiadau</w:t>
      </w:r>
      <w:r w:rsidR="007D5C32" w:rsidRPr="00262C25">
        <w:rPr>
          <w:sz w:val="22"/>
          <w:lang w:val="cy"/>
        </w:rPr>
        <w:t xml:space="preserve"> </w:t>
      </w:r>
      <w:r w:rsidRPr="004774E0">
        <w:rPr>
          <w:sz w:val="22"/>
          <w:szCs w:val="22"/>
          <w:lang w:val="cy"/>
        </w:rPr>
        <w:t xml:space="preserve">yn cynyddu. Wrth wneud unrhyw benderfyniad a allai effeithio ar glaf proffil uchel, mae'n ofynnol i MHCS sicrhau bod y penderfyniadau hynny'n cael eu gwneud o fewn y targedau y cytunwyd arnynt yn </w:t>
      </w:r>
    </w:p>
    <w:p w14:paraId="3C3CC25C" w14:textId="31787771" w:rsidR="006C43AE" w:rsidRPr="004774E0" w:rsidRDefault="00DA1FE5" w:rsidP="004774E0">
      <w:pPr>
        <w:pStyle w:val="Default"/>
        <w:rPr>
          <w:sz w:val="22"/>
          <w:szCs w:val="22"/>
          <w:lang w:val="cy-GB"/>
        </w:rPr>
      </w:pPr>
      <w:r>
        <w:rPr>
          <w:sz w:val="22"/>
          <w:szCs w:val="22"/>
          <w:lang w:val="cy"/>
        </w:rPr>
        <w:t>‘</w:t>
      </w:r>
      <w:r w:rsidR="008671DD">
        <w:rPr>
          <w:sz w:val="22"/>
          <w:szCs w:val="22"/>
          <w:lang w:val="cy"/>
        </w:rPr>
        <w:t>Mental Health Casework Section and NHS England</w:t>
      </w:r>
      <w:r w:rsidR="006C43AE" w:rsidRPr="004774E0">
        <w:rPr>
          <w:sz w:val="22"/>
          <w:szCs w:val="22"/>
          <w:lang w:val="cy"/>
        </w:rPr>
        <w:t xml:space="preserve"> </w:t>
      </w:r>
      <w:r w:rsidR="008671DD">
        <w:rPr>
          <w:sz w:val="22"/>
          <w:szCs w:val="22"/>
          <w:lang w:val="cy"/>
        </w:rPr>
        <w:t>–</w:t>
      </w:r>
      <w:r w:rsidR="006C43AE" w:rsidRPr="004774E0">
        <w:rPr>
          <w:sz w:val="22"/>
          <w:szCs w:val="22"/>
          <w:lang w:val="cy"/>
        </w:rPr>
        <w:t xml:space="preserve"> </w:t>
      </w:r>
      <w:r w:rsidR="008671DD">
        <w:rPr>
          <w:sz w:val="22"/>
          <w:szCs w:val="22"/>
          <w:lang w:val="cy"/>
        </w:rPr>
        <w:t>joint performance management framework and targe</w:t>
      </w:r>
      <w:r>
        <w:rPr>
          <w:sz w:val="22"/>
          <w:szCs w:val="22"/>
          <w:lang w:val="cy"/>
        </w:rPr>
        <w:t>t</w:t>
      </w:r>
      <w:r w:rsidR="008671DD">
        <w:rPr>
          <w:sz w:val="22"/>
          <w:szCs w:val="22"/>
          <w:lang w:val="cy"/>
        </w:rPr>
        <w:t xml:space="preserve"> timescales</w:t>
      </w:r>
      <w:r w:rsidR="006C43AE" w:rsidRPr="004774E0">
        <w:rPr>
          <w:sz w:val="22"/>
          <w:szCs w:val="22"/>
          <w:lang w:val="cy"/>
        </w:rPr>
        <w:t xml:space="preserve">', </w:t>
      </w:r>
      <w:r w:rsidR="008671DD">
        <w:rPr>
          <w:sz w:val="22"/>
          <w:szCs w:val="22"/>
          <w:lang w:val="cy"/>
        </w:rPr>
        <w:t>sydd ar gael yn</w:t>
      </w:r>
      <w:r w:rsidR="006C43AE" w:rsidRPr="004774E0">
        <w:rPr>
          <w:sz w:val="22"/>
          <w:szCs w:val="22"/>
          <w:lang w:val="cy"/>
        </w:rPr>
        <w:t xml:space="preserve"> y ddolen ganlynol;</w:t>
      </w:r>
    </w:p>
    <w:p w14:paraId="01F90896" w14:textId="77777777" w:rsidR="006C43AE" w:rsidRPr="004774E0" w:rsidRDefault="006C43AE" w:rsidP="004774E0">
      <w:pPr>
        <w:pStyle w:val="Default"/>
        <w:rPr>
          <w:sz w:val="22"/>
          <w:szCs w:val="22"/>
          <w:lang w:val="cy-GB"/>
        </w:rPr>
      </w:pPr>
    </w:p>
    <w:p w14:paraId="1AD8C94D" w14:textId="1A821DBE" w:rsidR="00634163" w:rsidRPr="001620A6" w:rsidRDefault="006C43AE" w:rsidP="00DC6DE6">
      <w:pPr>
        <w:pStyle w:val="Default"/>
        <w:rPr>
          <w:sz w:val="22"/>
          <w:szCs w:val="22"/>
          <w:lang w:val="cy-GB"/>
        </w:rPr>
      </w:pPr>
      <w:hyperlink r:id="rId15" w:history="1">
        <w:r w:rsidRPr="004774E0">
          <w:rPr>
            <w:rStyle w:val="Hyperlink"/>
            <w:lang w:val="cy"/>
          </w:rPr>
          <w:t>https://www.gov.uk/government/publications/mhcs-performance-management-framework-and-target-timescales-202122</w:t>
        </w:r>
      </w:hyperlink>
      <w:r w:rsidR="00D31230" w:rsidRPr="001620A6">
        <w:rPr>
          <w:lang w:val="cy-GB"/>
        </w:rPr>
        <w:t xml:space="preserve"> </w:t>
      </w:r>
    </w:p>
    <w:p w14:paraId="727DE017" w14:textId="2AD39F24" w:rsidR="00004A97" w:rsidRPr="001620A6" w:rsidRDefault="00634163" w:rsidP="00DC6DE6">
      <w:pPr>
        <w:pStyle w:val="Default"/>
        <w:rPr>
          <w:sz w:val="22"/>
          <w:szCs w:val="22"/>
          <w:lang w:val="cy-GB"/>
        </w:rPr>
      </w:pPr>
      <w:r w:rsidRPr="001620A6">
        <w:rPr>
          <w:sz w:val="22"/>
          <w:szCs w:val="22"/>
          <w:lang w:val="cy-GB"/>
        </w:rPr>
        <w:t xml:space="preserve"> </w:t>
      </w:r>
    </w:p>
    <w:p w14:paraId="1D51D8DE" w14:textId="77777777" w:rsidR="0021195D" w:rsidRPr="001620A6" w:rsidRDefault="0021195D" w:rsidP="00DC6DE6">
      <w:pPr>
        <w:pStyle w:val="Default"/>
        <w:rPr>
          <w:b/>
          <w:sz w:val="28"/>
          <w:szCs w:val="28"/>
          <w:lang w:val="cy-GB"/>
        </w:rPr>
      </w:pPr>
    </w:p>
    <w:p w14:paraId="6885BF54" w14:textId="77777777" w:rsidR="0021195D" w:rsidRPr="001620A6" w:rsidRDefault="0021195D" w:rsidP="00DC6DE6">
      <w:pPr>
        <w:pStyle w:val="Default"/>
        <w:rPr>
          <w:b/>
          <w:sz w:val="28"/>
          <w:szCs w:val="28"/>
          <w:lang w:val="cy-GB"/>
        </w:rPr>
      </w:pPr>
    </w:p>
    <w:p w14:paraId="0C374221" w14:textId="77777777" w:rsidR="0021195D" w:rsidRPr="001620A6" w:rsidRDefault="0021195D" w:rsidP="00DC6DE6">
      <w:pPr>
        <w:pStyle w:val="Default"/>
        <w:rPr>
          <w:b/>
          <w:sz w:val="28"/>
          <w:szCs w:val="28"/>
          <w:lang w:val="cy-GB"/>
        </w:rPr>
      </w:pPr>
    </w:p>
    <w:p w14:paraId="2E847C87" w14:textId="77777777" w:rsidR="0021195D" w:rsidRPr="001620A6" w:rsidRDefault="0021195D" w:rsidP="00DC6DE6">
      <w:pPr>
        <w:pStyle w:val="Default"/>
        <w:rPr>
          <w:b/>
          <w:sz w:val="28"/>
          <w:szCs w:val="28"/>
          <w:lang w:val="cy-GB"/>
        </w:rPr>
      </w:pPr>
    </w:p>
    <w:p w14:paraId="359D33BA" w14:textId="77777777" w:rsidR="0021195D" w:rsidRPr="001620A6" w:rsidRDefault="0021195D" w:rsidP="00DC6DE6">
      <w:pPr>
        <w:pStyle w:val="Default"/>
        <w:rPr>
          <w:b/>
          <w:sz w:val="28"/>
          <w:szCs w:val="28"/>
          <w:lang w:val="cy-GB"/>
        </w:rPr>
      </w:pPr>
    </w:p>
    <w:p w14:paraId="379757A5" w14:textId="77777777" w:rsidR="0021195D" w:rsidRPr="001620A6" w:rsidRDefault="0021195D" w:rsidP="00DC6DE6">
      <w:pPr>
        <w:pStyle w:val="Default"/>
        <w:rPr>
          <w:b/>
          <w:sz w:val="28"/>
          <w:szCs w:val="28"/>
          <w:lang w:val="cy-GB"/>
        </w:rPr>
      </w:pPr>
    </w:p>
    <w:p w14:paraId="64F96954" w14:textId="77777777" w:rsidR="006C43AE" w:rsidRPr="00D727F0" w:rsidRDefault="00634163" w:rsidP="00D727F0">
      <w:pPr>
        <w:pStyle w:val="Default"/>
        <w:rPr>
          <w:b/>
          <w:sz w:val="28"/>
          <w:szCs w:val="28"/>
          <w:lang w:val="cy-GB"/>
        </w:rPr>
      </w:pPr>
      <w:r w:rsidRPr="001620A6">
        <w:rPr>
          <w:b/>
          <w:sz w:val="28"/>
          <w:szCs w:val="28"/>
          <w:lang w:val="cy-GB"/>
        </w:rPr>
        <w:t xml:space="preserve">4 </w:t>
      </w:r>
      <w:r w:rsidR="00110270" w:rsidRPr="001620A6">
        <w:rPr>
          <w:b/>
          <w:sz w:val="28"/>
          <w:szCs w:val="28"/>
          <w:lang w:val="cy-GB"/>
        </w:rPr>
        <w:tab/>
      </w:r>
      <w:r w:rsidR="006C43AE" w:rsidRPr="00D727F0">
        <w:rPr>
          <w:b/>
          <w:sz w:val="28"/>
          <w:szCs w:val="28"/>
          <w:lang w:val="cy"/>
        </w:rPr>
        <w:t>Dileu'r Dynodiad Proffil Uchel</w:t>
      </w:r>
      <w:r w:rsidR="006C43AE" w:rsidRPr="00D727F0">
        <w:rPr>
          <w:b/>
          <w:sz w:val="28"/>
          <w:szCs w:val="28"/>
          <w:lang w:val="cy"/>
        </w:rPr>
        <w:tab/>
      </w:r>
    </w:p>
    <w:p w14:paraId="4F4AA52A" w14:textId="77777777" w:rsidR="006C43AE" w:rsidRPr="00D727F0" w:rsidRDefault="006C43AE" w:rsidP="00D727F0">
      <w:pPr>
        <w:pStyle w:val="Default"/>
        <w:rPr>
          <w:b/>
          <w:sz w:val="28"/>
          <w:szCs w:val="28"/>
          <w:lang w:val="cy-GB"/>
        </w:rPr>
      </w:pPr>
    </w:p>
    <w:p w14:paraId="7DAF1A70" w14:textId="3F3DFC51" w:rsidR="006C43AE" w:rsidRPr="00D727F0" w:rsidRDefault="00162EF0" w:rsidP="00D727F0">
      <w:pPr>
        <w:pStyle w:val="Default"/>
        <w:rPr>
          <w:sz w:val="22"/>
          <w:szCs w:val="22"/>
          <w:lang w:val="cy-GB"/>
        </w:rPr>
      </w:pPr>
      <w:r>
        <w:rPr>
          <w:sz w:val="22"/>
          <w:lang w:val="cy"/>
        </w:rPr>
        <w:t xml:space="preserve">Bydd dynodiad </w:t>
      </w:r>
      <w:r w:rsidR="008671DD">
        <w:rPr>
          <w:sz w:val="22"/>
          <w:lang w:val="cy"/>
        </w:rPr>
        <w:t>cleifion sydd wedi'u dynodi'n uchel eu proffil yn c</w:t>
      </w:r>
      <w:r>
        <w:rPr>
          <w:sz w:val="22"/>
          <w:lang w:val="cy"/>
        </w:rPr>
        <w:t xml:space="preserve">ael ei adolygu'n flynyddol, ond yn ymarferol gellir cynnal adolygiad ar unrhyw adeg. </w:t>
      </w:r>
      <w:r w:rsidR="008671DD">
        <w:rPr>
          <w:sz w:val="22"/>
          <w:lang w:val="cy"/>
        </w:rPr>
        <w:t>U</w:t>
      </w:r>
      <w:r>
        <w:rPr>
          <w:sz w:val="22"/>
          <w:lang w:val="cy"/>
        </w:rPr>
        <w:t xml:space="preserve">wch reolwr yn MHCS </w:t>
      </w:r>
      <w:r w:rsidR="008671DD">
        <w:rPr>
          <w:sz w:val="22"/>
          <w:lang w:val="cy"/>
        </w:rPr>
        <w:t xml:space="preserve">fydd </w:t>
      </w:r>
      <w:r>
        <w:rPr>
          <w:sz w:val="22"/>
          <w:lang w:val="cy"/>
        </w:rPr>
        <w:t xml:space="preserve">yn </w:t>
      </w:r>
      <w:r w:rsidR="008671DD">
        <w:rPr>
          <w:sz w:val="22"/>
          <w:lang w:val="cy"/>
        </w:rPr>
        <w:t>dileu’r statws</w:t>
      </w:r>
      <w:r>
        <w:rPr>
          <w:sz w:val="22"/>
          <w:lang w:val="cy"/>
        </w:rPr>
        <w:t xml:space="preserve"> proffil uchel a byddant yn cofnodi'r rhesymau pam nad oes angen y dynodiad mwyach. Pan gaiff y </w:t>
      </w:r>
      <w:r w:rsidR="008671DD">
        <w:rPr>
          <w:sz w:val="22"/>
          <w:lang w:val="cy"/>
        </w:rPr>
        <w:t>statws</w:t>
      </w:r>
      <w:r>
        <w:rPr>
          <w:sz w:val="22"/>
          <w:lang w:val="cy"/>
        </w:rPr>
        <w:t xml:space="preserve"> proffil uchel ei d</w:t>
      </w:r>
      <w:r w:rsidR="008671DD">
        <w:rPr>
          <w:sz w:val="22"/>
          <w:lang w:val="cy"/>
        </w:rPr>
        <w:t>dileu</w:t>
      </w:r>
      <w:r>
        <w:rPr>
          <w:sz w:val="22"/>
          <w:lang w:val="cy"/>
        </w:rPr>
        <w:t xml:space="preserve">, bydd yr MHCS yn ysgrifennu at glinigwr â chyfrifoldeb </w:t>
      </w:r>
      <w:r w:rsidR="008671DD">
        <w:rPr>
          <w:sz w:val="22"/>
          <w:lang w:val="cy"/>
        </w:rPr>
        <w:t xml:space="preserve">am </w:t>
      </w:r>
      <w:r>
        <w:rPr>
          <w:sz w:val="22"/>
          <w:lang w:val="cy"/>
        </w:rPr>
        <w:t>y claf i'w hysbysu o</w:t>
      </w:r>
      <w:r w:rsidR="007D5C32">
        <w:rPr>
          <w:sz w:val="22"/>
          <w:lang w:val="cy"/>
        </w:rPr>
        <w:t xml:space="preserve"> hynny</w:t>
      </w:r>
      <w:r>
        <w:rPr>
          <w:sz w:val="22"/>
          <w:lang w:val="cy"/>
        </w:rPr>
        <w:t>.</w:t>
      </w:r>
    </w:p>
    <w:p w14:paraId="41964741" w14:textId="77777777" w:rsidR="006C43AE" w:rsidRPr="00D727F0" w:rsidRDefault="006C43AE" w:rsidP="00D727F0">
      <w:pPr>
        <w:pStyle w:val="Default"/>
        <w:rPr>
          <w:sz w:val="22"/>
          <w:szCs w:val="22"/>
          <w:lang w:val="cy-GB"/>
        </w:rPr>
      </w:pPr>
    </w:p>
    <w:p w14:paraId="4B55ECA9" w14:textId="1C0C3E2F" w:rsidR="0050515B" w:rsidRPr="001620A6" w:rsidRDefault="006C43AE" w:rsidP="00DC6DE6">
      <w:pPr>
        <w:pStyle w:val="Default"/>
        <w:rPr>
          <w:sz w:val="22"/>
          <w:szCs w:val="22"/>
          <w:lang w:val="cy-GB"/>
        </w:rPr>
      </w:pPr>
      <w:r w:rsidRPr="00D727F0">
        <w:rPr>
          <w:sz w:val="22"/>
          <w:lang w:val="cy"/>
        </w:rPr>
        <w:t xml:space="preserve">Gellir ail-osod </w:t>
      </w:r>
      <w:r w:rsidR="007D5C32">
        <w:rPr>
          <w:sz w:val="22"/>
          <w:lang w:val="cy"/>
        </w:rPr>
        <w:t>statws</w:t>
      </w:r>
      <w:r w:rsidRPr="00D727F0">
        <w:rPr>
          <w:sz w:val="22"/>
          <w:lang w:val="cy"/>
        </w:rPr>
        <w:t xml:space="preserve"> proffil uchel ar unrhyw adeg ond </w:t>
      </w:r>
      <w:r w:rsidR="007D5C32">
        <w:rPr>
          <w:sz w:val="22"/>
          <w:lang w:val="cy"/>
        </w:rPr>
        <w:t>byddai</w:t>
      </w:r>
      <w:r w:rsidRPr="00D727F0">
        <w:rPr>
          <w:sz w:val="22"/>
          <w:lang w:val="cy"/>
        </w:rPr>
        <w:t xml:space="preserve"> disgwyl</w:t>
      </w:r>
      <w:r w:rsidR="007D5C32">
        <w:rPr>
          <w:sz w:val="22"/>
          <w:lang w:val="cy"/>
        </w:rPr>
        <w:t xml:space="preserve"> bod</w:t>
      </w:r>
      <w:r w:rsidRPr="00D727F0">
        <w:rPr>
          <w:sz w:val="22"/>
          <w:lang w:val="cy"/>
        </w:rPr>
        <w:t xml:space="preserve"> newid sylweddol yn amgylchiadau'r achos i gyfiawnhau ail-osod y dynodiad</w:t>
      </w:r>
      <w:r w:rsidR="00E13844" w:rsidRPr="001620A6">
        <w:rPr>
          <w:sz w:val="22"/>
          <w:szCs w:val="22"/>
          <w:lang w:val="cy-GB"/>
        </w:rPr>
        <w:t>.</w:t>
      </w:r>
    </w:p>
    <w:p w14:paraId="4B49207F" w14:textId="77777777" w:rsidR="0050515B" w:rsidRPr="001620A6" w:rsidRDefault="0050515B" w:rsidP="00DC6DE6">
      <w:pPr>
        <w:pStyle w:val="Default"/>
        <w:rPr>
          <w:sz w:val="22"/>
          <w:szCs w:val="22"/>
          <w:lang w:val="cy-GB"/>
        </w:rPr>
      </w:pPr>
    </w:p>
    <w:p w14:paraId="3C644871" w14:textId="77777777" w:rsidR="00E94F1A" w:rsidRPr="001620A6" w:rsidRDefault="00E94F1A" w:rsidP="00DC6DE6">
      <w:pPr>
        <w:pStyle w:val="Default"/>
        <w:rPr>
          <w:sz w:val="22"/>
          <w:szCs w:val="22"/>
          <w:lang w:val="cy-GB"/>
        </w:rPr>
      </w:pPr>
      <w:bookmarkStart w:id="0" w:name="cysill"/>
      <w:bookmarkEnd w:id="0"/>
    </w:p>
    <w:sectPr w:rsidR="00E94F1A" w:rsidRPr="001620A6" w:rsidSect="00E5329B">
      <w:footerReference w:type="default" r:id="rId16"/>
      <w:pgSz w:w="11900" w:h="16840"/>
      <w:pgMar w:top="1843" w:right="510" w:bottom="1440" w:left="510" w:header="709" w:footer="97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49585" w14:textId="77777777" w:rsidR="00DA62F3" w:rsidRDefault="00DA62F3" w:rsidP="007D199A">
      <w:pPr>
        <w:spacing w:after="0"/>
      </w:pPr>
      <w:r>
        <w:separator/>
      </w:r>
    </w:p>
  </w:endnote>
  <w:endnote w:type="continuationSeparator" w:id="0">
    <w:p w14:paraId="5E59583C" w14:textId="77777777" w:rsidR="00DA62F3" w:rsidRDefault="00DA62F3" w:rsidP="007D19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97401" w14:textId="77777777" w:rsidR="00AD6DD0" w:rsidRDefault="00AD6DD0">
    <w:pPr>
      <w:pStyle w:val="Footer"/>
    </w:pPr>
    <w:r>
      <w:rPr>
        <w:noProof/>
        <w:lang w:eastAsia="en-GB" w:bidi="ar-SA"/>
      </w:rPr>
      <w:drawing>
        <wp:anchor distT="0" distB="1778" distL="114300" distR="114300" simplePos="0" relativeHeight="251656192" behindDoc="1" locked="1" layoutInCell="1" allowOverlap="1" wp14:anchorId="07A04EA8" wp14:editId="2BF647A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2059432"/>
          <wp:effectExtent l="0" t="0" r="2540" b="0"/>
          <wp:wrapNone/>
          <wp:docPr id="3" name="Picture 1" descr="Cover page footer decorative background image." title="Cover page footer decorative 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ver page footer decorative background image." title="Cover page footer decorative background 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205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ACA8A" w14:textId="7B3337F9" w:rsidR="00AD6DD0" w:rsidRDefault="00AD6DD0">
    <w:pPr>
      <w:pStyle w:val="Footer"/>
      <w:jc w:val="center"/>
      <w:rPr>
        <w:noProof/>
        <w:sz w:val="18"/>
        <w:szCs w:val="18"/>
      </w:rPr>
    </w:pPr>
    <w:r w:rsidRPr="00E57E64">
      <w:rPr>
        <w:sz w:val="18"/>
        <w:szCs w:val="18"/>
      </w:rPr>
      <w:fldChar w:fldCharType="begin"/>
    </w:r>
    <w:r w:rsidRPr="00E57E64">
      <w:rPr>
        <w:sz w:val="18"/>
        <w:szCs w:val="18"/>
      </w:rPr>
      <w:instrText xml:space="preserve"> PAGE   \* MERGEFORMAT </w:instrText>
    </w:r>
    <w:r w:rsidRPr="00E57E64">
      <w:rPr>
        <w:sz w:val="18"/>
        <w:szCs w:val="18"/>
      </w:rPr>
      <w:fldChar w:fldCharType="separate"/>
    </w:r>
    <w:r w:rsidR="00116362">
      <w:rPr>
        <w:noProof/>
        <w:sz w:val="18"/>
        <w:szCs w:val="18"/>
      </w:rPr>
      <w:t>3</w:t>
    </w:r>
    <w:r w:rsidRPr="00E57E64">
      <w:rPr>
        <w:noProof/>
        <w:sz w:val="18"/>
        <w:szCs w:val="18"/>
      </w:rPr>
      <w:fldChar w:fldCharType="end"/>
    </w:r>
  </w:p>
  <w:p w14:paraId="31B8F98F" w14:textId="77777777" w:rsidR="00AD6DD0" w:rsidRDefault="00AD6DD0">
    <w:pPr>
      <w:pStyle w:val="Footer"/>
      <w:jc w:val="center"/>
      <w:rPr>
        <w:noProof/>
        <w:sz w:val="18"/>
        <w:szCs w:val="18"/>
      </w:rPr>
    </w:pPr>
  </w:p>
  <w:p w14:paraId="6509F62A" w14:textId="77777777" w:rsidR="006C43AE" w:rsidRPr="00111636" w:rsidRDefault="006C43AE" w:rsidP="00396252">
    <w:pPr>
      <w:tabs>
        <w:tab w:val="center" w:pos="-1276"/>
        <w:tab w:val="right" w:pos="10348"/>
      </w:tabs>
      <w:spacing w:after="0" w:line="240" w:lineRule="auto"/>
      <w:ind w:right="357"/>
      <w:jc w:val="right"/>
      <w:rPr>
        <w:sz w:val="18"/>
        <w:szCs w:val="18"/>
      </w:rPr>
    </w:pPr>
    <w:r>
      <w:rPr>
        <w:sz w:val="18"/>
        <w:szCs w:val="18"/>
        <w:lang w:val="cy"/>
      </w:rPr>
      <w:t xml:space="preserve">MHCS – </w:t>
    </w:r>
    <w:r w:rsidRPr="00111636">
      <w:rPr>
        <w:sz w:val="18"/>
        <w:szCs w:val="18"/>
        <w:lang w:val="cy"/>
      </w:rPr>
      <w:t>Dynodi a Rheoli Cleifion Dan Gyfyngiadau Uchel eu Proffil</w:t>
    </w:r>
  </w:p>
  <w:p w14:paraId="6BC0FF81" w14:textId="5FF15975" w:rsidR="00AD6DD0" w:rsidRDefault="006C43AE" w:rsidP="00B230A3">
    <w:pPr>
      <w:tabs>
        <w:tab w:val="center" w:pos="-1276"/>
        <w:tab w:val="right" w:pos="10348"/>
      </w:tabs>
      <w:spacing w:after="0" w:line="240" w:lineRule="auto"/>
      <w:ind w:right="357"/>
      <w:jc w:val="right"/>
      <w:rPr>
        <w:sz w:val="18"/>
        <w:szCs w:val="18"/>
      </w:rPr>
    </w:pPr>
    <w:r w:rsidRPr="00E57E64">
      <w:rPr>
        <w:sz w:val="18"/>
        <w:szCs w:val="18"/>
        <w:lang w:val="cy"/>
      </w:rPr>
      <w:t xml:space="preserve">Fersiwn </w:t>
    </w:r>
    <w:r>
      <w:rPr>
        <w:sz w:val="18"/>
        <w:szCs w:val="18"/>
        <w:lang w:val="cy"/>
      </w:rPr>
      <w:t>1</w:t>
    </w:r>
    <w:r w:rsidRPr="00E57E64">
      <w:rPr>
        <w:sz w:val="18"/>
        <w:szCs w:val="18"/>
        <w:lang w:val="cy"/>
      </w:rPr>
      <w:t xml:space="preserve"> cyhoeddwyd </w:t>
    </w:r>
    <w:r>
      <w:rPr>
        <w:sz w:val="18"/>
        <w:szCs w:val="18"/>
        <w:lang w:val="cy"/>
      </w:rPr>
      <w:t xml:space="preserve">Mai </w:t>
    </w:r>
    <w:r w:rsidR="001A21D8">
      <w:rPr>
        <w:sz w:val="18"/>
        <w:szCs w:val="18"/>
      </w:rPr>
      <w:t>2022</w:t>
    </w:r>
  </w:p>
  <w:p w14:paraId="6616E987" w14:textId="77777777" w:rsidR="00AD6DD0" w:rsidRPr="00E57E64" w:rsidRDefault="00AD6DD0" w:rsidP="00AD6DD0">
    <w:pPr>
      <w:tabs>
        <w:tab w:val="center" w:pos="-1276"/>
        <w:tab w:val="right" w:pos="10348"/>
      </w:tabs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283CF" w14:textId="77777777" w:rsidR="00DA62F3" w:rsidRPr="00BB3712" w:rsidRDefault="00DA62F3" w:rsidP="005E0344">
      <w:pPr>
        <w:spacing w:after="120"/>
        <w:rPr>
          <w:color w:val="7F4098"/>
        </w:rPr>
      </w:pPr>
      <w:r w:rsidRPr="00BB3712">
        <w:rPr>
          <w:color w:val="7F4098"/>
        </w:rPr>
        <w:separator/>
      </w:r>
    </w:p>
  </w:footnote>
  <w:footnote w:type="continuationSeparator" w:id="0">
    <w:p w14:paraId="6D50B3F5" w14:textId="77777777" w:rsidR="00DA62F3" w:rsidRPr="00BB3712" w:rsidRDefault="00DA62F3" w:rsidP="0090581D">
      <w:pPr>
        <w:spacing w:after="120"/>
        <w:rPr>
          <w:color w:val="7F4098"/>
        </w:rPr>
      </w:pPr>
      <w:r w:rsidRPr="00BB3712">
        <w:rPr>
          <w:color w:val="7F4098"/>
        </w:rPr>
        <w:continuationSeparator/>
      </w:r>
    </w:p>
  </w:footnote>
  <w:footnote w:type="continuationNotice" w:id="1">
    <w:p w14:paraId="51FD1292" w14:textId="77777777" w:rsidR="00DA62F3" w:rsidRDefault="00DA62F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8C6F8" w14:textId="77777777" w:rsidR="00AD6DD0" w:rsidRDefault="00AD6DD0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57216" behindDoc="1" locked="1" layoutInCell="1" allowOverlap="1" wp14:anchorId="76E1FE7C" wp14:editId="56ECC631">
          <wp:simplePos x="0" y="0"/>
          <wp:positionH relativeFrom="page">
            <wp:align>left</wp:align>
          </wp:positionH>
          <wp:positionV relativeFrom="page">
            <wp:posOffset>1864995</wp:posOffset>
          </wp:positionV>
          <wp:extent cx="7560310" cy="6851015"/>
          <wp:effectExtent l="0" t="0" r="2540" b="0"/>
          <wp:wrapNone/>
          <wp:docPr id="1" name="Picture 2" descr="Cover page decorative background image" title="Cover page decorative 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over page decorative background image" title="Cover page decorative background 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685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 w:bidi="ar-SA"/>
      </w:rPr>
      <w:drawing>
        <wp:anchor distT="0" distB="0" distL="114300" distR="114300" simplePos="0" relativeHeight="251658240" behindDoc="1" locked="1" layoutInCell="1" allowOverlap="1" wp14:anchorId="547C3C69" wp14:editId="78ACD28F">
          <wp:simplePos x="0" y="0"/>
          <wp:positionH relativeFrom="page">
            <wp:posOffset>454025</wp:posOffset>
          </wp:positionH>
          <wp:positionV relativeFrom="page">
            <wp:posOffset>331470</wp:posOffset>
          </wp:positionV>
          <wp:extent cx="2609850" cy="872490"/>
          <wp:effectExtent l="0" t="0" r="0" b="3810"/>
          <wp:wrapTight wrapText="bothSides">
            <wp:wrapPolygon edited="0">
              <wp:start x="0" y="0"/>
              <wp:lineTo x="0" y="21223"/>
              <wp:lineTo x="21442" y="21223"/>
              <wp:lineTo x="21442" y="0"/>
              <wp:lineTo x="0" y="0"/>
            </wp:wrapPolygon>
          </wp:wrapTight>
          <wp:docPr id="2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B1387B"/>
    <w:multiLevelType w:val="hybridMultilevel"/>
    <w:tmpl w:val="B93ED1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03AE67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4E8A9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0AE3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465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0D41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0703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49476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DB87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F745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2A6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DC4E13"/>
    <w:multiLevelType w:val="hybridMultilevel"/>
    <w:tmpl w:val="F838057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486AF8"/>
    <w:multiLevelType w:val="hybridMultilevel"/>
    <w:tmpl w:val="F71A24E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6B30B1"/>
    <w:multiLevelType w:val="hybridMultilevel"/>
    <w:tmpl w:val="0C2C3C5A"/>
    <w:lvl w:ilvl="0" w:tplc="92E022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972CA1"/>
    <w:multiLevelType w:val="hybridMultilevel"/>
    <w:tmpl w:val="ACEC80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43C77"/>
    <w:multiLevelType w:val="hybridMultilevel"/>
    <w:tmpl w:val="C8E80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542A77"/>
    <w:multiLevelType w:val="multilevel"/>
    <w:tmpl w:val="25CC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514"/>
        </w:tabs>
        <w:ind w:left="151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AFE351B"/>
    <w:multiLevelType w:val="hybridMultilevel"/>
    <w:tmpl w:val="080E5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50E18"/>
    <w:multiLevelType w:val="multilevel"/>
    <w:tmpl w:val="CF5E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1DEC1D74"/>
    <w:multiLevelType w:val="hybridMultilevel"/>
    <w:tmpl w:val="45ECD2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4452BE"/>
    <w:multiLevelType w:val="hybridMultilevel"/>
    <w:tmpl w:val="0F9C3FD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463BEC"/>
    <w:multiLevelType w:val="multilevel"/>
    <w:tmpl w:val="3CA6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4C6DB9"/>
    <w:multiLevelType w:val="hybridMultilevel"/>
    <w:tmpl w:val="BAB65E54"/>
    <w:lvl w:ilvl="0" w:tplc="13AAB4A8">
      <w:start w:val="1"/>
      <w:numFmt w:val="bullet"/>
      <w:pStyle w:val="Bulletlist3"/>
      <w:lvlText w:val=""/>
      <w:lvlJc w:val="left"/>
      <w:pPr>
        <w:ind w:left="720" w:hanging="360"/>
      </w:pPr>
      <w:rPr>
        <w:rFonts w:ascii="Symbol" w:hAnsi="Symbol" w:hint="default"/>
        <w:color w:val="7F409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681DAC"/>
    <w:multiLevelType w:val="hybridMultilevel"/>
    <w:tmpl w:val="267CD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250973"/>
    <w:multiLevelType w:val="multilevel"/>
    <w:tmpl w:val="44E0A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BB70C27"/>
    <w:multiLevelType w:val="hybridMultilevel"/>
    <w:tmpl w:val="14B4A702"/>
    <w:lvl w:ilvl="0" w:tplc="A0C093DE">
      <w:start w:val="1"/>
      <w:numFmt w:val="bullet"/>
      <w:pStyle w:val="Bulletlist2"/>
      <w:lvlText w:val=""/>
      <w:lvlJc w:val="left"/>
      <w:pPr>
        <w:ind w:left="720" w:hanging="360"/>
      </w:pPr>
      <w:rPr>
        <w:rFonts w:ascii="Symbol" w:hAnsi="Symbol" w:hint="default"/>
        <w:color w:val="7F409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E7E78"/>
    <w:multiLevelType w:val="multilevel"/>
    <w:tmpl w:val="3CA6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E60DD7"/>
    <w:multiLevelType w:val="hybridMultilevel"/>
    <w:tmpl w:val="253485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616D16"/>
    <w:multiLevelType w:val="multilevel"/>
    <w:tmpl w:val="82463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353156B"/>
    <w:multiLevelType w:val="hybridMultilevel"/>
    <w:tmpl w:val="96E455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120DE"/>
    <w:multiLevelType w:val="multilevel"/>
    <w:tmpl w:val="5972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49766C55"/>
    <w:multiLevelType w:val="hybridMultilevel"/>
    <w:tmpl w:val="B782906C"/>
    <w:lvl w:ilvl="0" w:tplc="B816D7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B642D0"/>
    <w:multiLevelType w:val="hybridMultilevel"/>
    <w:tmpl w:val="A47CA7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445C5"/>
    <w:multiLevelType w:val="hybridMultilevel"/>
    <w:tmpl w:val="A7FAC8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A3D3B"/>
    <w:multiLevelType w:val="hybridMultilevel"/>
    <w:tmpl w:val="8B92E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F59CA"/>
    <w:multiLevelType w:val="hybridMultilevel"/>
    <w:tmpl w:val="46FC8C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619C3"/>
    <w:multiLevelType w:val="hybridMultilevel"/>
    <w:tmpl w:val="EE04973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62AAF"/>
    <w:multiLevelType w:val="hybridMultilevel"/>
    <w:tmpl w:val="799A6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E4915"/>
    <w:multiLevelType w:val="hybridMultilevel"/>
    <w:tmpl w:val="C848F4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E2127"/>
    <w:multiLevelType w:val="hybridMultilevel"/>
    <w:tmpl w:val="F70E98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46359"/>
    <w:multiLevelType w:val="hybridMultilevel"/>
    <w:tmpl w:val="14984C2A"/>
    <w:lvl w:ilvl="0" w:tplc="61E6387C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  <w:color w:val="7F409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A7F20"/>
    <w:multiLevelType w:val="hybridMultilevel"/>
    <w:tmpl w:val="933AA6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5770937">
    <w:abstractNumId w:val="10"/>
  </w:num>
  <w:num w:numId="2" w16cid:durableId="146634887">
    <w:abstractNumId w:val="8"/>
  </w:num>
  <w:num w:numId="3" w16cid:durableId="829561304">
    <w:abstractNumId w:val="7"/>
  </w:num>
  <w:num w:numId="4" w16cid:durableId="167523038">
    <w:abstractNumId w:val="6"/>
  </w:num>
  <w:num w:numId="5" w16cid:durableId="557790739">
    <w:abstractNumId w:val="5"/>
  </w:num>
  <w:num w:numId="6" w16cid:durableId="261761033">
    <w:abstractNumId w:val="9"/>
  </w:num>
  <w:num w:numId="7" w16cid:durableId="535894454">
    <w:abstractNumId w:val="4"/>
  </w:num>
  <w:num w:numId="8" w16cid:durableId="1463309273">
    <w:abstractNumId w:val="3"/>
  </w:num>
  <w:num w:numId="9" w16cid:durableId="768548636">
    <w:abstractNumId w:val="2"/>
  </w:num>
  <w:num w:numId="10" w16cid:durableId="1232350101">
    <w:abstractNumId w:val="1"/>
  </w:num>
  <w:num w:numId="11" w16cid:durableId="354691705">
    <w:abstractNumId w:val="16"/>
  </w:num>
  <w:num w:numId="12" w16cid:durableId="1690646229">
    <w:abstractNumId w:val="40"/>
  </w:num>
  <w:num w:numId="13" w16cid:durableId="89083510">
    <w:abstractNumId w:val="25"/>
  </w:num>
  <w:num w:numId="14" w16cid:durableId="1316059668">
    <w:abstractNumId w:val="22"/>
  </w:num>
  <w:num w:numId="15" w16cid:durableId="567040152">
    <w:abstractNumId w:val="40"/>
    <w:lvlOverride w:ilvl="0">
      <w:startOverride w:val="1"/>
    </w:lvlOverride>
  </w:num>
  <w:num w:numId="16" w16cid:durableId="1822426436">
    <w:abstractNumId w:val="25"/>
    <w:lvlOverride w:ilvl="0">
      <w:startOverride w:val="1"/>
    </w:lvlOverride>
  </w:num>
  <w:num w:numId="17" w16cid:durableId="1811635286">
    <w:abstractNumId w:val="22"/>
    <w:lvlOverride w:ilvl="0">
      <w:startOverride w:val="1"/>
    </w:lvlOverride>
  </w:num>
  <w:num w:numId="18" w16cid:durableId="1823304493">
    <w:abstractNumId w:val="23"/>
  </w:num>
  <w:num w:numId="19" w16cid:durableId="745229870">
    <w:abstractNumId w:val="29"/>
  </w:num>
  <w:num w:numId="20" w16cid:durableId="1854567180">
    <w:abstractNumId w:val="17"/>
  </w:num>
  <w:num w:numId="21" w16cid:durableId="599720639">
    <w:abstractNumId w:val="31"/>
  </w:num>
  <w:num w:numId="22" w16cid:durableId="1192954957">
    <w:abstractNumId w:val="13"/>
  </w:num>
  <w:num w:numId="23" w16cid:durableId="217863539">
    <w:abstractNumId w:val="39"/>
  </w:num>
  <w:num w:numId="24" w16cid:durableId="1310094878">
    <w:abstractNumId w:val="33"/>
  </w:num>
  <w:num w:numId="25" w16cid:durableId="853807382">
    <w:abstractNumId w:val="14"/>
  </w:num>
  <w:num w:numId="26" w16cid:durableId="1234315559">
    <w:abstractNumId w:val="35"/>
  </w:num>
  <w:num w:numId="27" w16cid:durableId="918173848">
    <w:abstractNumId w:val="41"/>
  </w:num>
  <w:num w:numId="28" w16cid:durableId="848443343">
    <w:abstractNumId w:val="19"/>
  </w:num>
  <w:num w:numId="29" w16cid:durableId="818116547">
    <w:abstractNumId w:val="34"/>
  </w:num>
  <w:num w:numId="30" w16cid:durableId="1893273858">
    <w:abstractNumId w:val="12"/>
  </w:num>
  <w:num w:numId="31" w16cid:durableId="1046759966">
    <w:abstractNumId w:val="38"/>
  </w:num>
  <w:num w:numId="32" w16cid:durableId="225800005">
    <w:abstractNumId w:val="27"/>
  </w:num>
  <w:num w:numId="33" w16cid:durableId="199127533">
    <w:abstractNumId w:val="0"/>
  </w:num>
  <w:num w:numId="34" w16cid:durableId="128868550">
    <w:abstractNumId w:val="26"/>
    <w:lvlOverride w:ilvl="0">
      <w:startOverride w:val="24"/>
    </w:lvlOverride>
  </w:num>
  <w:num w:numId="35" w16cid:durableId="1303778847">
    <w:abstractNumId w:val="21"/>
  </w:num>
  <w:num w:numId="36" w16cid:durableId="2113434081">
    <w:abstractNumId w:val="32"/>
  </w:num>
  <w:num w:numId="37" w16cid:durableId="496699817">
    <w:abstractNumId w:val="37"/>
  </w:num>
  <w:num w:numId="38" w16cid:durableId="646857732">
    <w:abstractNumId w:val="15"/>
  </w:num>
  <w:num w:numId="39" w16cid:durableId="1827629282">
    <w:abstractNumId w:val="30"/>
  </w:num>
  <w:num w:numId="40" w16cid:durableId="15239752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81173803">
    <w:abstractNumId w:val="24"/>
  </w:num>
  <w:num w:numId="42" w16cid:durableId="15198537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33337522">
    <w:abstractNumId w:val="18"/>
  </w:num>
  <w:num w:numId="44" w16cid:durableId="7816099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60527303">
    <w:abstractNumId w:val="36"/>
  </w:num>
  <w:num w:numId="46" w16cid:durableId="1350990006">
    <w:abstractNumId w:val="20"/>
  </w:num>
  <w:num w:numId="47" w16cid:durableId="1011446800">
    <w:abstractNumId w:val="28"/>
  </w:num>
  <w:num w:numId="48" w16cid:durableId="14851952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362754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50"/>
    <w:rsid w:val="00004A97"/>
    <w:rsid w:val="00014814"/>
    <w:rsid w:val="00024522"/>
    <w:rsid w:val="00024B2E"/>
    <w:rsid w:val="00025292"/>
    <w:rsid w:val="00030430"/>
    <w:rsid w:val="0003078E"/>
    <w:rsid w:val="00031B89"/>
    <w:rsid w:val="000345FE"/>
    <w:rsid w:val="0003693D"/>
    <w:rsid w:val="00040C89"/>
    <w:rsid w:val="0004440F"/>
    <w:rsid w:val="00044BA6"/>
    <w:rsid w:val="00052C8A"/>
    <w:rsid w:val="00057593"/>
    <w:rsid w:val="00061FE4"/>
    <w:rsid w:val="000758E7"/>
    <w:rsid w:val="000771B9"/>
    <w:rsid w:val="00082879"/>
    <w:rsid w:val="000944EB"/>
    <w:rsid w:val="000A0850"/>
    <w:rsid w:val="000A3FDA"/>
    <w:rsid w:val="000B3EAB"/>
    <w:rsid w:val="000B526E"/>
    <w:rsid w:val="000D2FD4"/>
    <w:rsid w:val="000F53E9"/>
    <w:rsid w:val="00100F3E"/>
    <w:rsid w:val="0010251A"/>
    <w:rsid w:val="001028E8"/>
    <w:rsid w:val="00110270"/>
    <w:rsid w:val="00111636"/>
    <w:rsid w:val="0011188B"/>
    <w:rsid w:val="00116362"/>
    <w:rsid w:val="00117BD7"/>
    <w:rsid w:val="00122367"/>
    <w:rsid w:val="00130AEB"/>
    <w:rsid w:val="00154B59"/>
    <w:rsid w:val="001571E5"/>
    <w:rsid w:val="001620A6"/>
    <w:rsid w:val="00162EF0"/>
    <w:rsid w:val="00171D9F"/>
    <w:rsid w:val="001746E0"/>
    <w:rsid w:val="001849CA"/>
    <w:rsid w:val="00185D98"/>
    <w:rsid w:val="00190AED"/>
    <w:rsid w:val="00192352"/>
    <w:rsid w:val="001A21D8"/>
    <w:rsid w:val="001A6D5B"/>
    <w:rsid w:val="001B71A7"/>
    <w:rsid w:val="001C35AC"/>
    <w:rsid w:val="001C4D63"/>
    <w:rsid w:val="001D0DE0"/>
    <w:rsid w:val="001D238E"/>
    <w:rsid w:val="001D4213"/>
    <w:rsid w:val="001F059F"/>
    <w:rsid w:val="001F7268"/>
    <w:rsid w:val="00200811"/>
    <w:rsid w:val="0021195D"/>
    <w:rsid w:val="0021325A"/>
    <w:rsid w:val="0021338D"/>
    <w:rsid w:val="002275A9"/>
    <w:rsid w:val="002319AB"/>
    <w:rsid w:val="00234342"/>
    <w:rsid w:val="00236D24"/>
    <w:rsid w:val="00237273"/>
    <w:rsid w:val="0024040D"/>
    <w:rsid w:val="00255FA3"/>
    <w:rsid w:val="00257750"/>
    <w:rsid w:val="002629F8"/>
    <w:rsid w:val="00262D6E"/>
    <w:rsid w:val="00263396"/>
    <w:rsid w:val="00264971"/>
    <w:rsid w:val="00267815"/>
    <w:rsid w:val="002734AC"/>
    <w:rsid w:val="00280DDF"/>
    <w:rsid w:val="00281F77"/>
    <w:rsid w:val="002917FF"/>
    <w:rsid w:val="00292ADF"/>
    <w:rsid w:val="002A3412"/>
    <w:rsid w:val="002A43BF"/>
    <w:rsid w:val="002B2C33"/>
    <w:rsid w:val="002B52C4"/>
    <w:rsid w:val="002B5A84"/>
    <w:rsid w:val="002C4FC1"/>
    <w:rsid w:val="002E0BE4"/>
    <w:rsid w:val="002E2166"/>
    <w:rsid w:val="002E6A6A"/>
    <w:rsid w:val="0030380D"/>
    <w:rsid w:val="00323E71"/>
    <w:rsid w:val="00331528"/>
    <w:rsid w:val="003434D6"/>
    <w:rsid w:val="003434F4"/>
    <w:rsid w:val="0034742F"/>
    <w:rsid w:val="00367BD5"/>
    <w:rsid w:val="00393B78"/>
    <w:rsid w:val="003A01E9"/>
    <w:rsid w:val="003A7F9F"/>
    <w:rsid w:val="003B713C"/>
    <w:rsid w:val="003C019B"/>
    <w:rsid w:val="003C0306"/>
    <w:rsid w:val="003C1048"/>
    <w:rsid w:val="003C465D"/>
    <w:rsid w:val="003C6046"/>
    <w:rsid w:val="003D495D"/>
    <w:rsid w:val="003E098E"/>
    <w:rsid w:val="003E2FAE"/>
    <w:rsid w:val="00407CF7"/>
    <w:rsid w:val="00415ED6"/>
    <w:rsid w:val="0042144E"/>
    <w:rsid w:val="00422265"/>
    <w:rsid w:val="004373A7"/>
    <w:rsid w:val="00437D94"/>
    <w:rsid w:val="0044030C"/>
    <w:rsid w:val="00444712"/>
    <w:rsid w:val="00460723"/>
    <w:rsid w:val="00471380"/>
    <w:rsid w:val="004855DF"/>
    <w:rsid w:val="00487D9F"/>
    <w:rsid w:val="00494166"/>
    <w:rsid w:val="00496BFD"/>
    <w:rsid w:val="00496F1C"/>
    <w:rsid w:val="004C361D"/>
    <w:rsid w:val="004D30E8"/>
    <w:rsid w:val="004D65A8"/>
    <w:rsid w:val="004E6B30"/>
    <w:rsid w:val="004F1E79"/>
    <w:rsid w:val="004F5F33"/>
    <w:rsid w:val="0050103A"/>
    <w:rsid w:val="0050515B"/>
    <w:rsid w:val="00517DD0"/>
    <w:rsid w:val="00530D01"/>
    <w:rsid w:val="00532718"/>
    <w:rsid w:val="00550D4A"/>
    <w:rsid w:val="00555052"/>
    <w:rsid w:val="00560DEC"/>
    <w:rsid w:val="00561247"/>
    <w:rsid w:val="005731D0"/>
    <w:rsid w:val="005733FA"/>
    <w:rsid w:val="00577FB5"/>
    <w:rsid w:val="00582C9C"/>
    <w:rsid w:val="0059299D"/>
    <w:rsid w:val="005A49F6"/>
    <w:rsid w:val="005A4CDD"/>
    <w:rsid w:val="005A68F6"/>
    <w:rsid w:val="005B23AE"/>
    <w:rsid w:val="005B5ABD"/>
    <w:rsid w:val="005C6763"/>
    <w:rsid w:val="005C6C34"/>
    <w:rsid w:val="005E0344"/>
    <w:rsid w:val="005E2107"/>
    <w:rsid w:val="005E440B"/>
    <w:rsid w:val="005F7569"/>
    <w:rsid w:val="005F7702"/>
    <w:rsid w:val="00605ADB"/>
    <w:rsid w:val="0060603A"/>
    <w:rsid w:val="006074D5"/>
    <w:rsid w:val="00611C9F"/>
    <w:rsid w:val="00624A85"/>
    <w:rsid w:val="006322A0"/>
    <w:rsid w:val="00634163"/>
    <w:rsid w:val="0064226F"/>
    <w:rsid w:val="00647394"/>
    <w:rsid w:val="00652016"/>
    <w:rsid w:val="00653298"/>
    <w:rsid w:val="00655A04"/>
    <w:rsid w:val="00661B91"/>
    <w:rsid w:val="00670DF1"/>
    <w:rsid w:val="00671345"/>
    <w:rsid w:val="00672A9B"/>
    <w:rsid w:val="00684AF8"/>
    <w:rsid w:val="00696C85"/>
    <w:rsid w:val="00696EE0"/>
    <w:rsid w:val="006A19EF"/>
    <w:rsid w:val="006A1EBE"/>
    <w:rsid w:val="006B529A"/>
    <w:rsid w:val="006C185A"/>
    <w:rsid w:val="006C43AE"/>
    <w:rsid w:val="006C63B0"/>
    <w:rsid w:val="006C792E"/>
    <w:rsid w:val="006D116C"/>
    <w:rsid w:val="006E2706"/>
    <w:rsid w:val="006E2EE1"/>
    <w:rsid w:val="006E6A61"/>
    <w:rsid w:val="006E7C42"/>
    <w:rsid w:val="006F168A"/>
    <w:rsid w:val="006F29CB"/>
    <w:rsid w:val="006F6275"/>
    <w:rsid w:val="007068BA"/>
    <w:rsid w:val="00716AB1"/>
    <w:rsid w:val="0072254A"/>
    <w:rsid w:val="00733B94"/>
    <w:rsid w:val="00734D2B"/>
    <w:rsid w:val="00737705"/>
    <w:rsid w:val="007420AC"/>
    <w:rsid w:val="00742617"/>
    <w:rsid w:val="00757496"/>
    <w:rsid w:val="00780629"/>
    <w:rsid w:val="00785427"/>
    <w:rsid w:val="00790540"/>
    <w:rsid w:val="007931DB"/>
    <w:rsid w:val="00794825"/>
    <w:rsid w:val="007A43FF"/>
    <w:rsid w:val="007B3918"/>
    <w:rsid w:val="007B46D3"/>
    <w:rsid w:val="007B6310"/>
    <w:rsid w:val="007C0DF7"/>
    <w:rsid w:val="007C187C"/>
    <w:rsid w:val="007C1E1D"/>
    <w:rsid w:val="007C3B49"/>
    <w:rsid w:val="007D157F"/>
    <w:rsid w:val="007D199A"/>
    <w:rsid w:val="007D5C32"/>
    <w:rsid w:val="007E1C07"/>
    <w:rsid w:val="007E1DD9"/>
    <w:rsid w:val="007E6916"/>
    <w:rsid w:val="007F0DFC"/>
    <w:rsid w:val="007F24B6"/>
    <w:rsid w:val="00803D94"/>
    <w:rsid w:val="00805743"/>
    <w:rsid w:val="00810E59"/>
    <w:rsid w:val="00825B14"/>
    <w:rsid w:val="00845390"/>
    <w:rsid w:val="008606F0"/>
    <w:rsid w:val="00865489"/>
    <w:rsid w:val="0086553D"/>
    <w:rsid w:val="008657FC"/>
    <w:rsid w:val="008671DD"/>
    <w:rsid w:val="00874FEB"/>
    <w:rsid w:val="00881C90"/>
    <w:rsid w:val="00882AA4"/>
    <w:rsid w:val="00883E22"/>
    <w:rsid w:val="00887EC6"/>
    <w:rsid w:val="0089084C"/>
    <w:rsid w:val="00893409"/>
    <w:rsid w:val="008A2379"/>
    <w:rsid w:val="008A578E"/>
    <w:rsid w:val="008B5886"/>
    <w:rsid w:val="008B7BCC"/>
    <w:rsid w:val="008B7BE0"/>
    <w:rsid w:val="008C50C3"/>
    <w:rsid w:val="008C7094"/>
    <w:rsid w:val="008D2B97"/>
    <w:rsid w:val="008D6C81"/>
    <w:rsid w:val="008E0047"/>
    <w:rsid w:val="008E1C99"/>
    <w:rsid w:val="008E6CF0"/>
    <w:rsid w:val="008F1439"/>
    <w:rsid w:val="008F7051"/>
    <w:rsid w:val="0090581D"/>
    <w:rsid w:val="00920BF2"/>
    <w:rsid w:val="009349A9"/>
    <w:rsid w:val="009527D1"/>
    <w:rsid w:val="0095489B"/>
    <w:rsid w:val="00955DBD"/>
    <w:rsid w:val="00960F2A"/>
    <w:rsid w:val="00966FB9"/>
    <w:rsid w:val="00973B17"/>
    <w:rsid w:val="00980A88"/>
    <w:rsid w:val="00980F9C"/>
    <w:rsid w:val="00982991"/>
    <w:rsid w:val="00982F2E"/>
    <w:rsid w:val="00997BFB"/>
    <w:rsid w:val="009A58EE"/>
    <w:rsid w:val="009B13CD"/>
    <w:rsid w:val="009B4BC7"/>
    <w:rsid w:val="009C15F3"/>
    <w:rsid w:val="009D7C85"/>
    <w:rsid w:val="009E07C2"/>
    <w:rsid w:val="009F72F9"/>
    <w:rsid w:val="00A00AF0"/>
    <w:rsid w:val="00A14B5A"/>
    <w:rsid w:val="00A20622"/>
    <w:rsid w:val="00A3567F"/>
    <w:rsid w:val="00A37698"/>
    <w:rsid w:val="00A42BBE"/>
    <w:rsid w:val="00A71A36"/>
    <w:rsid w:val="00A72292"/>
    <w:rsid w:val="00A81D82"/>
    <w:rsid w:val="00A878E1"/>
    <w:rsid w:val="00A93E33"/>
    <w:rsid w:val="00AB31C6"/>
    <w:rsid w:val="00AC1939"/>
    <w:rsid w:val="00AD167C"/>
    <w:rsid w:val="00AD17C7"/>
    <w:rsid w:val="00AD4027"/>
    <w:rsid w:val="00AD4041"/>
    <w:rsid w:val="00AD6DD0"/>
    <w:rsid w:val="00AE302B"/>
    <w:rsid w:val="00AF1642"/>
    <w:rsid w:val="00AF607A"/>
    <w:rsid w:val="00AF741D"/>
    <w:rsid w:val="00B13B2A"/>
    <w:rsid w:val="00B13D48"/>
    <w:rsid w:val="00B147C0"/>
    <w:rsid w:val="00B22DE3"/>
    <w:rsid w:val="00B230A3"/>
    <w:rsid w:val="00B259DF"/>
    <w:rsid w:val="00B30670"/>
    <w:rsid w:val="00B407C5"/>
    <w:rsid w:val="00B5519A"/>
    <w:rsid w:val="00B66AE6"/>
    <w:rsid w:val="00B77913"/>
    <w:rsid w:val="00B95B36"/>
    <w:rsid w:val="00BA2E56"/>
    <w:rsid w:val="00BA3EB3"/>
    <w:rsid w:val="00BA4E58"/>
    <w:rsid w:val="00BA5485"/>
    <w:rsid w:val="00BA7074"/>
    <w:rsid w:val="00BB3712"/>
    <w:rsid w:val="00BB7829"/>
    <w:rsid w:val="00BD1457"/>
    <w:rsid w:val="00BD4812"/>
    <w:rsid w:val="00BD55DE"/>
    <w:rsid w:val="00BE2A07"/>
    <w:rsid w:val="00BE2AD9"/>
    <w:rsid w:val="00BF27FE"/>
    <w:rsid w:val="00C043B3"/>
    <w:rsid w:val="00C079AB"/>
    <w:rsid w:val="00C14787"/>
    <w:rsid w:val="00C20562"/>
    <w:rsid w:val="00C23A96"/>
    <w:rsid w:val="00C249C6"/>
    <w:rsid w:val="00C32CC1"/>
    <w:rsid w:val="00C47C53"/>
    <w:rsid w:val="00C51E71"/>
    <w:rsid w:val="00C55C8D"/>
    <w:rsid w:val="00C6483C"/>
    <w:rsid w:val="00C70CFF"/>
    <w:rsid w:val="00C718FE"/>
    <w:rsid w:val="00C8773D"/>
    <w:rsid w:val="00C87ABB"/>
    <w:rsid w:val="00C93CDD"/>
    <w:rsid w:val="00C953DF"/>
    <w:rsid w:val="00CC608E"/>
    <w:rsid w:val="00CC7946"/>
    <w:rsid w:val="00CD69B5"/>
    <w:rsid w:val="00CD7574"/>
    <w:rsid w:val="00CE2D64"/>
    <w:rsid w:val="00CE6198"/>
    <w:rsid w:val="00CF6230"/>
    <w:rsid w:val="00D052BF"/>
    <w:rsid w:val="00D13147"/>
    <w:rsid w:val="00D1316A"/>
    <w:rsid w:val="00D266AB"/>
    <w:rsid w:val="00D31230"/>
    <w:rsid w:val="00D5715A"/>
    <w:rsid w:val="00D71687"/>
    <w:rsid w:val="00D74035"/>
    <w:rsid w:val="00D74813"/>
    <w:rsid w:val="00D759B7"/>
    <w:rsid w:val="00D93D6B"/>
    <w:rsid w:val="00D961A4"/>
    <w:rsid w:val="00DA1FE5"/>
    <w:rsid w:val="00DA30BC"/>
    <w:rsid w:val="00DA62F3"/>
    <w:rsid w:val="00DB6050"/>
    <w:rsid w:val="00DC2C34"/>
    <w:rsid w:val="00DC6DE6"/>
    <w:rsid w:val="00DF27DA"/>
    <w:rsid w:val="00DF7821"/>
    <w:rsid w:val="00E13844"/>
    <w:rsid w:val="00E33674"/>
    <w:rsid w:val="00E40C2D"/>
    <w:rsid w:val="00E444B8"/>
    <w:rsid w:val="00E4658F"/>
    <w:rsid w:val="00E5329B"/>
    <w:rsid w:val="00E53CE6"/>
    <w:rsid w:val="00E54A67"/>
    <w:rsid w:val="00E57D5C"/>
    <w:rsid w:val="00E63D7A"/>
    <w:rsid w:val="00E63EB4"/>
    <w:rsid w:val="00E71329"/>
    <w:rsid w:val="00E7707F"/>
    <w:rsid w:val="00E80F2E"/>
    <w:rsid w:val="00E8363B"/>
    <w:rsid w:val="00E84ECE"/>
    <w:rsid w:val="00E92383"/>
    <w:rsid w:val="00E94F1A"/>
    <w:rsid w:val="00EA1B3A"/>
    <w:rsid w:val="00EA2109"/>
    <w:rsid w:val="00EA2CEF"/>
    <w:rsid w:val="00EC15DD"/>
    <w:rsid w:val="00ED4D4E"/>
    <w:rsid w:val="00EE305F"/>
    <w:rsid w:val="00EE4E54"/>
    <w:rsid w:val="00EF094D"/>
    <w:rsid w:val="00EF76F3"/>
    <w:rsid w:val="00F014E3"/>
    <w:rsid w:val="00F10641"/>
    <w:rsid w:val="00F164D0"/>
    <w:rsid w:val="00F436BB"/>
    <w:rsid w:val="00F44E26"/>
    <w:rsid w:val="00F525C7"/>
    <w:rsid w:val="00F545BF"/>
    <w:rsid w:val="00F71B56"/>
    <w:rsid w:val="00F76A38"/>
    <w:rsid w:val="00F873B3"/>
    <w:rsid w:val="00FA42B9"/>
    <w:rsid w:val="00FA6F8D"/>
    <w:rsid w:val="00FA755A"/>
    <w:rsid w:val="00FB2B0F"/>
    <w:rsid w:val="00FB3402"/>
    <w:rsid w:val="00FB4F6B"/>
    <w:rsid w:val="00FB5FE1"/>
    <w:rsid w:val="00FD1FDC"/>
    <w:rsid w:val="00FD452F"/>
    <w:rsid w:val="00FE6F4C"/>
    <w:rsid w:val="00FF0874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E0BE7"/>
  <w15:docId w15:val="{9633A011-28BA-4134-A703-847194F7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BD7"/>
    <w:pPr>
      <w:spacing w:after="240" w:line="264" w:lineRule="auto"/>
    </w:pPr>
    <w:rPr>
      <w:rFonts w:ascii="Arial" w:hAnsi="Arial"/>
      <w:sz w:val="24"/>
      <w:szCs w:val="22"/>
      <w:lang w:eastAsia="en-US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B49"/>
    <w:pPr>
      <w:keepNext/>
      <w:spacing w:before="240" w:after="480"/>
      <w:outlineLvl w:val="0"/>
    </w:pPr>
    <w:rPr>
      <w:b/>
      <w:color w:val="7F4098"/>
      <w:sz w:val="5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641"/>
    <w:pPr>
      <w:keepNext/>
      <w:spacing w:after="180"/>
      <w:outlineLvl w:val="1"/>
    </w:pPr>
    <w:rPr>
      <w:b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B49"/>
    <w:pPr>
      <w:keepNext/>
      <w:spacing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FC1"/>
    <w:pPr>
      <w:keepNext/>
      <w:spacing w:after="4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36BB"/>
    <w:pPr>
      <w:keepNext/>
      <w:spacing w:after="0"/>
      <w:outlineLvl w:val="4"/>
    </w:pPr>
    <w:rPr>
      <w:i/>
      <w:noProof/>
      <w:color w:val="008F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87C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link w:val="Header"/>
    <w:uiPriority w:val="99"/>
    <w:rsid w:val="007C187C"/>
    <w:rPr>
      <w:rFonts w:ascii="Arial" w:hAnsi="Arial"/>
      <w:sz w:val="18"/>
      <w:szCs w:val="22"/>
      <w:lang w:eastAsia="en-US" w:bidi="he-IL"/>
    </w:rPr>
  </w:style>
  <w:style w:type="paragraph" w:styleId="Footer">
    <w:name w:val="footer"/>
    <w:basedOn w:val="Normal"/>
    <w:link w:val="FooterChar"/>
    <w:uiPriority w:val="99"/>
    <w:unhideWhenUsed/>
    <w:rsid w:val="007D199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D199A"/>
    <w:rPr>
      <w:sz w:val="24"/>
      <w:szCs w:val="22"/>
      <w:lang w:eastAsia="en-US" w:bidi="he-IL"/>
    </w:rPr>
  </w:style>
  <w:style w:type="character" w:styleId="PageNumber">
    <w:name w:val="page number"/>
    <w:uiPriority w:val="99"/>
    <w:unhideWhenUsed/>
    <w:rsid w:val="007068BA"/>
    <w:rPr>
      <w:rFonts w:ascii="Arial" w:hAnsi="Arial"/>
      <w:b/>
      <w:color w:val="7F4098"/>
      <w:sz w:val="22"/>
    </w:rPr>
  </w:style>
  <w:style w:type="character" w:customStyle="1" w:styleId="Heading2Char">
    <w:name w:val="Heading 2 Char"/>
    <w:link w:val="Heading2"/>
    <w:uiPriority w:val="9"/>
    <w:rsid w:val="00F10641"/>
    <w:rPr>
      <w:rFonts w:ascii="Arial" w:hAnsi="Arial"/>
      <w:b/>
      <w:sz w:val="34"/>
      <w:szCs w:val="22"/>
      <w:lang w:eastAsia="en-US" w:bidi="he-IL"/>
    </w:rPr>
  </w:style>
  <w:style w:type="character" w:customStyle="1" w:styleId="Heading3Char">
    <w:name w:val="Heading 3 Char"/>
    <w:link w:val="Heading3"/>
    <w:uiPriority w:val="9"/>
    <w:rsid w:val="007C3B49"/>
    <w:rPr>
      <w:rFonts w:ascii="Arial" w:hAnsi="Arial"/>
      <w:b/>
      <w:sz w:val="24"/>
      <w:szCs w:val="22"/>
      <w:lang w:eastAsia="en-US" w:bidi="he-IL"/>
    </w:rPr>
  </w:style>
  <w:style w:type="character" w:customStyle="1" w:styleId="Heading4Char">
    <w:name w:val="Heading 4 Char"/>
    <w:link w:val="Heading4"/>
    <w:uiPriority w:val="9"/>
    <w:rsid w:val="002C4FC1"/>
    <w:rPr>
      <w:rFonts w:ascii="Arial" w:hAnsi="Arial"/>
      <w:b/>
      <w:i/>
      <w:sz w:val="22"/>
      <w:szCs w:val="22"/>
      <w:lang w:eastAsia="en-US" w:bidi="he-IL"/>
    </w:rPr>
  </w:style>
  <w:style w:type="character" w:customStyle="1" w:styleId="Heading5Char">
    <w:name w:val="Heading 5 Char"/>
    <w:link w:val="Heading5"/>
    <w:uiPriority w:val="9"/>
    <w:rsid w:val="00F436BB"/>
    <w:rPr>
      <w:i/>
      <w:noProof/>
      <w:color w:val="008FD1"/>
      <w:sz w:val="24"/>
      <w:szCs w:val="22"/>
      <w:lang w:eastAsia="en-US" w:bidi="he-IL"/>
    </w:rPr>
  </w:style>
  <w:style w:type="character" w:customStyle="1" w:styleId="Heading1Char">
    <w:name w:val="Heading 1 Char"/>
    <w:link w:val="Heading1"/>
    <w:uiPriority w:val="9"/>
    <w:rsid w:val="007C3B49"/>
    <w:rPr>
      <w:rFonts w:ascii="Arial" w:hAnsi="Arial"/>
      <w:b/>
      <w:color w:val="7F4098"/>
      <w:sz w:val="54"/>
      <w:szCs w:val="22"/>
      <w:lang w:eastAsia="en-US" w:bidi="he-IL"/>
    </w:rPr>
  </w:style>
  <w:style w:type="table" w:styleId="TableGrid">
    <w:name w:val="Table Grid"/>
    <w:basedOn w:val="TableNormal"/>
    <w:rsid w:val="00BB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1">
    <w:name w:val="Bullet list 1"/>
    <w:basedOn w:val="Normal"/>
    <w:qFormat/>
    <w:rsid w:val="00805743"/>
    <w:pPr>
      <w:numPr>
        <w:numId w:val="12"/>
      </w:numPr>
      <w:ind w:left="397" w:hanging="397"/>
    </w:pPr>
    <w:rPr>
      <w:noProof/>
    </w:rPr>
  </w:style>
  <w:style w:type="paragraph" w:customStyle="1" w:styleId="Bulletlist2">
    <w:name w:val="Bullet list 2"/>
    <w:basedOn w:val="Normal"/>
    <w:qFormat/>
    <w:rsid w:val="00805743"/>
    <w:pPr>
      <w:numPr>
        <w:numId w:val="13"/>
      </w:numPr>
      <w:ind w:left="794" w:hanging="397"/>
    </w:pPr>
    <w:rPr>
      <w:noProof/>
    </w:rPr>
  </w:style>
  <w:style w:type="paragraph" w:customStyle="1" w:styleId="Bulletlist3">
    <w:name w:val="Bullet list 3"/>
    <w:basedOn w:val="Normal"/>
    <w:qFormat/>
    <w:rsid w:val="00805743"/>
    <w:pPr>
      <w:numPr>
        <w:numId w:val="14"/>
      </w:numPr>
      <w:ind w:left="1191" w:hanging="397"/>
    </w:pPr>
    <w:rPr>
      <w:noProof/>
    </w:rPr>
  </w:style>
  <w:style w:type="paragraph" w:customStyle="1" w:styleId="TableandChartNote">
    <w:name w:val="Table and Chart Note"/>
    <w:basedOn w:val="Normal"/>
    <w:qFormat/>
    <w:rsid w:val="007068BA"/>
    <w:pPr>
      <w:spacing w:before="60"/>
    </w:pPr>
    <w:rPr>
      <w:b/>
      <w:noProof/>
      <w:color w:val="7F4098"/>
      <w:sz w:val="20"/>
      <w:szCs w:val="20"/>
    </w:rPr>
  </w:style>
  <w:style w:type="table" w:customStyle="1" w:styleId="HMPPSTable">
    <w:name w:val="HMPPS Table"/>
    <w:basedOn w:val="TableNormal"/>
    <w:uiPriority w:val="99"/>
    <w:rsid w:val="008F1439"/>
    <w:rPr>
      <w:rFonts w:ascii="Arial" w:hAnsi="Arial"/>
      <w:sz w:val="22"/>
    </w:rPr>
    <w:tblPr>
      <w:tblBorders>
        <w:top w:val="single" w:sz="4" w:space="0" w:color="7F4098"/>
        <w:left w:val="single" w:sz="4" w:space="0" w:color="7F4098"/>
        <w:bottom w:val="single" w:sz="4" w:space="0" w:color="7F4098"/>
        <w:right w:val="single" w:sz="4" w:space="0" w:color="7F4098"/>
        <w:insideH w:val="single" w:sz="4" w:space="0" w:color="7F4098"/>
        <w:insideV w:val="single" w:sz="4" w:space="0" w:color="7F4098"/>
      </w:tblBorders>
      <w:tblCellMar>
        <w:top w:w="57" w:type="dxa"/>
        <w:left w:w="113" w:type="dxa"/>
        <w:bottom w:w="57" w:type="dxa"/>
        <w:right w:w="113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F4098"/>
          <w:left w:val="single" w:sz="4" w:space="0" w:color="7F4098"/>
          <w:bottom w:val="single" w:sz="4" w:space="0" w:color="7F4098"/>
          <w:right w:val="single" w:sz="4" w:space="0" w:color="7F4098"/>
          <w:insideH w:val="single" w:sz="4" w:space="0" w:color="7F4098"/>
          <w:insideV w:val="single" w:sz="4" w:space="0" w:color="7F4098"/>
          <w:tl2br w:val="nil"/>
          <w:tr2bl w:val="nil"/>
        </w:tcBorders>
        <w:shd w:val="clear" w:color="auto" w:fill="7F4098"/>
      </w:tcPr>
    </w:tblStylePr>
  </w:style>
  <w:style w:type="paragraph" w:customStyle="1" w:styleId="TableText">
    <w:name w:val="Table Text"/>
    <w:basedOn w:val="Normal"/>
    <w:qFormat/>
    <w:rsid w:val="00C718FE"/>
    <w:pPr>
      <w:spacing w:after="0"/>
    </w:pPr>
  </w:style>
  <w:style w:type="table" w:customStyle="1" w:styleId="HMPPSBox">
    <w:name w:val="HMPPS Box"/>
    <w:basedOn w:val="TableNormal"/>
    <w:uiPriority w:val="99"/>
    <w:rsid w:val="008F1439"/>
    <w:rPr>
      <w:rFonts w:ascii="Arial" w:hAnsi="Arial"/>
      <w:sz w:val="22"/>
    </w:rPr>
    <w:tblPr>
      <w:tblBorders>
        <w:top w:val="single" w:sz="4" w:space="0" w:color="7F4098"/>
        <w:left w:val="single" w:sz="4" w:space="0" w:color="7F4098"/>
        <w:bottom w:val="single" w:sz="4" w:space="0" w:color="7F4098"/>
        <w:right w:val="single" w:sz="4" w:space="0" w:color="7F4098"/>
      </w:tblBorders>
      <w:tblCellMar>
        <w:top w:w="142" w:type="dxa"/>
        <w:left w:w="113" w:type="dxa"/>
        <w:bottom w:w="142" w:type="dxa"/>
        <w:right w:w="113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3434F4"/>
    <w:pPr>
      <w:tabs>
        <w:tab w:val="right" w:leader="dot" w:pos="9469"/>
      </w:tabs>
      <w:spacing w:before="240" w:after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8E1C99"/>
    <w:pPr>
      <w:tabs>
        <w:tab w:val="right" w:leader="dot" w:pos="9469"/>
      </w:tabs>
      <w:spacing w:before="120" w:after="0"/>
      <w:ind w:left="397"/>
    </w:pPr>
    <w:rPr>
      <w:noProof/>
    </w:rPr>
  </w:style>
  <w:style w:type="character" w:styleId="Hyperlink">
    <w:name w:val="Hyperlink"/>
    <w:uiPriority w:val="99"/>
    <w:unhideWhenUsed/>
    <w:rsid w:val="00F71B56"/>
    <w:rPr>
      <w:color w:val="0563C1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C361D"/>
    <w:pPr>
      <w:tabs>
        <w:tab w:val="right" w:leader="dot" w:pos="9469"/>
      </w:tabs>
      <w:spacing w:before="120" w:after="0"/>
      <w:ind w:left="720"/>
    </w:pPr>
  </w:style>
  <w:style w:type="paragraph" w:customStyle="1" w:styleId="ContentsHeading">
    <w:name w:val="Contents Heading"/>
    <w:basedOn w:val="Normal"/>
    <w:qFormat/>
    <w:rsid w:val="00647394"/>
    <w:pPr>
      <w:spacing w:before="240" w:after="480"/>
    </w:pPr>
    <w:rPr>
      <w:b/>
      <w:color w:val="7F4098"/>
      <w:sz w:val="54"/>
      <w:szCs w:val="50"/>
    </w:rPr>
  </w:style>
  <w:style w:type="paragraph" w:customStyle="1" w:styleId="CoverDate">
    <w:name w:val="Cover Date"/>
    <w:basedOn w:val="Normal"/>
    <w:qFormat/>
    <w:rsid w:val="009B13CD"/>
    <w:pPr>
      <w:spacing w:before="240"/>
    </w:pPr>
    <w:rPr>
      <w:sz w:val="32"/>
      <w:szCs w:val="28"/>
    </w:rPr>
  </w:style>
  <w:style w:type="paragraph" w:customStyle="1" w:styleId="CoverTitle">
    <w:name w:val="Cover Title"/>
    <w:basedOn w:val="Normal"/>
    <w:qFormat/>
    <w:rsid w:val="009B13CD"/>
    <w:pPr>
      <w:spacing w:line="240" w:lineRule="auto"/>
    </w:pPr>
    <w:rPr>
      <w:b/>
      <w:sz w:val="80"/>
      <w:szCs w:val="88"/>
    </w:rPr>
  </w:style>
  <w:style w:type="paragraph" w:customStyle="1" w:styleId="CoverAuthor">
    <w:name w:val="Cover Author"/>
    <w:basedOn w:val="Normal"/>
    <w:qFormat/>
    <w:rsid w:val="009B13CD"/>
    <w:rPr>
      <w:sz w:val="40"/>
      <w:szCs w:val="28"/>
    </w:rPr>
  </w:style>
  <w:style w:type="paragraph" w:customStyle="1" w:styleId="InnerCoverTitle">
    <w:name w:val="Inner Cover Title"/>
    <w:basedOn w:val="Normal"/>
    <w:qFormat/>
    <w:rsid w:val="009B13CD"/>
    <w:rPr>
      <w:b/>
      <w:sz w:val="60"/>
    </w:rPr>
  </w:style>
  <w:style w:type="paragraph" w:customStyle="1" w:styleId="AppendixHeading">
    <w:name w:val="Appendix Heading"/>
    <w:basedOn w:val="Normal"/>
    <w:qFormat/>
    <w:rsid w:val="00647394"/>
    <w:pPr>
      <w:keepNext/>
      <w:spacing w:before="240" w:after="480"/>
    </w:pPr>
    <w:rPr>
      <w:b/>
      <w:color w:val="7F4098"/>
      <w:sz w:val="5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2CC1"/>
    <w:pPr>
      <w:spacing w:after="120"/>
      <w:ind w:left="397" w:hanging="397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32CC1"/>
    <w:rPr>
      <w:lang w:eastAsia="en-US" w:bidi="he-IL"/>
    </w:rPr>
  </w:style>
  <w:style w:type="character" w:styleId="FootnoteReference">
    <w:name w:val="footnote reference"/>
    <w:uiPriority w:val="99"/>
    <w:semiHidden/>
    <w:unhideWhenUsed/>
    <w:rsid w:val="00C32CC1"/>
    <w:rPr>
      <w:vertAlign w:val="superscript"/>
    </w:rPr>
  </w:style>
  <w:style w:type="character" w:styleId="PlaceholderText">
    <w:name w:val="Placeholder Text"/>
    <w:uiPriority w:val="99"/>
    <w:semiHidden/>
    <w:rsid w:val="009548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E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6EE0"/>
    <w:rPr>
      <w:rFonts w:ascii="Tahoma" w:hAnsi="Tahoma" w:cs="Tahoma"/>
      <w:sz w:val="16"/>
      <w:szCs w:val="16"/>
      <w:lang w:eastAsia="en-US" w:bidi="he-IL"/>
    </w:rPr>
  </w:style>
  <w:style w:type="character" w:customStyle="1" w:styleId="FooterChar2">
    <w:name w:val="Footer Char2"/>
    <w:uiPriority w:val="99"/>
    <w:semiHidden/>
    <w:locked/>
    <w:rsid w:val="00B230A3"/>
    <w:rPr>
      <w:rFonts w:cs="Times New Roman"/>
    </w:rPr>
  </w:style>
  <w:style w:type="paragraph" w:customStyle="1" w:styleId="Default">
    <w:name w:val="Default"/>
    <w:rsid w:val="00B230A3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30A3"/>
    <w:pPr>
      <w:spacing w:after="0" w:line="240" w:lineRule="auto"/>
      <w:ind w:left="720"/>
    </w:pPr>
    <w:rPr>
      <w:rFonts w:ascii="Cambria" w:eastAsia="Times New Roman" w:hAnsi="Cambria" w:cs="Times New Roman"/>
      <w:szCs w:val="24"/>
      <w:lang w:val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F0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9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94D"/>
    <w:rPr>
      <w:rFonts w:ascii="Arial" w:hAnsi="Arial"/>
      <w:lang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94D"/>
    <w:rPr>
      <w:rFonts w:ascii="Arial" w:hAnsi="Arial"/>
      <w:b/>
      <w:bCs/>
      <w:lang w:eastAsia="en-US" w:bidi="he-IL"/>
    </w:rPr>
  </w:style>
  <w:style w:type="paragraph" w:styleId="NormalWeb">
    <w:name w:val="Normal (Web)"/>
    <w:basedOn w:val="Normal"/>
    <w:uiPriority w:val="99"/>
    <w:unhideWhenUsed/>
    <w:rsid w:val="007B46D3"/>
    <w:rPr>
      <w:rFonts w:ascii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C604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2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43AE"/>
    <w:rPr>
      <w:rFonts w:ascii="Arial" w:hAnsi="Arial"/>
      <w:sz w:val="24"/>
      <w:szCs w:val="22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hcscpst@justice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publications/mhcs-performance-management-framework-and-target-timescales-202122" TargetMode="External"/><Relationship Id="rId10" Type="http://schemas.openxmlformats.org/officeDocument/2006/relationships/hyperlink" Target="mailto:psi@nationalarchives.gsi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tionalarchives.gov.uk/doc/open-government-licence/version/3/" TargetMode="External"/><Relationship Id="rId14" Type="http://schemas.openxmlformats.org/officeDocument/2006/relationships/hyperlink" Target="https://assets.publishing.service.gov.uk/government/uploads/system/uploads/attachment_data/file/670671/RP_Background_Brief_v1_Dec_2017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5600-7B1C-45DD-9C33-0CCC0843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HMPPS Report Template</vt:lpstr>
    </vt:vector>
  </TitlesOfParts>
  <Manager>HM Prison &amp; Probation Service</Manager>
  <Company>HM Prison &amp; Probation Service</Company>
  <LinksUpToDate>false</LinksUpToDate>
  <CharactersWithSpaces>7390</CharactersWithSpaces>
  <SharedDoc>false</SharedDoc>
  <HLinks>
    <vt:vector size="36" baseType="variant">
      <vt:variant>
        <vt:i4>1179711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_Toc478030020</vt:lpwstr>
      </vt:variant>
      <vt:variant>
        <vt:i4>1114175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_Toc478030019</vt:lpwstr>
      </vt:variant>
      <vt:variant>
        <vt:i4>1114175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_Toc478030018</vt:lpwstr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http://www.gov.uk/government/publications</vt:lpwstr>
      </vt:variant>
      <vt:variant>
        <vt:lpwstr/>
      </vt:variant>
      <vt:variant>
        <vt:i4>3670022</vt:i4>
      </vt:variant>
      <vt:variant>
        <vt:i4>3</vt:i4>
      </vt:variant>
      <vt:variant>
        <vt:i4>0</vt:i4>
      </vt:variant>
      <vt:variant>
        <vt:i4>5</vt:i4>
      </vt:variant>
      <vt:variant>
        <vt:lpwstr>mailto:psi@nationalarchives.gsi.gov.uk</vt:lpwstr>
      </vt:variant>
      <vt:variant>
        <vt:lpwstr/>
      </vt:variant>
      <vt:variant>
        <vt:i4>5505106</vt:i4>
      </vt:variant>
      <vt:variant>
        <vt:i4>0</vt:i4>
      </vt:variant>
      <vt:variant>
        <vt:i4>0</vt:i4>
      </vt:variant>
      <vt:variant>
        <vt:i4>5</vt:i4>
      </vt:variant>
      <vt:variant>
        <vt:lpwstr>http://nationalarchives.gov.uk/doc/open-government-licence/version/3/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HMPPS Report Template</dc:title>
  <dc:subject>HMPPS Report Template</dc:subject>
  <dc:creator>O'Prey, Natalya [NOMS]</dc:creator>
  <cp:keywords/>
  <dc:description/>
  <cp:lastModifiedBy>Noise, Matt R</cp:lastModifiedBy>
  <cp:revision>3</cp:revision>
  <cp:lastPrinted>2022-06-08T13:40:00Z</cp:lastPrinted>
  <dcterms:created xsi:type="dcterms:W3CDTF">2025-03-14T11:19:00Z</dcterms:created>
  <dcterms:modified xsi:type="dcterms:W3CDTF">2025-03-14T11:20:00Z</dcterms:modified>
</cp:coreProperties>
</file>