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D782C" w14:textId="709DAEFD" w:rsidR="00154AA3" w:rsidRDefault="001E6F50">
      <w:pPr>
        <w:rPr>
          <w:rFonts w:ascii="Arial" w:eastAsiaTheme="majorEastAsia" w:hAnsi="Arial" w:cs="Arial"/>
          <w:b/>
          <w:bCs/>
          <w:sz w:val="24"/>
          <w:szCs w:val="24"/>
        </w:rPr>
      </w:pPr>
      <w:r>
        <w:rPr>
          <w:rFonts w:ascii="Arial" w:hAnsi="Arial" w:cs="Arial"/>
          <w:b/>
          <w:noProof/>
          <w:sz w:val="28"/>
          <w:szCs w:val="28"/>
          <w:lang w:eastAsia="en-GB"/>
        </w:rPr>
        <w:drawing>
          <wp:anchor distT="0" distB="0" distL="114300" distR="114300" simplePos="0" relativeHeight="251653119" behindDoc="1" locked="0" layoutInCell="1" allowOverlap="1" wp14:anchorId="1300856F" wp14:editId="6C4F15EB">
            <wp:simplePos x="0" y="0"/>
            <wp:positionH relativeFrom="column">
              <wp:posOffset>-803910</wp:posOffset>
            </wp:positionH>
            <wp:positionV relativeFrom="paragraph">
              <wp:posOffset>0</wp:posOffset>
            </wp:positionV>
            <wp:extent cx="7350125" cy="10130790"/>
            <wp:effectExtent l="0" t="0" r="3175" b="3810"/>
            <wp:wrapTight wrapText="bothSides">
              <wp:wrapPolygon edited="0">
                <wp:start x="0" y="0"/>
                <wp:lineTo x="0" y="21568"/>
                <wp:lineTo x="21553" y="21568"/>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0125" cy="10130790"/>
                    </a:xfrm>
                    <a:prstGeom prst="rect">
                      <a:avLst/>
                    </a:prstGeom>
                  </pic:spPr>
                </pic:pic>
              </a:graphicData>
            </a:graphic>
            <wp14:sizeRelH relativeFrom="page">
              <wp14:pctWidth>0</wp14:pctWidth>
            </wp14:sizeRelH>
            <wp14:sizeRelV relativeFrom="page">
              <wp14:pctHeight>0</wp14:pctHeight>
            </wp14:sizeRelV>
          </wp:anchor>
        </w:drawing>
      </w:r>
      <w:r w:rsidR="004C5395" w:rsidRPr="000F60D0">
        <w:rPr>
          <w:rFonts w:ascii="Arial" w:hAnsi="Arial" w:cs="Arial"/>
          <w:b/>
          <w:bCs/>
          <w:noProof/>
          <w:sz w:val="24"/>
          <w:szCs w:val="24"/>
          <w:lang w:eastAsia="en-GB"/>
        </w:rPr>
        <mc:AlternateContent>
          <mc:Choice Requires="wps">
            <w:drawing>
              <wp:anchor distT="45720" distB="45720" distL="114300" distR="114300" simplePos="0" relativeHeight="251654144" behindDoc="1" locked="0" layoutInCell="1" allowOverlap="1" wp14:anchorId="40FC7CBF" wp14:editId="3108DBDF">
                <wp:simplePos x="0" y="0"/>
                <wp:positionH relativeFrom="column">
                  <wp:posOffset>1400810</wp:posOffset>
                </wp:positionH>
                <wp:positionV relativeFrom="paragraph">
                  <wp:posOffset>213657</wp:posOffset>
                </wp:positionV>
                <wp:extent cx="4540250" cy="4120515"/>
                <wp:effectExtent l="0" t="0" r="0" b="0"/>
                <wp:wrapTight wrapText="bothSides">
                  <wp:wrapPolygon edited="0">
                    <wp:start x="272" y="0"/>
                    <wp:lineTo x="272" y="21470"/>
                    <wp:lineTo x="21298" y="21470"/>
                    <wp:lineTo x="21298" y="0"/>
                    <wp:lineTo x="272"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4120515"/>
                        </a:xfrm>
                        <a:prstGeom prst="rect">
                          <a:avLst/>
                        </a:prstGeom>
                        <a:noFill/>
                        <a:ln w="9525">
                          <a:noFill/>
                          <a:miter lim="800000"/>
                          <a:headEnd/>
                          <a:tailEnd/>
                        </a:ln>
                      </wps:spPr>
                      <wps:txbx>
                        <w:txbxContent>
                          <w:p w14:paraId="789F6CE3" w14:textId="61D60B5D" w:rsidR="000F60D0" w:rsidRPr="005F4D7E" w:rsidRDefault="000F60D0" w:rsidP="000F60D0">
                            <w:pPr>
                              <w:jc w:val="right"/>
                              <w:rPr>
                                <w:rFonts w:ascii="Arial" w:hAnsi="Arial" w:cs="Arial"/>
                                <w:b/>
                                <w:color w:val="2F5496" w:themeColor="accent1" w:themeShade="BF"/>
                                <w:sz w:val="52"/>
                                <w:szCs w:val="52"/>
                              </w:rPr>
                            </w:pPr>
                            <w:r w:rsidRPr="005F4D7E">
                              <w:rPr>
                                <w:rFonts w:ascii="Arial" w:hAnsi="Arial" w:cs="Arial"/>
                                <w:b/>
                                <w:color w:val="2F5496" w:themeColor="accent1" w:themeShade="BF"/>
                                <w:sz w:val="52"/>
                                <w:szCs w:val="52"/>
                              </w:rPr>
                              <w:t>Comparative quantitative review of the sustainability of novel food production methods</w:t>
                            </w:r>
                          </w:p>
                          <w:p w14:paraId="17213B20" w14:textId="77777777" w:rsidR="000F60D0" w:rsidRPr="00E963BA" w:rsidRDefault="000F60D0" w:rsidP="000F60D0">
                            <w:pPr>
                              <w:jc w:val="center"/>
                              <w:rPr>
                                <w:rFonts w:ascii="Arial" w:hAnsi="Arial" w:cs="Arial"/>
                                <w:bCs/>
                                <w:sz w:val="28"/>
                                <w:szCs w:val="28"/>
                              </w:rPr>
                            </w:pPr>
                          </w:p>
                          <w:p w14:paraId="70E5FB6F" w14:textId="086DF1D7" w:rsidR="000F60D0" w:rsidRPr="007E5756" w:rsidRDefault="000F60D0" w:rsidP="009E265C">
                            <w:pPr>
                              <w:jc w:val="right"/>
                              <w:rPr>
                                <w:rFonts w:ascii="Arial" w:hAnsi="Arial" w:cs="Arial"/>
                                <w:b/>
                                <w:bCs/>
                                <w:iCs/>
                                <w:sz w:val="28"/>
                                <w:szCs w:val="24"/>
                              </w:rPr>
                            </w:pPr>
                            <w:r w:rsidRPr="007E5756">
                              <w:rPr>
                                <w:rFonts w:ascii="Arial" w:hAnsi="Arial" w:cs="Arial"/>
                                <w:b/>
                                <w:bCs/>
                                <w:iCs/>
                                <w:sz w:val="28"/>
                                <w:szCs w:val="24"/>
                              </w:rPr>
                              <w:t>Project:</w:t>
                            </w:r>
                            <w:r w:rsidR="009E265C" w:rsidRPr="007E5756">
                              <w:rPr>
                                <w:rFonts w:ascii="Arial" w:hAnsi="Arial" w:cs="Arial"/>
                                <w:b/>
                                <w:bCs/>
                                <w:iCs/>
                                <w:sz w:val="28"/>
                                <w:szCs w:val="24"/>
                              </w:rPr>
                              <w:t xml:space="preserve"> </w:t>
                            </w:r>
                            <w:r w:rsidRPr="007E5756">
                              <w:rPr>
                                <w:rFonts w:ascii="Arial" w:hAnsi="Arial" w:cs="Arial"/>
                                <w:b/>
                                <w:bCs/>
                                <w:iCs/>
                                <w:sz w:val="28"/>
                                <w:szCs w:val="24"/>
                              </w:rPr>
                              <w:t>GC/2326/CB1</w:t>
                            </w:r>
                          </w:p>
                          <w:p w14:paraId="41EBD619" w14:textId="44BFB168" w:rsidR="000F60D0" w:rsidRPr="003F7DBA" w:rsidRDefault="000F60D0" w:rsidP="009E265C">
                            <w:pPr>
                              <w:ind w:left="2070"/>
                              <w:jc w:val="right"/>
                              <w:rPr>
                                <w:rFonts w:ascii="Arial" w:hAnsi="Arial" w:cs="Arial"/>
                                <w:bCs/>
                                <w:sz w:val="28"/>
                                <w:szCs w:val="28"/>
                              </w:rPr>
                            </w:pPr>
                            <w:r w:rsidRPr="003F7DBA">
                              <w:rPr>
                                <w:rFonts w:ascii="Arial" w:hAnsi="Arial" w:cs="Arial"/>
                                <w:bCs/>
                                <w:sz w:val="28"/>
                                <w:szCs w:val="28"/>
                              </w:rPr>
                              <w:t>Start Date:</w:t>
                            </w:r>
                            <w:r w:rsidR="009E265C" w:rsidRPr="003F7DBA">
                              <w:rPr>
                                <w:rFonts w:ascii="Arial" w:hAnsi="Arial" w:cs="Arial"/>
                                <w:bCs/>
                                <w:sz w:val="28"/>
                                <w:szCs w:val="28"/>
                              </w:rPr>
                              <w:t xml:space="preserve"> </w:t>
                            </w:r>
                            <w:r w:rsidRPr="003F7DBA">
                              <w:rPr>
                                <w:rFonts w:ascii="Arial" w:hAnsi="Arial" w:cs="Arial"/>
                                <w:bCs/>
                                <w:sz w:val="28"/>
                                <w:szCs w:val="28"/>
                              </w:rPr>
                              <w:t>01 April 2023</w:t>
                            </w:r>
                          </w:p>
                          <w:p w14:paraId="0F8151D4" w14:textId="56B29BB8" w:rsidR="000F60D0" w:rsidRPr="003F7DBA" w:rsidRDefault="000F60D0" w:rsidP="009E265C">
                            <w:pPr>
                              <w:jc w:val="right"/>
                              <w:rPr>
                                <w:rFonts w:ascii="Arial" w:hAnsi="Arial" w:cs="Arial"/>
                                <w:bCs/>
                                <w:iCs/>
                                <w:sz w:val="28"/>
                                <w:szCs w:val="28"/>
                              </w:rPr>
                            </w:pPr>
                            <w:r w:rsidRPr="003F7DBA">
                              <w:rPr>
                                <w:rFonts w:ascii="Arial" w:hAnsi="Arial" w:cs="Arial"/>
                                <w:bCs/>
                                <w:iCs/>
                                <w:sz w:val="28"/>
                                <w:szCs w:val="28"/>
                              </w:rPr>
                              <w:t>NL Team:</w:t>
                            </w:r>
                            <w:r w:rsidR="009E265C" w:rsidRPr="003F7DBA">
                              <w:rPr>
                                <w:rFonts w:ascii="Arial" w:hAnsi="Arial" w:cs="Arial"/>
                                <w:bCs/>
                                <w:iCs/>
                                <w:sz w:val="28"/>
                                <w:szCs w:val="28"/>
                              </w:rPr>
                              <w:t xml:space="preserve"> </w:t>
                            </w:r>
                            <w:r w:rsidRPr="003F7DBA">
                              <w:rPr>
                                <w:rFonts w:ascii="Arial" w:hAnsi="Arial" w:cs="Arial"/>
                                <w:bCs/>
                                <w:iCs/>
                                <w:sz w:val="28"/>
                                <w:szCs w:val="28"/>
                              </w:rPr>
                              <w:t>Office of the Government Chemist</w:t>
                            </w:r>
                          </w:p>
                          <w:p w14:paraId="6F2CF633" w14:textId="401E5C90" w:rsidR="000F60D0" w:rsidRPr="003F7DBA" w:rsidRDefault="000F60D0" w:rsidP="009E265C">
                            <w:pPr>
                              <w:jc w:val="right"/>
                              <w:rPr>
                                <w:rFonts w:ascii="Arial" w:hAnsi="Arial" w:cs="Arial"/>
                                <w:bCs/>
                                <w:sz w:val="28"/>
                                <w:szCs w:val="28"/>
                              </w:rPr>
                            </w:pPr>
                            <w:r w:rsidRPr="003F7DBA">
                              <w:rPr>
                                <w:rFonts w:ascii="Arial" w:hAnsi="Arial" w:cs="Arial"/>
                                <w:bCs/>
                                <w:iCs/>
                                <w:sz w:val="28"/>
                                <w:szCs w:val="28"/>
                              </w:rPr>
                              <w:t>LGC Report Number:</w:t>
                            </w:r>
                            <w:r w:rsidRPr="003F7DBA">
                              <w:rPr>
                                <w:sz w:val="28"/>
                                <w:szCs w:val="28"/>
                              </w:rPr>
                              <w:t xml:space="preserve"> </w:t>
                            </w:r>
                            <w:r w:rsidR="009E265C" w:rsidRPr="003F7DBA">
                              <w:rPr>
                                <w:sz w:val="28"/>
                                <w:szCs w:val="28"/>
                              </w:rPr>
                              <w:t xml:space="preserve"> </w:t>
                            </w:r>
                            <w:r w:rsidRPr="003F7DBA">
                              <w:rPr>
                                <w:rFonts w:ascii="Arial" w:hAnsi="Arial" w:cs="Arial"/>
                                <w:bCs/>
                                <w:iCs/>
                                <w:sz w:val="28"/>
                                <w:szCs w:val="28"/>
                              </w:rPr>
                              <w:t>LGC/NLS/OGC/R/2025/5</w:t>
                            </w:r>
                          </w:p>
                          <w:p w14:paraId="2AEDE79B" w14:textId="66982309" w:rsidR="000F60D0" w:rsidRPr="003F7DBA" w:rsidRDefault="000F60D0" w:rsidP="009E265C">
                            <w:pPr>
                              <w:jc w:val="right"/>
                              <w:rPr>
                                <w:rFonts w:ascii="Arial" w:hAnsi="Arial" w:cs="Arial"/>
                                <w:b/>
                                <w:bCs/>
                                <w:sz w:val="28"/>
                                <w:szCs w:val="28"/>
                              </w:rPr>
                            </w:pPr>
                            <w:r w:rsidRPr="003F7DBA">
                              <w:rPr>
                                <w:rFonts w:ascii="Arial" w:hAnsi="Arial" w:cs="Arial"/>
                                <w:b/>
                                <w:bCs/>
                                <w:iCs/>
                                <w:sz w:val="28"/>
                                <w:szCs w:val="28"/>
                              </w:rPr>
                              <w:t>Project Lead</w:t>
                            </w:r>
                            <w:r w:rsidR="009E265C" w:rsidRPr="003F7DBA">
                              <w:rPr>
                                <w:rFonts w:ascii="Arial" w:hAnsi="Arial" w:cs="Arial"/>
                                <w:b/>
                                <w:bCs/>
                                <w:iCs/>
                                <w:sz w:val="28"/>
                                <w:szCs w:val="28"/>
                              </w:rPr>
                              <w:t xml:space="preserve">: </w:t>
                            </w:r>
                            <w:r w:rsidRPr="003F7DBA">
                              <w:rPr>
                                <w:rFonts w:ascii="Arial" w:hAnsi="Arial" w:cs="Arial"/>
                                <w:b/>
                                <w:bCs/>
                                <w:iCs/>
                                <w:sz w:val="28"/>
                                <w:szCs w:val="28"/>
                              </w:rPr>
                              <w:t>Paul Hancock</w:t>
                            </w:r>
                          </w:p>
                          <w:p w14:paraId="03DB0080" w14:textId="53D6B978" w:rsidR="000F60D0" w:rsidRPr="003F7DBA" w:rsidRDefault="000F60D0" w:rsidP="009E265C">
                            <w:pPr>
                              <w:ind w:left="450"/>
                              <w:jc w:val="right"/>
                              <w:rPr>
                                <w:rFonts w:ascii="Arial" w:hAnsi="Arial" w:cs="Arial"/>
                                <w:b/>
                                <w:bCs/>
                                <w:sz w:val="28"/>
                                <w:szCs w:val="28"/>
                              </w:rPr>
                            </w:pPr>
                            <w:r w:rsidRPr="003F7DBA">
                              <w:rPr>
                                <w:rFonts w:ascii="Arial" w:hAnsi="Arial" w:cs="Arial"/>
                                <w:b/>
                                <w:bCs/>
                                <w:sz w:val="28"/>
                                <w:szCs w:val="28"/>
                              </w:rPr>
                              <w:t>Author:</w:t>
                            </w:r>
                            <w:r w:rsidR="009E265C" w:rsidRPr="003F7DBA">
                              <w:rPr>
                                <w:rFonts w:ascii="Arial" w:hAnsi="Arial" w:cs="Arial"/>
                                <w:b/>
                                <w:bCs/>
                                <w:sz w:val="28"/>
                                <w:szCs w:val="28"/>
                              </w:rPr>
                              <w:t xml:space="preserve"> </w:t>
                            </w:r>
                            <w:r w:rsidRPr="003F7DBA">
                              <w:rPr>
                                <w:rFonts w:ascii="Arial" w:hAnsi="Arial" w:cs="Arial"/>
                                <w:b/>
                                <w:bCs/>
                                <w:sz w:val="28"/>
                                <w:szCs w:val="28"/>
                              </w:rPr>
                              <w:t>Tim Wilkes</w:t>
                            </w:r>
                          </w:p>
                          <w:p w14:paraId="77E990B4" w14:textId="50798AFE" w:rsidR="000F60D0" w:rsidRDefault="000F60D0" w:rsidP="009E265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C7CBF" id="_x0000_t202" coordsize="21600,21600" o:spt="202" path="m,l,21600r21600,l21600,xe">
                <v:stroke joinstyle="miter"/>
                <v:path gradientshapeok="t" o:connecttype="rect"/>
              </v:shapetype>
              <v:shape id="Text Box 2" o:spid="_x0000_s1026" type="#_x0000_t202" style="position:absolute;margin-left:110.3pt;margin-top:16.8pt;width:357.5pt;height:32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" filled="f" stroked="f">
                <v:textbox>
                  <w:txbxContent>
                    <w:p w14:paraId="789F6CE3" w14:textId="61D60B5D" w:rsidR="000F60D0" w:rsidRPr="005F4D7E" w:rsidRDefault="000F60D0" w:rsidP="000F60D0">
                      <w:pPr>
                        <w:jc w:val="right"/>
                        <w:rPr>
                          <w:rFonts w:ascii="Arial" w:hAnsi="Arial" w:cs="Arial"/>
                          <w:b/>
                          <w:color w:val="2F5496" w:themeColor="accent1" w:themeShade="BF"/>
                          <w:sz w:val="52"/>
                          <w:szCs w:val="52"/>
                        </w:rPr>
                      </w:pPr>
                      <w:r w:rsidRPr="005F4D7E">
                        <w:rPr>
                          <w:rFonts w:ascii="Arial" w:hAnsi="Arial" w:cs="Arial"/>
                          <w:b/>
                          <w:color w:val="2F5496" w:themeColor="accent1" w:themeShade="BF"/>
                          <w:sz w:val="52"/>
                          <w:szCs w:val="52"/>
                        </w:rPr>
                        <w:t>Comparative quantitative review of the sustainability of novel food production methods</w:t>
                      </w:r>
                    </w:p>
                    <w:p w14:paraId="17213B20" w14:textId="77777777" w:rsidR="000F60D0" w:rsidRPr="00E963BA" w:rsidRDefault="000F60D0" w:rsidP="000F60D0">
                      <w:pPr>
                        <w:jc w:val="center"/>
                        <w:rPr>
                          <w:rFonts w:ascii="Arial" w:hAnsi="Arial" w:cs="Arial"/>
                          <w:bCs/>
                          <w:sz w:val="28"/>
                          <w:szCs w:val="28"/>
                        </w:rPr>
                      </w:pPr>
                    </w:p>
                    <w:p w14:paraId="70E5FB6F" w14:textId="086DF1D7" w:rsidR="000F60D0" w:rsidRPr="007E5756" w:rsidRDefault="000F60D0" w:rsidP="009E265C">
                      <w:pPr>
                        <w:jc w:val="right"/>
                        <w:rPr>
                          <w:rFonts w:ascii="Arial" w:hAnsi="Arial" w:cs="Arial"/>
                          <w:b/>
                          <w:bCs/>
                          <w:iCs/>
                          <w:sz w:val="28"/>
                          <w:szCs w:val="24"/>
                        </w:rPr>
                      </w:pPr>
                      <w:r w:rsidRPr="007E5756">
                        <w:rPr>
                          <w:rFonts w:ascii="Arial" w:hAnsi="Arial" w:cs="Arial"/>
                          <w:b/>
                          <w:bCs/>
                          <w:iCs/>
                          <w:sz w:val="28"/>
                          <w:szCs w:val="24"/>
                        </w:rPr>
                        <w:t>Project:</w:t>
                      </w:r>
                      <w:r w:rsidR="009E265C" w:rsidRPr="007E5756">
                        <w:rPr>
                          <w:rFonts w:ascii="Arial" w:hAnsi="Arial" w:cs="Arial"/>
                          <w:b/>
                          <w:bCs/>
                          <w:iCs/>
                          <w:sz w:val="28"/>
                          <w:szCs w:val="24"/>
                        </w:rPr>
                        <w:t xml:space="preserve"> </w:t>
                      </w:r>
                      <w:r w:rsidRPr="007E5756">
                        <w:rPr>
                          <w:rFonts w:ascii="Arial" w:hAnsi="Arial" w:cs="Arial"/>
                          <w:b/>
                          <w:bCs/>
                          <w:iCs/>
                          <w:sz w:val="28"/>
                          <w:szCs w:val="24"/>
                        </w:rPr>
                        <w:t>GC/2326/CB1</w:t>
                      </w:r>
                    </w:p>
                    <w:p w14:paraId="41EBD619" w14:textId="44BFB168" w:rsidR="000F60D0" w:rsidRPr="003F7DBA" w:rsidRDefault="000F60D0" w:rsidP="009E265C">
                      <w:pPr>
                        <w:ind w:left="2070"/>
                        <w:jc w:val="right"/>
                        <w:rPr>
                          <w:rFonts w:ascii="Arial" w:hAnsi="Arial" w:cs="Arial"/>
                          <w:bCs/>
                          <w:sz w:val="28"/>
                          <w:szCs w:val="28"/>
                        </w:rPr>
                      </w:pPr>
                      <w:r w:rsidRPr="003F7DBA">
                        <w:rPr>
                          <w:rFonts w:ascii="Arial" w:hAnsi="Arial" w:cs="Arial"/>
                          <w:bCs/>
                          <w:sz w:val="28"/>
                          <w:szCs w:val="28"/>
                        </w:rPr>
                        <w:t>Start Date:</w:t>
                      </w:r>
                      <w:r w:rsidR="009E265C" w:rsidRPr="003F7DBA">
                        <w:rPr>
                          <w:rFonts w:ascii="Arial" w:hAnsi="Arial" w:cs="Arial"/>
                          <w:bCs/>
                          <w:sz w:val="28"/>
                          <w:szCs w:val="28"/>
                        </w:rPr>
                        <w:t xml:space="preserve"> </w:t>
                      </w:r>
                      <w:r w:rsidRPr="003F7DBA">
                        <w:rPr>
                          <w:rFonts w:ascii="Arial" w:hAnsi="Arial" w:cs="Arial"/>
                          <w:bCs/>
                          <w:sz w:val="28"/>
                          <w:szCs w:val="28"/>
                        </w:rPr>
                        <w:t>01 April 2023</w:t>
                      </w:r>
                    </w:p>
                    <w:p w14:paraId="0F8151D4" w14:textId="56B29BB8" w:rsidR="000F60D0" w:rsidRPr="003F7DBA" w:rsidRDefault="000F60D0" w:rsidP="009E265C">
                      <w:pPr>
                        <w:jc w:val="right"/>
                        <w:rPr>
                          <w:rFonts w:ascii="Arial" w:hAnsi="Arial" w:cs="Arial"/>
                          <w:bCs/>
                          <w:iCs/>
                          <w:sz w:val="28"/>
                          <w:szCs w:val="28"/>
                        </w:rPr>
                      </w:pPr>
                      <w:r w:rsidRPr="003F7DBA">
                        <w:rPr>
                          <w:rFonts w:ascii="Arial" w:hAnsi="Arial" w:cs="Arial"/>
                          <w:bCs/>
                          <w:iCs/>
                          <w:sz w:val="28"/>
                          <w:szCs w:val="28"/>
                        </w:rPr>
                        <w:t>NL Team:</w:t>
                      </w:r>
                      <w:r w:rsidR="009E265C" w:rsidRPr="003F7DBA">
                        <w:rPr>
                          <w:rFonts w:ascii="Arial" w:hAnsi="Arial" w:cs="Arial"/>
                          <w:bCs/>
                          <w:iCs/>
                          <w:sz w:val="28"/>
                          <w:szCs w:val="28"/>
                        </w:rPr>
                        <w:t xml:space="preserve"> </w:t>
                      </w:r>
                      <w:r w:rsidRPr="003F7DBA">
                        <w:rPr>
                          <w:rFonts w:ascii="Arial" w:hAnsi="Arial" w:cs="Arial"/>
                          <w:bCs/>
                          <w:iCs/>
                          <w:sz w:val="28"/>
                          <w:szCs w:val="28"/>
                        </w:rPr>
                        <w:t>Office of the Government Chemist</w:t>
                      </w:r>
                    </w:p>
                    <w:p w14:paraId="6F2CF633" w14:textId="401E5C90" w:rsidR="000F60D0" w:rsidRPr="003F7DBA" w:rsidRDefault="000F60D0" w:rsidP="009E265C">
                      <w:pPr>
                        <w:jc w:val="right"/>
                        <w:rPr>
                          <w:rFonts w:ascii="Arial" w:hAnsi="Arial" w:cs="Arial"/>
                          <w:bCs/>
                          <w:sz w:val="28"/>
                          <w:szCs w:val="28"/>
                        </w:rPr>
                      </w:pPr>
                      <w:r w:rsidRPr="003F7DBA">
                        <w:rPr>
                          <w:rFonts w:ascii="Arial" w:hAnsi="Arial" w:cs="Arial"/>
                          <w:bCs/>
                          <w:iCs/>
                          <w:sz w:val="28"/>
                          <w:szCs w:val="28"/>
                        </w:rPr>
                        <w:t>LGC Report Number:</w:t>
                      </w:r>
                      <w:r w:rsidRPr="003F7DBA">
                        <w:rPr>
                          <w:sz w:val="28"/>
                          <w:szCs w:val="28"/>
                        </w:rPr>
                        <w:t xml:space="preserve"> </w:t>
                      </w:r>
                      <w:r w:rsidR="009E265C" w:rsidRPr="003F7DBA">
                        <w:rPr>
                          <w:sz w:val="28"/>
                          <w:szCs w:val="28"/>
                        </w:rPr>
                        <w:t xml:space="preserve"> </w:t>
                      </w:r>
                      <w:r w:rsidRPr="003F7DBA">
                        <w:rPr>
                          <w:rFonts w:ascii="Arial" w:hAnsi="Arial" w:cs="Arial"/>
                          <w:bCs/>
                          <w:iCs/>
                          <w:sz w:val="28"/>
                          <w:szCs w:val="28"/>
                        </w:rPr>
                        <w:t>LGC/NLS/OGC/R/2025/5</w:t>
                      </w:r>
                    </w:p>
                    <w:p w14:paraId="2AEDE79B" w14:textId="66982309" w:rsidR="000F60D0" w:rsidRPr="003F7DBA" w:rsidRDefault="000F60D0" w:rsidP="009E265C">
                      <w:pPr>
                        <w:jc w:val="right"/>
                        <w:rPr>
                          <w:rFonts w:ascii="Arial" w:hAnsi="Arial" w:cs="Arial"/>
                          <w:b/>
                          <w:bCs/>
                          <w:sz w:val="28"/>
                          <w:szCs w:val="28"/>
                        </w:rPr>
                      </w:pPr>
                      <w:r w:rsidRPr="003F7DBA">
                        <w:rPr>
                          <w:rFonts w:ascii="Arial" w:hAnsi="Arial" w:cs="Arial"/>
                          <w:b/>
                          <w:bCs/>
                          <w:iCs/>
                          <w:sz w:val="28"/>
                          <w:szCs w:val="28"/>
                        </w:rPr>
                        <w:t>Project Lead</w:t>
                      </w:r>
                      <w:r w:rsidR="009E265C" w:rsidRPr="003F7DBA">
                        <w:rPr>
                          <w:rFonts w:ascii="Arial" w:hAnsi="Arial" w:cs="Arial"/>
                          <w:b/>
                          <w:bCs/>
                          <w:iCs/>
                          <w:sz w:val="28"/>
                          <w:szCs w:val="28"/>
                        </w:rPr>
                        <w:t xml:space="preserve">: </w:t>
                      </w:r>
                      <w:r w:rsidRPr="003F7DBA">
                        <w:rPr>
                          <w:rFonts w:ascii="Arial" w:hAnsi="Arial" w:cs="Arial"/>
                          <w:b/>
                          <w:bCs/>
                          <w:iCs/>
                          <w:sz w:val="28"/>
                          <w:szCs w:val="28"/>
                        </w:rPr>
                        <w:t>Paul Hancock</w:t>
                      </w:r>
                    </w:p>
                    <w:p w14:paraId="03DB0080" w14:textId="53D6B978" w:rsidR="000F60D0" w:rsidRPr="003F7DBA" w:rsidRDefault="000F60D0" w:rsidP="009E265C">
                      <w:pPr>
                        <w:ind w:left="450"/>
                        <w:jc w:val="right"/>
                        <w:rPr>
                          <w:rFonts w:ascii="Arial" w:hAnsi="Arial" w:cs="Arial"/>
                          <w:b/>
                          <w:bCs/>
                          <w:sz w:val="28"/>
                          <w:szCs w:val="28"/>
                        </w:rPr>
                      </w:pPr>
                      <w:r w:rsidRPr="003F7DBA">
                        <w:rPr>
                          <w:rFonts w:ascii="Arial" w:hAnsi="Arial" w:cs="Arial"/>
                          <w:b/>
                          <w:bCs/>
                          <w:sz w:val="28"/>
                          <w:szCs w:val="28"/>
                        </w:rPr>
                        <w:t>Author:</w:t>
                      </w:r>
                      <w:r w:rsidR="009E265C" w:rsidRPr="003F7DBA">
                        <w:rPr>
                          <w:rFonts w:ascii="Arial" w:hAnsi="Arial" w:cs="Arial"/>
                          <w:b/>
                          <w:bCs/>
                          <w:sz w:val="28"/>
                          <w:szCs w:val="28"/>
                        </w:rPr>
                        <w:t xml:space="preserve"> </w:t>
                      </w:r>
                      <w:r w:rsidRPr="003F7DBA">
                        <w:rPr>
                          <w:rFonts w:ascii="Arial" w:hAnsi="Arial" w:cs="Arial"/>
                          <w:b/>
                          <w:bCs/>
                          <w:sz w:val="28"/>
                          <w:szCs w:val="28"/>
                        </w:rPr>
                        <w:t>Tim Wilkes</w:t>
                      </w:r>
                    </w:p>
                    <w:p w14:paraId="77E990B4" w14:textId="50798AFE" w:rsidR="000F60D0" w:rsidRDefault="000F60D0" w:rsidP="009E265C">
                      <w:pPr>
                        <w:jc w:val="right"/>
                      </w:pPr>
                    </w:p>
                  </w:txbxContent>
                </v:textbox>
                <w10:wrap type="tight"/>
              </v:shape>
            </w:pict>
          </mc:Fallback>
        </mc:AlternateContent>
      </w:r>
      <w:r w:rsidR="00D44A0E">
        <w:rPr>
          <w:rFonts w:ascii="Arial" w:hAnsi="Arial" w:cs="Arial"/>
          <w:b/>
          <w:bCs/>
          <w:noProof/>
          <w:sz w:val="24"/>
          <w:szCs w:val="24"/>
          <w:lang w:eastAsia="en-GB"/>
        </w:rPr>
        <w:drawing>
          <wp:inline distT="0" distB="0" distL="0" distR="0" wp14:anchorId="520FDBD8" wp14:editId="3BE7CB76">
            <wp:extent cx="5731510" cy="5405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ng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405755"/>
                    </a:xfrm>
                    <a:prstGeom prst="rect">
                      <a:avLst/>
                    </a:prstGeom>
                  </pic:spPr>
                </pic:pic>
              </a:graphicData>
            </a:graphic>
          </wp:inline>
        </w:drawing>
      </w:r>
      <w:r w:rsidR="00154AA3">
        <w:rPr>
          <w:rFonts w:ascii="Arial" w:hAnsi="Arial" w:cs="Arial"/>
          <w:b/>
          <w:bCs/>
          <w:sz w:val="24"/>
          <w:szCs w:val="24"/>
        </w:rPr>
        <w:br w:type="page"/>
      </w:r>
    </w:p>
    <w:sdt>
      <w:sdtPr>
        <w:rPr>
          <w:rFonts w:asciiTheme="minorHAnsi" w:eastAsiaTheme="minorHAnsi" w:hAnsiTheme="minorHAnsi" w:cstheme="minorBidi"/>
          <w:color w:val="auto"/>
          <w:kern w:val="2"/>
          <w:sz w:val="22"/>
          <w:szCs w:val="22"/>
          <w:lang w:val="en-GB"/>
          <w14:ligatures w14:val="standardContextual"/>
        </w:rPr>
        <w:id w:val="585579493"/>
        <w:docPartObj>
          <w:docPartGallery w:val="Table of Contents"/>
          <w:docPartUnique/>
        </w:docPartObj>
      </w:sdtPr>
      <w:sdtEndPr>
        <w:rPr>
          <w:b/>
          <w:bCs/>
          <w:noProof/>
        </w:rPr>
      </w:sdtEndPr>
      <w:sdtContent>
        <w:p w14:paraId="5B1F35C1" w14:textId="77777777" w:rsidR="00CF7C2A" w:rsidRPr="00314501" w:rsidRDefault="00CF7C2A" w:rsidP="00CF7C2A">
          <w:pPr>
            <w:pStyle w:val="TOCHeading"/>
            <w:spacing w:before="120"/>
            <w:rPr>
              <w:rFonts w:ascii="Arial" w:hAnsi="Arial" w:cs="Arial"/>
              <w:b/>
              <w:bCs/>
              <w:color w:val="auto"/>
            </w:rPr>
          </w:pPr>
          <w:r w:rsidRPr="00314501">
            <w:rPr>
              <w:rFonts w:ascii="Arial" w:hAnsi="Arial" w:cs="Arial"/>
              <w:b/>
              <w:bCs/>
              <w:color w:val="auto"/>
            </w:rPr>
            <w:t>Contents</w:t>
          </w:r>
        </w:p>
        <w:p w14:paraId="0F7943C4" w14:textId="219BA8E1" w:rsidR="00B258F6" w:rsidRDefault="00CF7C2A" w:rsidP="000F616D">
          <w:pPr>
            <w:pStyle w:val="TOC1"/>
            <w:tabs>
              <w:tab w:val="clear" w:pos="8789"/>
              <w:tab w:val="right" w:leader="dot" w:pos="8647"/>
            </w:tabs>
            <w:rPr>
              <w:rFonts w:eastAsiaTheme="minorEastAsia"/>
              <w:noProof/>
              <w:lang w:eastAsia="en-GB"/>
            </w:rPr>
          </w:pPr>
          <w:r>
            <w:fldChar w:fldCharType="begin"/>
          </w:r>
          <w:r>
            <w:instrText xml:space="preserve"> TOC \o "1-3" \h \z \u </w:instrText>
          </w:r>
          <w:r>
            <w:fldChar w:fldCharType="separate"/>
          </w:r>
          <w:hyperlink w:anchor="_Toc150183136" w:history="1">
            <w:r w:rsidR="00B258F6" w:rsidRPr="00D914E2">
              <w:rPr>
                <w:rStyle w:val="Hyperlink"/>
                <w:rFonts w:ascii="Arial" w:hAnsi="Arial" w:cs="Arial"/>
                <w:b/>
                <w:bCs/>
                <w:noProof/>
              </w:rPr>
              <w:t>1.</w:t>
            </w:r>
            <w:r w:rsidR="00B258F6">
              <w:rPr>
                <w:rFonts w:eastAsiaTheme="minorEastAsia"/>
                <w:noProof/>
                <w:lang w:eastAsia="en-GB"/>
              </w:rPr>
              <w:tab/>
            </w:r>
            <w:r w:rsidR="00B258F6" w:rsidRPr="00D914E2">
              <w:rPr>
                <w:rStyle w:val="Hyperlink"/>
                <w:rFonts w:ascii="Arial" w:hAnsi="Arial" w:cs="Arial"/>
                <w:b/>
                <w:bCs/>
                <w:noProof/>
              </w:rPr>
              <w:t>Introduction</w:t>
            </w:r>
            <w:r w:rsidR="00AC449B">
              <w:rPr>
                <w:noProof/>
                <w:webHidden/>
              </w:rPr>
              <w:tab/>
            </w:r>
            <w:r w:rsidR="00B258F6">
              <w:rPr>
                <w:noProof/>
                <w:webHidden/>
              </w:rPr>
              <w:fldChar w:fldCharType="begin"/>
            </w:r>
            <w:r w:rsidR="00B258F6">
              <w:rPr>
                <w:noProof/>
                <w:webHidden/>
              </w:rPr>
              <w:instrText xml:space="preserve"> PAGEREF _Toc150183136 \h </w:instrText>
            </w:r>
            <w:r w:rsidR="00B258F6">
              <w:rPr>
                <w:noProof/>
                <w:webHidden/>
              </w:rPr>
            </w:r>
            <w:r w:rsidR="00B258F6">
              <w:rPr>
                <w:noProof/>
                <w:webHidden/>
              </w:rPr>
              <w:fldChar w:fldCharType="separate"/>
            </w:r>
            <w:r w:rsidR="00DB67BB">
              <w:rPr>
                <w:noProof/>
                <w:webHidden/>
              </w:rPr>
              <w:t>2</w:t>
            </w:r>
            <w:r w:rsidR="00B258F6">
              <w:rPr>
                <w:noProof/>
                <w:webHidden/>
              </w:rPr>
              <w:fldChar w:fldCharType="end"/>
            </w:r>
          </w:hyperlink>
        </w:p>
        <w:p w14:paraId="3A2981F5" w14:textId="61EF6641" w:rsidR="00B258F6" w:rsidRDefault="00B258F6" w:rsidP="000F616D">
          <w:pPr>
            <w:pStyle w:val="TOC2"/>
            <w:tabs>
              <w:tab w:val="clear" w:pos="8789"/>
              <w:tab w:val="right" w:leader="dot" w:pos="8647"/>
            </w:tabs>
            <w:rPr>
              <w:rFonts w:eastAsiaTheme="minorEastAsia"/>
              <w:noProof/>
              <w:lang w:eastAsia="en-GB"/>
            </w:rPr>
          </w:pPr>
          <w:hyperlink w:anchor="_Toc150183137" w:history="1">
            <w:r w:rsidRPr="00D914E2">
              <w:rPr>
                <w:rStyle w:val="Hyperlink"/>
                <w:rFonts w:ascii="Arial" w:hAnsi="Arial" w:cs="Arial"/>
                <w:b/>
                <w:bCs/>
                <w:noProof/>
              </w:rPr>
              <w:t>2.</w:t>
            </w:r>
            <w:r>
              <w:rPr>
                <w:rFonts w:eastAsiaTheme="minorEastAsia"/>
                <w:noProof/>
                <w:lang w:eastAsia="en-GB"/>
              </w:rPr>
              <w:tab/>
            </w:r>
            <w:r w:rsidRPr="00D914E2">
              <w:rPr>
                <w:rStyle w:val="Hyperlink"/>
                <w:rFonts w:ascii="Arial" w:hAnsi="Arial" w:cs="Arial"/>
                <w:b/>
                <w:bCs/>
                <w:noProof/>
              </w:rPr>
              <w:t>Plant-based</w:t>
            </w:r>
            <w:r>
              <w:rPr>
                <w:noProof/>
                <w:webHidden/>
              </w:rPr>
              <w:tab/>
            </w:r>
            <w:r w:rsidR="00634E5A">
              <w:rPr>
                <w:noProof/>
                <w:webHidden/>
              </w:rPr>
              <w:tab/>
            </w:r>
            <w:r>
              <w:rPr>
                <w:noProof/>
                <w:webHidden/>
              </w:rPr>
              <w:fldChar w:fldCharType="begin"/>
            </w:r>
            <w:r>
              <w:rPr>
                <w:noProof/>
                <w:webHidden/>
              </w:rPr>
              <w:instrText xml:space="preserve"> PAGEREF _Toc150183137 \h </w:instrText>
            </w:r>
            <w:r>
              <w:rPr>
                <w:noProof/>
                <w:webHidden/>
              </w:rPr>
            </w:r>
            <w:r>
              <w:rPr>
                <w:noProof/>
                <w:webHidden/>
              </w:rPr>
              <w:fldChar w:fldCharType="separate"/>
            </w:r>
            <w:r w:rsidR="00DB67BB">
              <w:rPr>
                <w:noProof/>
                <w:webHidden/>
              </w:rPr>
              <w:t>4</w:t>
            </w:r>
            <w:r>
              <w:rPr>
                <w:noProof/>
                <w:webHidden/>
              </w:rPr>
              <w:fldChar w:fldCharType="end"/>
            </w:r>
          </w:hyperlink>
        </w:p>
        <w:p w14:paraId="1BC965C4" w14:textId="791DB8ED" w:rsidR="00B258F6" w:rsidRDefault="00B258F6" w:rsidP="000F616D">
          <w:pPr>
            <w:pStyle w:val="TOC1"/>
            <w:tabs>
              <w:tab w:val="clear" w:pos="8789"/>
              <w:tab w:val="right" w:leader="dot" w:pos="8647"/>
            </w:tabs>
            <w:rPr>
              <w:rFonts w:eastAsiaTheme="minorEastAsia"/>
              <w:noProof/>
              <w:lang w:eastAsia="en-GB"/>
            </w:rPr>
          </w:pPr>
          <w:hyperlink w:anchor="_Toc150183144" w:history="1">
            <w:r w:rsidRPr="00D914E2">
              <w:rPr>
                <w:rStyle w:val="Hyperlink"/>
                <w:rFonts w:ascii="Arial" w:hAnsi="Arial" w:cs="Arial"/>
                <w:b/>
                <w:bCs/>
                <w:noProof/>
              </w:rPr>
              <w:t>3.</w:t>
            </w:r>
            <w:r>
              <w:rPr>
                <w:rFonts w:eastAsiaTheme="minorEastAsia"/>
                <w:noProof/>
                <w:lang w:eastAsia="en-GB"/>
              </w:rPr>
              <w:tab/>
            </w:r>
            <w:r w:rsidRPr="00D914E2">
              <w:rPr>
                <w:rStyle w:val="Hyperlink"/>
                <w:rFonts w:ascii="Arial" w:hAnsi="Arial" w:cs="Arial"/>
                <w:b/>
                <w:bCs/>
                <w:noProof/>
              </w:rPr>
              <w:t>Novel sources of alternative dietary protein</w:t>
            </w:r>
            <w:r w:rsidR="00AC449B">
              <w:rPr>
                <w:noProof/>
                <w:webHidden/>
              </w:rPr>
              <w:tab/>
            </w:r>
            <w:r>
              <w:rPr>
                <w:noProof/>
                <w:webHidden/>
              </w:rPr>
              <w:fldChar w:fldCharType="begin"/>
            </w:r>
            <w:r>
              <w:rPr>
                <w:noProof/>
                <w:webHidden/>
              </w:rPr>
              <w:instrText xml:space="preserve"> PAGEREF _Toc150183144 \h </w:instrText>
            </w:r>
            <w:r>
              <w:rPr>
                <w:noProof/>
                <w:webHidden/>
              </w:rPr>
            </w:r>
            <w:r>
              <w:rPr>
                <w:noProof/>
                <w:webHidden/>
              </w:rPr>
              <w:fldChar w:fldCharType="separate"/>
            </w:r>
            <w:r w:rsidR="00DB67BB">
              <w:rPr>
                <w:noProof/>
                <w:webHidden/>
              </w:rPr>
              <w:t>10</w:t>
            </w:r>
            <w:r>
              <w:rPr>
                <w:noProof/>
                <w:webHidden/>
              </w:rPr>
              <w:fldChar w:fldCharType="end"/>
            </w:r>
          </w:hyperlink>
        </w:p>
        <w:p w14:paraId="1851E15A" w14:textId="15B670E6" w:rsidR="00B258F6" w:rsidRDefault="00B258F6" w:rsidP="000F616D">
          <w:pPr>
            <w:pStyle w:val="TOC2"/>
            <w:tabs>
              <w:tab w:val="clear" w:pos="8789"/>
              <w:tab w:val="right" w:leader="dot" w:pos="8647"/>
            </w:tabs>
            <w:rPr>
              <w:rFonts w:eastAsiaTheme="minorEastAsia"/>
              <w:noProof/>
              <w:lang w:eastAsia="en-GB"/>
            </w:rPr>
          </w:pPr>
          <w:hyperlink w:anchor="_Toc150183145" w:history="1">
            <w:r w:rsidRPr="00D914E2">
              <w:rPr>
                <w:rStyle w:val="Hyperlink"/>
                <w:rFonts w:ascii="Arial" w:hAnsi="Arial" w:cs="Arial"/>
                <w:b/>
                <w:bCs/>
                <w:noProof/>
              </w:rPr>
              <w:t>3.1.</w:t>
            </w:r>
            <w:r>
              <w:rPr>
                <w:rFonts w:eastAsiaTheme="minorEastAsia"/>
                <w:noProof/>
                <w:lang w:eastAsia="en-GB"/>
              </w:rPr>
              <w:tab/>
            </w:r>
            <w:r w:rsidRPr="00D914E2">
              <w:rPr>
                <w:rStyle w:val="Hyperlink"/>
                <w:rFonts w:ascii="Arial" w:hAnsi="Arial" w:cs="Arial"/>
                <w:b/>
                <w:bCs/>
                <w:noProof/>
              </w:rPr>
              <w:t>Novel sources status</w:t>
            </w:r>
            <w:r>
              <w:rPr>
                <w:noProof/>
                <w:webHidden/>
              </w:rPr>
              <w:tab/>
            </w:r>
            <w:r w:rsidR="00634E5A">
              <w:rPr>
                <w:noProof/>
                <w:webHidden/>
              </w:rPr>
              <w:tab/>
            </w:r>
            <w:r w:rsidR="00CD3CBB">
              <w:rPr>
                <w:noProof/>
                <w:webHidden/>
              </w:rPr>
              <w:t xml:space="preserve">  </w:t>
            </w:r>
            <w:r>
              <w:rPr>
                <w:noProof/>
                <w:webHidden/>
              </w:rPr>
              <w:fldChar w:fldCharType="begin"/>
            </w:r>
            <w:r>
              <w:rPr>
                <w:noProof/>
                <w:webHidden/>
              </w:rPr>
              <w:instrText xml:space="preserve"> PAGEREF _Toc150183145 \h </w:instrText>
            </w:r>
            <w:r>
              <w:rPr>
                <w:noProof/>
                <w:webHidden/>
              </w:rPr>
            </w:r>
            <w:r>
              <w:rPr>
                <w:noProof/>
                <w:webHidden/>
              </w:rPr>
              <w:fldChar w:fldCharType="separate"/>
            </w:r>
            <w:r w:rsidR="00DB67BB">
              <w:rPr>
                <w:noProof/>
                <w:webHidden/>
              </w:rPr>
              <w:t>10</w:t>
            </w:r>
            <w:r>
              <w:rPr>
                <w:noProof/>
                <w:webHidden/>
              </w:rPr>
              <w:fldChar w:fldCharType="end"/>
            </w:r>
          </w:hyperlink>
        </w:p>
        <w:p w14:paraId="183F08AC" w14:textId="5A6564D2" w:rsidR="00B258F6" w:rsidRDefault="00B258F6" w:rsidP="000F616D">
          <w:pPr>
            <w:pStyle w:val="TOC2"/>
            <w:tabs>
              <w:tab w:val="clear" w:pos="8789"/>
              <w:tab w:val="right" w:leader="dot" w:pos="8647"/>
            </w:tabs>
            <w:rPr>
              <w:rFonts w:eastAsiaTheme="minorEastAsia"/>
              <w:noProof/>
              <w:lang w:eastAsia="en-GB"/>
            </w:rPr>
          </w:pPr>
          <w:hyperlink w:anchor="_Toc150183146" w:history="1">
            <w:r w:rsidRPr="00D914E2">
              <w:rPr>
                <w:rStyle w:val="Hyperlink"/>
                <w:rFonts w:ascii="Arial" w:hAnsi="Arial" w:cs="Arial"/>
                <w:b/>
                <w:bCs/>
                <w:noProof/>
              </w:rPr>
              <w:t>3.2.</w:t>
            </w:r>
            <w:r>
              <w:rPr>
                <w:rFonts w:eastAsiaTheme="minorEastAsia"/>
                <w:noProof/>
                <w:lang w:eastAsia="en-GB"/>
              </w:rPr>
              <w:tab/>
            </w:r>
            <w:r w:rsidRPr="00D914E2">
              <w:rPr>
                <w:rStyle w:val="Hyperlink"/>
                <w:rFonts w:ascii="Arial" w:hAnsi="Arial" w:cs="Arial"/>
                <w:b/>
                <w:bCs/>
                <w:noProof/>
              </w:rPr>
              <w:t>Insects</w:t>
            </w:r>
            <w:r>
              <w:rPr>
                <w:noProof/>
                <w:webHidden/>
              </w:rPr>
              <w:tab/>
            </w:r>
            <w:r w:rsidR="00634E5A">
              <w:rPr>
                <w:noProof/>
                <w:webHidden/>
              </w:rPr>
              <w:tab/>
            </w:r>
            <w:r>
              <w:rPr>
                <w:noProof/>
                <w:webHidden/>
              </w:rPr>
              <w:fldChar w:fldCharType="begin"/>
            </w:r>
            <w:r>
              <w:rPr>
                <w:noProof/>
                <w:webHidden/>
              </w:rPr>
              <w:instrText xml:space="preserve"> PAGEREF _Toc150183146 \h </w:instrText>
            </w:r>
            <w:r>
              <w:rPr>
                <w:noProof/>
                <w:webHidden/>
              </w:rPr>
            </w:r>
            <w:r>
              <w:rPr>
                <w:noProof/>
                <w:webHidden/>
              </w:rPr>
              <w:fldChar w:fldCharType="separate"/>
            </w:r>
            <w:r w:rsidR="00DB67BB">
              <w:rPr>
                <w:noProof/>
                <w:webHidden/>
              </w:rPr>
              <w:t>10</w:t>
            </w:r>
            <w:r>
              <w:rPr>
                <w:noProof/>
                <w:webHidden/>
              </w:rPr>
              <w:fldChar w:fldCharType="end"/>
            </w:r>
          </w:hyperlink>
        </w:p>
        <w:p w14:paraId="65476A3A" w14:textId="37A1D7F6" w:rsidR="00B258F6" w:rsidRDefault="00B258F6" w:rsidP="000F616D">
          <w:pPr>
            <w:pStyle w:val="TOC2"/>
            <w:tabs>
              <w:tab w:val="clear" w:pos="8789"/>
              <w:tab w:val="right" w:leader="dot" w:pos="8647"/>
            </w:tabs>
            <w:rPr>
              <w:rFonts w:eastAsiaTheme="minorEastAsia"/>
              <w:noProof/>
              <w:lang w:eastAsia="en-GB"/>
            </w:rPr>
          </w:pPr>
          <w:hyperlink w:anchor="_Toc150183152" w:history="1">
            <w:r w:rsidRPr="00D914E2">
              <w:rPr>
                <w:rStyle w:val="Hyperlink"/>
                <w:rFonts w:ascii="Arial" w:hAnsi="Arial" w:cs="Arial"/>
                <w:b/>
                <w:bCs/>
                <w:noProof/>
              </w:rPr>
              <w:t>3.3.</w:t>
            </w:r>
            <w:r>
              <w:rPr>
                <w:rFonts w:eastAsiaTheme="minorEastAsia"/>
                <w:noProof/>
                <w:lang w:eastAsia="en-GB"/>
              </w:rPr>
              <w:tab/>
            </w:r>
            <w:r w:rsidRPr="00D914E2">
              <w:rPr>
                <w:rStyle w:val="Hyperlink"/>
                <w:rFonts w:ascii="Arial" w:hAnsi="Arial" w:cs="Arial"/>
                <w:b/>
                <w:bCs/>
                <w:noProof/>
              </w:rPr>
              <w:t>Microalgae</w:t>
            </w:r>
            <w:r w:rsidR="00634E5A">
              <w:rPr>
                <w:noProof/>
                <w:webHidden/>
              </w:rPr>
              <w:tab/>
            </w:r>
            <w:r w:rsidR="00634E5A">
              <w:rPr>
                <w:noProof/>
                <w:webHidden/>
              </w:rPr>
              <w:tab/>
            </w:r>
            <w:r>
              <w:rPr>
                <w:noProof/>
                <w:webHidden/>
              </w:rPr>
              <w:fldChar w:fldCharType="begin"/>
            </w:r>
            <w:r>
              <w:rPr>
                <w:noProof/>
                <w:webHidden/>
              </w:rPr>
              <w:instrText xml:space="preserve"> PAGEREF _Toc150183152 \h </w:instrText>
            </w:r>
            <w:r>
              <w:rPr>
                <w:noProof/>
                <w:webHidden/>
              </w:rPr>
            </w:r>
            <w:r>
              <w:rPr>
                <w:noProof/>
                <w:webHidden/>
              </w:rPr>
              <w:fldChar w:fldCharType="separate"/>
            </w:r>
            <w:r w:rsidR="00DB67BB">
              <w:rPr>
                <w:noProof/>
                <w:webHidden/>
              </w:rPr>
              <w:t>15</w:t>
            </w:r>
            <w:r>
              <w:rPr>
                <w:noProof/>
                <w:webHidden/>
              </w:rPr>
              <w:fldChar w:fldCharType="end"/>
            </w:r>
          </w:hyperlink>
        </w:p>
        <w:p w14:paraId="0F472CB3" w14:textId="07994DFE" w:rsidR="00B258F6" w:rsidRDefault="00B258F6" w:rsidP="000F616D">
          <w:pPr>
            <w:pStyle w:val="TOC1"/>
            <w:tabs>
              <w:tab w:val="clear" w:pos="8789"/>
              <w:tab w:val="right" w:leader="dot" w:pos="8647"/>
            </w:tabs>
            <w:rPr>
              <w:rFonts w:eastAsiaTheme="minorEastAsia"/>
              <w:noProof/>
              <w:lang w:eastAsia="en-GB"/>
            </w:rPr>
          </w:pPr>
          <w:hyperlink w:anchor="_Toc150183160" w:history="1">
            <w:r w:rsidRPr="00D914E2">
              <w:rPr>
                <w:rStyle w:val="Hyperlink"/>
                <w:rFonts w:ascii="Arial" w:hAnsi="Arial" w:cs="Arial"/>
                <w:b/>
                <w:bCs/>
                <w:noProof/>
              </w:rPr>
              <w:t>3.4.</w:t>
            </w:r>
            <w:r>
              <w:rPr>
                <w:rFonts w:eastAsiaTheme="minorEastAsia"/>
                <w:noProof/>
                <w:lang w:eastAsia="en-GB"/>
              </w:rPr>
              <w:tab/>
            </w:r>
            <w:r w:rsidRPr="00D914E2">
              <w:rPr>
                <w:rStyle w:val="Hyperlink"/>
                <w:rFonts w:ascii="Arial" w:hAnsi="Arial" w:cs="Arial"/>
                <w:b/>
                <w:bCs/>
                <w:noProof/>
              </w:rPr>
              <w:t>Macroalgae (seaweeds)</w:t>
            </w:r>
            <w:r>
              <w:rPr>
                <w:noProof/>
                <w:webHidden/>
              </w:rPr>
              <w:tab/>
            </w:r>
            <w:r>
              <w:rPr>
                <w:noProof/>
                <w:webHidden/>
              </w:rPr>
              <w:fldChar w:fldCharType="begin"/>
            </w:r>
            <w:r>
              <w:rPr>
                <w:noProof/>
                <w:webHidden/>
              </w:rPr>
              <w:instrText xml:space="preserve"> PAGEREF _Toc150183160 \h </w:instrText>
            </w:r>
            <w:r>
              <w:rPr>
                <w:noProof/>
                <w:webHidden/>
              </w:rPr>
            </w:r>
            <w:r>
              <w:rPr>
                <w:noProof/>
                <w:webHidden/>
              </w:rPr>
              <w:fldChar w:fldCharType="separate"/>
            </w:r>
            <w:r w:rsidR="00DB67BB">
              <w:rPr>
                <w:noProof/>
                <w:webHidden/>
              </w:rPr>
              <w:t>19</w:t>
            </w:r>
            <w:r>
              <w:rPr>
                <w:noProof/>
                <w:webHidden/>
              </w:rPr>
              <w:fldChar w:fldCharType="end"/>
            </w:r>
          </w:hyperlink>
        </w:p>
        <w:p w14:paraId="417B5374" w14:textId="1BAE5657" w:rsidR="00B258F6" w:rsidRDefault="00B258F6" w:rsidP="000F616D">
          <w:pPr>
            <w:pStyle w:val="TOC1"/>
            <w:tabs>
              <w:tab w:val="clear" w:pos="8789"/>
              <w:tab w:val="right" w:leader="dot" w:pos="8647"/>
            </w:tabs>
            <w:rPr>
              <w:rFonts w:eastAsiaTheme="minorEastAsia"/>
              <w:noProof/>
              <w:lang w:eastAsia="en-GB"/>
            </w:rPr>
          </w:pPr>
          <w:hyperlink w:anchor="_Toc150183168" w:history="1">
            <w:r w:rsidRPr="00D914E2">
              <w:rPr>
                <w:rStyle w:val="Hyperlink"/>
                <w:rFonts w:ascii="Arial" w:hAnsi="Arial" w:cs="Arial"/>
                <w:b/>
                <w:bCs/>
                <w:noProof/>
              </w:rPr>
              <w:t>4.</w:t>
            </w:r>
            <w:r>
              <w:rPr>
                <w:rFonts w:eastAsiaTheme="minorEastAsia"/>
                <w:noProof/>
                <w:lang w:eastAsia="en-GB"/>
              </w:rPr>
              <w:tab/>
            </w:r>
            <w:r w:rsidRPr="00D914E2">
              <w:rPr>
                <w:rStyle w:val="Hyperlink"/>
                <w:rFonts w:ascii="Arial" w:hAnsi="Arial" w:cs="Arial"/>
                <w:b/>
                <w:bCs/>
                <w:noProof/>
              </w:rPr>
              <w:t>Precision fermentation</w:t>
            </w:r>
            <w:r>
              <w:rPr>
                <w:noProof/>
                <w:webHidden/>
              </w:rPr>
              <w:tab/>
            </w:r>
            <w:r>
              <w:rPr>
                <w:noProof/>
                <w:webHidden/>
              </w:rPr>
              <w:fldChar w:fldCharType="begin"/>
            </w:r>
            <w:r>
              <w:rPr>
                <w:noProof/>
                <w:webHidden/>
              </w:rPr>
              <w:instrText xml:space="preserve"> PAGEREF _Toc150183168 \h </w:instrText>
            </w:r>
            <w:r>
              <w:rPr>
                <w:noProof/>
                <w:webHidden/>
              </w:rPr>
            </w:r>
            <w:r>
              <w:rPr>
                <w:noProof/>
                <w:webHidden/>
              </w:rPr>
              <w:fldChar w:fldCharType="separate"/>
            </w:r>
            <w:r w:rsidR="00DB67BB">
              <w:rPr>
                <w:noProof/>
                <w:webHidden/>
              </w:rPr>
              <w:t>23</w:t>
            </w:r>
            <w:r>
              <w:rPr>
                <w:noProof/>
                <w:webHidden/>
              </w:rPr>
              <w:fldChar w:fldCharType="end"/>
            </w:r>
          </w:hyperlink>
        </w:p>
        <w:p w14:paraId="333D50FF" w14:textId="6DDF1CDA" w:rsidR="00B258F6" w:rsidRDefault="00B258F6" w:rsidP="000F616D">
          <w:pPr>
            <w:pStyle w:val="TOC1"/>
            <w:tabs>
              <w:tab w:val="clear" w:pos="8789"/>
              <w:tab w:val="right" w:leader="dot" w:pos="8647"/>
            </w:tabs>
            <w:rPr>
              <w:rFonts w:eastAsiaTheme="minorEastAsia"/>
              <w:noProof/>
              <w:lang w:eastAsia="en-GB"/>
            </w:rPr>
          </w:pPr>
          <w:hyperlink w:anchor="_Toc150183169" w:history="1">
            <w:r w:rsidRPr="00D914E2">
              <w:rPr>
                <w:rStyle w:val="Hyperlink"/>
                <w:rFonts w:ascii="Arial" w:hAnsi="Arial" w:cs="Arial"/>
                <w:b/>
                <w:bCs/>
                <w:noProof/>
              </w:rPr>
              <w:t>4.1.</w:t>
            </w:r>
            <w:r>
              <w:rPr>
                <w:rFonts w:eastAsiaTheme="minorEastAsia"/>
                <w:noProof/>
                <w:lang w:eastAsia="en-GB"/>
              </w:rPr>
              <w:tab/>
            </w:r>
            <w:r w:rsidRPr="00D914E2">
              <w:rPr>
                <w:rStyle w:val="Hyperlink"/>
                <w:rFonts w:ascii="Arial" w:hAnsi="Arial" w:cs="Arial"/>
                <w:b/>
                <w:bCs/>
                <w:noProof/>
              </w:rPr>
              <w:t>Precision fermentation sector</w:t>
            </w:r>
            <w:r>
              <w:rPr>
                <w:noProof/>
                <w:webHidden/>
              </w:rPr>
              <w:tab/>
            </w:r>
            <w:r>
              <w:rPr>
                <w:noProof/>
                <w:webHidden/>
              </w:rPr>
              <w:fldChar w:fldCharType="begin"/>
            </w:r>
            <w:r>
              <w:rPr>
                <w:noProof/>
                <w:webHidden/>
              </w:rPr>
              <w:instrText xml:space="preserve"> PAGEREF _Toc150183169 \h </w:instrText>
            </w:r>
            <w:r>
              <w:rPr>
                <w:noProof/>
                <w:webHidden/>
              </w:rPr>
            </w:r>
            <w:r>
              <w:rPr>
                <w:noProof/>
                <w:webHidden/>
              </w:rPr>
              <w:fldChar w:fldCharType="separate"/>
            </w:r>
            <w:r w:rsidR="00DB67BB">
              <w:rPr>
                <w:noProof/>
                <w:webHidden/>
              </w:rPr>
              <w:t>24</w:t>
            </w:r>
            <w:r>
              <w:rPr>
                <w:noProof/>
                <w:webHidden/>
              </w:rPr>
              <w:fldChar w:fldCharType="end"/>
            </w:r>
          </w:hyperlink>
        </w:p>
        <w:p w14:paraId="525927E5" w14:textId="0EC41C41" w:rsidR="00B258F6" w:rsidRDefault="00B258F6" w:rsidP="000F616D">
          <w:pPr>
            <w:pStyle w:val="TOC3"/>
            <w:tabs>
              <w:tab w:val="clear" w:pos="8789"/>
              <w:tab w:val="right" w:leader="dot" w:pos="8647"/>
            </w:tabs>
            <w:rPr>
              <w:rFonts w:eastAsiaTheme="minorEastAsia"/>
              <w:noProof/>
              <w:lang w:eastAsia="en-GB"/>
            </w:rPr>
          </w:pPr>
          <w:hyperlink w:anchor="_Toc150183170" w:history="1">
            <w:r w:rsidRPr="00D914E2">
              <w:rPr>
                <w:rStyle w:val="Hyperlink"/>
                <w:rFonts w:ascii="Arial" w:hAnsi="Arial" w:cs="Arial"/>
                <w:b/>
                <w:bCs/>
                <w:noProof/>
              </w:rPr>
              <w:t>4.2.</w:t>
            </w:r>
            <w:r>
              <w:rPr>
                <w:rFonts w:eastAsiaTheme="minorEastAsia"/>
                <w:noProof/>
                <w:lang w:eastAsia="en-GB"/>
              </w:rPr>
              <w:tab/>
            </w:r>
            <w:r w:rsidRPr="00D914E2">
              <w:rPr>
                <w:rStyle w:val="Hyperlink"/>
                <w:rFonts w:ascii="Arial" w:hAnsi="Arial" w:cs="Arial"/>
                <w:b/>
                <w:bCs/>
                <w:noProof/>
              </w:rPr>
              <w:t>Bacterial SCP sector</w:t>
            </w:r>
            <w:r>
              <w:rPr>
                <w:noProof/>
                <w:webHidden/>
              </w:rPr>
              <w:tab/>
            </w:r>
            <w:r>
              <w:rPr>
                <w:noProof/>
                <w:webHidden/>
              </w:rPr>
              <w:fldChar w:fldCharType="begin"/>
            </w:r>
            <w:r>
              <w:rPr>
                <w:noProof/>
                <w:webHidden/>
              </w:rPr>
              <w:instrText xml:space="preserve"> PAGEREF _Toc150183170 \h </w:instrText>
            </w:r>
            <w:r>
              <w:rPr>
                <w:noProof/>
                <w:webHidden/>
              </w:rPr>
            </w:r>
            <w:r>
              <w:rPr>
                <w:noProof/>
                <w:webHidden/>
              </w:rPr>
              <w:fldChar w:fldCharType="separate"/>
            </w:r>
            <w:r w:rsidR="00DB67BB">
              <w:rPr>
                <w:noProof/>
                <w:webHidden/>
              </w:rPr>
              <w:t>25</w:t>
            </w:r>
            <w:r>
              <w:rPr>
                <w:noProof/>
                <w:webHidden/>
              </w:rPr>
              <w:fldChar w:fldCharType="end"/>
            </w:r>
          </w:hyperlink>
        </w:p>
        <w:p w14:paraId="5152A373" w14:textId="6BA31075" w:rsidR="00B258F6" w:rsidRDefault="00B258F6" w:rsidP="000F616D">
          <w:pPr>
            <w:pStyle w:val="TOC3"/>
            <w:tabs>
              <w:tab w:val="clear" w:pos="8789"/>
              <w:tab w:val="right" w:leader="dot" w:pos="8647"/>
            </w:tabs>
            <w:rPr>
              <w:rFonts w:eastAsiaTheme="minorEastAsia"/>
              <w:noProof/>
              <w:lang w:eastAsia="en-GB"/>
            </w:rPr>
          </w:pPr>
          <w:hyperlink w:anchor="_Toc150183176" w:history="1">
            <w:r w:rsidRPr="00D914E2">
              <w:rPr>
                <w:rStyle w:val="Hyperlink"/>
                <w:rFonts w:ascii="Arial" w:hAnsi="Arial" w:cs="Arial"/>
                <w:b/>
                <w:bCs/>
                <w:noProof/>
              </w:rPr>
              <w:t>4.3.</w:t>
            </w:r>
            <w:r>
              <w:rPr>
                <w:rFonts w:eastAsiaTheme="minorEastAsia"/>
                <w:noProof/>
                <w:lang w:eastAsia="en-GB"/>
              </w:rPr>
              <w:tab/>
            </w:r>
            <w:r w:rsidRPr="00D914E2">
              <w:rPr>
                <w:rStyle w:val="Hyperlink"/>
                <w:rFonts w:ascii="Arial" w:hAnsi="Arial" w:cs="Arial"/>
                <w:b/>
                <w:bCs/>
                <w:noProof/>
              </w:rPr>
              <w:t>Fungal SCP</w:t>
            </w:r>
            <w:r>
              <w:rPr>
                <w:noProof/>
                <w:webHidden/>
              </w:rPr>
              <w:tab/>
            </w:r>
            <w:r>
              <w:rPr>
                <w:noProof/>
                <w:webHidden/>
              </w:rPr>
              <w:fldChar w:fldCharType="begin"/>
            </w:r>
            <w:r>
              <w:rPr>
                <w:noProof/>
                <w:webHidden/>
              </w:rPr>
              <w:instrText xml:space="preserve"> PAGEREF _Toc150183176 \h </w:instrText>
            </w:r>
            <w:r>
              <w:rPr>
                <w:noProof/>
                <w:webHidden/>
              </w:rPr>
            </w:r>
            <w:r>
              <w:rPr>
                <w:noProof/>
                <w:webHidden/>
              </w:rPr>
              <w:fldChar w:fldCharType="separate"/>
            </w:r>
            <w:r w:rsidR="00DB67BB">
              <w:rPr>
                <w:noProof/>
                <w:webHidden/>
              </w:rPr>
              <w:t>28</w:t>
            </w:r>
            <w:r>
              <w:rPr>
                <w:noProof/>
                <w:webHidden/>
              </w:rPr>
              <w:fldChar w:fldCharType="end"/>
            </w:r>
          </w:hyperlink>
        </w:p>
        <w:p w14:paraId="19A52820" w14:textId="201413C4" w:rsidR="00B258F6" w:rsidRDefault="00B258F6" w:rsidP="000F616D">
          <w:pPr>
            <w:pStyle w:val="TOC1"/>
            <w:tabs>
              <w:tab w:val="clear" w:pos="8789"/>
              <w:tab w:val="right" w:leader="dot" w:pos="8647"/>
            </w:tabs>
            <w:rPr>
              <w:rFonts w:eastAsiaTheme="minorEastAsia"/>
              <w:noProof/>
              <w:lang w:eastAsia="en-GB"/>
            </w:rPr>
          </w:pPr>
          <w:hyperlink w:anchor="_Toc150183185" w:history="1">
            <w:r w:rsidRPr="00D914E2">
              <w:rPr>
                <w:rStyle w:val="Hyperlink"/>
                <w:rFonts w:ascii="Arial" w:hAnsi="Arial" w:cs="Arial"/>
                <w:b/>
                <w:bCs/>
                <w:noProof/>
              </w:rPr>
              <w:t>5.</w:t>
            </w:r>
            <w:r>
              <w:rPr>
                <w:rFonts w:eastAsiaTheme="minorEastAsia"/>
                <w:noProof/>
                <w:lang w:eastAsia="en-GB"/>
              </w:rPr>
              <w:tab/>
            </w:r>
            <w:r w:rsidRPr="00D914E2">
              <w:rPr>
                <w:rStyle w:val="Hyperlink"/>
                <w:rFonts w:ascii="Arial" w:hAnsi="Arial" w:cs="Arial"/>
                <w:b/>
                <w:bCs/>
                <w:noProof/>
              </w:rPr>
              <w:t>Lab-cultured meat</w:t>
            </w:r>
            <w:r>
              <w:rPr>
                <w:noProof/>
                <w:webHidden/>
              </w:rPr>
              <w:tab/>
            </w:r>
            <w:r>
              <w:rPr>
                <w:noProof/>
                <w:webHidden/>
              </w:rPr>
              <w:fldChar w:fldCharType="begin"/>
            </w:r>
            <w:r>
              <w:rPr>
                <w:noProof/>
                <w:webHidden/>
              </w:rPr>
              <w:instrText xml:space="preserve"> PAGEREF _Toc150183185 \h </w:instrText>
            </w:r>
            <w:r>
              <w:rPr>
                <w:noProof/>
                <w:webHidden/>
              </w:rPr>
            </w:r>
            <w:r>
              <w:rPr>
                <w:noProof/>
                <w:webHidden/>
              </w:rPr>
              <w:fldChar w:fldCharType="separate"/>
            </w:r>
            <w:r w:rsidR="00DB67BB">
              <w:rPr>
                <w:noProof/>
                <w:webHidden/>
              </w:rPr>
              <w:t>31</w:t>
            </w:r>
            <w:r>
              <w:rPr>
                <w:noProof/>
                <w:webHidden/>
              </w:rPr>
              <w:fldChar w:fldCharType="end"/>
            </w:r>
          </w:hyperlink>
        </w:p>
        <w:p w14:paraId="60801C40" w14:textId="18EA1EA3" w:rsidR="00B258F6" w:rsidRDefault="00B258F6" w:rsidP="000F616D">
          <w:pPr>
            <w:pStyle w:val="TOC1"/>
            <w:tabs>
              <w:tab w:val="clear" w:pos="8789"/>
              <w:tab w:val="right" w:leader="dot" w:pos="8647"/>
            </w:tabs>
            <w:rPr>
              <w:rFonts w:eastAsiaTheme="minorEastAsia"/>
              <w:noProof/>
              <w:lang w:eastAsia="en-GB"/>
            </w:rPr>
          </w:pPr>
          <w:hyperlink w:anchor="_Toc150183193" w:history="1">
            <w:r w:rsidRPr="00D914E2">
              <w:rPr>
                <w:rStyle w:val="Hyperlink"/>
                <w:rFonts w:ascii="Arial" w:hAnsi="Arial" w:cs="Arial"/>
                <w:b/>
                <w:bCs/>
                <w:noProof/>
              </w:rPr>
              <w:t>6.</w:t>
            </w:r>
            <w:r>
              <w:rPr>
                <w:rFonts w:eastAsiaTheme="minorEastAsia"/>
                <w:noProof/>
                <w:lang w:eastAsia="en-GB"/>
              </w:rPr>
              <w:tab/>
            </w:r>
            <w:r w:rsidRPr="00D914E2">
              <w:rPr>
                <w:rStyle w:val="Hyperlink"/>
                <w:rFonts w:ascii="Arial" w:hAnsi="Arial" w:cs="Arial"/>
                <w:b/>
                <w:bCs/>
                <w:noProof/>
              </w:rPr>
              <w:t>Overall recommendations</w:t>
            </w:r>
            <w:r>
              <w:rPr>
                <w:noProof/>
                <w:webHidden/>
              </w:rPr>
              <w:tab/>
            </w:r>
            <w:r>
              <w:rPr>
                <w:noProof/>
                <w:webHidden/>
              </w:rPr>
              <w:fldChar w:fldCharType="begin"/>
            </w:r>
            <w:r>
              <w:rPr>
                <w:noProof/>
                <w:webHidden/>
              </w:rPr>
              <w:instrText xml:space="preserve"> PAGEREF _Toc150183193 \h </w:instrText>
            </w:r>
            <w:r>
              <w:rPr>
                <w:noProof/>
                <w:webHidden/>
              </w:rPr>
            </w:r>
            <w:r>
              <w:rPr>
                <w:noProof/>
                <w:webHidden/>
              </w:rPr>
              <w:fldChar w:fldCharType="separate"/>
            </w:r>
            <w:r w:rsidR="00DB67BB">
              <w:rPr>
                <w:noProof/>
                <w:webHidden/>
              </w:rPr>
              <w:t>36</w:t>
            </w:r>
            <w:r>
              <w:rPr>
                <w:noProof/>
                <w:webHidden/>
              </w:rPr>
              <w:fldChar w:fldCharType="end"/>
            </w:r>
          </w:hyperlink>
        </w:p>
        <w:p w14:paraId="2DC8B405" w14:textId="4C9B22AE" w:rsidR="00B258F6" w:rsidRDefault="00B258F6" w:rsidP="000F616D">
          <w:pPr>
            <w:pStyle w:val="TOC1"/>
            <w:tabs>
              <w:tab w:val="clear" w:pos="8789"/>
              <w:tab w:val="right" w:leader="dot" w:pos="8647"/>
            </w:tabs>
            <w:rPr>
              <w:rFonts w:eastAsiaTheme="minorEastAsia"/>
              <w:noProof/>
              <w:lang w:eastAsia="en-GB"/>
            </w:rPr>
          </w:pPr>
          <w:hyperlink w:anchor="_Toc150183194" w:history="1">
            <w:r w:rsidRPr="00D914E2">
              <w:rPr>
                <w:rStyle w:val="Hyperlink"/>
                <w:rFonts w:ascii="Arial" w:hAnsi="Arial" w:cs="Arial"/>
                <w:b/>
                <w:bCs/>
                <w:noProof/>
              </w:rPr>
              <w:t>7.</w:t>
            </w:r>
            <w:r>
              <w:rPr>
                <w:rFonts w:eastAsiaTheme="minorEastAsia"/>
                <w:noProof/>
                <w:lang w:eastAsia="en-GB"/>
              </w:rPr>
              <w:tab/>
            </w:r>
            <w:r w:rsidRPr="00D914E2">
              <w:rPr>
                <w:rStyle w:val="Hyperlink"/>
                <w:rFonts w:ascii="Arial" w:hAnsi="Arial" w:cs="Arial"/>
                <w:b/>
                <w:bCs/>
                <w:noProof/>
              </w:rPr>
              <w:t>Bibliography</w:t>
            </w:r>
            <w:r>
              <w:rPr>
                <w:noProof/>
                <w:webHidden/>
              </w:rPr>
              <w:tab/>
            </w:r>
            <w:r>
              <w:rPr>
                <w:noProof/>
                <w:webHidden/>
              </w:rPr>
              <w:fldChar w:fldCharType="begin"/>
            </w:r>
            <w:r>
              <w:rPr>
                <w:noProof/>
                <w:webHidden/>
              </w:rPr>
              <w:instrText xml:space="preserve"> PAGEREF _Toc150183194 \h </w:instrText>
            </w:r>
            <w:r>
              <w:rPr>
                <w:noProof/>
                <w:webHidden/>
              </w:rPr>
            </w:r>
            <w:r>
              <w:rPr>
                <w:noProof/>
                <w:webHidden/>
              </w:rPr>
              <w:fldChar w:fldCharType="separate"/>
            </w:r>
            <w:r w:rsidR="00DB67BB">
              <w:rPr>
                <w:noProof/>
                <w:webHidden/>
              </w:rPr>
              <w:t>37</w:t>
            </w:r>
            <w:r>
              <w:rPr>
                <w:noProof/>
                <w:webHidden/>
              </w:rPr>
              <w:fldChar w:fldCharType="end"/>
            </w:r>
          </w:hyperlink>
        </w:p>
        <w:p w14:paraId="575E1543" w14:textId="645958B0" w:rsidR="00CF7C2A" w:rsidRDefault="005E59F8">
          <w:r>
            <w:rPr>
              <w:rFonts w:ascii="Arial" w:hAnsi="Arial" w:cs="Arial"/>
              <w:b/>
              <w:bCs/>
              <w:noProof/>
              <w:sz w:val="24"/>
              <w:szCs w:val="24"/>
              <w:lang w:eastAsia="en-GB"/>
            </w:rPr>
            <w:drawing>
              <wp:anchor distT="0" distB="0" distL="114300" distR="114300" simplePos="0" relativeHeight="251655168" behindDoc="1" locked="0" layoutInCell="1" allowOverlap="1" wp14:anchorId="4D3D9600" wp14:editId="647BAD1C">
                <wp:simplePos x="0" y="0"/>
                <wp:positionH relativeFrom="margin">
                  <wp:posOffset>0</wp:posOffset>
                </wp:positionH>
                <wp:positionV relativeFrom="page">
                  <wp:posOffset>4889500</wp:posOffset>
                </wp:positionV>
                <wp:extent cx="5731510" cy="1287145"/>
                <wp:effectExtent l="0" t="0" r="2540" b="8255"/>
                <wp:wrapTight wrapText="bothSides">
                  <wp:wrapPolygon edited="0">
                    <wp:start x="0" y="0"/>
                    <wp:lineTo x="0" y="21419"/>
                    <wp:lineTo x="21538" y="21419"/>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287145"/>
                        </a:xfrm>
                        <a:prstGeom prst="rect">
                          <a:avLst/>
                        </a:prstGeom>
                      </pic:spPr>
                    </pic:pic>
                  </a:graphicData>
                </a:graphic>
                <wp14:sizeRelH relativeFrom="page">
                  <wp14:pctWidth>0</wp14:pctWidth>
                </wp14:sizeRelH>
                <wp14:sizeRelV relativeFrom="page">
                  <wp14:pctHeight>0</wp14:pctHeight>
                </wp14:sizeRelV>
              </wp:anchor>
            </w:drawing>
          </w:r>
          <w:r w:rsidR="00CF7C2A">
            <w:rPr>
              <w:b/>
              <w:bCs/>
              <w:noProof/>
            </w:rPr>
            <w:fldChar w:fldCharType="end"/>
          </w:r>
        </w:p>
      </w:sdtContent>
    </w:sdt>
    <w:p w14:paraId="3B5A60C5" w14:textId="2E7BF456" w:rsidR="008F0D96" w:rsidRPr="00140457" w:rsidRDefault="008F0D96" w:rsidP="0011051A">
      <w:pPr>
        <w:pStyle w:val="Heading1"/>
        <w:numPr>
          <w:ilvl w:val="0"/>
          <w:numId w:val="4"/>
        </w:numPr>
        <w:spacing w:before="0" w:after="120" w:line="276" w:lineRule="auto"/>
        <w:ind w:left="360"/>
        <w:jc w:val="both"/>
        <w:rPr>
          <w:rFonts w:ascii="Arial" w:hAnsi="Arial" w:cs="Arial"/>
          <w:b/>
          <w:bCs/>
          <w:color w:val="FF5050"/>
          <w:sz w:val="28"/>
          <w:szCs w:val="28"/>
        </w:rPr>
      </w:pPr>
      <w:bookmarkStart w:id="0" w:name="_Toc150183136"/>
      <w:r w:rsidRPr="00140457">
        <w:rPr>
          <w:rFonts w:ascii="Arial" w:hAnsi="Arial" w:cs="Arial"/>
          <w:b/>
          <w:bCs/>
          <w:color w:val="FF5050"/>
          <w:sz w:val="28"/>
          <w:szCs w:val="28"/>
        </w:rPr>
        <w:t>Introduction</w:t>
      </w:r>
      <w:bookmarkEnd w:id="0"/>
    </w:p>
    <w:p w14:paraId="3C8EE4A1" w14:textId="3A09B5BF" w:rsidR="008F0D96" w:rsidRPr="00F72A7A" w:rsidRDefault="003C6B77" w:rsidP="00F72A7A">
      <w:pPr>
        <w:spacing w:after="120" w:line="276" w:lineRule="auto"/>
        <w:jc w:val="both"/>
        <w:rPr>
          <w:rFonts w:ascii="Arial" w:hAnsi="Arial" w:cs="Arial"/>
          <w:sz w:val="24"/>
          <w:szCs w:val="24"/>
        </w:rPr>
      </w:pPr>
      <w:r w:rsidRPr="004E653B">
        <w:rPr>
          <w:rFonts w:ascii="Arial" w:hAnsi="Arial" w:cs="Arial"/>
          <w:sz w:val="24"/>
          <w:szCs w:val="24"/>
        </w:rPr>
        <w:t>T</w:t>
      </w:r>
      <w:r w:rsidR="008075E6" w:rsidRPr="004E653B">
        <w:rPr>
          <w:rFonts w:ascii="Arial" w:hAnsi="Arial" w:cs="Arial"/>
          <w:sz w:val="24"/>
          <w:szCs w:val="24"/>
        </w:rPr>
        <w:t>h</w:t>
      </w:r>
      <w:r w:rsidRPr="004E653B">
        <w:rPr>
          <w:rFonts w:ascii="Arial" w:hAnsi="Arial" w:cs="Arial"/>
          <w:sz w:val="24"/>
          <w:szCs w:val="24"/>
        </w:rPr>
        <w:t xml:space="preserve">e </w:t>
      </w:r>
      <w:r w:rsidR="008075E6" w:rsidRPr="004E653B">
        <w:rPr>
          <w:rFonts w:ascii="Arial" w:hAnsi="Arial" w:cs="Arial"/>
          <w:sz w:val="24"/>
          <w:szCs w:val="24"/>
        </w:rPr>
        <w:t xml:space="preserve">2015 </w:t>
      </w:r>
      <w:r w:rsidRPr="004E653B">
        <w:rPr>
          <w:rFonts w:ascii="Arial" w:hAnsi="Arial" w:cs="Arial"/>
          <w:sz w:val="24"/>
          <w:szCs w:val="24"/>
        </w:rPr>
        <w:t>Paris Agreement</w:t>
      </w:r>
      <w:r w:rsidR="008F0D96" w:rsidRPr="004E653B">
        <w:rPr>
          <w:rFonts w:ascii="Arial" w:hAnsi="Arial" w:cs="Arial"/>
          <w:sz w:val="24"/>
          <w:szCs w:val="24"/>
        </w:rPr>
        <w:t xml:space="preserve"> </w:t>
      </w:r>
      <w:r w:rsidR="000F155F" w:rsidRPr="004E653B">
        <w:rPr>
          <w:rFonts w:ascii="Arial" w:hAnsi="Arial" w:cs="Arial"/>
          <w:sz w:val="24"/>
          <w:szCs w:val="24"/>
        </w:rPr>
        <w:t>of the United Nations Framework On Climate Change (UNFCC)</w:t>
      </w:r>
      <w:r w:rsidR="00712F7F" w:rsidRPr="004E653B">
        <w:rPr>
          <w:rFonts w:ascii="Arial" w:hAnsi="Arial" w:cs="Arial"/>
          <w:sz w:val="24"/>
          <w:szCs w:val="24"/>
        </w:rPr>
        <w:t xml:space="preserve"> </w:t>
      </w:r>
      <w:r w:rsidR="00242CA4" w:rsidRPr="004E653B">
        <w:rPr>
          <w:rFonts w:ascii="Arial" w:hAnsi="Arial" w:cs="Arial"/>
          <w:sz w:val="24"/>
          <w:szCs w:val="24"/>
        </w:rPr>
        <w:fldChar w:fldCharType="begin"/>
      </w:r>
      <w:r w:rsidR="00242CA4" w:rsidRPr="004E653B">
        <w:rPr>
          <w:rFonts w:ascii="Arial" w:hAnsi="Arial" w:cs="Arial"/>
          <w:sz w:val="24"/>
          <w:szCs w:val="24"/>
        </w:rPr>
        <w:instrText xml:space="preserve"> ADDIN EN.CITE &lt;EndNote&gt;&lt;Cite&gt;&lt;Author&gt;Agreement&lt;/Author&gt;&lt;Year&gt;2015&lt;/Year&gt;&lt;RecNum&gt;1727&lt;/RecNum&gt;&lt;DisplayText&gt;[1]&lt;/DisplayText&gt;&lt;record&gt;&lt;rec-number&gt;1727&lt;/rec-number&gt;&lt;foreign-keys&gt;&lt;key app="EN" db-id="zsaawarfsfzpr6e5azfpd0t8p05we0svvper" timestamp="1694173165"&gt;1727&lt;/key&gt;&lt;/foreign-keys&gt;&lt;ref-type name="Conference Proceedings"&gt;10&lt;/ref-type&gt;&lt;contributors&gt;&lt;authors&gt;&lt;author&gt;Agreement, Paris&lt;/author&gt;&lt;/authors&gt;&lt;/contributors&gt;&lt;titles&gt;&lt;title&gt;Paris agreement&lt;/title&gt;&lt;secondary-title&gt;report of the conference of the parties to the United Nations framework convention on climate change (21st session, 2015: Paris). Retrived December&lt;/secondary-title&gt;&lt;/titles&gt;&lt;pages&gt;2017&lt;/pages&gt;&lt;volume&gt;4&lt;/volume&gt;&lt;dates&gt;&lt;year&gt;2015&lt;/year&gt;&lt;/dates&gt;&lt;publisher&gt;HeinOnline&lt;/publisher&gt;&lt;urls&gt;&lt;/urls&gt;&lt;/record&gt;&lt;/Cite&gt;&lt;/EndNote&gt;</w:instrText>
      </w:r>
      <w:r w:rsidR="00242CA4" w:rsidRPr="004E653B">
        <w:rPr>
          <w:rFonts w:ascii="Arial" w:hAnsi="Arial" w:cs="Arial"/>
          <w:sz w:val="24"/>
          <w:szCs w:val="24"/>
        </w:rPr>
        <w:fldChar w:fldCharType="separate"/>
      </w:r>
      <w:r w:rsidR="00242CA4" w:rsidRPr="004E653B">
        <w:rPr>
          <w:rFonts w:ascii="Arial" w:hAnsi="Arial" w:cs="Arial"/>
          <w:noProof/>
          <w:sz w:val="24"/>
          <w:szCs w:val="24"/>
        </w:rPr>
        <w:t>[</w:t>
      </w:r>
      <w:hyperlink w:anchor="_ENREF_1" w:tooltip="Agreement, 2015 #1727" w:history="1">
        <w:r w:rsidR="00FA2070" w:rsidRPr="004E653B">
          <w:rPr>
            <w:rFonts w:ascii="Arial" w:hAnsi="Arial" w:cs="Arial"/>
            <w:noProof/>
            <w:sz w:val="24"/>
            <w:szCs w:val="24"/>
          </w:rPr>
          <w:t>1</w:t>
        </w:r>
      </w:hyperlink>
      <w:r w:rsidR="00242CA4" w:rsidRPr="004E653B">
        <w:rPr>
          <w:rFonts w:ascii="Arial" w:hAnsi="Arial" w:cs="Arial"/>
          <w:noProof/>
          <w:sz w:val="24"/>
          <w:szCs w:val="24"/>
        </w:rPr>
        <w:t>]</w:t>
      </w:r>
      <w:r w:rsidR="00242CA4" w:rsidRPr="004E653B">
        <w:rPr>
          <w:rFonts w:ascii="Arial" w:hAnsi="Arial" w:cs="Arial"/>
          <w:sz w:val="24"/>
          <w:szCs w:val="24"/>
        </w:rPr>
        <w:fldChar w:fldCharType="end"/>
      </w:r>
      <w:r w:rsidR="000F155F" w:rsidRPr="004E653B">
        <w:rPr>
          <w:rFonts w:ascii="Arial" w:hAnsi="Arial" w:cs="Arial"/>
          <w:sz w:val="24"/>
          <w:szCs w:val="24"/>
        </w:rPr>
        <w:t>,</w:t>
      </w:r>
      <w:r w:rsidR="008F0D96" w:rsidRPr="004E653B">
        <w:rPr>
          <w:rFonts w:ascii="Arial" w:hAnsi="Arial" w:cs="Arial"/>
          <w:sz w:val="24"/>
          <w:szCs w:val="24"/>
        </w:rPr>
        <w:t xml:space="preserve"> </w:t>
      </w:r>
      <w:r w:rsidR="000F155F" w:rsidRPr="004E653B">
        <w:rPr>
          <w:rFonts w:ascii="Arial" w:hAnsi="Arial" w:cs="Arial"/>
          <w:sz w:val="24"/>
          <w:szCs w:val="24"/>
        </w:rPr>
        <w:t>is a legally</w:t>
      </w:r>
      <w:r w:rsidR="000F155F" w:rsidRPr="00F72A7A">
        <w:rPr>
          <w:rFonts w:ascii="Arial" w:hAnsi="Arial" w:cs="Arial"/>
          <w:sz w:val="24"/>
          <w:szCs w:val="24"/>
        </w:rPr>
        <w:t xml:space="preserve"> binding treaty, agreed to by 175 countries</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&lt;EndNote&gt;&lt;Cite&gt;&lt;Author&gt;Agreement&lt;/Author&gt;&lt;Year&gt;2015&lt;/Year&gt;&lt;RecNum&gt;1727&lt;/RecNum&gt;&lt;DisplayText&gt;[1]&lt;/DisplayText&gt;&lt;record&gt;&lt;rec-number&gt;1727&lt;/rec-number&gt;&lt;foreign-keys&gt;&lt;key app="EN" db-id="zsaawarfsfzpr6e5azfpd0t8p05we0svvper" timestamp="1694173165"&gt;1727&lt;/key&gt;&lt;/foreign-keys&gt;&lt;ref-type name="Conference Proceedings"&gt;10&lt;/ref-type&gt;&lt;contributors&gt;&lt;authors&gt;&lt;author&gt;Agreement, Paris&lt;/author&gt;&lt;/authors&gt;&lt;/contributors&gt;&lt;titles&gt;&lt;title&gt;Paris agreement&lt;/title&gt;&lt;secondary-title&gt;report of the conference of the parties to the United Nations framework convention on climate change (21st session, 2015: Paris). Retrived December&lt;/secondary-title&gt;&lt;/titles&gt;&lt;pages&gt;2017&lt;/pages&gt;&lt;volume&gt;4&lt;/volume&gt;&lt;dates&gt;&lt;year&gt;2015&lt;/year&gt;&lt;/dates&gt;&lt;publisher&gt;HeinOnline&lt;/publisher&gt;&lt;urls&gt;&lt;/urls&gt;&lt;/record&gt;&lt;/Cite&gt;&lt;/EndNote&gt;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 w:tooltip="Agreement, 2015 #1727" w:history="1">
        <w:r w:rsidR="00FA2070">
          <w:rPr>
            <w:rFonts w:ascii="Arial" w:hAnsi="Arial" w:cs="Arial"/>
            <w:noProof/>
            <w:sz w:val="24"/>
            <w:szCs w:val="24"/>
          </w:rPr>
          <w:t>1</w:t>
        </w:r>
      </w:hyperlink>
      <w:r w:rsidR="00242CA4">
        <w:rPr>
          <w:rFonts w:ascii="Arial" w:hAnsi="Arial" w:cs="Arial"/>
          <w:noProof/>
          <w:sz w:val="24"/>
          <w:szCs w:val="24"/>
        </w:rPr>
        <w:t>]</w:t>
      </w:r>
      <w:r w:rsidR="00242CA4">
        <w:rPr>
          <w:rFonts w:ascii="Arial" w:hAnsi="Arial" w:cs="Arial"/>
          <w:sz w:val="24"/>
          <w:szCs w:val="24"/>
        </w:rPr>
        <w:fldChar w:fldCharType="end"/>
      </w:r>
      <w:r w:rsidR="000F155F" w:rsidRPr="00F72A7A">
        <w:rPr>
          <w:rFonts w:ascii="Arial" w:hAnsi="Arial" w:cs="Arial"/>
          <w:sz w:val="24"/>
          <w:szCs w:val="24"/>
        </w:rPr>
        <w:t>, which came into force on the 4</w:t>
      </w:r>
      <w:r w:rsidR="000F155F" w:rsidRPr="00F72A7A">
        <w:rPr>
          <w:rFonts w:ascii="Arial" w:hAnsi="Arial" w:cs="Arial"/>
          <w:sz w:val="24"/>
          <w:szCs w:val="24"/>
          <w:vertAlign w:val="superscript"/>
        </w:rPr>
        <w:t>th</w:t>
      </w:r>
      <w:r w:rsidR="000F155F" w:rsidRPr="00F72A7A">
        <w:rPr>
          <w:rFonts w:ascii="Arial" w:hAnsi="Arial" w:cs="Arial"/>
          <w:sz w:val="24"/>
          <w:szCs w:val="24"/>
        </w:rPr>
        <w:t xml:space="preserve"> of November 2016</w:t>
      </w:r>
      <w:r w:rsidR="00A07409" w:rsidRPr="00F72A7A">
        <w:rPr>
          <w:rFonts w:ascii="Arial" w:hAnsi="Arial" w:cs="Arial"/>
          <w:sz w:val="24"/>
          <w:szCs w:val="24"/>
        </w:rPr>
        <w:t>.</w:t>
      </w:r>
      <w:r w:rsidR="000F155F" w:rsidRPr="00F72A7A">
        <w:rPr>
          <w:rFonts w:ascii="Arial" w:hAnsi="Arial" w:cs="Arial"/>
          <w:sz w:val="24"/>
          <w:szCs w:val="24"/>
        </w:rPr>
        <w:t xml:space="preserve"> </w:t>
      </w:r>
      <w:r w:rsidR="006A745E" w:rsidRPr="00F72A7A">
        <w:rPr>
          <w:rFonts w:ascii="Arial" w:hAnsi="Arial" w:cs="Arial"/>
          <w:sz w:val="24"/>
          <w:szCs w:val="24"/>
        </w:rPr>
        <w:t xml:space="preserve">The </w:t>
      </w:r>
      <w:r w:rsidR="00E942E5" w:rsidRPr="00F72A7A">
        <w:rPr>
          <w:rFonts w:ascii="Arial" w:hAnsi="Arial" w:cs="Arial"/>
          <w:sz w:val="24"/>
          <w:szCs w:val="24"/>
        </w:rPr>
        <w:t>treaty’s</w:t>
      </w:r>
      <w:r w:rsidR="006A745E" w:rsidRPr="00F72A7A">
        <w:rPr>
          <w:rFonts w:ascii="Arial" w:hAnsi="Arial" w:cs="Arial"/>
          <w:sz w:val="24"/>
          <w:szCs w:val="24"/>
        </w:rPr>
        <w:t xml:space="preserve"> goal is to </w:t>
      </w:r>
      <w:r w:rsidR="008F0D96" w:rsidRPr="00F72A7A">
        <w:rPr>
          <w:rFonts w:ascii="Arial" w:hAnsi="Arial" w:cs="Arial"/>
          <w:sz w:val="24"/>
          <w:szCs w:val="24"/>
        </w:rPr>
        <w:t xml:space="preserve">restrict </w:t>
      </w:r>
      <w:r w:rsidRPr="00F72A7A">
        <w:rPr>
          <w:rFonts w:ascii="Arial" w:hAnsi="Arial" w:cs="Arial"/>
          <w:sz w:val="24"/>
          <w:szCs w:val="24"/>
        </w:rPr>
        <w:t>the increase in global temperature to 1.5°</w:t>
      </w:r>
      <w:r w:rsidR="00E7638E" w:rsidRPr="00F72A7A">
        <w:rPr>
          <w:rFonts w:ascii="Arial" w:hAnsi="Arial" w:cs="Arial"/>
          <w:sz w:val="24"/>
          <w:szCs w:val="24"/>
        </w:rPr>
        <w:t>C</w:t>
      </w:r>
      <w:r w:rsidRPr="00F72A7A">
        <w:rPr>
          <w:rFonts w:ascii="Arial" w:hAnsi="Arial" w:cs="Arial"/>
          <w:sz w:val="24"/>
          <w:szCs w:val="24"/>
        </w:rPr>
        <w:t xml:space="preserve"> above pre-industrial levels</w:t>
      </w:r>
      <w:r w:rsidR="006A745E" w:rsidRPr="00F72A7A">
        <w:rPr>
          <w:rFonts w:ascii="Arial" w:hAnsi="Arial" w:cs="Arial"/>
          <w:sz w:val="24"/>
          <w:szCs w:val="24"/>
        </w:rPr>
        <w:t xml:space="preserve"> which will only be achievable by </w:t>
      </w:r>
      <w:r w:rsidR="000F155F" w:rsidRPr="00F72A7A">
        <w:rPr>
          <w:rFonts w:ascii="Arial" w:hAnsi="Arial" w:cs="Arial"/>
          <w:sz w:val="24"/>
          <w:szCs w:val="24"/>
        </w:rPr>
        <w:t>a</w:t>
      </w:r>
      <w:r w:rsidR="008075E6" w:rsidRPr="00F72A7A">
        <w:rPr>
          <w:rFonts w:ascii="Arial" w:hAnsi="Arial" w:cs="Arial"/>
          <w:sz w:val="24"/>
          <w:szCs w:val="24"/>
        </w:rPr>
        <w:t xml:space="preserve"> comprehensive</w:t>
      </w:r>
      <w:r w:rsidRPr="00F72A7A">
        <w:rPr>
          <w:rFonts w:ascii="Arial" w:hAnsi="Arial" w:cs="Arial"/>
          <w:sz w:val="24"/>
          <w:szCs w:val="24"/>
        </w:rPr>
        <w:t xml:space="preserve"> reduction in global greenhouse gas (GHG) emissions </w:t>
      </w:r>
      <w:r w:rsidR="008F0D96" w:rsidRPr="00F72A7A">
        <w:rPr>
          <w:rFonts w:ascii="Arial" w:hAnsi="Arial" w:cs="Arial"/>
          <w:sz w:val="24"/>
          <w:szCs w:val="24"/>
        </w:rPr>
        <w:t>across</w:t>
      </w:r>
      <w:r w:rsidRPr="00F72A7A">
        <w:rPr>
          <w:rFonts w:ascii="Arial" w:hAnsi="Arial" w:cs="Arial"/>
          <w:sz w:val="24"/>
          <w:szCs w:val="24"/>
        </w:rPr>
        <w:t xml:space="preserve"> the energy; industry; transport; buildings; </w:t>
      </w:r>
      <w:r w:rsidR="008075E6" w:rsidRPr="00F72A7A">
        <w:rPr>
          <w:rFonts w:ascii="Arial" w:hAnsi="Arial" w:cs="Arial"/>
          <w:sz w:val="24"/>
          <w:szCs w:val="24"/>
        </w:rPr>
        <w:t xml:space="preserve">and </w:t>
      </w:r>
      <w:r w:rsidRPr="00F72A7A">
        <w:rPr>
          <w:rFonts w:ascii="Arial" w:hAnsi="Arial" w:cs="Arial"/>
          <w:sz w:val="24"/>
          <w:szCs w:val="24"/>
        </w:rPr>
        <w:t>agricultur</w:t>
      </w:r>
      <w:r w:rsidR="008075E6" w:rsidRPr="00F72A7A">
        <w:rPr>
          <w:rFonts w:ascii="Arial" w:hAnsi="Arial" w:cs="Arial"/>
          <w:sz w:val="24"/>
          <w:szCs w:val="24"/>
        </w:rPr>
        <w:t xml:space="preserve">al </w:t>
      </w:r>
      <w:r w:rsidRPr="00F72A7A">
        <w:rPr>
          <w:rFonts w:ascii="Arial" w:hAnsi="Arial" w:cs="Arial"/>
          <w:sz w:val="24"/>
          <w:szCs w:val="24"/>
        </w:rPr>
        <w:t>sectors</w:t>
      </w:r>
      <w:r w:rsidR="008075E6" w:rsidRPr="00F72A7A">
        <w:rPr>
          <w:rFonts w:ascii="Arial" w:hAnsi="Arial" w:cs="Arial"/>
          <w:sz w:val="24"/>
          <w:szCs w:val="24"/>
        </w:rPr>
        <w:t>.</w:t>
      </w:r>
    </w:p>
    <w:p w14:paraId="21D94D05" w14:textId="17293614" w:rsidR="007475D0" w:rsidRPr="00F72A7A" w:rsidRDefault="00885480" w:rsidP="00F72A7A">
      <w:pPr>
        <w:spacing w:after="120" w:line="276" w:lineRule="auto"/>
        <w:jc w:val="both"/>
        <w:rPr>
          <w:rFonts w:ascii="Arial" w:hAnsi="Arial" w:cs="Arial"/>
          <w:sz w:val="24"/>
          <w:szCs w:val="24"/>
        </w:rPr>
      </w:pPr>
      <w:r>
        <w:rPr>
          <w:rFonts w:ascii="Arial" w:hAnsi="Arial" w:cs="Arial"/>
          <w:sz w:val="24"/>
          <w:szCs w:val="24"/>
        </w:rPr>
        <w:t>Subsequent discussions on</w:t>
      </w:r>
      <w:r w:rsidR="006A745E" w:rsidRPr="00F72A7A">
        <w:rPr>
          <w:rFonts w:ascii="Arial" w:hAnsi="Arial" w:cs="Arial"/>
          <w:sz w:val="24"/>
          <w:szCs w:val="24"/>
        </w:rPr>
        <w:t xml:space="preserve"> </w:t>
      </w:r>
      <w:r w:rsidR="00D0022A" w:rsidRPr="00F72A7A">
        <w:rPr>
          <w:rFonts w:ascii="Arial" w:hAnsi="Arial" w:cs="Arial"/>
          <w:sz w:val="24"/>
          <w:szCs w:val="24"/>
        </w:rPr>
        <w:t xml:space="preserve">UK </w:t>
      </w:r>
      <w:r w:rsidR="000F155F" w:rsidRPr="00F72A7A">
        <w:rPr>
          <w:rFonts w:ascii="Arial" w:hAnsi="Arial" w:cs="Arial"/>
          <w:sz w:val="24"/>
          <w:szCs w:val="24"/>
        </w:rPr>
        <w:t>N</w:t>
      </w:r>
      <w:r w:rsidR="007475D0" w:rsidRPr="00F72A7A">
        <w:rPr>
          <w:rFonts w:ascii="Arial" w:hAnsi="Arial" w:cs="Arial"/>
          <w:sz w:val="24"/>
          <w:szCs w:val="24"/>
        </w:rPr>
        <w:t>et-</w:t>
      </w:r>
      <w:r w:rsidR="006A745E" w:rsidRPr="00F72A7A">
        <w:rPr>
          <w:rFonts w:ascii="Arial" w:hAnsi="Arial" w:cs="Arial"/>
          <w:sz w:val="24"/>
          <w:szCs w:val="24"/>
        </w:rPr>
        <w:t>Z</w:t>
      </w:r>
      <w:r w:rsidR="007475D0" w:rsidRPr="00F72A7A">
        <w:rPr>
          <w:rFonts w:ascii="Arial" w:hAnsi="Arial" w:cs="Arial"/>
          <w:sz w:val="24"/>
          <w:szCs w:val="24"/>
        </w:rPr>
        <w:t>ero emission</w:t>
      </w:r>
      <w:r w:rsidR="00E7638E" w:rsidRPr="00F72A7A">
        <w:rPr>
          <w:rFonts w:ascii="Arial" w:hAnsi="Arial" w:cs="Arial"/>
          <w:sz w:val="24"/>
          <w:szCs w:val="24"/>
        </w:rPr>
        <w:t xml:space="preserve"> targets</w:t>
      </w:r>
      <w:r w:rsidR="002714AF">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&lt;EndNote&gt;&lt;Cite&gt;&lt;Author&gt;Skidmore&lt;/Author&gt;&lt;Year&gt;2022&lt;/Year&gt;&lt;RecNum&gt;1871&lt;/RecNum&gt;&lt;DisplayText&gt;[2]&lt;/DisplayText&gt;&lt;record&gt;&lt;rec-number&gt;1871&lt;/rec-number&gt;&lt;foreign-keys&gt;&lt;key app="EN" db-id="zsaawarfsfzpr6e5azfpd0t8p05we0svvper" timestamp="1696502789"&gt;1871&lt;/key&gt;&lt;/foreign-keys&gt;&lt;ref-type name="Journal Article"&gt;17&lt;/ref-type&gt;&lt;contributors&gt;&lt;authors&gt;&lt;author&gt;Skidmore, Chris&lt;/author&gt;&lt;/authors&gt;&lt;/contributors&gt;&lt;titles&gt;&lt;title&gt;Mission Zero: Independent Review of the UK Government&amp;apos;s Approach to Delivering Net Zero&lt;/title&gt;&lt;/titles&gt;&lt;dates&gt;&lt;year&gt;2022&lt;/year&gt;&lt;/dates&gt;&lt;urls&gt;&lt;/urls&gt;&lt;/record&gt;&lt;/Cite&gt;&lt;/EndNote&gt;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2" w:tooltip="Skidmore, 2022 #1871" w:history="1">
        <w:r w:rsidR="00FA2070">
          <w:rPr>
            <w:rFonts w:ascii="Arial" w:hAnsi="Arial" w:cs="Arial"/>
            <w:noProof/>
            <w:sz w:val="24"/>
            <w:szCs w:val="24"/>
          </w:rPr>
          <w:t>2</w:t>
        </w:r>
      </w:hyperlink>
      <w:r w:rsidR="00242CA4">
        <w:rPr>
          <w:rFonts w:ascii="Arial" w:hAnsi="Arial" w:cs="Arial"/>
          <w:noProof/>
          <w:sz w:val="24"/>
          <w:szCs w:val="24"/>
        </w:rPr>
        <w:t>]</w:t>
      </w:r>
      <w:r w:rsidR="00242CA4">
        <w:rPr>
          <w:rFonts w:ascii="Arial" w:hAnsi="Arial" w:cs="Arial"/>
          <w:sz w:val="24"/>
          <w:szCs w:val="24"/>
        </w:rPr>
        <w:fldChar w:fldCharType="end"/>
      </w:r>
      <w:r w:rsidR="002714AF">
        <w:rPr>
          <w:rFonts w:ascii="Arial" w:hAnsi="Arial" w:cs="Arial"/>
          <w:sz w:val="24"/>
          <w:szCs w:val="24"/>
        </w:rPr>
        <w:t xml:space="preserve"> </w:t>
      </w:r>
      <w:r w:rsidR="00EE0CAB" w:rsidRPr="00F72A7A">
        <w:rPr>
          <w:rFonts w:ascii="Arial" w:hAnsi="Arial" w:cs="Arial"/>
          <w:sz w:val="24"/>
          <w:szCs w:val="24"/>
        </w:rPr>
        <w:t xml:space="preserve">have </w:t>
      </w:r>
      <w:r>
        <w:rPr>
          <w:rFonts w:ascii="Arial" w:hAnsi="Arial" w:cs="Arial"/>
          <w:sz w:val="24"/>
          <w:szCs w:val="24"/>
        </w:rPr>
        <w:t>primarily</w:t>
      </w:r>
      <w:r w:rsidR="00E7157E" w:rsidRPr="00F72A7A">
        <w:rPr>
          <w:rFonts w:ascii="Arial" w:hAnsi="Arial" w:cs="Arial"/>
          <w:sz w:val="24"/>
          <w:szCs w:val="24"/>
        </w:rPr>
        <w:t xml:space="preserve"> been </w:t>
      </w:r>
      <w:r w:rsidR="00EE0CAB" w:rsidRPr="00F72A7A">
        <w:rPr>
          <w:rFonts w:ascii="Arial" w:hAnsi="Arial" w:cs="Arial"/>
          <w:sz w:val="24"/>
          <w:szCs w:val="24"/>
        </w:rPr>
        <w:t>focus</w:t>
      </w:r>
      <w:r w:rsidR="00E7157E" w:rsidRPr="00F72A7A">
        <w:rPr>
          <w:rFonts w:ascii="Arial" w:hAnsi="Arial" w:cs="Arial"/>
          <w:sz w:val="24"/>
          <w:szCs w:val="24"/>
        </w:rPr>
        <w:t>ed</w:t>
      </w:r>
      <w:r w:rsidR="00EE0CAB" w:rsidRPr="00F72A7A">
        <w:rPr>
          <w:rFonts w:ascii="Arial" w:hAnsi="Arial" w:cs="Arial"/>
          <w:sz w:val="24"/>
          <w:szCs w:val="24"/>
        </w:rPr>
        <w:t xml:space="preserve"> on</w:t>
      </w:r>
      <w:r w:rsidR="007475D0" w:rsidRPr="00F72A7A">
        <w:rPr>
          <w:rFonts w:ascii="Arial" w:hAnsi="Arial" w:cs="Arial"/>
          <w:sz w:val="24"/>
          <w:szCs w:val="24"/>
        </w:rPr>
        <w:t xml:space="preserve"> </w:t>
      </w:r>
      <w:r w:rsidR="00A07409" w:rsidRPr="00F72A7A">
        <w:rPr>
          <w:rFonts w:ascii="Arial" w:hAnsi="Arial" w:cs="Arial"/>
          <w:sz w:val="24"/>
          <w:szCs w:val="24"/>
        </w:rPr>
        <w:t>reduction</w:t>
      </w:r>
      <w:r>
        <w:rPr>
          <w:rFonts w:ascii="Arial" w:hAnsi="Arial" w:cs="Arial"/>
          <w:sz w:val="24"/>
          <w:szCs w:val="24"/>
        </w:rPr>
        <w:t>s</w:t>
      </w:r>
      <w:r w:rsidR="00A07409" w:rsidRPr="00F72A7A">
        <w:rPr>
          <w:rFonts w:ascii="Arial" w:hAnsi="Arial" w:cs="Arial"/>
          <w:sz w:val="24"/>
          <w:szCs w:val="24"/>
        </w:rPr>
        <w:t xml:space="preserve"> in </w:t>
      </w:r>
      <w:r w:rsidRPr="00F72A7A">
        <w:rPr>
          <w:rFonts w:ascii="Arial" w:hAnsi="Arial" w:cs="Arial"/>
          <w:sz w:val="24"/>
          <w:szCs w:val="24"/>
        </w:rPr>
        <w:t>CO</w:t>
      </w:r>
      <w:r w:rsidRPr="00F72A7A">
        <w:rPr>
          <w:rFonts w:ascii="Arial" w:hAnsi="Arial" w:cs="Arial"/>
          <w:sz w:val="24"/>
          <w:szCs w:val="24"/>
          <w:vertAlign w:val="subscript"/>
        </w:rPr>
        <w:t>2</w:t>
      </w:r>
      <w:r w:rsidRPr="00885480">
        <w:rPr>
          <w:rFonts w:ascii="Arial" w:hAnsi="Arial" w:cs="Arial"/>
          <w:sz w:val="24"/>
          <w:szCs w:val="24"/>
        </w:rPr>
        <w:t xml:space="preserve"> emission </w:t>
      </w:r>
      <w:r w:rsidR="00EE0CAB" w:rsidRPr="00F72A7A">
        <w:rPr>
          <w:rFonts w:ascii="Arial" w:hAnsi="Arial" w:cs="Arial"/>
          <w:sz w:val="24"/>
          <w:szCs w:val="24"/>
        </w:rPr>
        <w:t>levels</w:t>
      </w:r>
      <w:r w:rsidR="007475D0" w:rsidRPr="00F72A7A">
        <w:rPr>
          <w:rFonts w:ascii="Arial" w:hAnsi="Arial" w:cs="Arial"/>
          <w:sz w:val="24"/>
          <w:szCs w:val="24"/>
        </w:rPr>
        <w:t xml:space="preserve">, </w:t>
      </w:r>
      <w:r>
        <w:rPr>
          <w:rFonts w:ascii="Arial" w:hAnsi="Arial" w:cs="Arial"/>
          <w:sz w:val="24"/>
          <w:szCs w:val="24"/>
        </w:rPr>
        <w:t>with</w:t>
      </w:r>
      <w:r w:rsidR="00E7638E" w:rsidRPr="00F72A7A">
        <w:rPr>
          <w:rFonts w:ascii="Arial" w:hAnsi="Arial" w:cs="Arial"/>
          <w:sz w:val="24"/>
          <w:szCs w:val="24"/>
        </w:rPr>
        <w:t xml:space="preserve"> the majority of </w:t>
      </w:r>
      <w:r>
        <w:rPr>
          <w:rFonts w:ascii="Arial" w:hAnsi="Arial" w:cs="Arial"/>
          <w:sz w:val="24"/>
          <w:szCs w:val="24"/>
        </w:rPr>
        <w:t xml:space="preserve">current </w:t>
      </w:r>
      <w:r w:rsidR="00E7638E" w:rsidRPr="00F72A7A">
        <w:rPr>
          <w:rFonts w:ascii="Arial" w:hAnsi="Arial" w:cs="Arial"/>
          <w:sz w:val="24"/>
          <w:szCs w:val="24"/>
        </w:rPr>
        <w:t>remedial effort</w:t>
      </w:r>
      <w:r w:rsidR="00A07409" w:rsidRPr="00F72A7A">
        <w:rPr>
          <w:rFonts w:ascii="Arial" w:hAnsi="Arial" w:cs="Arial"/>
          <w:sz w:val="24"/>
          <w:szCs w:val="24"/>
        </w:rPr>
        <w:t>s</w:t>
      </w:r>
      <w:r w:rsidR="00E7638E" w:rsidRPr="00F72A7A">
        <w:rPr>
          <w:rFonts w:ascii="Arial" w:hAnsi="Arial" w:cs="Arial"/>
          <w:sz w:val="24"/>
          <w:szCs w:val="24"/>
        </w:rPr>
        <w:t xml:space="preserve"> being </w:t>
      </w:r>
      <w:r w:rsidR="00EE0CAB" w:rsidRPr="00F72A7A">
        <w:rPr>
          <w:rFonts w:ascii="Arial" w:hAnsi="Arial" w:cs="Arial"/>
          <w:sz w:val="24"/>
          <w:szCs w:val="24"/>
        </w:rPr>
        <w:t>directed at</w:t>
      </w:r>
      <w:r w:rsidR="00E7638E" w:rsidRPr="00F72A7A">
        <w:rPr>
          <w:rFonts w:ascii="Arial" w:hAnsi="Arial" w:cs="Arial"/>
          <w:sz w:val="24"/>
          <w:szCs w:val="24"/>
        </w:rPr>
        <w:t xml:space="preserve"> reducing fossil fuel combustion</w:t>
      </w:r>
      <w:r>
        <w:rPr>
          <w:rFonts w:ascii="Arial" w:hAnsi="Arial" w:cs="Arial"/>
          <w:sz w:val="24"/>
          <w:szCs w:val="24"/>
        </w:rPr>
        <w:t xml:space="preserve"> emissions</w:t>
      </w:r>
      <w:r w:rsidR="00A07409" w:rsidRPr="00F72A7A">
        <w:rPr>
          <w:rFonts w:ascii="Arial" w:hAnsi="Arial" w:cs="Arial"/>
          <w:sz w:val="24"/>
          <w:szCs w:val="24"/>
        </w:rPr>
        <w:t xml:space="preserve">. However, </w:t>
      </w:r>
      <w:r w:rsidR="007475D0" w:rsidRPr="00F72A7A">
        <w:rPr>
          <w:rFonts w:ascii="Arial" w:hAnsi="Arial" w:cs="Arial"/>
          <w:sz w:val="24"/>
          <w:szCs w:val="24"/>
        </w:rPr>
        <w:t xml:space="preserve">other </w:t>
      </w:r>
      <w:r w:rsidR="00DC0396" w:rsidRPr="00F72A7A">
        <w:rPr>
          <w:rFonts w:ascii="Arial" w:hAnsi="Arial" w:cs="Arial"/>
          <w:sz w:val="24"/>
          <w:szCs w:val="24"/>
        </w:rPr>
        <w:t xml:space="preserve">potent </w:t>
      </w:r>
      <w:r w:rsidR="007475D0" w:rsidRPr="00F72A7A">
        <w:rPr>
          <w:rFonts w:ascii="Arial" w:hAnsi="Arial" w:cs="Arial"/>
          <w:sz w:val="24"/>
          <w:szCs w:val="24"/>
        </w:rPr>
        <w:t>GHGs</w:t>
      </w:r>
      <w:r w:rsidR="00A07409" w:rsidRPr="00F72A7A">
        <w:rPr>
          <w:rFonts w:ascii="Arial" w:hAnsi="Arial" w:cs="Arial"/>
          <w:sz w:val="24"/>
          <w:szCs w:val="24"/>
        </w:rPr>
        <w:t>, includ</w:t>
      </w:r>
      <w:r>
        <w:rPr>
          <w:rFonts w:ascii="Arial" w:hAnsi="Arial" w:cs="Arial"/>
          <w:sz w:val="24"/>
          <w:szCs w:val="24"/>
        </w:rPr>
        <w:t>ing</w:t>
      </w:r>
      <w:r w:rsidR="007475D0" w:rsidRPr="00F72A7A">
        <w:rPr>
          <w:rFonts w:ascii="Arial" w:hAnsi="Arial" w:cs="Arial"/>
          <w:sz w:val="24"/>
          <w:szCs w:val="24"/>
        </w:rPr>
        <w:t xml:space="preserve"> methane (CH</w:t>
      </w:r>
      <w:r w:rsidR="007475D0" w:rsidRPr="00F72A7A">
        <w:rPr>
          <w:rFonts w:ascii="Arial" w:hAnsi="Arial" w:cs="Arial"/>
          <w:sz w:val="24"/>
          <w:szCs w:val="24"/>
          <w:vertAlign w:val="subscript"/>
        </w:rPr>
        <w:t>4</w:t>
      </w:r>
      <w:r w:rsidR="007475D0" w:rsidRPr="00F72A7A">
        <w:rPr>
          <w:rFonts w:ascii="Arial" w:hAnsi="Arial" w:cs="Arial"/>
          <w:sz w:val="24"/>
          <w:szCs w:val="24"/>
        </w:rPr>
        <w:t>) and nitrous oxide (N</w:t>
      </w:r>
      <w:r w:rsidR="007475D0" w:rsidRPr="00F72A7A">
        <w:rPr>
          <w:rFonts w:ascii="Arial" w:hAnsi="Arial" w:cs="Arial"/>
          <w:sz w:val="24"/>
          <w:szCs w:val="24"/>
          <w:vertAlign w:val="subscript"/>
        </w:rPr>
        <w:t>2</w:t>
      </w:r>
      <w:r w:rsidR="007475D0" w:rsidRPr="00F72A7A">
        <w:rPr>
          <w:rFonts w:ascii="Arial" w:hAnsi="Arial" w:cs="Arial"/>
          <w:sz w:val="24"/>
          <w:szCs w:val="24"/>
        </w:rPr>
        <w:t>O)</w:t>
      </w:r>
      <w:r w:rsidR="00A07409" w:rsidRPr="00F72A7A">
        <w:rPr>
          <w:rFonts w:ascii="Arial" w:hAnsi="Arial" w:cs="Arial"/>
          <w:sz w:val="24"/>
          <w:szCs w:val="24"/>
        </w:rPr>
        <w:t>,</w:t>
      </w:r>
      <w:r w:rsidR="007475D0" w:rsidRPr="00F72A7A">
        <w:rPr>
          <w:rFonts w:ascii="Arial" w:hAnsi="Arial" w:cs="Arial"/>
          <w:sz w:val="24"/>
          <w:szCs w:val="24"/>
        </w:rPr>
        <w:t xml:space="preserve"> </w:t>
      </w:r>
      <w:r w:rsidR="00024926" w:rsidRPr="00F72A7A">
        <w:rPr>
          <w:rFonts w:ascii="Arial" w:hAnsi="Arial" w:cs="Arial"/>
          <w:sz w:val="24"/>
          <w:szCs w:val="24"/>
        </w:rPr>
        <w:t xml:space="preserve">are </w:t>
      </w:r>
      <w:r w:rsidR="00A07409" w:rsidRPr="00F72A7A">
        <w:rPr>
          <w:rFonts w:ascii="Arial" w:hAnsi="Arial" w:cs="Arial"/>
          <w:sz w:val="24"/>
          <w:szCs w:val="24"/>
        </w:rPr>
        <w:t xml:space="preserve">yet to attract as much </w:t>
      </w:r>
      <w:r>
        <w:rPr>
          <w:rFonts w:ascii="Arial" w:hAnsi="Arial" w:cs="Arial"/>
          <w:sz w:val="24"/>
          <w:szCs w:val="24"/>
        </w:rPr>
        <w:t xml:space="preserve">public </w:t>
      </w:r>
      <w:r w:rsidR="00A07409" w:rsidRPr="00F72A7A">
        <w:rPr>
          <w:rFonts w:ascii="Arial" w:hAnsi="Arial" w:cs="Arial"/>
          <w:sz w:val="24"/>
          <w:szCs w:val="24"/>
        </w:rPr>
        <w:t xml:space="preserve">attention. Methane and nitrous oxide are primarily </w:t>
      </w:r>
      <w:r w:rsidR="007475D0" w:rsidRPr="00F72A7A">
        <w:rPr>
          <w:rFonts w:ascii="Arial" w:hAnsi="Arial" w:cs="Arial"/>
          <w:sz w:val="24"/>
          <w:szCs w:val="24"/>
        </w:rPr>
        <w:t xml:space="preserve">the biproduct of </w:t>
      </w:r>
      <w:r w:rsidR="00E7157E" w:rsidRPr="00F72A7A">
        <w:rPr>
          <w:rFonts w:ascii="Arial" w:hAnsi="Arial" w:cs="Arial"/>
          <w:sz w:val="24"/>
          <w:szCs w:val="24"/>
        </w:rPr>
        <w:t xml:space="preserve">a variety of </w:t>
      </w:r>
      <w:r w:rsidR="00495857" w:rsidRPr="00F72A7A">
        <w:rPr>
          <w:rFonts w:ascii="Arial" w:hAnsi="Arial" w:cs="Arial"/>
          <w:sz w:val="24"/>
          <w:szCs w:val="24"/>
        </w:rPr>
        <w:t xml:space="preserve">food production </w:t>
      </w:r>
      <w:r>
        <w:rPr>
          <w:rFonts w:ascii="Arial" w:hAnsi="Arial" w:cs="Arial"/>
          <w:sz w:val="24"/>
          <w:szCs w:val="24"/>
        </w:rPr>
        <w:t xml:space="preserve">system (FS) </w:t>
      </w:r>
      <w:r w:rsidR="00495857" w:rsidRPr="00F72A7A">
        <w:rPr>
          <w:rFonts w:ascii="Arial" w:hAnsi="Arial" w:cs="Arial"/>
          <w:sz w:val="24"/>
          <w:szCs w:val="24"/>
        </w:rPr>
        <w:t xml:space="preserve">practices, </w:t>
      </w:r>
      <w:r w:rsidR="00F256F2">
        <w:rPr>
          <w:rFonts w:ascii="Arial" w:hAnsi="Arial" w:cs="Arial"/>
          <w:sz w:val="24"/>
          <w:szCs w:val="24"/>
        </w:rPr>
        <w:t>particularly</w:t>
      </w:r>
      <w:r>
        <w:rPr>
          <w:rFonts w:ascii="Arial" w:hAnsi="Arial" w:cs="Arial"/>
          <w:sz w:val="24"/>
          <w:szCs w:val="24"/>
        </w:rPr>
        <w:t xml:space="preserve"> </w:t>
      </w:r>
      <w:r w:rsidR="00495857" w:rsidRPr="00F72A7A">
        <w:rPr>
          <w:rFonts w:ascii="Arial" w:hAnsi="Arial" w:cs="Arial"/>
          <w:sz w:val="24"/>
          <w:szCs w:val="24"/>
        </w:rPr>
        <w:t xml:space="preserve">those associated with </w:t>
      </w:r>
      <w:r w:rsidR="007475D0" w:rsidRPr="00F72A7A">
        <w:rPr>
          <w:rFonts w:ascii="Arial" w:hAnsi="Arial" w:cs="Arial"/>
          <w:sz w:val="24"/>
          <w:szCs w:val="24"/>
        </w:rPr>
        <w:t>agricultural activities</w:t>
      </w:r>
      <w:r w:rsidR="00B75919" w:rsidRPr="00F72A7A">
        <w:rPr>
          <w:rFonts w:ascii="Arial" w:hAnsi="Arial" w:cs="Arial"/>
          <w:sz w:val="24"/>
          <w:szCs w:val="24"/>
        </w:rPr>
        <w:t xml:space="preserve"> </w:t>
      </w:r>
      <w:r w:rsidR="005B42CF" w:rsidRPr="00F72A7A">
        <w:rPr>
          <w:rFonts w:ascii="Arial" w:hAnsi="Arial" w:cs="Arial"/>
          <w:sz w:val="24"/>
          <w:szCs w:val="24"/>
        </w:rPr>
        <w:fldChar w:fldCharType="begin"/>
      </w:r>
      <w:r w:rsidR="00242CA4">
        <w:rPr>
          <w:rFonts w:ascii="Arial" w:hAnsi="Arial" w:cs="Arial"/>
          <w:sz w:val="24"/>
          <w:szCs w:val="24"/>
        </w:rPr>
        <w:instrText xml:space="preserve"> ADDIN EN.CITE &lt;EndNote&gt;&lt;Cite&gt;&lt;Author&gt;Clark&lt;/Author&gt;&lt;Year&gt;2020&lt;/Year&gt;&lt;RecNum&gt;1728&lt;/RecNum&gt;&lt;DisplayText&gt;[3]&lt;/DisplayText&gt;&lt;record&gt;&lt;rec-number&gt;1728&lt;/rec-number&gt;&lt;foreign-keys&gt;&lt;key app="EN" db-id="zsaawarfsfzpr6e5azfpd0t8p05we0svvper" timestamp="1694174406"&gt;1728&lt;/key&gt;&lt;/foreign-keys&gt;&lt;ref-type name="Journal Article"&gt;17&lt;/ref-type&gt;&lt;contributors&gt;&lt;authors&gt;&lt;author&gt;Clark, Michael A&lt;/author&gt;&lt;author&gt;Domingo, Nina GG&lt;/author&gt;&lt;author&gt;Colgan, Kimberly&lt;/author&gt;&lt;author&gt;Thakrar, Sumil K&lt;/author&gt;&lt;author&gt;Tilman, David&lt;/author&gt;&lt;author&gt;Lynch, John&lt;/author&gt;&lt;author&gt;Azevedo, Inês L&lt;/author&gt;&lt;author&gt;Hill, Jason D&lt;/author&gt;&lt;/authors&gt;&lt;/contributors&gt;&lt;titles&gt;&lt;title&gt;Global food system emissions could preclude achieving the 1.5 and 2 C climate change targets&lt;/title&gt;&lt;secondary-title&gt;Science&lt;/secondary-title&gt;&lt;/titles&gt;&lt;periodical&gt;&lt;full-title&gt;Science&lt;/full-title&gt;&lt;/periodical&gt;&lt;pages&gt;705-708&lt;/pages&gt;&lt;volume&gt;370&lt;/volume&gt;&lt;number&gt;6517&lt;/number&gt;&lt;dates&gt;&lt;year&gt;2020&lt;/year&gt;&lt;/dates&gt;&lt;isbn&gt;0036-8075&lt;/isbn&gt;&lt;urls&gt;&lt;/urls&gt;&lt;/record&gt;&lt;/Cite&gt;&lt;Cite&gt;&lt;Author&gt;Clark&lt;/Author&gt;&lt;Year&gt;2020&lt;/Year&gt;&lt;RecNum&gt;1728&lt;/RecNum&gt;&lt;record&gt;&lt;rec-number&gt;1728&lt;/rec-number&gt;&lt;foreign-keys&gt;&lt;key app="EN" db-id="zsaawarfsfzpr6e5azfpd0t8p05we0svvper" timestamp="1694174406"&gt;1728&lt;/key&gt;&lt;/foreign-keys&gt;&lt;ref-type name="Journal Article"&gt;17&lt;/ref-type&gt;&lt;contributors&gt;&lt;authors&gt;&lt;author&gt;Clark, Michael A&lt;/author&gt;&lt;author&gt;Domingo, Nina GG&lt;/author&gt;&lt;author&gt;Colgan, Kimberly&lt;/author&gt;&lt;author&gt;Thakrar, Sumil K&lt;/author&gt;&lt;author&gt;Tilman, David&lt;/author&gt;&lt;author&gt;Lynch, John&lt;/author&gt;&lt;author&gt;Azevedo, Inês L&lt;/author&gt;&lt;author&gt;Hill, Jason D&lt;/author&gt;&lt;/authors&gt;&lt;/contributors&gt;&lt;titles&gt;&lt;title&gt;Global food system emissions could preclude achieving the 1.5 and 2 C climate change targets&lt;/title&gt;&lt;secondary-title&gt;Science&lt;/secondary-title&gt;&lt;/titles&gt;&lt;periodical&gt;&lt;full-title&gt;Science&lt;/full-title&gt;&lt;/periodical&gt;&lt;pages&gt;705-708&lt;/pages&gt;&lt;volume&gt;370&lt;/volume&gt;&lt;number&gt;6517&lt;/number&gt;&lt;dates&gt;&lt;year&gt;2020&lt;/year&gt;&lt;/dates&gt;&lt;isbn&gt;0036-8075&lt;/isbn&gt;&lt;urls&gt;&lt;/urls&gt;&lt;/record&gt;&lt;/Cite&gt;&lt;/EndNote&gt;</w:instrText>
      </w:r>
      <w:r w:rsidR="005B42CF" w:rsidRPr="00F72A7A">
        <w:rPr>
          <w:rFonts w:ascii="Arial" w:hAnsi="Arial" w:cs="Arial"/>
          <w:sz w:val="24"/>
          <w:szCs w:val="24"/>
        </w:rPr>
        <w:fldChar w:fldCharType="separate"/>
      </w:r>
      <w:r w:rsidR="00242CA4">
        <w:rPr>
          <w:rFonts w:ascii="Arial" w:hAnsi="Arial" w:cs="Arial"/>
          <w:noProof/>
          <w:sz w:val="24"/>
          <w:szCs w:val="24"/>
        </w:rPr>
        <w:t>[</w:t>
      </w:r>
      <w:hyperlink w:anchor="_ENREF_3" w:tooltip="Clark, 2020 #1728" w:history="1">
        <w:r w:rsidR="00FA2070">
          <w:rPr>
            <w:rFonts w:ascii="Arial" w:hAnsi="Arial" w:cs="Arial"/>
            <w:noProof/>
            <w:sz w:val="24"/>
            <w:szCs w:val="24"/>
          </w:rPr>
          <w:t>3</w:t>
        </w:r>
      </w:hyperlink>
      <w:r w:rsidR="00242CA4">
        <w:rPr>
          <w:rFonts w:ascii="Arial" w:hAnsi="Arial" w:cs="Arial"/>
          <w:noProof/>
          <w:sz w:val="24"/>
          <w:szCs w:val="24"/>
        </w:rPr>
        <w:t>]</w:t>
      </w:r>
      <w:r w:rsidR="005B42CF" w:rsidRPr="00F72A7A">
        <w:rPr>
          <w:rFonts w:ascii="Arial" w:hAnsi="Arial" w:cs="Arial"/>
          <w:sz w:val="24"/>
          <w:szCs w:val="24"/>
        </w:rPr>
        <w:fldChar w:fldCharType="end"/>
      </w:r>
      <w:r w:rsidR="00024926" w:rsidRPr="00F72A7A">
        <w:rPr>
          <w:rFonts w:ascii="Arial" w:hAnsi="Arial" w:cs="Arial"/>
          <w:sz w:val="24"/>
          <w:szCs w:val="24"/>
        </w:rPr>
        <w:t xml:space="preserve">, and </w:t>
      </w:r>
      <w:r w:rsidR="00F256F2">
        <w:rPr>
          <w:rFonts w:ascii="Arial" w:hAnsi="Arial" w:cs="Arial"/>
          <w:sz w:val="24"/>
          <w:szCs w:val="24"/>
        </w:rPr>
        <w:t xml:space="preserve">especially those concerned </w:t>
      </w:r>
      <w:r>
        <w:rPr>
          <w:rFonts w:ascii="Arial" w:hAnsi="Arial" w:cs="Arial"/>
          <w:sz w:val="24"/>
          <w:szCs w:val="24"/>
        </w:rPr>
        <w:t xml:space="preserve">with the rearing of livestock. Due to </w:t>
      </w:r>
      <w:r w:rsidR="000370A4">
        <w:rPr>
          <w:rFonts w:ascii="Arial" w:hAnsi="Arial" w:cs="Arial"/>
          <w:sz w:val="24"/>
          <w:szCs w:val="24"/>
        </w:rPr>
        <w:t xml:space="preserve">the </w:t>
      </w:r>
      <w:r>
        <w:rPr>
          <w:rFonts w:ascii="Arial" w:hAnsi="Arial" w:cs="Arial"/>
          <w:sz w:val="24"/>
          <w:szCs w:val="24"/>
        </w:rPr>
        <w:t>complex relationship between agricultur</w:t>
      </w:r>
      <w:r w:rsidR="000370A4">
        <w:rPr>
          <w:rFonts w:ascii="Arial" w:hAnsi="Arial" w:cs="Arial"/>
          <w:sz w:val="24"/>
          <w:szCs w:val="24"/>
        </w:rPr>
        <w:t>al</w:t>
      </w:r>
      <w:r>
        <w:rPr>
          <w:rFonts w:ascii="Arial" w:hAnsi="Arial" w:cs="Arial"/>
          <w:sz w:val="24"/>
          <w:szCs w:val="24"/>
        </w:rPr>
        <w:t xml:space="preserve"> GHG </w:t>
      </w:r>
      <w:r w:rsidR="000370A4">
        <w:rPr>
          <w:rFonts w:ascii="Arial" w:hAnsi="Arial" w:cs="Arial"/>
          <w:sz w:val="24"/>
          <w:szCs w:val="24"/>
        </w:rPr>
        <w:t xml:space="preserve">and FS </w:t>
      </w:r>
      <w:r>
        <w:rPr>
          <w:rFonts w:ascii="Arial" w:hAnsi="Arial" w:cs="Arial"/>
          <w:sz w:val="24"/>
          <w:szCs w:val="24"/>
        </w:rPr>
        <w:t xml:space="preserve">emissions, this </w:t>
      </w:r>
      <w:r w:rsidR="00024926" w:rsidRPr="00F72A7A">
        <w:rPr>
          <w:rFonts w:ascii="Arial" w:hAnsi="Arial" w:cs="Arial"/>
          <w:sz w:val="24"/>
          <w:szCs w:val="24"/>
        </w:rPr>
        <w:t xml:space="preserve">may prove </w:t>
      </w:r>
      <w:r w:rsidR="00F256F2">
        <w:rPr>
          <w:rFonts w:ascii="Arial" w:hAnsi="Arial" w:cs="Arial"/>
          <w:sz w:val="24"/>
          <w:szCs w:val="24"/>
        </w:rPr>
        <w:t>a</w:t>
      </w:r>
      <w:r>
        <w:rPr>
          <w:rFonts w:ascii="Arial" w:hAnsi="Arial" w:cs="Arial"/>
          <w:sz w:val="24"/>
          <w:szCs w:val="24"/>
        </w:rPr>
        <w:t xml:space="preserve"> far </w:t>
      </w:r>
      <w:r w:rsidR="00024926" w:rsidRPr="00F72A7A">
        <w:rPr>
          <w:rFonts w:ascii="Arial" w:hAnsi="Arial" w:cs="Arial"/>
          <w:sz w:val="24"/>
          <w:szCs w:val="24"/>
        </w:rPr>
        <w:t xml:space="preserve">more difficult </w:t>
      </w:r>
      <w:r w:rsidR="00F256F2">
        <w:rPr>
          <w:rFonts w:ascii="Arial" w:hAnsi="Arial" w:cs="Arial"/>
          <w:sz w:val="24"/>
          <w:szCs w:val="24"/>
        </w:rPr>
        <w:t xml:space="preserve">problem </w:t>
      </w:r>
      <w:r w:rsidR="00024926" w:rsidRPr="00F72A7A">
        <w:rPr>
          <w:rFonts w:ascii="Arial" w:hAnsi="Arial" w:cs="Arial"/>
          <w:sz w:val="24"/>
          <w:szCs w:val="24"/>
        </w:rPr>
        <w:t xml:space="preserve">to address than </w:t>
      </w:r>
      <w:r w:rsidR="00F256F2">
        <w:rPr>
          <w:rFonts w:ascii="Arial" w:hAnsi="Arial" w:cs="Arial"/>
          <w:sz w:val="24"/>
          <w:szCs w:val="24"/>
        </w:rPr>
        <w:t>in</w:t>
      </w:r>
      <w:r w:rsidR="000370A4">
        <w:rPr>
          <w:rFonts w:ascii="Arial" w:hAnsi="Arial" w:cs="Arial"/>
          <w:sz w:val="24"/>
          <w:szCs w:val="24"/>
        </w:rPr>
        <w:t xml:space="preserve"> </w:t>
      </w:r>
      <w:r w:rsidR="00024926" w:rsidRPr="00F72A7A">
        <w:rPr>
          <w:rFonts w:ascii="Arial" w:hAnsi="Arial" w:cs="Arial"/>
          <w:sz w:val="24"/>
          <w:szCs w:val="24"/>
        </w:rPr>
        <w:t xml:space="preserve">the case </w:t>
      </w:r>
      <w:r w:rsidR="008F327C">
        <w:rPr>
          <w:rFonts w:ascii="Arial" w:hAnsi="Arial" w:cs="Arial"/>
          <w:sz w:val="24"/>
          <w:szCs w:val="24"/>
        </w:rPr>
        <w:t>of</w:t>
      </w:r>
      <w:r w:rsidR="00024926" w:rsidRPr="00F72A7A">
        <w:rPr>
          <w:rFonts w:ascii="Arial" w:hAnsi="Arial" w:cs="Arial"/>
          <w:sz w:val="24"/>
          <w:szCs w:val="24"/>
        </w:rPr>
        <w:t xml:space="preserve"> CO</w:t>
      </w:r>
      <w:r w:rsidR="00024926" w:rsidRPr="00F72A7A">
        <w:rPr>
          <w:rFonts w:ascii="Arial" w:hAnsi="Arial" w:cs="Arial"/>
          <w:sz w:val="24"/>
          <w:szCs w:val="24"/>
          <w:vertAlign w:val="subscript"/>
        </w:rPr>
        <w:t>2</w:t>
      </w:r>
      <w:r w:rsidR="00024926" w:rsidRPr="00F72A7A">
        <w:rPr>
          <w:rFonts w:ascii="Arial" w:hAnsi="Arial" w:cs="Arial"/>
          <w:sz w:val="24"/>
          <w:szCs w:val="24"/>
        </w:rPr>
        <w:t xml:space="preserve"> emissions</w:t>
      </w:r>
      <w:r w:rsidR="007475D0" w:rsidRPr="00F72A7A">
        <w:rPr>
          <w:rFonts w:ascii="Arial" w:hAnsi="Arial" w:cs="Arial"/>
          <w:sz w:val="24"/>
          <w:szCs w:val="24"/>
        </w:rPr>
        <w:t>.</w:t>
      </w:r>
    </w:p>
    <w:p w14:paraId="33488546" w14:textId="1C2161F4" w:rsidR="00164682" w:rsidRPr="00F72A7A" w:rsidRDefault="00482655" w:rsidP="00F72A7A">
      <w:pPr>
        <w:spacing w:after="120" w:line="276" w:lineRule="auto"/>
        <w:jc w:val="both"/>
        <w:rPr>
          <w:rFonts w:ascii="Arial" w:hAnsi="Arial" w:cs="Arial"/>
          <w:sz w:val="24"/>
          <w:szCs w:val="24"/>
        </w:rPr>
      </w:pPr>
      <w:r w:rsidRPr="00F72A7A">
        <w:rPr>
          <w:rFonts w:ascii="Arial" w:hAnsi="Arial" w:cs="Arial"/>
          <w:sz w:val="24"/>
          <w:szCs w:val="24"/>
        </w:rPr>
        <w:lastRenderedPageBreak/>
        <w:t xml:space="preserve">With the global human population projected to reach 9.8 billion by the year 2050 </w:t>
      </w:r>
      <w:r w:rsidRPr="00F72A7A">
        <w:rPr>
          <w:rFonts w:ascii="Arial" w:hAnsi="Arial" w:cs="Arial"/>
          <w:sz w:val="24"/>
          <w:szCs w:val="24"/>
        </w:rPr>
        <w:fldChar w:fldCharType="begin"/>
      </w:r>
      <w:r w:rsidR="00242CA4">
        <w:rPr>
          <w:rFonts w:ascii="Arial" w:hAnsi="Arial" w:cs="Arial"/>
          <w:sz w:val="24"/>
          <w:szCs w:val="24"/>
        </w:rPr>
        <w:instrText xml:space="preserve"> ADDIN EN.CITE &lt;EndNote&gt;&lt;Cite&gt;&lt;Author&gt;Desa&lt;/Author&gt;&lt;Year&gt;2017&lt;/Year&gt;&lt;RecNum&gt;1730&lt;/RecNum&gt;&lt;DisplayText&gt;[4]&lt;/DisplayText&gt;&lt;record&gt;&lt;rec-number&gt;1730&lt;/rec-number&gt;&lt;foreign-keys&gt;&lt;key app="EN" db-id="zsaawarfsfzpr6e5azfpd0t8p05we0svvper" timestamp="1694190281"&gt;1730&lt;/key&gt;&lt;/foreign-keys&gt;&lt;ref-type name="Journal Article"&gt;17&lt;/ref-type&gt;&lt;contributors&gt;&lt;authors&gt;&lt;author&gt;Desa, UN&lt;/author&gt;&lt;/authors&gt;&lt;/contributors&gt;&lt;titles&gt;&lt;title&gt;World population projected to reach 9.8 billion in 2050, and 11.2 billion in 2100&lt;/title&gt;&lt;secondary-title&gt;UN DESA| United Nations Department of economic and social affairs. un. org&lt;/secondary-title&gt;&lt;/titles&gt;&lt;periodical&gt;&lt;full-title&gt;UN DESA| United Nations Department of economic and social affairs. un. org&lt;/full-title&gt;&lt;/periodical&gt;&lt;dates&gt;&lt;year&gt;2017&lt;/year&gt;&lt;/dates&gt;&lt;urls&gt;&lt;/urls&gt;&lt;/record&gt;&lt;/Cite&gt;&lt;Cite&gt;&lt;Author&gt;Desa&lt;/Author&gt;&lt;Year&gt;2017&lt;/Year&gt;&lt;RecNum&gt;1730&lt;/RecNum&gt;&lt;record&gt;&lt;rec-number&gt;1730&lt;/rec-number&gt;&lt;foreign-keys&gt;&lt;key app="EN" db-id="zsaawarfsfzpr6e5azfpd0t8p05we0svvper" timestamp="1694190281"&gt;1730&lt;/key&gt;&lt;/foreign-keys&gt;&lt;ref-type name="Journal Article"&gt;17&lt;/ref-type&gt;&lt;contributors&gt;&lt;authors&gt;&lt;author&gt;Desa, UN&lt;/author&gt;&lt;/authors&gt;&lt;/contributors&gt;&lt;titles&gt;&lt;title&gt;World population projected to reach 9.8 billion in 2050, and 11.2 billion in 2100&lt;/title&gt;&lt;secondary-title&gt;UN DESA| United Nations Department of economic and social affairs. un. org&lt;/secondary-title&gt;&lt;/titles&gt;&lt;periodical&gt;&lt;full-title&gt;UN DESA| United Nations Department of economic and social affairs. un. org&lt;/full-title&gt;&lt;/periodical&gt;&lt;dates&gt;&lt;year&gt;2017&lt;/year&gt;&lt;/dates&gt;&lt;urls&gt;&lt;/urls&gt;&lt;/record&gt;&lt;/Cite&gt;&lt;/EndNote&gt;</w:instrText>
      </w:r>
      <w:r w:rsidRPr="00F72A7A">
        <w:rPr>
          <w:rFonts w:ascii="Arial" w:hAnsi="Arial" w:cs="Arial"/>
          <w:sz w:val="24"/>
          <w:szCs w:val="24"/>
        </w:rPr>
        <w:fldChar w:fldCharType="separate"/>
      </w:r>
      <w:r w:rsidR="00242CA4">
        <w:rPr>
          <w:rFonts w:ascii="Arial" w:hAnsi="Arial" w:cs="Arial"/>
          <w:noProof/>
          <w:sz w:val="24"/>
          <w:szCs w:val="24"/>
        </w:rPr>
        <w:t>[</w:t>
      </w:r>
      <w:hyperlink w:anchor="_ENREF_4" w:tooltip="Desa, 2017 #1730" w:history="1">
        <w:r w:rsidR="00FA2070">
          <w:rPr>
            <w:rFonts w:ascii="Arial" w:hAnsi="Arial" w:cs="Arial"/>
            <w:noProof/>
            <w:sz w:val="24"/>
            <w:szCs w:val="24"/>
          </w:rPr>
          <w:t>4</w:t>
        </w:r>
      </w:hyperlink>
      <w:r w:rsidR="00242CA4">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 xml:space="preserve">, and global food production estimated to increase by 15% in the coming decades </w:t>
      </w:r>
      <w:r w:rsidRPr="00F72A7A">
        <w:rPr>
          <w:rFonts w:ascii="Arial" w:hAnsi="Arial" w:cs="Arial"/>
          <w:sz w:val="24"/>
          <w:szCs w:val="24"/>
        </w:rPr>
        <w:fldChar w:fldCharType="begin"/>
      </w:r>
      <w:r w:rsidR="00242CA4">
        <w:rPr>
          <w:rFonts w:ascii="Arial" w:hAnsi="Arial" w:cs="Arial"/>
          <w:sz w:val="24"/>
          <w:szCs w:val="24"/>
        </w:rPr>
        <w:instrText xml:space="preserve"> ADDIN EN.CITE &lt;EndNote&gt;&lt;Cite&gt;&lt;Author&gt;Alexandratos&lt;/Author&gt;&lt;Year&gt;2012&lt;/Year&gt;&lt;RecNum&gt;1731&lt;/RecNum&gt;&lt;DisplayText&gt;[5]&lt;/DisplayText&gt;&lt;record&gt;&lt;rec-number&gt;1731&lt;/rec-number&gt;&lt;foreign-keys&gt;&lt;key app="EN" db-id="zsaawarfsfzpr6e5azfpd0t8p05we0svvper" timestamp="1694193766"&gt;1731&lt;/key&gt;&lt;/foreign-keys&gt;&lt;ref-type name="Journal Article"&gt;17&lt;/ref-type&gt;&lt;contributors&gt;&lt;authors&gt;&lt;author&gt;Alexandratos, Nikos&lt;/author&gt;&lt;author&gt;Bruinsma, Jelle&lt;/author&gt;&lt;/authors&gt;&lt;/contributors&gt;&lt;titles&gt;&lt;title&gt;World agriculture towards 2030/2050: the 2012 revision&lt;/title&gt;&lt;/titles&gt;&lt;dates&gt;&lt;year&gt;2012&lt;/year&gt;&lt;/dates&gt;&lt;isbn&gt;2521-1838&lt;/isbn&gt;&lt;urls&gt;&lt;/urls&gt;&lt;/record&gt;&lt;/Cite&gt;&lt;Cite&gt;&lt;Author&gt;Alexandratos&lt;/Author&gt;&lt;Year&gt;2012&lt;/Year&gt;&lt;RecNum&gt;1731&lt;/RecNum&gt;&lt;record&gt;&lt;rec-number&gt;1731&lt;/rec-number&gt;&lt;foreign-keys&gt;&lt;key app="EN" db-id="zsaawarfsfzpr6e5azfpd0t8p05we0svvper" timestamp="1694193766"&gt;1731&lt;/key&gt;&lt;/foreign-keys&gt;&lt;ref-type name="Journal Article"&gt;17&lt;/ref-type&gt;&lt;contributors&gt;&lt;authors&gt;&lt;author&gt;Alexandratos, Nikos&lt;/author&gt;&lt;author&gt;Bruinsma, Jelle&lt;/author&gt;&lt;/authors&gt;&lt;/contributors&gt;&lt;titles&gt;&lt;title&gt;World agriculture towards 2030/2050: the 2012 revision&lt;/title&gt;&lt;/titles&gt;&lt;dates&gt;&lt;year&gt;2012&lt;/year&gt;&lt;/dates&gt;&lt;isbn&gt;2521-1838&lt;/isbn&gt;&lt;urls&gt;&lt;/urls&gt;&lt;/record&gt;&lt;/Cite&gt;&lt;/EndNote&gt;</w:instrText>
      </w:r>
      <w:r w:rsidRPr="00F72A7A">
        <w:rPr>
          <w:rFonts w:ascii="Arial" w:hAnsi="Arial" w:cs="Arial"/>
          <w:sz w:val="24"/>
          <w:szCs w:val="24"/>
        </w:rPr>
        <w:fldChar w:fldCharType="separate"/>
      </w:r>
      <w:r w:rsidR="00242CA4">
        <w:rPr>
          <w:rFonts w:ascii="Arial" w:hAnsi="Arial" w:cs="Arial"/>
          <w:noProof/>
          <w:sz w:val="24"/>
          <w:szCs w:val="24"/>
        </w:rPr>
        <w:t>[</w:t>
      </w:r>
      <w:hyperlink w:anchor="_ENREF_5" w:tooltip="Alexandratos, 2012 #1731" w:history="1">
        <w:r w:rsidR="00FA2070">
          <w:rPr>
            <w:rFonts w:ascii="Arial" w:hAnsi="Arial" w:cs="Arial"/>
            <w:noProof/>
            <w:sz w:val="24"/>
            <w:szCs w:val="24"/>
          </w:rPr>
          <w:t>5</w:t>
        </w:r>
      </w:hyperlink>
      <w:r w:rsidR="00242CA4">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 xml:space="preserve">. </w:t>
      </w:r>
      <w:r w:rsidR="00495857" w:rsidRPr="00F72A7A">
        <w:rPr>
          <w:rFonts w:ascii="Arial" w:hAnsi="Arial" w:cs="Arial"/>
          <w:sz w:val="24"/>
          <w:szCs w:val="24"/>
        </w:rPr>
        <w:t xml:space="preserve">Current food production </w:t>
      </w:r>
      <w:r w:rsidR="00D765D7" w:rsidRPr="00F72A7A">
        <w:rPr>
          <w:rFonts w:ascii="Arial" w:hAnsi="Arial" w:cs="Arial"/>
          <w:sz w:val="24"/>
          <w:szCs w:val="24"/>
        </w:rPr>
        <w:t>practice</w:t>
      </w:r>
      <w:r w:rsidR="00784DDE" w:rsidRPr="00F72A7A">
        <w:rPr>
          <w:rFonts w:ascii="Arial" w:hAnsi="Arial" w:cs="Arial"/>
          <w:sz w:val="24"/>
          <w:szCs w:val="24"/>
        </w:rPr>
        <w:t>s</w:t>
      </w:r>
      <w:r w:rsidR="00D765D7" w:rsidRPr="00F72A7A">
        <w:rPr>
          <w:rFonts w:ascii="Arial" w:hAnsi="Arial" w:cs="Arial"/>
          <w:sz w:val="24"/>
          <w:szCs w:val="24"/>
        </w:rPr>
        <w:t xml:space="preserve">, </w:t>
      </w:r>
      <w:r w:rsidR="0075355F" w:rsidRPr="00F72A7A">
        <w:rPr>
          <w:rFonts w:ascii="Arial" w:hAnsi="Arial" w:cs="Arial"/>
          <w:sz w:val="24"/>
          <w:szCs w:val="24"/>
        </w:rPr>
        <w:t>generally</w:t>
      </w:r>
      <w:r w:rsidR="00D765D7" w:rsidRPr="00F72A7A">
        <w:rPr>
          <w:rFonts w:ascii="Arial" w:hAnsi="Arial" w:cs="Arial"/>
          <w:sz w:val="24"/>
          <w:szCs w:val="24"/>
        </w:rPr>
        <w:t xml:space="preserve"> </w:t>
      </w:r>
      <w:r w:rsidR="00495857" w:rsidRPr="00F72A7A">
        <w:rPr>
          <w:rFonts w:ascii="Arial" w:hAnsi="Arial" w:cs="Arial"/>
          <w:sz w:val="24"/>
          <w:szCs w:val="24"/>
        </w:rPr>
        <w:t>referred to as food system</w:t>
      </w:r>
      <w:r w:rsidR="00D765D7" w:rsidRPr="00F72A7A">
        <w:rPr>
          <w:rFonts w:ascii="Arial" w:hAnsi="Arial" w:cs="Arial"/>
          <w:sz w:val="24"/>
          <w:szCs w:val="24"/>
        </w:rPr>
        <w:t>s</w:t>
      </w:r>
      <w:r w:rsidR="00495857" w:rsidRPr="00F72A7A">
        <w:rPr>
          <w:rFonts w:ascii="Arial" w:hAnsi="Arial" w:cs="Arial"/>
          <w:sz w:val="24"/>
          <w:szCs w:val="24"/>
        </w:rPr>
        <w:t xml:space="preserve"> </w:t>
      </w:r>
      <w:r w:rsidR="00D765D7" w:rsidRPr="00F72A7A">
        <w:rPr>
          <w:rFonts w:ascii="Arial" w:hAnsi="Arial" w:cs="Arial"/>
          <w:sz w:val="24"/>
          <w:szCs w:val="24"/>
        </w:rPr>
        <w:t>(</w:t>
      </w:r>
      <w:r w:rsidR="00495857" w:rsidRPr="00F72A7A">
        <w:rPr>
          <w:rFonts w:ascii="Arial" w:hAnsi="Arial" w:cs="Arial"/>
          <w:sz w:val="24"/>
          <w:szCs w:val="24"/>
        </w:rPr>
        <w:t>FSs)</w:t>
      </w:r>
      <w:r w:rsidR="00D765D7" w:rsidRPr="00F72A7A">
        <w:rPr>
          <w:rFonts w:ascii="Arial" w:hAnsi="Arial" w:cs="Arial"/>
          <w:sz w:val="24"/>
          <w:szCs w:val="24"/>
        </w:rPr>
        <w:t>,</w:t>
      </w:r>
      <w:r w:rsidR="00495857" w:rsidRPr="00F72A7A">
        <w:rPr>
          <w:rFonts w:ascii="Arial" w:hAnsi="Arial" w:cs="Arial"/>
          <w:sz w:val="24"/>
          <w:szCs w:val="24"/>
        </w:rPr>
        <w:t xml:space="preserve"> </w:t>
      </w:r>
      <w:r w:rsidR="00E7157E" w:rsidRPr="00F72A7A">
        <w:rPr>
          <w:rFonts w:ascii="Arial" w:hAnsi="Arial" w:cs="Arial"/>
          <w:sz w:val="24"/>
          <w:szCs w:val="24"/>
        </w:rPr>
        <w:t>are</w:t>
      </w:r>
      <w:r w:rsidR="00562D50" w:rsidRPr="00F72A7A">
        <w:rPr>
          <w:rFonts w:ascii="Arial" w:hAnsi="Arial" w:cs="Arial"/>
          <w:sz w:val="24"/>
          <w:szCs w:val="24"/>
        </w:rPr>
        <w:t xml:space="preserve"> credited with contributing </w:t>
      </w:r>
      <w:r w:rsidR="00024926" w:rsidRPr="00F72A7A">
        <w:rPr>
          <w:rFonts w:ascii="Arial" w:hAnsi="Arial" w:cs="Arial"/>
          <w:sz w:val="24"/>
          <w:szCs w:val="24"/>
        </w:rPr>
        <w:t xml:space="preserve">up </w:t>
      </w:r>
      <w:r w:rsidR="00E7157E" w:rsidRPr="00F72A7A">
        <w:rPr>
          <w:rFonts w:ascii="Arial" w:hAnsi="Arial" w:cs="Arial"/>
          <w:sz w:val="24"/>
          <w:szCs w:val="24"/>
        </w:rPr>
        <w:t xml:space="preserve">to </w:t>
      </w:r>
      <w:r w:rsidR="00495857" w:rsidRPr="00F72A7A">
        <w:rPr>
          <w:rFonts w:ascii="Arial" w:hAnsi="Arial" w:cs="Arial"/>
          <w:sz w:val="24"/>
          <w:szCs w:val="24"/>
        </w:rPr>
        <w:t xml:space="preserve">thirty percent of </w:t>
      </w:r>
      <w:r w:rsidR="00024926" w:rsidRPr="00F72A7A">
        <w:rPr>
          <w:rFonts w:ascii="Arial" w:hAnsi="Arial" w:cs="Arial"/>
          <w:sz w:val="24"/>
          <w:szCs w:val="24"/>
        </w:rPr>
        <w:t xml:space="preserve">total </w:t>
      </w:r>
      <w:r w:rsidR="00495857" w:rsidRPr="00F72A7A">
        <w:rPr>
          <w:rFonts w:ascii="Arial" w:hAnsi="Arial" w:cs="Arial"/>
          <w:sz w:val="24"/>
          <w:szCs w:val="24"/>
        </w:rPr>
        <w:t xml:space="preserve">global </w:t>
      </w:r>
      <w:r w:rsidR="00784DDE" w:rsidRPr="00F72A7A">
        <w:rPr>
          <w:rFonts w:ascii="Arial" w:hAnsi="Arial" w:cs="Arial"/>
          <w:sz w:val="24"/>
          <w:szCs w:val="24"/>
        </w:rPr>
        <w:t xml:space="preserve">GHG </w:t>
      </w:r>
      <w:r w:rsidR="00495857" w:rsidRPr="00F72A7A">
        <w:rPr>
          <w:rFonts w:ascii="Arial" w:hAnsi="Arial" w:cs="Arial"/>
          <w:sz w:val="24"/>
          <w:szCs w:val="24"/>
        </w:rPr>
        <w:t xml:space="preserve">emissions. </w:t>
      </w:r>
      <w:r w:rsidR="00972F0C">
        <w:rPr>
          <w:rFonts w:ascii="Arial" w:hAnsi="Arial" w:cs="Arial"/>
          <w:sz w:val="24"/>
          <w:szCs w:val="24"/>
        </w:rPr>
        <w:t>As an example, f</w:t>
      </w:r>
      <w:r w:rsidR="00495857" w:rsidRPr="00F72A7A">
        <w:rPr>
          <w:rFonts w:ascii="Arial" w:hAnsi="Arial" w:cs="Arial"/>
          <w:sz w:val="24"/>
          <w:szCs w:val="24"/>
        </w:rPr>
        <w:t xml:space="preserve">or </w:t>
      </w:r>
      <w:r w:rsidR="00562D50" w:rsidRPr="00F72A7A">
        <w:rPr>
          <w:rFonts w:ascii="Arial" w:hAnsi="Arial" w:cs="Arial"/>
          <w:sz w:val="24"/>
          <w:szCs w:val="24"/>
        </w:rPr>
        <w:t xml:space="preserve">the year </w:t>
      </w:r>
      <w:r w:rsidR="00495857" w:rsidRPr="00F72A7A">
        <w:rPr>
          <w:rFonts w:ascii="Arial" w:hAnsi="Arial" w:cs="Arial"/>
          <w:sz w:val="24"/>
          <w:szCs w:val="24"/>
        </w:rPr>
        <w:t xml:space="preserve">2019, FSs were </w:t>
      </w:r>
      <w:r w:rsidR="00562D50" w:rsidRPr="00F72A7A">
        <w:rPr>
          <w:rFonts w:ascii="Arial" w:hAnsi="Arial" w:cs="Arial"/>
          <w:sz w:val="24"/>
          <w:szCs w:val="24"/>
        </w:rPr>
        <w:t>estimated to have contributed approximately</w:t>
      </w:r>
      <w:r w:rsidR="00495857" w:rsidRPr="00F72A7A">
        <w:rPr>
          <w:rFonts w:ascii="Arial" w:hAnsi="Arial" w:cs="Arial"/>
          <w:sz w:val="24"/>
          <w:szCs w:val="24"/>
        </w:rPr>
        <w:t xml:space="preserve"> 16.5 Giga tons (Gt) of </w:t>
      </w:r>
      <w:r w:rsidR="00562D50" w:rsidRPr="00F72A7A">
        <w:rPr>
          <w:rFonts w:ascii="Arial" w:hAnsi="Arial" w:cs="Arial"/>
          <w:sz w:val="24"/>
          <w:szCs w:val="24"/>
        </w:rPr>
        <w:t xml:space="preserve">the </w:t>
      </w:r>
      <w:r w:rsidR="00495857" w:rsidRPr="00F72A7A">
        <w:rPr>
          <w:rFonts w:ascii="Arial" w:hAnsi="Arial" w:cs="Arial"/>
          <w:sz w:val="24"/>
          <w:szCs w:val="24"/>
        </w:rPr>
        <w:t>global CO</w:t>
      </w:r>
      <w:r w:rsidR="00495857" w:rsidRPr="00F72A7A">
        <w:rPr>
          <w:rFonts w:ascii="Arial" w:hAnsi="Arial" w:cs="Arial"/>
          <w:sz w:val="24"/>
          <w:szCs w:val="24"/>
          <w:vertAlign w:val="subscript"/>
        </w:rPr>
        <w:t xml:space="preserve">2 </w:t>
      </w:r>
      <w:r w:rsidR="00495857" w:rsidRPr="00F72A7A">
        <w:rPr>
          <w:rFonts w:ascii="Arial" w:hAnsi="Arial" w:cs="Arial"/>
          <w:sz w:val="24"/>
          <w:szCs w:val="24"/>
        </w:rPr>
        <w:t>emissions</w:t>
      </w:r>
      <w:r w:rsidR="00562D50" w:rsidRPr="00F72A7A">
        <w:rPr>
          <w:rFonts w:ascii="Arial" w:hAnsi="Arial" w:cs="Arial"/>
          <w:sz w:val="24"/>
          <w:szCs w:val="24"/>
        </w:rPr>
        <w:t>, with the</w:t>
      </w:r>
      <w:r w:rsidR="00495857" w:rsidRPr="00F72A7A">
        <w:rPr>
          <w:rFonts w:ascii="Arial" w:hAnsi="Arial" w:cs="Arial"/>
          <w:sz w:val="24"/>
          <w:szCs w:val="24"/>
        </w:rPr>
        <w:t xml:space="preserve"> largest contribution </w:t>
      </w:r>
      <w:r w:rsidR="00972F0C">
        <w:rPr>
          <w:rFonts w:ascii="Arial" w:hAnsi="Arial" w:cs="Arial"/>
          <w:sz w:val="24"/>
          <w:szCs w:val="24"/>
        </w:rPr>
        <w:t xml:space="preserve">for this </w:t>
      </w:r>
      <w:r w:rsidR="00562D50" w:rsidRPr="00F72A7A">
        <w:rPr>
          <w:rFonts w:ascii="Arial" w:hAnsi="Arial" w:cs="Arial"/>
          <w:sz w:val="24"/>
          <w:szCs w:val="24"/>
        </w:rPr>
        <w:t xml:space="preserve">arising </w:t>
      </w:r>
      <w:r w:rsidR="00972F0C">
        <w:rPr>
          <w:rFonts w:ascii="Arial" w:hAnsi="Arial" w:cs="Arial"/>
          <w:sz w:val="24"/>
          <w:szCs w:val="24"/>
        </w:rPr>
        <w:t xml:space="preserve">from </w:t>
      </w:r>
      <w:r w:rsidR="00495857" w:rsidRPr="00F72A7A">
        <w:rPr>
          <w:rFonts w:ascii="Arial" w:hAnsi="Arial" w:cs="Arial"/>
          <w:sz w:val="24"/>
          <w:szCs w:val="24"/>
        </w:rPr>
        <w:t>agricultur</w:t>
      </w:r>
      <w:r w:rsidR="00972F0C">
        <w:rPr>
          <w:rFonts w:ascii="Arial" w:hAnsi="Arial" w:cs="Arial"/>
          <w:sz w:val="24"/>
          <w:szCs w:val="24"/>
        </w:rPr>
        <w:t>al practices</w:t>
      </w:r>
      <w:r w:rsidR="00495857" w:rsidRPr="00F72A7A">
        <w:rPr>
          <w:rFonts w:ascii="Arial" w:hAnsi="Arial" w:cs="Arial"/>
          <w:sz w:val="24"/>
          <w:szCs w:val="24"/>
        </w:rPr>
        <w:t xml:space="preserve">, </w:t>
      </w:r>
      <w:r w:rsidR="00972F0C">
        <w:rPr>
          <w:rFonts w:ascii="Arial" w:hAnsi="Arial" w:cs="Arial"/>
          <w:sz w:val="24"/>
          <w:szCs w:val="24"/>
        </w:rPr>
        <w:t xml:space="preserve">their </w:t>
      </w:r>
      <w:r w:rsidR="00495857" w:rsidRPr="00F72A7A">
        <w:rPr>
          <w:rFonts w:ascii="Arial" w:hAnsi="Arial" w:cs="Arial"/>
          <w:sz w:val="24"/>
          <w:szCs w:val="24"/>
        </w:rPr>
        <w:t xml:space="preserve">land use, </w:t>
      </w:r>
      <w:r w:rsidR="00562D50" w:rsidRPr="00F72A7A">
        <w:rPr>
          <w:rFonts w:ascii="Arial" w:hAnsi="Arial" w:cs="Arial"/>
          <w:sz w:val="24"/>
          <w:szCs w:val="24"/>
        </w:rPr>
        <w:t xml:space="preserve">and </w:t>
      </w:r>
      <w:r w:rsidR="00495857" w:rsidRPr="00F72A7A">
        <w:rPr>
          <w:rFonts w:ascii="Arial" w:hAnsi="Arial" w:cs="Arial"/>
          <w:sz w:val="24"/>
          <w:szCs w:val="24"/>
        </w:rPr>
        <w:t xml:space="preserve">land-use change activities (~ 70%), </w:t>
      </w:r>
      <w:r w:rsidR="00972F0C">
        <w:rPr>
          <w:rFonts w:ascii="Arial" w:hAnsi="Arial" w:cs="Arial"/>
          <w:sz w:val="24"/>
          <w:szCs w:val="24"/>
        </w:rPr>
        <w:t>with</w:t>
      </w:r>
      <w:r w:rsidR="00495857" w:rsidRPr="00F72A7A">
        <w:rPr>
          <w:rFonts w:ascii="Arial" w:hAnsi="Arial" w:cs="Arial"/>
          <w:sz w:val="24"/>
          <w:szCs w:val="24"/>
        </w:rPr>
        <w:t xml:space="preserve"> the remaining </w:t>
      </w:r>
      <w:r w:rsidR="00972F0C">
        <w:rPr>
          <w:rFonts w:ascii="Arial" w:hAnsi="Arial" w:cs="Arial"/>
          <w:sz w:val="24"/>
          <w:szCs w:val="24"/>
        </w:rPr>
        <w:t>agricultural linked</w:t>
      </w:r>
      <w:r w:rsidR="00FF33E3">
        <w:rPr>
          <w:rFonts w:ascii="Arial" w:hAnsi="Arial" w:cs="Arial"/>
          <w:sz w:val="24"/>
          <w:szCs w:val="24"/>
        </w:rPr>
        <w:t xml:space="preserve"> </w:t>
      </w:r>
      <w:r w:rsidR="00495857" w:rsidRPr="00F72A7A">
        <w:rPr>
          <w:rFonts w:ascii="Arial" w:hAnsi="Arial" w:cs="Arial"/>
          <w:sz w:val="24"/>
          <w:szCs w:val="24"/>
        </w:rPr>
        <w:t xml:space="preserve">contributions originating from </w:t>
      </w:r>
      <w:r w:rsidR="00972F0C">
        <w:rPr>
          <w:rFonts w:ascii="Arial" w:hAnsi="Arial" w:cs="Arial"/>
          <w:sz w:val="24"/>
          <w:szCs w:val="24"/>
        </w:rPr>
        <w:t xml:space="preserve">associated </w:t>
      </w:r>
      <w:r w:rsidR="00495857" w:rsidRPr="00F72A7A">
        <w:rPr>
          <w:rFonts w:ascii="Arial" w:hAnsi="Arial" w:cs="Arial"/>
          <w:sz w:val="24"/>
          <w:szCs w:val="24"/>
        </w:rPr>
        <w:t xml:space="preserve">activities such as transport and retail </w:t>
      </w:r>
      <w:r w:rsidR="00164682" w:rsidRPr="00F72A7A">
        <w:rPr>
          <w:rFonts w:ascii="Arial" w:hAnsi="Arial" w:cs="Arial"/>
          <w:sz w:val="24"/>
          <w:szCs w:val="24"/>
        </w:rPr>
        <w:fldChar w:fldCharType="begin">
          <w:fldData xml:space="preserve">PEVuZE5vdGU+PENpdGU+PEF1dGhvcj5UdWJpZWxsbzwvQXV0aG9yPjxZZWFyPjIwMjI8L1llYXI+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</w:fldData>
        </w:fldChar>
      </w:r>
      <w:r w:rsidR="00242CA4">
        <w:rPr>
          <w:rFonts w:ascii="Arial" w:hAnsi="Arial" w:cs="Arial"/>
          <w:sz w:val="24"/>
          <w:szCs w:val="24"/>
        </w:rPr>
        <w:instrText xml:space="preserve"> ADDIN EN.CITE </w:instrText>
      </w:r>
      <w:r w:rsidR="00242CA4">
        <w:rPr>
          <w:rFonts w:ascii="Arial" w:hAnsi="Arial" w:cs="Arial"/>
          <w:sz w:val="24"/>
          <w:szCs w:val="24"/>
        </w:rPr>
        <w:fldChar w:fldCharType="begin">
          <w:fldData xml:space="preserve">PEVuZE5vdGU+PENpdGU+PEF1dGhvcj5UdWJpZWxsbzwvQXV0aG9yPjxZZWFyPjIwMjI8L1llYXI+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</w:fldData>
        </w:fldChar>
      </w:r>
      <w:r w:rsidR="00242CA4">
        <w:rPr>
          <w:rFonts w:ascii="Arial" w:hAnsi="Arial" w:cs="Arial"/>
          <w:sz w:val="24"/>
          <w:szCs w:val="24"/>
        </w:rPr>
        <w:instrText xml:space="preserve"> ADDIN EN.CITE.DATA </w:instrText>
      </w:r>
      <w:r w:rsidR="00242CA4">
        <w:rPr>
          <w:rFonts w:ascii="Arial" w:hAnsi="Arial" w:cs="Arial"/>
          <w:sz w:val="24"/>
          <w:szCs w:val="24"/>
        </w:rPr>
      </w:r>
      <w:r w:rsidR="00242CA4">
        <w:rPr>
          <w:rFonts w:ascii="Arial" w:hAnsi="Arial" w:cs="Arial"/>
          <w:sz w:val="24"/>
          <w:szCs w:val="24"/>
        </w:rPr>
        <w:fldChar w:fldCharType="end"/>
      </w:r>
      <w:r w:rsidR="00164682" w:rsidRPr="00F72A7A">
        <w:rPr>
          <w:rFonts w:ascii="Arial" w:hAnsi="Arial" w:cs="Arial"/>
          <w:sz w:val="24"/>
          <w:szCs w:val="24"/>
        </w:rPr>
      </w:r>
      <w:r w:rsidR="00164682" w:rsidRPr="00F72A7A">
        <w:rPr>
          <w:rFonts w:ascii="Arial" w:hAnsi="Arial" w:cs="Arial"/>
          <w:sz w:val="24"/>
          <w:szCs w:val="24"/>
        </w:rPr>
        <w:fldChar w:fldCharType="separate"/>
      </w:r>
      <w:r w:rsidR="00242CA4">
        <w:rPr>
          <w:rFonts w:ascii="Arial" w:hAnsi="Arial" w:cs="Arial"/>
          <w:noProof/>
          <w:sz w:val="24"/>
          <w:szCs w:val="24"/>
        </w:rPr>
        <w:t>[</w:t>
      </w:r>
      <w:hyperlink w:anchor="_ENREF_6" w:tooltip="Tubiello, 2022 #2020" w:history="1">
        <w:r w:rsidR="00FA2070">
          <w:rPr>
            <w:rFonts w:ascii="Arial" w:hAnsi="Arial" w:cs="Arial"/>
            <w:noProof/>
            <w:sz w:val="24"/>
            <w:szCs w:val="24"/>
          </w:rPr>
          <w:t>6</w:t>
        </w:r>
      </w:hyperlink>
      <w:r w:rsidR="00242CA4">
        <w:rPr>
          <w:rFonts w:ascii="Arial" w:hAnsi="Arial" w:cs="Arial"/>
          <w:noProof/>
          <w:sz w:val="24"/>
          <w:szCs w:val="24"/>
        </w:rPr>
        <w:t>]</w:t>
      </w:r>
      <w:r w:rsidR="00164682" w:rsidRPr="00F72A7A">
        <w:rPr>
          <w:rFonts w:ascii="Arial" w:hAnsi="Arial" w:cs="Arial"/>
          <w:sz w:val="24"/>
          <w:szCs w:val="24"/>
        </w:rPr>
        <w:fldChar w:fldCharType="end"/>
      </w:r>
      <w:r w:rsidR="00164682" w:rsidRPr="00F72A7A">
        <w:rPr>
          <w:rFonts w:ascii="Arial" w:hAnsi="Arial" w:cs="Arial"/>
          <w:sz w:val="24"/>
          <w:szCs w:val="24"/>
        </w:rPr>
        <w:t>.</w:t>
      </w:r>
    </w:p>
    <w:p w14:paraId="6EB47A38" w14:textId="54E2CCF2" w:rsidR="00712CCA" w:rsidRDefault="00482655" w:rsidP="00F72A7A">
      <w:pPr>
        <w:spacing w:after="120" w:line="276" w:lineRule="auto"/>
        <w:jc w:val="both"/>
        <w:rPr>
          <w:rFonts w:ascii="Arial" w:hAnsi="Arial" w:cs="Arial"/>
          <w:sz w:val="24"/>
          <w:szCs w:val="24"/>
        </w:rPr>
      </w:pPr>
      <w:r>
        <w:rPr>
          <w:rFonts w:ascii="Arial" w:hAnsi="Arial" w:cs="Arial"/>
          <w:sz w:val="24"/>
          <w:szCs w:val="24"/>
        </w:rPr>
        <w:t>S</w:t>
      </w:r>
      <w:r w:rsidR="00F67006" w:rsidRPr="00F72A7A">
        <w:rPr>
          <w:rFonts w:ascii="Arial" w:hAnsi="Arial" w:cs="Arial"/>
          <w:sz w:val="24"/>
          <w:szCs w:val="24"/>
        </w:rPr>
        <w:t>ignificant reduction</w:t>
      </w:r>
      <w:r>
        <w:rPr>
          <w:rFonts w:ascii="Arial" w:hAnsi="Arial" w:cs="Arial"/>
          <w:sz w:val="24"/>
          <w:szCs w:val="24"/>
        </w:rPr>
        <w:t>s</w:t>
      </w:r>
      <w:r w:rsidR="00F67006" w:rsidRPr="00F72A7A">
        <w:rPr>
          <w:rFonts w:ascii="Arial" w:hAnsi="Arial" w:cs="Arial"/>
          <w:sz w:val="24"/>
          <w:szCs w:val="24"/>
        </w:rPr>
        <w:t xml:space="preserve"> in </w:t>
      </w:r>
      <w:r w:rsidR="00DB455F" w:rsidRPr="00F72A7A">
        <w:rPr>
          <w:rFonts w:ascii="Arial" w:hAnsi="Arial" w:cs="Arial"/>
          <w:sz w:val="24"/>
          <w:szCs w:val="24"/>
        </w:rPr>
        <w:t>GHG emission</w:t>
      </w:r>
      <w:r w:rsidR="00F67006" w:rsidRPr="00F72A7A">
        <w:rPr>
          <w:rFonts w:ascii="Arial" w:hAnsi="Arial" w:cs="Arial"/>
          <w:sz w:val="24"/>
          <w:szCs w:val="24"/>
        </w:rPr>
        <w:t>s</w:t>
      </w:r>
      <w:r w:rsidR="00DB455F" w:rsidRPr="00F72A7A">
        <w:rPr>
          <w:rFonts w:ascii="Arial" w:hAnsi="Arial" w:cs="Arial"/>
          <w:sz w:val="24"/>
          <w:szCs w:val="24"/>
        </w:rPr>
        <w:t xml:space="preserve"> from the FS sector may be attainable through improvements in production efficiencies and </w:t>
      </w:r>
      <w:r w:rsidR="00F67006" w:rsidRPr="00F72A7A">
        <w:rPr>
          <w:rFonts w:ascii="Arial" w:hAnsi="Arial" w:cs="Arial"/>
          <w:sz w:val="24"/>
          <w:szCs w:val="24"/>
        </w:rPr>
        <w:t xml:space="preserve">by the </w:t>
      </w:r>
      <w:r w:rsidR="00DB455F" w:rsidRPr="00F72A7A">
        <w:rPr>
          <w:rFonts w:ascii="Arial" w:hAnsi="Arial" w:cs="Arial"/>
          <w:sz w:val="24"/>
          <w:szCs w:val="24"/>
        </w:rPr>
        <w:t xml:space="preserve">adoption of </w:t>
      </w:r>
      <w:r w:rsidR="00BB0F41" w:rsidRPr="00F72A7A">
        <w:rPr>
          <w:rFonts w:ascii="Arial" w:hAnsi="Arial" w:cs="Arial"/>
          <w:sz w:val="24"/>
          <w:szCs w:val="24"/>
        </w:rPr>
        <w:t>environment</w:t>
      </w:r>
      <w:r w:rsidR="00DB455F" w:rsidRPr="00F72A7A">
        <w:rPr>
          <w:rFonts w:ascii="Arial" w:hAnsi="Arial" w:cs="Arial"/>
          <w:sz w:val="24"/>
          <w:szCs w:val="24"/>
        </w:rPr>
        <w:t>-based carbon sequestration</w:t>
      </w:r>
      <w:r w:rsidR="00214A72">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&lt;EndNote&gt;&lt;Cite&gt;&lt;Author&gt;Clark&lt;/Author&gt;&lt;Year&gt;2020&lt;/Year&gt;&lt;RecNum&gt;1728&lt;/RecNum&gt;&lt;DisplayText&gt;[3]&lt;/DisplayText&gt;&lt;record&gt;&lt;rec-number&gt;1728&lt;/rec-number&gt;&lt;foreign-keys&gt;&lt;key app="EN" db-id="zsaawarfsfzpr6e5azfpd0t8p05we0svvper" timestamp="1694174406"&gt;1728&lt;/key&gt;&lt;/foreign-keys&gt;&lt;ref-type name="Journal Article"&gt;17&lt;/ref-type&gt;&lt;contributors&gt;&lt;authors&gt;&lt;author&gt;Clark, Michael A&lt;/author&gt;&lt;author&gt;Domingo, Nina GG&lt;/author&gt;&lt;author&gt;Colgan, Kimberly&lt;/author&gt;&lt;author&gt;Thakrar, Sumil K&lt;/author&gt;&lt;author&gt;Tilman, David&lt;/author&gt;&lt;author&gt;Lynch, John&lt;/author&gt;&lt;author&gt;Azevedo, Inês L&lt;/author&gt;&lt;author&gt;Hill, Jason D&lt;/author&gt;&lt;/authors&gt;&lt;/contributors&gt;&lt;titles&gt;&lt;title&gt;Global food system emissions could preclude achieving the 1.5 and 2 C climate change targets&lt;/title&gt;&lt;secondary-title&gt;Science&lt;/secondary-title&gt;&lt;/titles&gt;&lt;periodical&gt;&lt;full-title&gt;Science&lt;/full-title&gt;&lt;/periodical&gt;&lt;pages&gt;705-708&lt;/pages&gt;&lt;volume&gt;370&lt;/volume&gt;&lt;number&gt;6517&lt;/number&gt;&lt;dates&gt;&lt;year&gt;2020&lt;/year&gt;&lt;/dates&gt;&lt;isbn&gt;0036-8075&lt;/isbn&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3" w:tooltip="Clark, 2020 #1728" w:history="1">
        <w:r w:rsidR="00FA2070">
          <w:rPr>
            <w:rFonts w:ascii="Arial" w:hAnsi="Arial" w:cs="Arial"/>
            <w:noProof/>
            <w:sz w:val="24"/>
            <w:szCs w:val="24"/>
          </w:rPr>
          <w:t>3</w:t>
        </w:r>
      </w:hyperlink>
      <w:r w:rsidR="00242CA4">
        <w:rPr>
          <w:rFonts w:ascii="Arial" w:hAnsi="Arial" w:cs="Arial"/>
          <w:noProof/>
          <w:sz w:val="24"/>
          <w:szCs w:val="24"/>
        </w:rPr>
        <w:t>]</w:t>
      </w:r>
      <w:r w:rsidR="00242CA4">
        <w:rPr>
          <w:rFonts w:ascii="Arial" w:hAnsi="Arial" w:cs="Arial"/>
          <w:sz w:val="24"/>
          <w:szCs w:val="24"/>
        </w:rPr>
        <w:fldChar w:fldCharType="end"/>
      </w:r>
      <w:r w:rsidR="00BB0F41" w:rsidRPr="00F72A7A">
        <w:rPr>
          <w:rFonts w:ascii="Arial" w:hAnsi="Arial" w:cs="Arial"/>
          <w:sz w:val="24"/>
          <w:szCs w:val="24"/>
        </w:rPr>
        <w:t xml:space="preserve">. </w:t>
      </w:r>
    </w:p>
    <w:p w14:paraId="44FC57D1" w14:textId="597E8626" w:rsidR="00E845A8" w:rsidRPr="00F72A7A" w:rsidRDefault="00712CCA" w:rsidP="00F72A7A">
      <w:pPr>
        <w:spacing w:after="120" w:line="276" w:lineRule="auto"/>
        <w:jc w:val="both"/>
        <w:rPr>
          <w:rFonts w:ascii="Arial" w:hAnsi="Arial" w:cs="Arial"/>
          <w:sz w:val="24"/>
          <w:szCs w:val="24"/>
        </w:rPr>
      </w:pPr>
      <w:r>
        <w:rPr>
          <w:rFonts w:ascii="Arial" w:hAnsi="Arial" w:cs="Arial"/>
          <w:sz w:val="24"/>
          <w:szCs w:val="24"/>
        </w:rPr>
        <w:t xml:space="preserve">However, based on current FS emission modelling, a global increase in emissions of 80% from 2010 levels is likely to be surpassed by 2050 if no interventions are implemented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&lt;EndNote&gt;&lt;Cite&gt;&lt;Author&gt;Bajželj&lt;/Author&gt;&lt;Year&gt;2014&lt;/Year&gt;&lt;RecNum&gt;1738&lt;/RecNum&gt;&lt;DisplayText&gt;[7, 8]&lt;/DisplayText&gt;&lt;record&gt;&lt;rec-number&gt;1738&lt;/rec-number&gt;&lt;foreign-keys&gt;&lt;key app="EN" db-id="zsaawarfsfzpr6e5azfpd0t8p05we0svvper" timestamp="1694197151"&gt;1738&lt;/key&gt;&lt;/foreign-keys&gt;&lt;ref-type name="Journal Article"&gt;17&lt;/ref-type&gt;&lt;contributors&gt;&lt;authors&gt;&lt;author&gt;Bajželj, Bojana&lt;/author&gt;&lt;author&gt;Richards, Keith S&lt;/author&gt;&lt;author&gt;Allwood, Julian M&lt;/author&gt;&lt;author&gt;Smith, Pete&lt;/author&gt;&lt;author&gt;Dennis, John S&lt;/author&gt;&lt;author&gt;Curmi, Elizabeth&lt;/author&gt;&lt;author&gt;Gilligan, Christopher A&lt;/author&gt;&lt;/authors&gt;&lt;/contributors&gt;&lt;titles&gt;&lt;title&gt;Importance of food-demand management for climate mitigation&lt;/title&gt;&lt;secondary-title&gt;Nature Climate Change&lt;/secondary-title&gt;&lt;/titles&gt;&lt;periodical&gt;&lt;full-title&gt;Nature Climate Change&lt;/full-title&gt;&lt;/periodical&gt;&lt;pages&gt;924-929&lt;/pages&gt;&lt;volume&gt;4&lt;/volume&gt;&lt;number&gt;10&lt;/number&gt;&lt;dates&gt;&lt;year&gt;2014&lt;/year&gt;&lt;/dates&gt;&lt;isbn&gt;1758-678X&lt;/isbn&gt;&lt;urls&gt;&lt;/urls&gt;&lt;/record&gt;&lt;/Cite&gt;&lt;Cite&gt;&lt;Author&gt;Conforti&lt;/Author&gt;&lt;Year&gt;2011&lt;/Year&gt;&lt;RecNum&gt;1739&lt;/RecNum&gt;&lt;record&gt;&lt;rec-number&gt;1739&lt;/rec-number&gt;&lt;foreign-keys&gt;&lt;key app="EN" db-id="zsaawarfsfzpr6e5azfpd0t8p05we0svvper" timestamp="1694197267"&gt;1739&lt;/key&gt;&lt;/foreign-keys&gt;&lt;ref-type name="Book"&gt;6&lt;/ref-type&gt;&lt;contributors&gt;&lt;authors&gt;&lt;author&gt;Conforti, Piero&lt;/author&gt;&lt;/authors&gt;&lt;/contributors&gt;&lt;titles&gt;&lt;title&gt;Looking ahead in world food and agriculture: perspectives to 2050&lt;/title&gt;&lt;/titles&gt;&lt;dates&gt;&lt;year&gt;2011&lt;/year&gt;&lt;/dates&gt;&lt;publisher&gt;Food and Agriculture Organization of the United Nations (FAO)&lt;/publisher&gt;&lt;isbn&gt;9251069034&lt;/isbn&gt;&lt;urls&gt;&lt;/urls&gt;&lt;/record&gt;&lt;/Cite&gt;&lt;/EndNote&gt;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7" w:tooltip="Bajželj, 2014 #1738" w:history="1">
        <w:r w:rsidR="00FA2070">
          <w:rPr>
            <w:rFonts w:ascii="Arial" w:hAnsi="Arial" w:cs="Arial"/>
            <w:noProof/>
            <w:sz w:val="24"/>
            <w:szCs w:val="24"/>
          </w:rPr>
          <w:t>7</w:t>
        </w:r>
      </w:hyperlink>
      <w:r w:rsidR="00242CA4">
        <w:rPr>
          <w:rFonts w:ascii="Arial" w:hAnsi="Arial" w:cs="Arial"/>
          <w:noProof/>
          <w:sz w:val="24"/>
          <w:szCs w:val="24"/>
        </w:rPr>
        <w:t xml:space="preserve">, </w:t>
      </w:r>
      <w:hyperlink w:anchor="_ENREF_8" w:tooltip="Conforti, 2011 #1739" w:history="1">
        <w:r w:rsidR="00FA2070">
          <w:rPr>
            <w:rFonts w:ascii="Arial" w:hAnsi="Arial" w:cs="Arial"/>
            <w:noProof/>
            <w:sz w:val="24"/>
            <w:szCs w:val="24"/>
          </w:rPr>
          <w:t>8</w:t>
        </w:r>
      </w:hyperlink>
      <w:r w:rsidR="00242CA4">
        <w:rPr>
          <w:rFonts w:ascii="Arial" w:hAnsi="Arial" w:cs="Arial"/>
          <w:noProof/>
          <w:sz w:val="24"/>
          <w:szCs w:val="24"/>
        </w:rPr>
        <w:t>]</w:t>
      </w:r>
      <w:r w:rsidR="00242CA4">
        <w:rPr>
          <w:rFonts w:ascii="Arial" w:hAnsi="Arial" w:cs="Arial"/>
          <w:sz w:val="24"/>
          <w:szCs w:val="24"/>
        </w:rPr>
        <w:fldChar w:fldCharType="end"/>
      </w:r>
      <w:r w:rsidR="00F67006" w:rsidRPr="00F72A7A">
        <w:rPr>
          <w:rFonts w:ascii="Arial" w:hAnsi="Arial" w:cs="Arial"/>
          <w:sz w:val="24"/>
          <w:szCs w:val="24"/>
        </w:rPr>
        <w:t>. A</w:t>
      </w:r>
      <w:r w:rsidR="009B57F4" w:rsidRPr="00F72A7A">
        <w:rPr>
          <w:rFonts w:ascii="Arial" w:hAnsi="Arial" w:cs="Arial"/>
          <w:sz w:val="24"/>
          <w:szCs w:val="24"/>
        </w:rPr>
        <w:t>lthough adopti</w:t>
      </w:r>
      <w:r w:rsidR="00F67006" w:rsidRPr="00F72A7A">
        <w:rPr>
          <w:rFonts w:ascii="Arial" w:hAnsi="Arial" w:cs="Arial"/>
          <w:sz w:val="24"/>
          <w:szCs w:val="24"/>
        </w:rPr>
        <w:t>o</w:t>
      </w:r>
      <w:r w:rsidR="009B57F4" w:rsidRPr="00F72A7A">
        <w:rPr>
          <w:rFonts w:ascii="Arial" w:hAnsi="Arial" w:cs="Arial"/>
          <w:sz w:val="24"/>
          <w:szCs w:val="24"/>
        </w:rPr>
        <w:t>n</w:t>
      </w:r>
      <w:r w:rsidR="00F67006" w:rsidRPr="00F72A7A">
        <w:rPr>
          <w:rFonts w:ascii="Arial" w:hAnsi="Arial" w:cs="Arial"/>
          <w:sz w:val="24"/>
          <w:szCs w:val="24"/>
        </w:rPr>
        <w:t xml:space="preserve"> of </w:t>
      </w:r>
      <w:r w:rsidR="009B57F4" w:rsidRPr="00F72A7A">
        <w:rPr>
          <w:rFonts w:ascii="Arial" w:hAnsi="Arial" w:cs="Arial"/>
          <w:sz w:val="24"/>
          <w:szCs w:val="24"/>
        </w:rPr>
        <w:t xml:space="preserve">improved FS </w:t>
      </w:r>
      <w:r w:rsidR="00F67006" w:rsidRPr="00F72A7A">
        <w:rPr>
          <w:rFonts w:ascii="Arial" w:hAnsi="Arial" w:cs="Arial"/>
          <w:sz w:val="24"/>
          <w:szCs w:val="24"/>
        </w:rPr>
        <w:t xml:space="preserve">efficiencies </w:t>
      </w:r>
      <w:r w:rsidR="00B75919" w:rsidRPr="00F72A7A">
        <w:rPr>
          <w:rFonts w:ascii="Arial" w:hAnsi="Arial" w:cs="Arial"/>
          <w:sz w:val="24"/>
          <w:szCs w:val="24"/>
        </w:rPr>
        <w:t>(</w:t>
      </w:r>
      <w:r w:rsidR="004F0723" w:rsidRPr="00F72A7A">
        <w:rPr>
          <w:rFonts w:ascii="Arial" w:hAnsi="Arial" w:cs="Arial"/>
          <w:sz w:val="24"/>
          <w:szCs w:val="24"/>
        </w:rPr>
        <w:t xml:space="preserve">e.g., low-emissions interventions for improving production efficiency, promotion of carbon sequestration strategies; reduction in livestock-based protein consumption, </w:t>
      </w:r>
      <w:r>
        <w:rPr>
          <w:rFonts w:ascii="Arial" w:hAnsi="Arial" w:cs="Arial"/>
          <w:sz w:val="24"/>
          <w:szCs w:val="24"/>
        </w:rPr>
        <w:t xml:space="preserve">and </w:t>
      </w:r>
      <w:r w:rsidR="004F0723" w:rsidRPr="00F72A7A">
        <w:rPr>
          <w:rFonts w:ascii="Arial" w:hAnsi="Arial" w:cs="Arial"/>
          <w:sz w:val="24"/>
          <w:szCs w:val="24"/>
        </w:rPr>
        <w:t xml:space="preserve">adoption of new </w:t>
      </w:r>
      <w:r>
        <w:rPr>
          <w:rFonts w:ascii="Arial" w:hAnsi="Arial" w:cs="Arial"/>
          <w:sz w:val="24"/>
          <w:szCs w:val="24"/>
        </w:rPr>
        <w:t xml:space="preserve">low emission </w:t>
      </w:r>
      <w:r w:rsidR="004F0723" w:rsidRPr="00F72A7A">
        <w:rPr>
          <w:rFonts w:ascii="Arial" w:hAnsi="Arial" w:cs="Arial"/>
          <w:sz w:val="24"/>
          <w:szCs w:val="24"/>
        </w:rPr>
        <w:t>technolog</w:t>
      </w:r>
      <w:r>
        <w:rPr>
          <w:rFonts w:ascii="Arial" w:hAnsi="Arial" w:cs="Arial"/>
          <w:sz w:val="24"/>
          <w:szCs w:val="24"/>
        </w:rPr>
        <w:t>y</w:t>
      </w:r>
      <w:r w:rsidR="00B75919" w:rsidRPr="00F72A7A">
        <w:rPr>
          <w:rFonts w:ascii="Arial" w:hAnsi="Arial" w:cs="Arial"/>
          <w:sz w:val="24"/>
          <w:szCs w:val="24"/>
        </w:rPr>
        <w:t xml:space="preserve">) </w:t>
      </w:r>
      <w:r w:rsidR="009B57F4" w:rsidRPr="00F72A7A">
        <w:rPr>
          <w:rFonts w:ascii="Arial" w:hAnsi="Arial" w:cs="Arial"/>
          <w:sz w:val="24"/>
          <w:szCs w:val="24"/>
        </w:rPr>
        <w:t>may</w:t>
      </w:r>
      <w:r w:rsidR="00D17D5D" w:rsidRPr="00F72A7A">
        <w:rPr>
          <w:rFonts w:ascii="Arial" w:hAnsi="Arial" w:cs="Arial"/>
          <w:sz w:val="24"/>
          <w:szCs w:val="24"/>
        </w:rPr>
        <w:t xml:space="preserve"> </w:t>
      </w:r>
      <w:r w:rsidR="009B57F4" w:rsidRPr="00F72A7A">
        <w:rPr>
          <w:rFonts w:ascii="Arial" w:hAnsi="Arial" w:cs="Arial"/>
          <w:sz w:val="24"/>
          <w:szCs w:val="24"/>
        </w:rPr>
        <w:t xml:space="preserve">offset </w:t>
      </w:r>
      <w:r w:rsidR="009C47EE" w:rsidRPr="00F72A7A">
        <w:rPr>
          <w:rFonts w:ascii="Arial" w:hAnsi="Arial" w:cs="Arial"/>
          <w:sz w:val="24"/>
          <w:szCs w:val="24"/>
        </w:rPr>
        <w:t>existing</w:t>
      </w:r>
      <w:r w:rsidR="009B57F4" w:rsidRPr="00F72A7A">
        <w:rPr>
          <w:rFonts w:ascii="Arial" w:hAnsi="Arial" w:cs="Arial"/>
          <w:sz w:val="24"/>
          <w:szCs w:val="24"/>
        </w:rPr>
        <w:t xml:space="preserve"> emission</w:t>
      </w:r>
      <w:r w:rsidR="009C47EE" w:rsidRPr="00F72A7A">
        <w:rPr>
          <w:rFonts w:ascii="Arial" w:hAnsi="Arial" w:cs="Arial"/>
          <w:sz w:val="24"/>
          <w:szCs w:val="24"/>
        </w:rPr>
        <w:t xml:space="preserve"> levels</w:t>
      </w:r>
      <w:r w:rsidR="009B57F4" w:rsidRPr="00F72A7A">
        <w:rPr>
          <w:rFonts w:ascii="Arial" w:hAnsi="Arial" w:cs="Arial"/>
          <w:sz w:val="24"/>
          <w:szCs w:val="24"/>
        </w:rPr>
        <w:t>,</w:t>
      </w:r>
      <w:r w:rsidR="00D17D5D" w:rsidRPr="00F72A7A">
        <w:rPr>
          <w:rFonts w:ascii="Arial" w:hAnsi="Arial" w:cs="Arial"/>
          <w:sz w:val="24"/>
          <w:szCs w:val="24"/>
        </w:rPr>
        <w:t xml:space="preserve"> current </w:t>
      </w:r>
      <w:r w:rsidR="009C47EE" w:rsidRPr="00F72A7A">
        <w:rPr>
          <w:rFonts w:ascii="Arial" w:hAnsi="Arial" w:cs="Arial"/>
          <w:sz w:val="24"/>
          <w:szCs w:val="24"/>
        </w:rPr>
        <w:t>growth trajector</w:t>
      </w:r>
      <w:r w:rsidR="00F67006" w:rsidRPr="00F72A7A">
        <w:rPr>
          <w:rFonts w:ascii="Arial" w:hAnsi="Arial" w:cs="Arial"/>
          <w:sz w:val="24"/>
          <w:szCs w:val="24"/>
        </w:rPr>
        <w:t>ies</w:t>
      </w:r>
      <w:r w:rsidR="009C47EE" w:rsidRPr="00F72A7A">
        <w:rPr>
          <w:rFonts w:ascii="Arial" w:hAnsi="Arial" w:cs="Arial"/>
          <w:sz w:val="24"/>
          <w:szCs w:val="24"/>
        </w:rPr>
        <w:t xml:space="preserve">, particularly </w:t>
      </w:r>
      <w:r w:rsidR="00D17D5D" w:rsidRPr="00F72A7A">
        <w:rPr>
          <w:rFonts w:ascii="Arial" w:hAnsi="Arial" w:cs="Arial"/>
          <w:sz w:val="24"/>
          <w:szCs w:val="24"/>
        </w:rPr>
        <w:t>for livestock production</w:t>
      </w:r>
      <w:r>
        <w:rPr>
          <w:rFonts w:ascii="Arial" w:hAnsi="Arial" w:cs="Arial"/>
          <w:sz w:val="24"/>
          <w:szCs w:val="24"/>
        </w:rPr>
        <w:t>,</w:t>
      </w:r>
      <w:r w:rsidR="009C47EE" w:rsidRPr="00F72A7A">
        <w:rPr>
          <w:rFonts w:ascii="Arial" w:hAnsi="Arial" w:cs="Arial"/>
          <w:sz w:val="24"/>
          <w:szCs w:val="24"/>
        </w:rPr>
        <w:t xml:space="preserve"> </w:t>
      </w:r>
      <w:r w:rsidR="00F402A7" w:rsidRPr="00F72A7A">
        <w:rPr>
          <w:rFonts w:ascii="Arial" w:hAnsi="Arial" w:cs="Arial"/>
          <w:sz w:val="24"/>
          <w:szCs w:val="24"/>
        </w:rPr>
        <w:t xml:space="preserve">strongly indicate that even with more efficient FS, </w:t>
      </w:r>
      <w:r>
        <w:rPr>
          <w:rFonts w:ascii="Arial" w:hAnsi="Arial" w:cs="Arial"/>
          <w:sz w:val="24"/>
          <w:szCs w:val="24"/>
        </w:rPr>
        <w:t xml:space="preserve">the </w:t>
      </w:r>
      <w:r w:rsidR="00F402A7" w:rsidRPr="00F72A7A">
        <w:rPr>
          <w:rFonts w:ascii="Arial" w:hAnsi="Arial" w:cs="Arial"/>
          <w:sz w:val="24"/>
          <w:szCs w:val="24"/>
        </w:rPr>
        <w:t xml:space="preserve">growing </w:t>
      </w:r>
      <w:r>
        <w:rPr>
          <w:rFonts w:ascii="Arial" w:hAnsi="Arial" w:cs="Arial"/>
          <w:sz w:val="24"/>
          <w:szCs w:val="24"/>
        </w:rPr>
        <w:t xml:space="preserve">global </w:t>
      </w:r>
      <w:r w:rsidR="00F402A7" w:rsidRPr="00F72A7A">
        <w:rPr>
          <w:rFonts w:ascii="Arial" w:hAnsi="Arial" w:cs="Arial"/>
          <w:sz w:val="24"/>
          <w:szCs w:val="24"/>
        </w:rPr>
        <w:t xml:space="preserve">demand </w:t>
      </w:r>
      <w:r>
        <w:rPr>
          <w:rFonts w:ascii="Arial" w:hAnsi="Arial" w:cs="Arial"/>
          <w:sz w:val="24"/>
          <w:szCs w:val="24"/>
        </w:rPr>
        <w:t xml:space="preserve">for food </w:t>
      </w:r>
      <w:r w:rsidR="00F402A7" w:rsidRPr="00F72A7A">
        <w:rPr>
          <w:rFonts w:ascii="Arial" w:hAnsi="Arial" w:cs="Arial"/>
          <w:sz w:val="24"/>
          <w:szCs w:val="24"/>
        </w:rPr>
        <w:t xml:space="preserve">may </w:t>
      </w:r>
      <w:r>
        <w:rPr>
          <w:rFonts w:ascii="Arial" w:hAnsi="Arial" w:cs="Arial"/>
          <w:sz w:val="24"/>
          <w:szCs w:val="24"/>
        </w:rPr>
        <w:t xml:space="preserve">actually </w:t>
      </w:r>
      <w:r w:rsidR="00F402A7" w:rsidRPr="00F72A7A">
        <w:rPr>
          <w:rFonts w:ascii="Arial" w:hAnsi="Arial" w:cs="Arial"/>
          <w:sz w:val="24"/>
          <w:szCs w:val="24"/>
        </w:rPr>
        <w:t xml:space="preserve">increase net GHG emissions beyond currently mitigatable levels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&lt;EndNote&gt;&lt;Cite&gt;&lt;Author&gt;Springmann&lt;/Author&gt;&lt;Year&gt;2018&lt;/Year&gt;&lt;RecNum&gt;1740&lt;/RecNum&gt;&lt;DisplayText&gt;[9]&lt;/DisplayText&gt;&lt;record&gt;&lt;rec-number&gt;1740&lt;/rec-number&gt;&lt;foreign-keys&gt;&lt;key app="EN" db-id="zsaawarfsfzpr6e5azfpd0t8p05we0svvper" timestamp="1694203624"&gt;1740&lt;/key&gt;&lt;/foreign-keys&gt;&lt;ref-type name="Journal Article"&gt;17&lt;/ref-type&gt;&lt;contributors&gt;&lt;authors&gt;&lt;author&gt;Springmann, Marco&lt;/author&gt;&lt;author&gt;Wiebe, Keith&lt;/author&gt;&lt;author&gt;Mason-D&amp;apos;Croz, Daniel&lt;/author&gt;&lt;author&gt;Sulser, Timothy B&lt;/author&gt;&lt;author&gt;Rayner, Mike&lt;/author&gt;&lt;author&gt;Scarborough, Peter&lt;/author&gt;&lt;/authors&gt;&lt;/contributors&gt;&lt;titles&gt;&lt;title&gt;Health and nutritional aspects of sustainable diet strategies and their association with environmental impacts: a global modelling analysis with country-level detail&lt;/title&gt;&lt;secondary-title&gt;The Lancet Planetary Health&lt;/secondary-title&gt;&lt;/titles&gt;&lt;periodical&gt;&lt;full-title&gt;The Lancet Planetary Health&lt;/full-title&gt;&lt;/periodical&gt;&lt;pages&gt;e451-e461&lt;/pages&gt;&lt;volume&gt;2&lt;/volume&gt;&lt;number&gt;10&lt;/number&gt;&lt;dates&gt;&lt;year&gt;2018&lt;/year&gt;&lt;/dates&gt;&lt;isbn&gt;2542-5196&lt;/isbn&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9" w:tooltip="Springmann, 2018 #1740" w:history="1">
        <w:r w:rsidR="00FA2070">
          <w:rPr>
            <w:rFonts w:ascii="Arial" w:hAnsi="Arial" w:cs="Arial"/>
            <w:noProof/>
            <w:sz w:val="24"/>
            <w:szCs w:val="24"/>
          </w:rPr>
          <w:t>9</w:t>
        </w:r>
      </w:hyperlink>
      <w:r w:rsidR="00242CA4">
        <w:rPr>
          <w:rFonts w:ascii="Arial" w:hAnsi="Arial" w:cs="Arial"/>
          <w:noProof/>
          <w:sz w:val="24"/>
          <w:szCs w:val="24"/>
        </w:rPr>
        <w:t>]</w:t>
      </w:r>
      <w:r w:rsidR="00242CA4">
        <w:rPr>
          <w:rFonts w:ascii="Arial" w:hAnsi="Arial" w:cs="Arial"/>
          <w:sz w:val="24"/>
          <w:szCs w:val="24"/>
        </w:rPr>
        <w:fldChar w:fldCharType="end"/>
      </w:r>
      <w:r w:rsidR="006264CC" w:rsidRPr="00F72A7A">
        <w:rPr>
          <w:rFonts w:ascii="Arial" w:hAnsi="Arial" w:cs="Arial"/>
          <w:sz w:val="24"/>
          <w:szCs w:val="24"/>
        </w:rPr>
        <w:t xml:space="preserve">. </w:t>
      </w:r>
      <w:r w:rsidR="001E4BBC" w:rsidRPr="00F72A7A">
        <w:rPr>
          <w:rFonts w:ascii="Arial" w:hAnsi="Arial" w:cs="Arial"/>
          <w:sz w:val="24"/>
          <w:szCs w:val="24"/>
        </w:rPr>
        <w:t>The</w:t>
      </w:r>
      <w:r w:rsidR="00F402A7" w:rsidRPr="00F72A7A">
        <w:rPr>
          <w:rFonts w:ascii="Arial" w:hAnsi="Arial" w:cs="Arial"/>
          <w:sz w:val="24"/>
          <w:szCs w:val="24"/>
        </w:rPr>
        <w:t>refore the</w:t>
      </w:r>
      <w:r w:rsidR="001E4BBC" w:rsidRPr="00F72A7A">
        <w:rPr>
          <w:rFonts w:ascii="Arial" w:hAnsi="Arial" w:cs="Arial"/>
          <w:sz w:val="24"/>
          <w:szCs w:val="24"/>
        </w:rPr>
        <w:t xml:space="preserve"> challenge </w:t>
      </w:r>
      <w:r>
        <w:rPr>
          <w:rFonts w:ascii="Arial" w:hAnsi="Arial" w:cs="Arial"/>
          <w:sz w:val="24"/>
          <w:szCs w:val="24"/>
        </w:rPr>
        <w:t>must</w:t>
      </w:r>
      <w:r w:rsidR="001E4BBC" w:rsidRPr="00F72A7A">
        <w:rPr>
          <w:rFonts w:ascii="Arial" w:hAnsi="Arial" w:cs="Arial"/>
          <w:sz w:val="24"/>
          <w:szCs w:val="24"/>
        </w:rPr>
        <w:t xml:space="preserve"> be to maintain a balance between productivity, food security, and environmental preservation</w:t>
      </w:r>
      <w:r w:rsidR="00221C1A">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&lt;EndNote&gt;&lt;Cite&gt;&lt;Author&gt;Wright&lt;/Author&gt;&lt;Year&gt;2012&lt;/Year&gt;&lt;RecNum&gt;1752&lt;/RecNum&gt;&lt;DisplayText&gt;[10]&lt;/DisplayText&gt;&lt;record&gt;&lt;rec-number&gt;1752&lt;/rec-number&gt;&lt;foreign-keys&gt;&lt;key app="EN" db-id="zsaawarfsfzpr6e5azfpd0t8p05we0svvper" timestamp="1694707584"&gt;1752&lt;/key&gt;&lt;/foreign-keys&gt;&lt;ref-type name="Journal Article"&gt;17&lt;/ref-type&gt;&lt;contributors&gt;&lt;authors&gt;&lt;author&gt;Wright, Iain A&lt;/author&gt;&lt;author&gt;Tarawali, Shirley&lt;/author&gt;&lt;author&gt;Blümmel, Michael&lt;/author&gt;&lt;author&gt;Gerard, Bruno&lt;/author&gt;&lt;author&gt;Teufel, Nils&lt;/author&gt;&lt;author&gt;Herrero, Mario&lt;/author&gt;&lt;/authors&gt;&lt;/contributors&gt;&lt;titles&gt;&lt;title&gt;Integrating crops and livestock in subtropical agricultural systems&lt;/title&gt;&lt;secondary-title&gt;Journal of the Science of Food and Agriculture&lt;/secondary-title&gt;&lt;/titles&gt;&lt;periodical&gt;&lt;full-title&gt;Journal of the Science of Food and Agriculture&lt;/full-title&gt;&lt;/periodical&gt;&lt;pages&gt;1010-1015&lt;/pages&gt;&lt;volume&gt;92&lt;/volume&gt;&lt;number&gt;5&lt;/number&gt;&lt;dates&gt;&lt;year&gt;2012&lt;/year&gt;&lt;/dates&gt;&lt;isbn&gt;0022-5142&lt;/isbn&gt;&lt;urls&gt;&lt;related-urls&gt;&lt;url&gt;https://onlinelibrary.wiley.com/doi/abs/10.1002/jsfa.4556&lt;/url&gt;&lt;/related-urls&gt;&lt;/urls&gt;&lt;electronic-resource-num&gt;https://doi.org/10.1002/jsfa.4556&lt;/electronic-resource-num&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0" w:tooltip="Wright, 2012 #1752" w:history="1">
        <w:r w:rsidR="00FA2070">
          <w:rPr>
            <w:rFonts w:ascii="Arial" w:hAnsi="Arial" w:cs="Arial"/>
            <w:noProof/>
            <w:sz w:val="24"/>
            <w:szCs w:val="24"/>
          </w:rPr>
          <w:t>10</w:t>
        </w:r>
      </w:hyperlink>
      <w:r w:rsidR="00242CA4">
        <w:rPr>
          <w:rFonts w:ascii="Arial" w:hAnsi="Arial" w:cs="Arial"/>
          <w:noProof/>
          <w:sz w:val="24"/>
          <w:szCs w:val="24"/>
        </w:rPr>
        <w:t>]</w:t>
      </w:r>
      <w:r w:rsidR="00242CA4">
        <w:rPr>
          <w:rFonts w:ascii="Arial" w:hAnsi="Arial" w:cs="Arial"/>
          <w:sz w:val="24"/>
          <w:szCs w:val="24"/>
        </w:rPr>
        <w:fldChar w:fldCharType="end"/>
      </w:r>
      <w:r w:rsidR="001E4BBC" w:rsidRPr="00F72A7A">
        <w:rPr>
          <w:rFonts w:ascii="Arial" w:hAnsi="Arial" w:cs="Arial"/>
          <w:sz w:val="24"/>
          <w:szCs w:val="24"/>
        </w:rPr>
        <w:t xml:space="preserve">. Next to </w:t>
      </w:r>
      <w:r w:rsidR="00FF33E3">
        <w:rPr>
          <w:rFonts w:ascii="Arial" w:hAnsi="Arial" w:cs="Arial"/>
          <w:sz w:val="24"/>
          <w:szCs w:val="24"/>
        </w:rPr>
        <w:t xml:space="preserve">a </w:t>
      </w:r>
      <w:r w:rsidR="001E4BBC" w:rsidRPr="00F72A7A">
        <w:rPr>
          <w:rFonts w:ascii="Arial" w:hAnsi="Arial" w:cs="Arial"/>
          <w:sz w:val="24"/>
          <w:szCs w:val="24"/>
        </w:rPr>
        <w:t xml:space="preserve">reduction in fossil fuel emissions, </w:t>
      </w:r>
      <w:r w:rsidR="00FF33E3">
        <w:rPr>
          <w:rFonts w:ascii="Arial" w:hAnsi="Arial" w:cs="Arial"/>
          <w:sz w:val="24"/>
          <w:szCs w:val="24"/>
        </w:rPr>
        <w:t xml:space="preserve">adoption of alternatives methods for food production, particularly those associated with </w:t>
      </w:r>
      <w:r w:rsidR="006264CC" w:rsidRPr="00F72A7A">
        <w:rPr>
          <w:rFonts w:ascii="Arial" w:hAnsi="Arial" w:cs="Arial"/>
          <w:sz w:val="24"/>
          <w:szCs w:val="24"/>
        </w:rPr>
        <w:t>dietary protein production</w:t>
      </w:r>
      <w:r w:rsidR="00FF33E3">
        <w:rPr>
          <w:rFonts w:ascii="Arial" w:hAnsi="Arial" w:cs="Arial"/>
          <w:sz w:val="24"/>
          <w:szCs w:val="24"/>
        </w:rPr>
        <w:t xml:space="preserve"> </w:t>
      </w:r>
      <w:r w:rsidR="001E4BBC" w:rsidRPr="00F72A7A">
        <w:rPr>
          <w:rFonts w:ascii="Arial" w:hAnsi="Arial" w:cs="Arial"/>
          <w:sz w:val="24"/>
          <w:szCs w:val="24"/>
        </w:rPr>
        <w:t>through rearing of livestock,</w:t>
      </w:r>
      <w:r w:rsidR="006264CC" w:rsidRPr="00F72A7A">
        <w:rPr>
          <w:rFonts w:ascii="Arial" w:hAnsi="Arial" w:cs="Arial"/>
          <w:sz w:val="24"/>
          <w:szCs w:val="24"/>
        </w:rPr>
        <w:t xml:space="preserve"> </w:t>
      </w:r>
      <w:r w:rsidR="003951BB" w:rsidRPr="00F72A7A">
        <w:rPr>
          <w:rFonts w:ascii="Arial" w:hAnsi="Arial" w:cs="Arial"/>
          <w:sz w:val="24"/>
          <w:szCs w:val="24"/>
        </w:rPr>
        <w:t xml:space="preserve">has become a </w:t>
      </w:r>
      <w:r>
        <w:rPr>
          <w:rFonts w:ascii="Arial" w:hAnsi="Arial" w:cs="Arial"/>
          <w:sz w:val="24"/>
          <w:szCs w:val="24"/>
        </w:rPr>
        <w:t xml:space="preserve">global </w:t>
      </w:r>
      <w:r w:rsidR="003951BB" w:rsidRPr="00F72A7A">
        <w:rPr>
          <w:rFonts w:ascii="Arial" w:hAnsi="Arial" w:cs="Arial"/>
          <w:sz w:val="24"/>
          <w:szCs w:val="24"/>
        </w:rPr>
        <w:t xml:space="preserve">focus </w:t>
      </w:r>
      <w:r w:rsidR="001E4BBC" w:rsidRPr="00F72A7A">
        <w:rPr>
          <w:rFonts w:ascii="Arial" w:hAnsi="Arial" w:cs="Arial"/>
          <w:sz w:val="24"/>
          <w:szCs w:val="24"/>
        </w:rPr>
        <w:t>for reducing FS GHG contributions</w:t>
      </w:r>
      <w:r w:rsidR="002556E0">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&lt;EndNote&gt;&lt;Cite&gt;&lt;Author&gt;Bajželj&lt;/Author&gt;&lt;Year&gt;2014&lt;/Year&gt;&lt;RecNum&gt;1738&lt;/RecNum&gt;&lt;DisplayText&gt;[7]&lt;/DisplayText&gt;&lt;record&gt;&lt;rec-number&gt;1738&lt;/rec-number&gt;&lt;foreign-keys&gt;&lt;key app="EN" db-id="zsaawarfsfzpr6e5azfpd0t8p05we0svvper" timestamp="1694197151"&gt;1738&lt;/key&gt;&lt;/foreign-keys&gt;&lt;ref-type name="Journal Article"&gt;17&lt;/ref-type&gt;&lt;contributors&gt;&lt;authors&gt;&lt;author&gt;Bajželj, Bojana&lt;/author&gt;&lt;author&gt;Richards, Keith S&lt;/author&gt;&lt;author&gt;Allwood, Julian M&lt;/author&gt;&lt;author&gt;Smith, Pete&lt;/author&gt;&lt;author&gt;Dennis, John S&lt;/author&gt;&lt;author&gt;Curmi, Elizabeth&lt;/author&gt;&lt;author&gt;Gilligan, Christopher A&lt;/author&gt;&lt;/authors&gt;&lt;/contributors&gt;&lt;titles&gt;&lt;title&gt;Importance of food-demand management for climate mitigation&lt;/title&gt;&lt;secondary-title&gt;Nature Climate Change&lt;/secondary-title&gt;&lt;/titles&gt;&lt;periodical&gt;&lt;full-title&gt;Nature Climate Change&lt;/full-title&gt;&lt;/periodical&gt;&lt;pages&gt;924-929&lt;/pages&gt;&lt;volume&gt;4&lt;/volume&gt;&lt;number&gt;10&lt;/number&gt;&lt;dates&gt;&lt;year&gt;2014&lt;/year&gt;&lt;/dates&gt;&lt;isbn&gt;1758-678X&lt;/isbn&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7" w:tooltip="Bajželj, 2014 #1738" w:history="1">
        <w:r w:rsidR="00FA2070">
          <w:rPr>
            <w:rFonts w:ascii="Arial" w:hAnsi="Arial" w:cs="Arial"/>
            <w:noProof/>
            <w:sz w:val="24"/>
            <w:szCs w:val="24"/>
          </w:rPr>
          <w:t>7</w:t>
        </w:r>
      </w:hyperlink>
      <w:r w:rsidR="00242CA4">
        <w:rPr>
          <w:rFonts w:ascii="Arial" w:hAnsi="Arial" w:cs="Arial"/>
          <w:noProof/>
          <w:sz w:val="24"/>
          <w:szCs w:val="24"/>
        </w:rPr>
        <w:t>]</w:t>
      </w:r>
      <w:r w:rsidR="00242CA4">
        <w:rPr>
          <w:rFonts w:ascii="Arial" w:hAnsi="Arial" w:cs="Arial"/>
          <w:sz w:val="24"/>
          <w:szCs w:val="24"/>
        </w:rPr>
        <w:fldChar w:fldCharType="end"/>
      </w:r>
      <w:r w:rsidR="001E4BBC" w:rsidRPr="00F72A7A">
        <w:rPr>
          <w:rFonts w:ascii="Arial" w:hAnsi="Arial" w:cs="Arial"/>
          <w:sz w:val="24"/>
          <w:szCs w:val="24"/>
        </w:rPr>
        <w:t>.</w:t>
      </w:r>
    </w:p>
    <w:p w14:paraId="18CD5B1D" w14:textId="7717265E" w:rsidR="00DB455F" w:rsidRPr="00F72A7A" w:rsidRDefault="00E845A8" w:rsidP="00F72A7A">
      <w:pPr>
        <w:spacing w:after="120" w:line="276" w:lineRule="auto"/>
        <w:jc w:val="both"/>
        <w:rPr>
          <w:rFonts w:ascii="Arial" w:hAnsi="Arial" w:cs="Arial"/>
          <w:sz w:val="24"/>
          <w:szCs w:val="24"/>
        </w:rPr>
      </w:pPr>
      <w:r w:rsidRPr="00F72A7A">
        <w:rPr>
          <w:rFonts w:ascii="Arial" w:hAnsi="Arial" w:cs="Arial"/>
          <w:sz w:val="24"/>
          <w:szCs w:val="24"/>
        </w:rPr>
        <w:t xml:space="preserve">The World Wildlife Fund </w:t>
      </w:r>
      <w:r w:rsidR="00821872">
        <w:rPr>
          <w:rFonts w:ascii="Arial" w:hAnsi="Arial" w:cs="Arial"/>
          <w:sz w:val="24"/>
          <w:szCs w:val="24"/>
        </w:rPr>
        <w:t xml:space="preserve">(WWF) </w:t>
      </w:r>
      <w:r w:rsidRPr="00F72A7A">
        <w:rPr>
          <w:rFonts w:ascii="Arial" w:hAnsi="Arial" w:cs="Arial"/>
          <w:sz w:val="24"/>
          <w:szCs w:val="24"/>
        </w:rPr>
        <w:t>has described the need to shift global food systems toward plant-based diets to reverse biodiversity loss, encourage people to live within a global carbon budget, reduce greenhouse gas emissions (GHGE), and feed the global growing population on existing available land</w:t>
      </w:r>
      <w:r w:rsidR="00CA2112">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&lt;EndNote&gt;&lt;Cite&gt;&lt;Author&gt;Loken&lt;/Author&gt;&lt;Year&gt;2020&lt;/Year&gt;&lt;RecNum&gt;1760&lt;/RecNum&gt;&lt;DisplayText&gt;[11]&lt;/DisplayText&gt;&lt;record&gt;&lt;rec-number&gt;1760&lt;/rec-number&gt;&lt;foreign-keys&gt;&lt;key app="EN" db-id="zsaawarfsfzpr6e5azfpd0t8p05we0svvper" timestamp="1695133573"&gt;1760&lt;/key&gt;&lt;/foreign-keys&gt;&lt;ref-type name="Journal Article"&gt;17&lt;/ref-type&gt;&lt;contributors&gt;&lt;authors&gt;&lt;author&gt;Loken, Brent&lt;/author&gt;&lt;/authors&gt;&lt;/contributors&gt;&lt;titles&gt;&lt;title&gt;Bending the curve: the restorative power of planet-based diets&lt;/title&gt;&lt;/titles&gt;&lt;dates&gt;&lt;year&gt;2020&lt;/year&gt;&lt;/dates&gt;&lt;urls&gt;&lt;/urls&gt;&lt;/record&gt;&lt;/Cite&gt;&lt;/EndNote&gt;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1" w:tooltip="Loken, 2020 #1760" w:history="1">
        <w:r w:rsidR="00FA2070">
          <w:rPr>
            <w:rFonts w:ascii="Arial" w:hAnsi="Arial" w:cs="Arial"/>
            <w:noProof/>
            <w:sz w:val="24"/>
            <w:szCs w:val="24"/>
          </w:rPr>
          <w:t>11</w:t>
        </w:r>
      </w:hyperlink>
      <w:r w:rsidR="00242CA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To date, a</w:t>
      </w:r>
      <w:r w:rsidR="001E4BBC" w:rsidRPr="00F72A7A">
        <w:rPr>
          <w:rFonts w:ascii="Arial" w:hAnsi="Arial" w:cs="Arial"/>
          <w:sz w:val="24"/>
          <w:szCs w:val="24"/>
        </w:rPr>
        <w:t xml:space="preserve">ttention is primarily centred on identifying </w:t>
      </w:r>
      <w:r w:rsidR="006264CC" w:rsidRPr="00F72A7A">
        <w:rPr>
          <w:rFonts w:ascii="Arial" w:hAnsi="Arial" w:cs="Arial"/>
          <w:sz w:val="24"/>
          <w:szCs w:val="24"/>
        </w:rPr>
        <w:t xml:space="preserve">alternative </w:t>
      </w:r>
      <w:r w:rsidR="001E4BBC" w:rsidRPr="00F72A7A">
        <w:rPr>
          <w:rFonts w:ascii="Arial" w:hAnsi="Arial" w:cs="Arial"/>
          <w:sz w:val="24"/>
          <w:szCs w:val="24"/>
        </w:rPr>
        <w:t xml:space="preserve">protein sources (e.g., plant, algal, precision fermented) </w:t>
      </w:r>
      <w:r w:rsidR="006264CC" w:rsidRPr="00F72A7A">
        <w:rPr>
          <w:rFonts w:ascii="Arial" w:hAnsi="Arial" w:cs="Arial"/>
          <w:sz w:val="24"/>
          <w:szCs w:val="24"/>
        </w:rPr>
        <w:t>that require less resource intensive means of production</w:t>
      </w:r>
      <w:r w:rsidR="003951BB" w:rsidRPr="00F72A7A">
        <w:rPr>
          <w:rFonts w:ascii="Arial" w:hAnsi="Arial" w:cs="Arial"/>
          <w:sz w:val="24"/>
          <w:szCs w:val="24"/>
        </w:rPr>
        <w:t xml:space="preserve"> and emit less GHGs</w:t>
      </w:r>
      <w:r w:rsidR="006264CC" w:rsidRPr="00F72A7A">
        <w:rPr>
          <w:rFonts w:ascii="Arial" w:hAnsi="Arial" w:cs="Arial"/>
          <w:sz w:val="24"/>
          <w:szCs w:val="24"/>
        </w:rPr>
        <w:t>.</w:t>
      </w:r>
    </w:p>
    <w:p w14:paraId="3439DA7A" w14:textId="0DF4CC0D" w:rsidR="003E7ADD" w:rsidRPr="00F72A7A" w:rsidRDefault="004F5A24" w:rsidP="00F72A7A">
      <w:pPr>
        <w:spacing w:after="120" w:line="276" w:lineRule="auto"/>
        <w:jc w:val="both"/>
        <w:rPr>
          <w:rFonts w:ascii="Arial" w:hAnsi="Arial" w:cs="Arial"/>
          <w:sz w:val="24"/>
          <w:szCs w:val="24"/>
        </w:rPr>
      </w:pPr>
      <w:bookmarkStart w:id="1" w:name="_Hlk146203224"/>
      <w:r w:rsidRPr="00F72A7A">
        <w:rPr>
          <w:rFonts w:ascii="Arial" w:hAnsi="Arial" w:cs="Arial"/>
          <w:sz w:val="24"/>
          <w:szCs w:val="24"/>
        </w:rPr>
        <w:t>T</w:t>
      </w:r>
      <w:r w:rsidR="003E7ADD" w:rsidRPr="00F72A7A">
        <w:rPr>
          <w:rFonts w:ascii="Arial" w:hAnsi="Arial" w:cs="Arial"/>
          <w:sz w:val="24"/>
          <w:szCs w:val="24"/>
        </w:rPr>
        <w:t xml:space="preserve">he UK is </w:t>
      </w:r>
      <w:r w:rsidR="00CF62BF">
        <w:rPr>
          <w:rFonts w:ascii="Arial" w:hAnsi="Arial" w:cs="Arial"/>
          <w:sz w:val="24"/>
          <w:szCs w:val="24"/>
        </w:rPr>
        <w:t>currently</w:t>
      </w:r>
      <w:r w:rsidR="000370A4">
        <w:rPr>
          <w:rFonts w:ascii="Arial" w:hAnsi="Arial" w:cs="Arial"/>
          <w:sz w:val="24"/>
          <w:szCs w:val="24"/>
        </w:rPr>
        <w:t xml:space="preserve"> </w:t>
      </w:r>
      <w:r w:rsidRPr="00F72A7A">
        <w:rPr>
          <w:rFonts w:ascii="Arial" w:hAnsi="Arial" w:cs="Arial"/>
          <w:sz w:val="24"/>
          <w:szCs w:val="24"/>
        </w:rPr>
        <w:t>witness</w:t>
      </w:r>
      <w:r w:rsidR="000370A4">
        <w:rPr>
          <w:rFonts w:ascii="Arial" w:hAnsi="Arial" w:cs="Arial"/>
          <w:sz w:val="24"/>
          <w:szCs w:val="24"/>
        </w:rPr>
        <w:t xml:space="preserve">ing </w:t>
      </w:r>
      <w:r w:rsidR="004A76F5" w:rsidRPr="00F72A7A">
        <w:rPr>
          <w:rFonts w:ascii="Arial" w:hAnsi="Arial" w:cs="Arial"/>
          <w:sz w:val="24"/>
          <w:szCs w:val="24"/>
        </w:rPr>
        <w:t xml:space="preserve">an increasing </w:t>
      </w:r>
      <w:r w:rsidR="003E7ADD" w:rsidRPr="00F72A7A">
        <w:rPr>
          <w:rFonts w:ascii="Arial" w:hAnsi="Arial" w:cs="Arial"/>
          <w:sz w:val="24"/>
          <w:szCs w:val="24"/>
        </w:rPr>
        <w:t>in</w:t>
      </w:r>
      <w:r w:rsidR="0011015A" w:rsidRPr="00F72A7A">
        <w:rPr>
          <w:rFonts w:ascii="Arial" w:hAnsi="Arial" w:cs="Arial"/>
          <w:sz w:val="24"/>
          <w:szCs w:val="24"/>
        </w:rPr>
        <w:t xml:space="preserve">terest in the development </w:t>
      </w:r>
      <w:r w:rsidR="000370A4">
        <w:rPr>
          <w:rFonts w:ascii="Arial" w:hAnsi="Arial" w:cs="Arial"/>
          <w:sz w:val="24"/>
          <w:szCs w:val="24"/>
        </w:rPr>
        <w:t xml:space="preserve">and commercialisation </w:t>
      </w:r>
      <w:r w:rsidR="0011015A" w:rsidRPr="00F72A7A">
        <w:rPr>
          <w:rFonts w:ascii="Arial" w:hAnsi="Arial" w:cs="Arial"/>
          <w:sz w:val="24"/>
          <w:szCs w:val="24"/>
        </w:rPr>
        <w:t xml:space="preserve">of </w:t>
      </w:r>
      <w:r w:rsidR="00A8035A" w:rsidRPr="00F72A7A">
        <w:rPr>
          <w:rFonts w:ascii="Arial" w:hAnsi="Arial" w:cs="Arial"/>
          <w:sz w:val="24"/>
          <w:szCs w:val="24"/>
        </w:rPr>
        <w:t xml:space="preserve">sources of </w:t>
      </w:r>
      <w:r w:rsidR="003E7ADD" w:rsidRPr="00F72A7A">
        <w:rPr>
          <w:rFonts w:ascii="Arial" w:hAnsi="Arial" w:cs="Arial"/>
          <w:sz w:val="24"/>
          <w:szCs w:val="24"/>
        </w:rPr>
        <w:t xml:space="preserve">alternative </w:t>
      </w:r>
      <w:r w:rsidR="00A8035A" w:rsidRPr="00F72A7A">
        <w:rPr>
          <w:rFonts w:ascii="Arial" w:hAnsi="Arial" w:cs="Arial"/>
          <w:sz w:val="24"/>
          <w:szCs w:val="24"/>
        </w:rPr>
        <w:t xml:space="preserve">dietary </w:t>
      </w:r>
      <w:r w:rsidR="003E7ADD" w:rsidRPr="00F72A7A">
        <w:rPr>
          <w:rFonts w:ascii="Arial" w:hAnsi="Arial" w:cs="Arial"/>
          <w:sz w:val="24"/>
          <w:szCs w:val="24"/>
        </w:rPr>
        <w:t>protein</w:t>
      </w:r>
      <w:r w:rsidR="006B7746">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&lt;EndNote&gt;&lt;Cite&gt;&lt;Author&gt;Short&lt;/Author&gt;&lt;Year&gt;2022&lt;/Year&gt;&lt;RecNum&gt;1904&lt;/RecNum&gt;&lt;DisplayText&gt;[12]&lt;/DisplayText&gt;&lt;record&gt;&lt;rec-number&gt;1904&lt;/rec-number&gt;&lt;foreign-keys&gt;&lt;key app="EN" db-id="zsaawarfsfzpr6e5azfpd0t8p05we0svvper" timestamp="1696947194"&gt;1904&lt;/key&gt;&lt;/foreign-keys&gt;&lt;ref-type name="Report"&gt;27&lt;/ref-type&gt;&lt;contributors&gt;&lt;authors&gt;&lt;author&gt;Short,S., Strauss, B., and Lotfian, P.&lt;/author&gt;&lt;/authors&gt;&lt;secondary-authors&gt;&lt;author&gt;Shima Barakat, S.&lt;/author&gt;&lt;/secondary-authors&gt;&lt;/contributors&gt;&lt;titles&gt;&lt;title&gt;Alternative Proteins for Human Consumption&lt;/title&gt;&lt;/titles&gt;&lt;dates&gt;&lt;year&gt;2022&lt;/year&gt;&lt;pub-dates&gt;&lt;date&gt;07 June 2022&lt;/date&gt;&lt;/pub-dates&gt;&lt;/dates&gt;&lt;publisher&gt;Cambridge University&lt;/publisher&gt;&lt;isbn&gt;FS900199/FS900200&lt;/isbn&gt;&lt;urls&gt;&lt;related-urls&gt;&lt;url&gt;https://www.food.gov.uk/research/novel-and-non-traditional-foods-additives-and-processes/alternative-proteins-for-human-consumption&lt;/url&gt;&lt;/related-urls&gt;&lt;/urls&gt;&lt;electronic-resource-num&gt;https://www.food.gov.uk/research/novel-and-non-traditional-foods-additives-and-processes/alternative-proteins-for-human-consumption&lt;/electronic-resource-num&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2" w:tooltip="Short, 2022 #1904" w:history="1">
        <w:r w:rsidR="00FA2070">
          <w:rPr>
            <w:rFonts w:ascii="Arial" w:hAnsi="Arial" w:cs="Arial"/>
            <w:noProof/>
            <w:sz w:val="24"/>
            <w:szCs w:val="24"/>
          </w:rPr>
          <w:t>12</w:t>
        </w:r>
      </w:hyperlink>
      <w:r w:rsidR="00242CA4">
        <w:rPr>
          <w:rFonts w:ascii="Arial" w:hAnsi="Arial" w:cs="Arial"/>
          <w:noProof/>
          <w:sz w:val="24"/>
          <w:szCs w:val="24"/>
        </w:rPr>
        <w:t>]</w:t>
      </w:r>
      <w:r w:rsidR="00242CA4">
        <w:rPr>
          <w:rFonts w:ascii="Arial" w:hAnsi="Arial" w:cs="Arial"/>
          <w:sz w:val="24"/>
          <w:szCs w:val="24"/>
        </w:rPr>
        <w:fldChar w:fldCharType="end"/>
      </w:r>
      <w:r w:rsidR="003E7ADD" w:rsidRPr="00F72A7A">
        <w:rPr>
          <w:rFonts w:ascii="Arial" w:hAnsi="Arial" w:cs="Arial"/>
          <w:sz w:val="24"/>
          <w:szCs w:val="24"/>
        </w:rPr>
        <w:t xml:space="preserve">. </w:t>
      </w:r>
      <w:r w:rsidR="00A8035A" w:rsidRPr="00F72A7A">
        <w:rPr>
          <w:rFonts w:ascii="Arial" w:hAnsi="Arial" w:cs="Arial"/>
          <w:sz w:val="24"/>
          <w:szCs w:val="24"/>
        </w:rPr>
        <w:t>A</w:t>
      </w:r>
      <w:r w:rsidR="003E7ADD" w:rsidRPr="00F72A7A">
        <w:rPr>
          <w:rFonts w:ascii="Arial" w:hAnsi="Arial" w:cs="Arial"/>
          <w:sz w:val="24"/>
          <w:szCs w:val="24"/>
        </w:rPr>
        <w:t xml:space="preserve"> market </w:t>
      </w:r>
      <w:r w:rsidR="0011015A" w:rsidRPr="00F72A7A">
        <w:rPr>
          <w:rFonts w:ascii="Arial" w:hAnsi="Arial" w:cs="Arial"/>
          <w:sz w:val="24"/>
          <w:szCs w:val="24"/>
        </w:rPr>
        <w:t>for these</w:t>
      </w:r>
      <w:r w:rsidR="00A8035A" w:rsidRPr="00F72A7A">
        <w:rPr>
          <w:rFonts w:ascii="Arial" w:hAnsi="Arial" w:cs="Arial"/>
          <w:sz w:val="24"/>
          <w:szCs w:val="24"/>
        </w:rPr>
        <w:t xml:space="preserve"> products already exists </w:t>
      </w:r>
      <w:r w:rsidR="0011015A" w:rsidRPr="00F72A7A">
        <w:rPr>
          <w:rFonts w:ascii="Arial" w:hAnsi="Arial" w:cs="Arial"/>
          <w:sz w:val="24"/>
          <w:szCs w:val="24"/>
        </w:rPr>
        <w:t>within the UK</w:t>
      </w:r>
      <w:r w:rsidR="003E7ADD" w:rsidRPr="00F72A7A">
        <w:rPr>
          <w:rFonts w:ascii="Arial" w:hAnsi="Arial" w:cs="Arial"/>
          <w:sz w:val="24"/>
          <w:szCs w:val="24"/>
        </w:rPr>
        <w:t xml:space="preserve">, however, </w:t>
      </w:r>
      <w:r w:rsidR="0011015A" w:rsidRPr="00F72A7A">
        <w:rPr>
          <w:rFonts w:ascii="Arial" w:hAnsi="Arial" w:cs="Arial"/>
          <w:sz w:val="24"/>
          <w:szCs w:val="24"/>
        </w:rPr>
        <w:t xml:space="preserve">recent </w:t>
      </w:r>
      <w:r w:rsidR="003E7ADD" w:rsidRPr="00F72A7A">
        <w:rPr>
          <w:rFonts w:ascii="Arial" w:hAnsi="Arial" w:cs="Arial"/>
          <w:sz w:val="24"/>
          <w:szCs w:val="24"/>
        </w:rPr>
        <w:t xml:space="preserve">technological advances </w:t>
      </w:r>
      <w:r w:rsidRPr="00F72A7A">
        <w:rPr>
          <w:rFonts w:ascii="Arial" w:hAnsi="Arial" w:cs="Arial"/>
          <w:sz w:val="24"/>
          <w:szCs w:val="24"/>
        </w:rPr>
        <w:t>combined with</w:t>
      </w:r>
      <w:r w:rsidR="0011015A" w:rsidRPr="00F72A7A">
        <w:rPr>
          <w:rFonts w:ascii="Arial" w:hAnsi="Arial" w:cs="Arial"/>
          <w:sz w:val="24"/>
          <w:szCs w:val="24"/>
        </w:rPr>
        <w:t xml:space="preserve"> the pressing </w:t>
      </w:r>
      <w:r w:rsidR="00A8035A" w:rsidRPr="00F72A7A">
        <w:rPr>
          <w:rFonts w:ascii="Arial" w:hAnsi="Arial" w:cs="Arial"/>
          <w:sz w:val="24"/>
          <w:szCs w:val="24"/>
        </w:rPr>
        <w:t>need to pursue</w:t>
      </w:r>
      <w:r w:rsidR="003E7ADD" w:rsidRPr="00F72A7A">
        <w:rPr>
          <w:rFonts w:ascii="Arial" w:hAnsi="Arial" w:cs="Arial"/>
          <w:sz w:val="24"/>
          <w:szCs w:val="24"/>
        </w:rPr>
        <w:t xml:space="preserve"> more sustainable sources of </w:t>
      </w:r>
      <w:r w:rsidR="0011015A" w:rsidRPr="00F72A7A">
        <w:rPr>
          <w:rFonts w:ascii="Arial" w:hAnsi="Arial" w:cs="Arial"/>
          <w:sz w:val="24"/>
          <w:szCs w:val="24"/>
        </w:rPr>
        <w:t xml:space="preserve">dietary </w:t>
      </w:r>
      <w:r w:rsidR="003E7ADD" w:rsidRPr="00F72A7A">
        <w:rPr>
          <w:rFonts w:ascii="Arial" w:hAnsi="Arial" w:cs="Arial"/>
          <w:sz w:val="24"/>
          <w:szCs w:val="24"/>
        </w:rPr>
        <w:t xml:space="preserve">protein has led to an acceleration </w:t>
      </w:r>
      <w:r w:rsidR="0011015A" w:rsidRPr="00F72A7A">
        <w:rPr>
          <w:rFonts w:ascii="Arial" w:hAnsi="Arial" w:cs="Arial"/>
          <w:sz w:val="24"/>
          <w:szCs w:val="24"/>
        </w:rPr>
        <w:t>in</w:t>
      </w:r>
      <w:r w:rsidR="003E7ADD" w:rsidRPr="00F72A7A">
        <w:rPr>
          <w:rFonts w:ascii="Arial" w:hAnsi="Arial" w:cs="Arial"/>
          <w:sz w:val="24"/>
          <w:szCs w:val="24"/>
        </w:rPr>
        <w:t xml:space="preserve"> </w:t>
      </w:r>
      <w:r w:rsidR="00A8035A" w:rsidRPr="00F72A7A">
        <w:rPr>
          <w:rFonts w:ascii="Arial" w:hAnsi="Arial" w:cs="Arial"/>
          <w:sz w:val="24"/>
          <w:szCs w:val="24"/>
        </w:rPr>
        <w:t xml:space="preserve">both </w:t>
      </w:r>
      <w:r w:rsidR="003E7ADD" w:rsidRPr="00F72A7A">
        <w:rPr>
          <w:rFonts w:ascii="Arial" w:hAnsi="Arial" w:cs="Arial"/>
          <w:sz w:val="24"/>
          <w:szCs w:val="24"/>
        </w:rPr>
        <w:t>innovation and product development</w:t>
      </w:r>
      <w:r w:rsidR="00CF62BF">
        <w:rPr>
          <w:rFonts w:ascii="Arial" w:hAnsi="Arial" w:cs="Arial"/>
          <w:sz w:val="24"/>
          <w:szCs w:val="24"/>
        </w:rPr>
        <w:t xml:space="preserve"> in the sector</w:t>
      </w:r>
      <w:r w:rsidR="0011015A" w:rsidRPr="00F72A7A">
        <w:rPr>
          <w:rFonts w:ascii="Arial" w:hAnsi="Arial" w:cs="Arial"/>
          <w:sz w:val="24"/>
          <w:szCs w:val="24"/>
        </w:rPr>
        <w:t xml:space="preserve">, the result of which has been </w:t>
      </w:r>
      <w:r w:rsidR="00A8035A" w:rsidRPr="00F72A7A">
        <w:rPr>
          <w:rFonts w:ascii="Arial" w:hAnsi="Arial" w:cs="Arial"/>
          <w:sz w:val="24"/>
          <w:szCs w:val="24"/>
        </w:rPr>
        <w:t xml:space="preserve">the </w:t>
      </w:r>
      <w:r w:rsidR="003E7ADD" w:rsidRPr="00F72A7A">
        <w:rPr>
          <w:rFonts w:ascii="Arial" w:hAnsi="Arial" w:cs="Arial"/>
          <w:sz w:val="24"/>
          <w:szCs w:val="24"/>
        </w:rPr>
        <w:t xml:space="preserve">introduction of </w:t>
      </w:r>
      <w:r w:rsidRPr="00F72A7A">
        <w:rPr>
          <w:rFonts w:ascii="Arial" w:hAnsi="Arial" w:cs="Arial"/>
          <w:sz w:val="24"/>
          <w:szCs w:val="24"/>
        </w:rPr>
        <w:t xml:space="preserve">both </w:t>
      </w:r>
      <w:r w:rsidR="003E7ADD" w:rsidRPr="00F72A7A">
        <w:rPr>
          <w:rFonts w:ascii="Arial" w:hAnsi="Arial" w:cs="Arial"/>
          <w:sz w:val="24"/>
          <w:szCs w:val="24"/>
        </w:rPr>
        <w:t xml:space="preserve">new </w:t>
      </w:r>
      <w:r w:rsidR="0011015A" w:rsidRPr="00F72A7A">
        <w:rPr>
          <w:rFonts w:ascii="Arial" w:hAnsi="Arial" w:cs="Arial"/>
          <w:sz w:val="24"/>
          <w:szCs w:val="24"/>
        </w:rPr>
        <w:t xml:space="preserve">and </w:t>
      </w:r>
      <w:r w:rsidR="003E7ADD" w:rsidRPr="00F72A7A">
        <w:rPr>
          <w:rFonts w:ascii="Arial" w:hAnsi="Arial" w:cs="Arial"/>
          <w:sz w:val="24"/>
          <w:szCs w:val="24"/>
        </w:rPr>
        <w:t>alternative protein ingredients and products to the market</w:t>
      </w:r>
      <w:r w:rsidR="00D54A62">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&lt;EndNote&gt;&lt;Cite&gt;&lt;Author&gt;Short&lt;/Author&gt;&lt;Year&gt;2022&lt;/Year&gt;&lt;RecNum&gt;1904&lt;/RecNum&gt;&lt;DisplayText&gt;[12]&lt;/DisplayText&gt;&lt;record&gt;&lt;rec-number&gt;1904&lt;/rec-number&gt;&lt;foreign-keys&gt;&lt;key app="EN" db-id="zsaawarfsfzpr6e5azfpd0t8p05we0svvper" timestamp="1696947194"&gt;1904&lt;/key&gt;&lt;/foreign-keys&gt;&lt;ref-type name="Report"&gt;27&lt;/ref-type&gt;&lt;contributors&gt;&lt;authors&gt;&lt;author&gt;Short,S., Strauss, B., and Lotfian, P.&lt;/author&gt;&lt;/authors&gt;&lt;secondary-authors&gt;&lt;author&gt;Shima Barakat, S.&lt;/author&gt;&lt;/secondary-authors&gt;&lt;/contributors&gt;&lt;titles&gt;&lt;title&gt;Alternative Proteins for Human Consumption&lt;/title&gt;&lt;/titles&gt;&lt;dates&gt;&lt;year&gt;2022&lt;/year&gt;&lt;pub-dates&gt;&lt;date&gt;07 June 2022&lt;/date&gt;&lt;/pub-dates&gt;&lt;/dates&gt;&lt;publisher&gt;Cambridge University&lt;/publisher&gt;&lt;isbn&gt;FS900199/FS900200&lt;/isbn&gt;&lt;urls&gt;&lt;related-urls&gt;&lt;url&gt;https://www.food.gov.uk/research/novel-and-non-traditional-foods-additives-and-processes/alternative-proteins-for-human-consumption&lt;/url&gt;&lt;/related-urls&gt;&lt;/urls&gt;&lt;electronic-resource-num&gt;https://www.food.gov.uk/research/novel-and-non-traditional-foods-additives-and-processes/alternative-proteins-for-human-consumption&lt;/electronic-resource-num&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2" w:tooltip="Short, 2022 #1904" w:history="1">
        <w:r w:rsidR="00FA2070">
          <w:rPr>
            <w:rFonts w:ascii="Arial" w:hAnsi="Arial" w:cs="Arial"/>
            <w:noProof/>
            <w:sz w:val="24"/>
            <w:szCs w:val="24"/>
          </w:rPr>
          <w:t>12</w:t>
        </w:r>
      </w:hyperlink>
      <w:r w:rsidR="00242CA4">
        <w:rPr>
          <w:rFonts w:ascii="Arial" w:hAnsi="Arial" w:cs="Arial"/>
          <w:noProof/>
          <w:sz w:val="24"/>
          <w:szCs w:val="24"/>
        </w:rPr>
        <w:t>]</w:t>
      </w:r>
      <w:r w:rsidR="00242CA4">
        <w:rPr>
          <w:rFonts w:ascii="Arial" w:hAnsi="Arial" w:cs="Arial"/>
          <w:sz w:val="24"/>
          <w:szCs w:val="24"/>
        </w:rPr>
        <w:fldChar w:fldCharType="end"/>
      </w:r>
      <w:r w:rsidR="003E7ADD" w:rsidRPr="00F72A7A">
        <w:rPr>
          <w:rFonts w:ascii="Arial" w:hAnsi="Arial" w:cs="Arial"/>
          <w:sz w:val="24"/>
          <w:szCs w:val="24"/>
        </w:rPr>
        <w:t xml:space="preserve">. These </w:t>
      </w:r>
      <w:r w:rsidR="0011015A" w:rsidRPr="00F72A7A">
        <w:rPr>
          <w:rFonts w:ascii="Arial" w:hAnsi="Arial" w:cs="Arial"/>
          <w:sz w:val="24"/>
          <w:szCs w:val="24"/>
        </w:rPr>
        <w:t xml:space="preserve">products </w:t>
      </w:r>
      <w:r w:rsidR="003E7ADD" w:rsidRPr="00F72A7A">
        <w:rPr>
          <w:rFonts w:ascii="Arial" w:hAnsi="Arial" w:cs="Arial"/>
          <w:sz w:val="24"/>
          <w:szCs w:val="24"/>
        </w:rPr>
        <w:t>have the potential to dramatically impact on the UK food system</w:t>
      </w:r>
      <w:r w:rsidRPr="00F72A7A">
        <w:rPr>
          <w:rFonts w:ascii="Arial" w:hAnsi="Arial" w:cs="Arial"/>
          <w:sz w:val="24"/>
          <w:szCs w:val="24"/>
        </w:rPr>
        <w:t xml:space="preserve">s, and consequently </w:t>
      </w:r>
      <w:proofErr w:type="gramStart"/>
      <w:r w:rsidRPr="00F72A7A">
        <w:rPr>
          <w:rFonts w:ascii="Arial" w:hAnsi="Arial" w:cs="Arial"/>
          <w:sz w:val="24"/>
          <w:szCs w:val="24"/>
        </w:rPr>
        <w:t>a number of</w:t>
      </w:r>
      <w:proofErr w:type="gramEnd"/>
      <w:r w:rsidRPr="00F72A7A">
        <w:rPr>
          <w:rFonts w:ascii="Arial" w:hAnsi="Arial" w:cs="Arial"/>
          <w:sz w:val="24"/>
          <w:szCs w:val="24"/>
        </w:rPr>
        <w:t xml:space="preserve"> reports have been commissioned by UK government to evaluate the implications of these </w:t>
      </w:r>
      <w:r w:rsidRPr="00F72A7A">
        <w:rPr>
          <w:rFonts w:ascii="Arial" w:hAnsi="Arial" w:cs="Arial"/>
          <w:sz w:val="24"/>
          <w:szCs w:val="24"/>
        </w:rPr>
        <w:lastRenderedPageBreak/>
        <w:t>developments and identify those solutions which exhibit potential to become established and aid in securing the UK food suppl</w:t>
      </w:r>
      <w:r w:rsidR="00D54A62">
        <w:rPr>
          <w:rFonts w:ascii="Arial" w:hAnsi="Arial" w:cs="Arial"/>
          <w:sz w:val="24"/>
          <w:szCs w:val="24"/>
        </w:rPr>
        <w:t>y</w:t>
      </w:r>
      <w:r w:rsidRPr="00F72A7A">
        <w:rPr>
          <w:rFonts w:ascii="Arial" w:hAnsi="Arial" w:cs="Arial"/>
          <w:sz w:val="24"/>
          <w:szCs w:val="24"/>
        </w:rPr>
        <w:t>.</w:t>
      </w:r>
    </w:p>
    <w:p w14:paraId="3D569E39" w14:textId="0C9EE3A1" w:rsidR="00AE5200" w:rsidRDefault="004F5A24" w:rsidP="00CF6023">
      <w:pPr>
        <w:spacing w:after="120" w:line="276" w:lineRule="auto"/>
        <w:jc w:val="both"/>
        <w:rPr>
          <w:rFonts w:ascii="Arial" w:hAnsi="Arial" w:cs="Arial"/>
          <w:sz w:val="24"/>
          <w:szCs w:val="24"/>
        </w:rPr>
      </w:pPr>
      <w:r w:rsidRPr="00F72A7A">
        <w:rPr>
          <w:rFonts w:ascii="Arial" w:hAnsi="Arial" w:cs="Arial"/>
          <w:sz w:val="24"/>
          <w:szCs w:val="24"/>
        </w:rPr>
        <w:t>The f</w:t>
      </w:r>
      <w:r w:rsidR="003E7ADD" w:rsidRPr="00F72A7A">
        <w:rPr>
          <w:rFonts w:ascii="Arial" w:hAnsi="Arial" w:cs="Arial"/>
          <w:sz w:val="24"/>
          <w:szCs w:val="24"/>
        </w:rPr>
        <w:t xml:space="preserve">our </w:t>
      </w:r>
      <w:r w:rsidRPr="00F72A7A">
        <w:rPr>
          <w:rFonts w:ascii="Arial" w:hAnsi="Arial" w:cs="Arial"/>
          <w:sz w:val="24"/>
          <w:szCs w:val="24"/>
        </w:rPr>
        <w:t>leading</w:t>
      </w:r>
      <w:r w:rsidR="003E7ADD" w:rsidRPr="00F72A7A">
        <w:rPr>
          <w:rFonts w:ascii="Arial" w:hAnsi="Arial" w:cs="Arial"/>
          <w:sz w:val="24"/>
          <w:szCs w:val="24"/>
        </w:rPr>
        <w:t xml:space="preserve"> categories of alternative </w:t>
      </w:r>
      <w:r w:rsidRPr="00F72A7A">
        <w:rPr>
          <w:rFonts w:ascii="Arial" w:hAnsi="Arial" w:cs="Arial"/>
          <w:sz w:val="24"/>
          <w:szCs w:val="24"/>
        </w:rPr>
        <w:t xml:space="preserve">dietary </w:t>
      </w:r>
      <w:r w:rsidR="003E7ADD" w:rsidRPr="00F72A7A">
        <w:rPr>
          <w:rFonts w:ascii="Arial" w:hAnsi="Arial" w:cs="Arial"/>
          <w:sz w:val="24"/>
          <w:szCs w:val="24"/>
        </w:rPr>
        <w:t>protein</w:t>
      </w:r>
      <w:r w:rsidR="00842220" w:rsidRPr="00F72A7A">
        <w:rPr>
          <w:rFonts w:ascii="Arial" w:hAnsi="Arial" w:cs="Arial"/>
          <w:sz w:val="24"/>
          <w:szCs w:val="24"/>
        </w:rPr>
        <w:t>, based on recent publications,</w:t>
      </w:r>
      <w:r w:rsidR="003E7ADD" w:rsidRPr="00F72A7A">
        <w:rPr>
          <w:rFonts w:ascii="Arial" w:hAnsi="Arial" w:cs="Arial"/>
          <w:sz w:val="24"/>
          <w:szCs w:val="24"/>
        </w:rPr>
        <w:t xml:space="preserve"> are </w:t>
      </w:r>
      <w:r w:rsidR="00727636" w:rsidRPr="00F72A7A">
        <w:rPr>
          <w:rFonts w:ascii="Arial" w:hAnsi="Arial" w:cs="Arial"/>
          <w:sz w:val="24"/>
          <w:szCs w:val="24"/>
        </w:rPr>
        <w:t>described,</w:t>
      </w:r>
      <w:r w:rsidRPr="00F72A7A">
        <w:rPr>
          <w:rFonts w:ascii="Arial" w:hAnsi="Arial" w:cs="Arial"/>
          <w:sz w:val="24"/>
          <w:szCs w:val="24"/>
        </w:rPr>
        <w:t xml:space="preserve"> </w:t>
      </w:r>
      <w:r w:rsidR="003E7ADD" w:rsidRPr="00F72A7A">
        <w:rPr>
          <w:rFonts w:ascii="Arial" w:hAnsi="Arial" w:cs="Arial"/>
          <w:sz w:val="24"/>
          <w:szCs w:val="24"/>
        </w:rPr>
        <w:t xml:space="preserve">and </w:t>
      </w:r>
      <w:r w:rsidR="00842220" w:rsidRPr="00F72A7A">
        <w:rPr>
          <w:rFonts w:ascii="Arial" w:hAnsi="Arial" w:cs="Arial"/>
          <w:sz w:val="24"/>
          <w:szCs w:val="24"/>
        </w:rPr>
        <w:t xml:space="preserve">evaluated </w:t>
      </w:r>
      <w:r w:rsidR="003E7ADD" w:rsidRPr="00F72A7A">
        <w:rPr>
          <w:rFonts w:ascii="Arial" w:hAnsi="Arial" w:cs="Arial"/>
          <w:sz w:val="24"/>
          <w:szCs w:val="24"/>
        </w:rPr>
        <w:t xml:space="preserve">in </w:t>
      </w:r>
      <w:r w:rsidR="00842220" w:rsidRPr="00F72A7A">
        <w:rPr>
          <w:rFonts w:ascii="Arial" w:hAnsi="Arial" w:cs="Arial"/>
          <w:sz w:val="24"/>
          <w:szCs w:val="24"/>
        </w:rPr>
        <w:t>this</w:t>
      </w:r>
      <w:r w:rsidRPr="00F72A7A">
        <w:rPr>
          <w:rFonts w:ascii="Arial" w:hAnsi="Arial" w:cs="Arial"/>
          <w:sz w:val="24"/>
          <w:szCs w:val="24"/>
        </w:rPr>
        <w:t xml:space="preserve"> review of </w:t>
      </w:r>
      <w:r w:rsidR="00821872">
        <w:rPr>
          <w:rFonts w:ascii="Arial" w:hAnsi="Arial" w:cs="Arial"/>
          <w:sz w:val="24"/>
          <w:szCs w:val="24"/>
        </w:rPr>
        <w:t xml:space="preserve">the </w:t>
      </w:r>
      <w:r w:rsidRPr="00F72A7A">
        <w:rPr>
          <w:rFonts w:ascii="Arial" w:hAnsi="Arial" w:cs="Arial"/>
          <w:sz w:val="24"/>
          <w:szCs w:val="24"/>
        </w:rPr>
        <w:t>current scientific and grey literature</w:t>
      </w:r>
      <w:r w:rsidR="00842220" w:rsidRPr="00F72A7A">
        <w:rPr>
          <w:rFonts w:ascii="Arial" w:hAnsi="Arial" w:cs="Arial"/>
          <w:sz w:val="24"/>
          <w:szCs w:val="24"/>
        </w:rPr>
        <w:t>. The</w:t>
      </w:r>
      <w:r w:rsidR="00821872">
        <w:rPr>
          <w:rFonts w:ascii="Arial" w:hAnsi="Arial" w:cs="Arial"/>
          <w:sz w:val="24"/>
          <w:szCs w:val="24"/>
        </w:rPr>
        <w:t xml:space="preserve"> main</w:t>
      </w:r>
      <w:r w:rsidR="00842220" w:rsidRPr="00F72A7A">
        <w:rPr>
          <w:rFonts w:ascii="Arial" w:hAnsi="Arial" w:cs="Arial"/>
          <w:sz w:val="24"/>
          <w:szCs w:val="24"/>
        </w:rPr>
        <w:t xml:space="preserve"> categories </w:t>
      </w:r>
      <w:r w:rsidR="00821872">
        <w:rPr>
          <w:rFonts w:ascii="Arial" w:hAnsi="Arial" w:cs="Arial"/>
          <w:sz w:val="24"/>
          <w:szCs w:val="24"/>
        </w:rPr>
        <w:t xml:space="preserve">considered </w:t>
      </w:r>
      <w:r w:rsidR="00842220" w:rsidRPr="00F72A7A">
        <w:rPr>
          <w:rFonts w:ascii="Arial" w:hAnsi="Arial" w:cs="Arial"/>
          <w:sz w:val="24"/>
          <w:szCs w:val="24"/>
        </w:rPr>
        <w:t>are</w:t>
      </w:r>
      <w:r w:rsidR="003E7ADD" w:rsidRPr="00F72A7A">
        <w:rPr>
          <w:rFonts w:ascii="Arial" w:hAnsi="Arial" w:cs="Arial"/>
          <w:sz w:val="24"/>
          <w:szCs w:val="24"/>
        </w:rPr>
        <w:t>:</w:t>
      </w:r>
      <w:r w:rsidR="007E658B">
        <w:rPr>
          <w:rFonts w:ascii="Arial" w:hAnsi="Arial" w:cs="Arial"/>
          <w:sz w:val="24"/>
          <w:szCs w:val="24"/>
        </w:rPr>
        <w:t xml:space="preserve"> </w:t>
      </w:r>
      <w:r w:rsidR="00CF6023">
        <w:rPr>
          <w:rFonts w:ascii="Arial" w:hAnsi="Arial" w:cs="Arial"/>
          <w:sz w:val="24"/>
          <w:szCs w:val="24"/>
        </w:rPr>
        <w:t xml:space="preserve">(i) </w:t>
      </w:r>
      <w:r w:rsidR="003E7ADD" w:rsidRPr="00F72A7A">
        <w:rPr>
          <w:rFonts w:ascii="Arial" w:hAnsi="Arial" w:cs="Arial"/>
          <w:sz w:val="24"/>
          <w:szCs w:val="24"/>
        </w:rPr>
        <w:t>Plant-based meat substitutes</w:t>
      </w:r>
      <w:r w:rsidR="00CF6023">
        <w:rPr>
          <w:rFonts w:ascii="Arial" w:hAnsi="Arial" w:cs="Arial"/>
          <w:sz w:val="24"/>
          <w:szCs w:val="24"/>
        </w:rPr>
        <w:t xml:space="preserve">; (ii) </w:t>
      </w:r>
      <w:r w:rsidR="003E7ADD" w:rsidRPr="00F72A7A">
        <w:rPr>
          <w:rFonts w:ascii="Arial" w:hAnsi="Arial" w:cs="Arial"/>
          <w:sz w:val="24"/>
          <w:szCs w:val="24"/>
        </w:rPr>
        <w:t>Novel protein sources</w:t>
      </w:r>
      <w:r w:rsidR="00CF6023">
        <w:rPr>
          <w:rFonts w:ascii="Arial" w:hAnsi="Arial" w:cs="Arial"/>
          <w:sz w:val="24"/>
          <w:szCs w:val="24"/>
        </w:rPr>
        <w:t xml:space="preserve">, </w:t>
      </w:r>
      <w:bookmarkStart w:id="2" w:name="_Hlk148535244"/>
      <w:r w:rsidR="00CF6023">
        <w:rPr>
          <w:rFonts w:ascii="Arial" w:hAnsi="Arial" w:cs="Arial"/>
          <w:sz w:val="24"/>
          <w:szCs w:val="24"/>
        </w:rPr>
        <w:t xml:space="preserve">inclusive of </w:t>
      </w:r>
      <w:bookmarkEnd w:id="2"/>
      <w:r w:rsidR="00CF6023">
        <w:rPr>
          <w:rFonts w:ascii="Arial" w:hAnsi="Arial" w:cs="Arial"/>
          <w:sz w:val="24"/>
          <w:szCs w:val="24"/>
        </w:rPr>
        <w:t>i</w:t>
      </w:r>
      <w:r w:rsidR="00D54A62">
        <w:rPr>
          <w:rFonts w:ascii="Arial" w:hAnsi="Arial" w:cs="Arial"/>
          <w:sz w:val="24"/>
          <w:szCs w:val="24"/>
        </w:rPr>
        <w:t>nsects</w:t>
      </w:r>
      <w:r w:rsidR="00821872">
        <w:rPr>
          <w:rFonts w:ascii="Arial" w:hAnsi="Arial" w:cs="Arial"/>
          <w:sz w:val="24"/>
          <w:szCs w:val="24"/>
        </w:rPr>
        <w:t>, microalgae and macroalgae (seaweeds)</w:t>
      </w:r>
      <w:r w:rsidR="00CF6023">
        <w:rPr>
          <w:rFonts w:ascii="Arial" w:hAnsi="Arial" w:cs="Arial"/>
          <w:sz w:val="24"/>
          <w:szCs w:val="24"/>
        </w:rPr>
        <w:t xml:space="preserve">; (iii) </w:t>
      </w:r>
      <w:r w:rsidR="00821872">
        <w:rPr>
          <w:rFonts w:ascii="Arial" w:hAnsi="Arial" w:cs="Arial"/>
          <w:sz w:val="24"/>
          <w:szCs w:val="24"/>
        </w:rPr>
        <w:t>Precision fermented b</w:t>
      </w:r>
      <w:r w:rsidR="00CF6023">
        <w:rPr>
          <w:rFonts w:ascii="Arial" w:hAnsi="Arial" w:cs="Arial"/>
          <w:sz w:val="24"/>
          <w:szCs w:val="24"/>
        </w:rPr>
        <w:t>iomass,</w:t>
      </w:r>
      <w:r w:rsidR="00CF6023" w:rsidRPr="00CF6023">
        <w:rPr>
          <w:rFonts w:ascii="Arial" w:hAnsi="Arial" w:cs="Arial"/>
          <w:sz w:val="24"/>
          <w:szCs w:val="24"/>
        </w:rPr>
        <w:t xml:space="preserve"> </w:t>
      </w:r>
      <w:r w:rsidR="00CF6023">
        <w:rPr>
          <w:rFonts w:ascii="Arial" w:hAnsi="Arial" w:cs="Arial"/>
          <w:sz w:val="24"/>
          <w:szCs w:val="24"/>
        </w:rPr>
        <w:t xml:space="preserve">inclusive of </w:t>
      </w:r>
      <w:r w:rsidR="00821872">
        <w:rPr>
          <w:rFonts w:ascii="Arial" w:hAnsi="Arial" w:cs="Arial"/>
          <w:sz w:val="24"/>
          <w:szCs w:val="24"/>
        </w:rPr>
        <w:t xml:space="preserve">fungal </w:t>
      </w:r>
      <w:r w:rsidR="00CF6023">
        <w:rPr>
          <w:rFonts w:ascii="Arial" w:hAnsi="Arial" w:cs="Arial"/>
          <w:sz w:val="24"/>
          <w:szCs w:val="24"/>
        </w:rPr>
        <w:t xml:space="preserve">and bacteria; (iv) </w:t>
      </w:r>
      <w:r w:rsidR="003E7ADD" w:rsidRPr="00F72A7A">
        <w:rPr>
          <w:rFonts w:ascii="Arial" w:hAnsi="Arial" w:cs="Arial"/>
          <w:sz w:val="24"/>
          <w:szCs w:val="24"/>
        </w:rPr>
        <w:t>Cultured meat</w:t>
      </w:r>
      <w:bookmarkEnd w:id="1"/>
      <w:r w:rsidR="00CF6023">
        <w:rPr>
          <w:rFonts w:ascii="Arial" w:hAnsi="Arial" w:cs="Arial"/>
          <w:sz w:val="24"/>
          <w:szCs w:val="24"/>
        </w:rPr>
        <w:t>.</w:t>
      </w:r>
    </w:p>
    <w:p w14:paraId="468F4558" w14:textId="77777777" w:rsidR="003D3F9E" w:rsidRDefault="003D3F9E" w:rsidP="00CF6023">
      <w:pPr>
        <w:spacing w:after="120" w:line="276" w:lineRule="auto"/>
        <w:jc w:val="both"/>
        <w:rPr>
          <w:rFonts w:ascii="Arial" w:hAnsi="Arial" w:cs="Arial"/>
          <w:sz w:val="24"/>
          <w:szCs w:val="24"/>
        </w:rPr>
      </w:pPr>
    </w:p>
    <w:p w14:paraId="70FDEF94" w14:textId="0E41B5FC" w:rsidR="007B1E43" w:rsidRPr="00F72A7A" w:rsidRDefault="005E59F8" w:rsidP="00CF6023">
      <w:pPr>
        <w:spacing w:after="120" w:line="276" w:lineRule="auto"/>
        <w:jc w:val="both"/>
        <w:rPr>
          <w:rFonts w:ascii="Arial" w:hAnsi="Arial" w:cs="Arial"/>
          <w:sz w:val="24"/>
          <w:szCs w:val="24"/>
        </w:rPr>
      </w:pPr>
      <w:r>
        <w:rPr>
          <w:rFonts w:ascii="Arial" w:hAnsi="Arial" w:cs="Arial"/>
          <w:noProof/>
          <w:sz w:val="24"/>
          <w:szCs w:val="24"/>
          <w:lang w:eastAsia="en-GB"/>
        </w:rPr>
        <w:drawing>
          <wp:inline distT="0" distB="0" distL="0" distR="0" wp14:anchorId="2A7FE7CD" wp14:editId="37E12334">
            <wp:extent cx="5731510" cy="12871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287145"/>
                    </a:xfrm>
                    <a:prstGeom prst="rect">
                      <a:avLst/>
                    </a:prstGeom>
                  </pic:spPr>
                </pic:pic>
              </a:graphicData>
            </a:graphic>
          </wp:inline>
        </w:drawing>
      </w:r>
    </w:p>
    <w:p w14:paraId="5AAE9671" w14:textId="3CFF469F" w:rsidR="0090709D" w:rsidRPr="00140457" w:rsidRDefault="008D7228" w:rsidP="0011051A">
      <w:pPr>
        <w:pStyle w:val="Heading2"/>
        <w:numPr>
          <w:ilvl w:val="0"/>
          <w:numId w:val="2"/>
        </w:numPr>
        <w:spacing w:before="0" w:after="120" w:line="276" w:lineRule="auto"/>
        <w:ind w:left="720" w:hanging="720"/>
        <w:jc w:val="both"/>
        <w:rPr>
          <w:rFonts w:ascii="Arial" w:hAnsi="Arial" w:cs="Arial"/>
          <w:b/>
          <w:bCs/>
          <w:color w:val="538135" w:themeColor="accent6" w:themeShade="BF"/>
          <w:sz w:val="28"/>
          <w:szCs w:val="28"/>
          <w:u w:val="single"/>
        </w:rPr>
      </w:pPr>
      <w:bookmarkStart w:id="3" w:name="_Toc150183137"/>
      <w:r w:rsidRPr="00140457">
        <w:rPr>
          <w:rFonts w:ascii="Arial" w:hAnsi="Arial" w:cs="Arial"/>
          <w:b/>
          <w:bCs/>
          <w:color w:val="538135" w:themeColor="accent6" w:themeShade="BF"/>
          <w:sz w:val="28"/>
          <w:szCs w:val="28"/>
          <w:u w:val="single"/>
        </w:rPr>
        <w:t>Plant</w:t>
      </w:r>
      <w:r w:rsidR="0090709D" w:rsidRPr="00140457">
        <w:rPr>
          <w:rFonts w:ascii="Arial" w:hAnsi="Arial" w:cs="Arial"/>
          <w:b/>
          <w:bCs/>
          <w:color w:val="538135" w:themeColor="accent6" w:themeShade="BF"/>
          <w:sz w:val="28"/>
          <w:szCs w:val="28"/>
          <w:u w:val="single"/>
        </w:rPr>
        <w:t>-based</w:t>
      </w:r>
      <w:bookmarkEnd w:id="3"/>
    </w:p>
    <w:p w14:paraId="354DE48D" w14:textId="0750EDAA" w:rsidR="000F19F5" w:rsidRPr="007C08BC" w:rsidRDefault="00F626B4" w:rsidP="0011051A">
      <w:pPr>
        <w:pStyle w:val="Heading2"/>
        <w:numPr>
          <w:ilvl w:val="1"/>
          <w:numId w:val="48"/>
        </w:numPr>
        <w:spacing w:before="0" w:after="120"/>
        <w:ind w:left="720" w:hanging="720"/>
        <w:rPr>
          <w:rFonts w:ascii="Arial" w:hAnsi="Arial" w:cs="Arial"/>
          <w:b/>
          <w:bCs/>
          <w:color w:val="auto"/>
          <w:sz w:val="24"/>
          <w:szCs w:val="24"/>
          <w:u w:val="single"/>
        </w:rPr>
      </w:pPr>
      <w:bookmarkStart w:id="4" w:name="_Toc150180763"/>
      <w:bookmarkStart w:id="5" w:name="_Toc150183138"/>
      <w:bookmarkStart w:id="6" w:name="_Hlk145411319"/>
      <w:r w:rsidRPr="007C08BC">
        <w:rPr>
          <w:rFonts w:ascii="Arial" w:hAnsi="Arial" w:cs="Arial"/>
          <w:b/>
          <w:bCs/>
          <w:color w:val="auto"/>
          <w:sz w:val="24"/>
          <w:szCs w:val="24"/>
          <w:u w:val="single"/>
        </w:rPr>
        <w:t>Plant-based s</w:t>
      </w:r>
      <w:r w:rsidR="00346973" w:rsidRPr="007C08BC">
        <w:rPr>
          <w:rFonts w:ascii="Arial" w:hAnsi="Arial" w:cs="Arial"/>
          <w:b/>
          <w:bCs/>
          <w:color w:val="auto"/>
          <w:sz w:val="24"/>
          <w:szCs w:val="24"/>
          <w:u w:val="single"/>
        </w:rPr>
        <w:t>ector</w:t>
      </w:r>
      <w:bookmarkEnd w:id="4"/>
      <w:bookmarkEnd w:id="5"/>
    </w:p>
    <w:p w14:paraId="6A23C2D9" w14:textId="0D9A0538" w:rsidR="00F838FF" w:rsidRPr="008370B9" w:rsidRDefault="00F838FF" w:rsidP="00F72A7A">
      <w:pPr>
        <w:spacing w:after="120" w:line="276" w:lineRule="auto"/>
        <w:jc w:val="both"/>
        <w:rPr>
          <w:rFonts w:ascii="Arial" w:hAnsi="Arial" w:cs="Arial"/>
          <w:sz w:val="24"/>
          <w:szCs w:val="24"/>
        </w:rPr>
      </w:pPr>
      <w:r w:rsidRPr="00F72A7A">
        <w:rPr>
          <w:rFonts w:ascii="Arial" w:hAnsi="Arial" w:cs="Arial"/>
          <w:sz w:val="24"/>
          <w:szCs w:val="24"/>
        </w:rPr>
        <w:t>Conventional plant-based sources of dietary proteins (e.</w:t>
      </w:r>
      <w:r w:rsidR="001F4F28">
        <w:rPr>
          <w:rFonts w:ascii="Arial" w:hAnsi="Arial" w:cs="Arial"/>
          <w:sz w:val="24"/>
          <w:szCs w:val="24"/>
        </w:rPr>
        <w:t>g.</w:t>
      </w:r>
      <w:r w:rsidRPr="00F72A7A">
        <w:rPr>
          <w:rFonts w:ascii="Arial" w:hAnsi="Arial" w:cs="Arial"/>
          <w:sz w:val="24"/>
          <w:szCs w:val="24"/>
        </w:rPr>
        <w:t xml:space="preserve">, beans, legumes, nuts, and seeds) </w:t>
      </w:r>
      <w:r w:rsidR="007540D8" w:rsidRPr="00F72A7A">
        <w:rPr>
          <w:rFonts w:ascii="Arial" w:hAnsi="Arial" w:cs="Arial"/>
          <w:sz w:val="24"/>
          <w:szCs w:val="24"/>
        </w:rPr>
        <w:t>have been</w:t>
      </w:r>
      <w:r w:rsidRPr="00F72A7A">
        <w:rPr>
          <w:rFonts w:ascii="Arial" w:hAnsi="Arial" w:cs="Arial"/>
          <w:sz w:val="24"/>
          <w:szCs w:val="24"/>
        </w:rPr>
        <w:t xml:space="preserve"> employed </w:t>
      </w:r>
      <w:r w:rsidR="00280EE7">
        <w:rPr>
          <w:rFonts w:ascii="Arial" w:hAnsi="Arial" w:cs="Arial"/>
          <w:sz w:val="24"/>
          <w:szCs w:val="24"/>
        </w:rPr>
        <w:t>through</w:t>
      </w:r>
      <w:r w:rsidRPr="00F72A7A">
        <w:rPr>
          <w:rFonts w:ascii="Arial" w:hAnsi="Arial" w:cs="Arial"/>
          <w:sz w:val="24"/>
          <w:szCs w:val="24"/>
        </w:rPr>
        <w:t xml:space="preserve"> a </w:t>
      </w:r>
      <w:r w:rsidR="007540D8" w:rsidRPr="00F72A7A">
        <w:rPr>
          <w:rFonts w:ascii="Arial" w:hAnsi="Arial" w:cs="Arial"/>
          <w:sz w:val="24"/>
          <w:szCs w:val="24"/>
        </w:rPr>
        <w:t xml:space="preserve">diverse </w:t>
      </w:r>
      <w:r w:rsidRPr="00F72A7A">
        <w:rPr>
          <w:rFonts w:ascii="Arial" w:hAnsi="Arial" w:cs="Arial"/>
          <w:sz w:val="24"/>
          <w:szCs w:val="24"/>
        </w:rPr>
        <w:t xml:space="preserve">range of </w:t>
      </w:r>
      <w:r w:rsidR="007540D8" w:rsidRPr="00F72A7A">
        <w:rPr>
          <w:rFonts w:ascii="Arial" w:hAnsi="Arial" w:cs="Arial"/>
          <w:sz w:val="24"/>
          <w:szCs w:val="24"/>
        </w:rPr>
        <w:t xml:space="preserve">food </w:t>
      </w:r>
      <w:r w:rsidRPr="00F72A7A">
        <w:rPr>
          <w:rFonts w:ascii="Arial" w:hAnsi="Arial" w:cs="Arial"/>
          <w:sz w:val="24"/>
          <w:szCs w:val="24"/>
        </w:rPr>
        <w:t>products (i.e., tofu, tempeh, hummus, and seitan)</w:t>
      </w:r>
      <w:r w:rsidR="007540D8" w:rsidRPr="00F72A7A">
        <w:rPr>
          <w:rFonts w:ascii="Arial" w:hAnsi="Arial" w:cs="Arial"/>
          <w:sz w:val="24"/>
          <w:szCs w:val="24"/>
        </w:rPr>
        <w:t xml:space="preserve">, </w:t>
      </w:r>
      <w:r w:rsidR="00280EE7">
        <w:rPr>
          <w:rFonts w:ascii="Arial" w:hAnsi="Arial" w:cs="Arial"/>
          <w:sz w:val="24"/>
          <w:szCs w:val="24"/>
        </w:rPr>
        <w:t xml:space="preserve">which have been </w:t>
      </w:r>
      <w:r w:rsidRPr="00F72A7A">
        <w:rPr>
          <w:rFonts w:ascii="Arial" w:hAnsi="Arial" w:cs="Arial"/>
          <w:sz w:val="24"/>
          <w:szCs w:val="24"/>
        </w:rPr>
        <w:t xml:space="preserve">used globally for centuries to </w:t>
      </w:r>
      <w:r w:rsidR="007540D8" w:rsidRPr="00F72A7A">
        <w:rPr>
          <w:rFonts w:ascii="Arial" w:hAnsi="Arial" w:cs="Arial"/>
          <w:sz w:val="24"/>
          <w:szCs w:val="24"/>
        </w:rPr>
        <w:t xml:space="preserve">aid </w:t>
      </w:r>
      <w:r w:rsidR="00941740">
        <w:rPr>
          <w:rFonts w:ascii="Arial" w:hAnsi="Arial" w:cs="Arial"/>
          <w:sz w:val="24"/>
          <w:szCs w:val="24"/>
        </w:rPr>
        <w:t xml:space="preserve">in </w:t>
      </w:r>
      <w:r w:rsidRPr="00F72A7A">
        <w:rPr>
          <w:rFonts w:ascii="Arial" w:hAnsi="Arial" w:cs="Arial"/>
          <w:sz w:val="24"/>
          <w:szCs w:val="24"/>
        </w:rPr>
        <w:t>provid</w:t>
      </w:r>
      <w:r w:rsidR="007540D8" w:rsidRPr="00F72A7A">
        <w:rPr>
          <w:rFonts w:ascii="Arial" w:hAnsi="Arial" w:cs="Arial"/>
          <w:sz w:val="24"/>
          <w:szCs w:val="24"/>
        </w:rPr>
        <w:t>ing</w:t>
      </w:r>
      <w:r w:rsidRPr="00F72A7A">
        <w:rPr>
          <w:rFonts w:ascii="Arial" w:hAnsi="Arial" w:cs="Arial"/>
          <w:sz w:val="24"/>
          <w:szCs w:val="24"/>
        </w:rPr>
        <w:t xml:space="preserve"> </w:t>
      </w:r>
      <w:r w:rsidR="001F4F28">
        <w:rPr>
          <w:rFonts w:ascii="Arial" w:hAnsi="Arial" w:cs="Arial"/>
          <w:sz w:val="24"/>
          <w:szCs w:val="24"/>
        </w:rPr>
        <w:t xml:space="preserve">the </w:t>
      </w:r>
      <w:r w:rsidRPr="00F72A7A">
        <w:rPr>
          <w:rFonts w:ascii="Arial" w:hAnsi="Arial" w:cs="Arial"/>
          <w:sz w:val="24"/>
          <w:szCs w:val="24"/>
        </w:rPr>
        <w:t>protein requirements</w:t>
      </w:r>
      <w:r w:rsidR="001F4F28">
        <w:rPr>
          <w:rFonts w:ascii="Arial" w:hAnsi="Arial" w:cs="Arial"/>
          <w:sz w:val="24"/>
          <w:szCs w:val="24"/>
        </w:rPr>
        <w:t xml:space="preserve"> </w:t>
      </w:r>
      <w:r w:rsidR="00941740">
        <w:rPr>
          <w:rFonts w:ascii="Arial" w:hAnsi="Arial" w:cs="Arial"/>
          <w:sz w:val="24"/>
          <w:szCs w:val="24"/>
        </w:rPr>
        <w:t>of</w:t>
      </w:r>
      <w:r w:rsidR="001F4F28">
        <w:rPr>
          <w:rFonts w:ascii="Arial" w:hAnsi="Arial" w:cs="Arial"/>
          <w:sz w:val="24"/>
          <w:szCs w:val="24"/>
        </w:rPr>
        <w:t xml:space="preserve"> the human diet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&lt;EndNote&gt;&lt;Cite&gt;&lt;Author&gt;Rubio&lt;/Author&gt;&lt;Year&gt;2020&lt;/Year&gt;&lt;RecNum&gt;1758&lt;/RecNum&gt;&lt;DisplayText&gt;[13]&lt;/DisplayText&gt;&lt;record&gt;&lt;rec-number&gt;1758&lt;/rec-number&gt;&lt;foreign-keys&gt;&lt;key app="EN" db-id="zsaawarfsfzpr6e5azfpd0t8p05we0svvper" timestamp="1695131588"&gt;1758&lt;/key&gt;&lt;/foreign-keys&gt;&lt;ref-type name="Journal Article"&gt;17&lt;/ref-type&gt;&lt;contributors&gt;&lt;authors&gt;&lt;author&gt;Rubio, Natalie R.&lt;/author&gt;&lt;author&gt;Xiang, Ning&lt;/author&gt;&lt;author&gt;Kaplan, David L.&lt;/author&gt;&lt;/authors&gt;&lt;/contributors&gt;&lt;titles&gt;&lt;title&gt;Plant-based and cell-based approaches to meat production&lt;/title&gt;&lt;secondary-title&gt;Nature Communications&lt;/secondary-title&gt;&lt;/titles&gt;&lt;periodical&gt;&lt;full-title&gt;Nature Communications&lt;/full-title&gt;&lt;/periodical&gt;&lt;pages&gt;6276&lt;/pages&gt;&lt;volume&gt;11&lt;/volume&gt;&lt;number&gt;1&lt;/number&gt;&lt;dates&gt;&lt;year&gt;2020&lt;/year&gt;&lt;pub-dates&gt;&lt;date&gt;2020/12/08&lt;/date&gt;&lt;/pub-dates&gt;&lt;/dates&gt;&lt;isbn&gt;2041-1723&lt;/isbn&gt;&lt;urls&gt;&lt;related-urls&gt;&lt;url&gt;https://doi.org/10.1038/s41467-020-20061-y&lt;/url&gt;&lt;/related-urls&gt;&lt;/urls&gt;&lt;electronic-resource-num&gt;10.1038/s41467-020-20061-y&lt;/electronic-resource-num&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3" w:tooltip="Rubio, 2020 #1758" w:history="1">
        <w:r w:rsidR="00FA2070">
          <w:rPr>
            <w:rFonts w:ascii="Arial" w:hAnsi="Arial" w:cs="Arial"/>
            <w:noProof/>
            <w:sz w:val="24"/>
            <w:szCs w:val="24"/>
          </w:rPr>
          <w:t>13</w:t>
        </w:r>
      </w:hyperlink>
      <w:r w:rsidR="00242CA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sidR="00280EE7">
        <w:rPr>
          <w:rFonts w:ascii="Arial" w:hAnsi="Arial" w:cs="Arial"/>
          <w:sz w:val="24"/>
          <w:szCs w:val="24"/>
        </w:rPr>
        <w:t>From</w:t>
      </w:r>
      <w:r w:rsidR="001F4F28">
        <w:rPr>
          <w:rFonts w:ascii="Arial" w:hAnsi="Arial" w:cs="Arial"/>
          <w:sz w:val="24"/>
          <w:szCs w:val="24"/>
        </w:rPr>
        <w:t xml:space="preserve"> </w:t>
      </w:r>
      <w:r w:rsidRPr="00F72A7A">
        <w:rPr>
          <w:rFonts w:ascii="Arial" w:hAnsi="Arial" w:cs="Arial"/>
          <w:sz w:val="24"/>
          <w:szCs w:val="24"/>
        </w:rPr>
        <w:t xml:space="preserve">2010, </w:t>
      </w:r>
      <w:r w:rsidR="001F4F28">
        <w:rPr>
          <w:rFonts w:ascii="Arial" w:hAnsi="Arial" w:cs="Arial"/>
          <w:sz w:val="24"/>
          <w:szCs w:val="24"/>
        </w:rPr>
        <w:t>when the</w:t>
      </w:r>
      <w:r w:rsidR="00B109F1">
        <w:rPr>
          <w:rFonts w:ascii="Arial" w:hAnsi="Arial" w:cs="Arial"/>
          <w:sz w:val="24"/>
          <w:szCs w:val="24"/>
        </w:rPr>
        <w:t xml:space="preserve"> implications of</w:t>
      </w:r>
      <w:r w:rsidR="001F4F28">
        <w:rPr>
          <w:rFonts w:ascii="Arial" w:hAnsi="Arial" w:cs="Arial"/>
          <w:sz w:val="24"/>
          <w:szCs w:val="24"/>
        </w:rPr>
        <w:t xml:space="preserve"> global warming w</w:t>
      </w:r>
      <w:r w:rsidR="00B109F1">
        <w:rPr>
          <w:rFonts w:ascii="Arial" w:hAnsi="Arial" w:cs="Arial"/>
          <w:sz w:val="24"/>
          <w:szCs w:val="24"/>
        </w:rPr>
        <w:t>ere</w:t>
      </w:r>
      <w:r w:rsidR="001F4F28">
        <w:rPr>
          <w:rFonts w:ascii="Arial" w:hAnsi="Arial" w:cs="Arial"/>
          <w:sz w:val="24"/>
          <w:szCs w:val="24"/>
        </w:rPr>
        <w:t xml:space="preserve"> </w:t>
      </w:r>
      <w:r w:rsidR="00B109F1">
        <w:rPr>
          <w:rFonts w:ascii="Arial" w:hAnsi="Arial" w:cs="Arial"/>
          <w:sz w:val="24"/>
          <w:szCs w:val="24"/>
        </w:rPr>
        <w:t xml:space="preserve">formerly </w:t>
      </w:r>
      <w:r w:rsidR="001F4F28">
        <w:rPr>
          <w:rFonts w:ascii="Arial" w:hAnsi="Arial" w:cs="Arial"/>
          <w:sz w:val="24"/>
          <w:szCs w:val="24"/>
        </w:rPr>
        <w:t>recognised</w:t>
      </w:r>
      <w:r w:rsidR="007659C4">
        <w:rPr>
          <w:rFonts w:ascii="Arial" w:hAnsi="Arial" w:cs="Arial"/>
          <w:sz w:val="24"/>
          <w:szCs w:val="24"/>
        </w:rPr>
        <w:t xml:space="preserve"> </w:t>
      </w:r>
      <w:r w:rsidR="00B109F1">
        <w:rPr>
          <w:rFonts w:ascii="Arial" w:hAnsi="Arial" w:cs="Arial"/>
          <w:sz w:val="24"/>
          <w:szCs w:val="24"/>
        </w:rPr>
        <w:t>on an international basis</w:t>
      </w:r>
      <w:r w:rsidR="001A4DB4">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&lt;EndNote&gt;&lt;Cite&gt;&lt;Author&gt;NASA&lt;/Author&gt;&lt;Year&gt;2011&lt;/Year&gt;&lt;RecNum&gt;1895&lt;/RecNum&gt;&lt;DisplayText&gt;[14]&lt;/DisplayText&gt;&lt;record&gt;&lt;rec-number&gt;1895&lt;/rec-number&gt;&lt;foreign-keys&gt;&lt;key app="EN" db-id="zsaawarfsfzpr6e5azfpd0t8p05we0svvper" timestamp="1696929659"&gt;1895&lt;/key&gt;&lt;/foreign-keys&gt;&lt;ref-type name="Generic"&gt;13&lt;/ref-type&gt;&lt;contributors&gt;&lt;authors&gt;&lt;author&gt;NASA&lt;/author&gt;&lt;/authors&gt;&lt;/contributors&gt;&lt;titles&gt;&lt;title&gt;NASA Research Finds 2010 Tied for Warmest Year on Record&lt;/title&gt;&lt;/titles&gt;&lt;dates&gt;&lt;year&gt;2011&lt;/year&gt;&lt;/dates&gt;&lt;urls&gt;&lt;/urls&gt;&lt;/record&gt;&lt;/Cite&gt;&lt;/EndNote&gt;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4" w:tooltip="NASA, 2011 #1895" w:history="1">
        <w:r w:rsidR="00FA2070">
          <w:rPr>
            <w:rFonts w:ascii="Arial" w:hAnsi="Arial" w:cs="Arial"/>
            <w:noProof/>
            <w:sz w:val="24"/>
            <w:szCs w:val="24"/>
          </w:rPr>
          <w:t>14</w:t>
        </w:r>
      </w:hyperlink>
      <w:r w:rsidR="00242CA4">
        <w:rPr>
          <w:rFonts w:ascii="Arial" w:hAnsi="Arial" w:cs="Arial"/>
          <w:noProof/>
          <w:sz w:val="24"/>
          <w:szCs w:val="24"/>
        </w:rPr>
        <w:t>]</w:t>
      </w:r>
      <w:r w:rsidR="00242CA4">
        <w:rPr>
          <w:rFonts w:ascii="Arial" w:hAnsi="Arial" w:cs="Arial"/>
          <w:sz w:val="24"/>
          <w:szCs w:val="24"/>
        </w:rPr>
        <w:fldChar w:fldCharType="end"/>
      </w:r>
      <w:r w:rsidR="001F4F28">
        <w:rPr>
          <w:rFonts w:ascii="Arial" w:hAnsi="Arial" w:cs="Arial"/>
          <w:sz w:val="24"/>
          <w:szCs w:val="24"/>
        </w:rPr>
        <w:t xml:space="preserve">, </w:t>
      </w:r>
      <w:r w:rsidRPr="00F72A7A">
        <w:rPr>
          <w:rFonts w:ascii="Arial" w:hAnsi="Arial" w:cs="Arial"/>
          <w:sz w:val="24"/>
          <w:szCs w:val="24"/>
        </w:rPr>
        <w:t>a</w:t>
      </w:r>
      <w:r w:rsidR="00401304" w:rsidRPr="00F72A7A">
        <w:rPr>
          <w:rFonts w:ascii="Arial" w:hAnsi="Arial" w:cs="Arial"/>
          <w:sz w:val="24"/>
          <w:szCs w:val="24"/>
        </w:rPr>
        <w:t>n increasing</w:t>
      </w:r>
      <w:r w:rsidRPr="00F72A7A">
        <w:rPr>
          <w:rFonts w:ascii="Arial" w:hAnsi="Arial" w:cs="Arial"/>
          <w:sz w:val="24"/>
          <w:szCs w:val="24"/>
        </w:rPr>
        <w:t xml:space="preserve"> </w:t>
      </w:r>
      <w:r w:rsidR="00B109F1">
        <w:rPr>
          <w:rFonts w:ascii="Arial" w:hAnsi="Arial" w:cs="Arial"/>
          <w:sz w:val="24"/>
          <w:szCs w:val="24"/>
        </w:rPr>
        <w:t>number</w:t>
      </w:r>
      <w:r w:rsidRPr="00F72A7A">
        <w:rPr>
          <w:rFonts w:ascii="Arial" w:hAnsi="Arial" w:cs="Arial"/>
          <w:sz w:val="24"/>
          <w:szCs w:val="24"/>
        </w:rPr>
        <w:t xml:space="preserve"> of alternative </w:t>
      </w:r>
      <w:r w:rsidR="00B109F1">
        <w:rPr>
          <w:rFonts w:ascii="Arial" w:hAnsi="Arial" w:cs="Arial"/>
          <w:sz w:val="24"/>
          <w:szCs w:val="24"/>
        </w:rPr>
        <w:t xml:space="preserve">dietary </w:t>
      </w:r>
      <w:r w:rsidRPr="00F72A7A">
        <w:rPr>
          <w:rFonts w:ascii="Arial" w:hAnsi="Arial" w:cs="Arial"/>
          <w:sz w:val="24"/>
          <w:szCs w:val="24"/>
        </w:rPr>
        <w:t xml:space="preserve">protein (AP) products have been </w:t>
      </w:r>
      <w:r w:rsidR="00941740">
        <w:rPr>
          <w:rFonts w:ascii="Arial" w:hAnsi="Arial" w:cs="Arial"/>
          <w:sz w:val="24"/>
          <w:szCs w:val="24"/>
        </w:rPr>
        <w:t>developed and evaluated</w:t>
      </w:r>
      <w:r w:rsidRPr="00F72A7A">
        <w:rPr>
          <w:rFonts w:ascii="Arial" w:hAnsi="Arial" w:cs="Arial"/>
          <w:sz w:val="24"/>
          <w:szCs w:val="24"/>
        </w:rPr>
        <w:t xml:space="preserve">, which include both plant-based meat and dairy </w:t>
      </w:r>
      <w:r w:rsidR="007659C4">
        <w:rPr>
          <w:rFonts w:ascii="Arial" w:hAnsi="Arial" w:cs="Arial"/>
          <w:sz w:val="24"/>
          <w:szCs w:val="24"/>
        </w:rPr>
        <w:t>product substitutes</w:t>
      </w:r>
      <w:r w:rsidR="00B53109">
        <w:rPr>
          <w:rFonts w:ascii="Arial" w:hAnsi="Arial" w:cs="Arial"/>
          <w:sz w:val="24"/>
          <w:szCs w:val="24"/>
        </w:rPr>
        <w:t xml:space="preserve">. </w:t>
      </w:r>
      <w:r w:rsidR="00941740">
        <w:rPr>
          <w:rFonts w:ascii="Arial" w:hAnsi="Arial" w:cs="Arial"/>
          <w:sz w:val="24"/>
          <w:szCs w:val="24"/>
        </w:rPr>
        <w:t>C</w:t>
      </w:r>
      <w:r w:rsidR="00B53109">
        <w:rPr>
          <w:rFonts w:ascii="Arial" w:hAnsi="Arial" w:cs="Arial"/>
          <w:sz w:val="24"/>
          <w:szCs w:val="24"/>
        </w:rPr>
        <w:t xml:space="preserve">ommercial </w:t>
      </w:r>
      <w:r w:rsidRPr="00F72A7A">
        <w:rPr>
          <w:rFonts w:ascii="Arial" w:hAnsi="Arial" w:cs="Arial"/>
          <w:sz w:val="24"/>
          <w:szCs w:val="24"/>
        </w:rPr>
        <w:t>products for plant-based meat substitutes</w:t>
      </w:r>
      <w:r w:rsidR="00AC48E8">
        <w:rPr>
          <w:rFonts w:ascii="Arial" w:hAnsi="Arial" w:cs="Arial"/>
          <w:sz w:val="24"/>
          <w:szCs w:val="24"/>
        </w:rPr>
        <w:t xml:space="preserve"> (e.g.,</w:t>
      </w:r>
      <w:r w:rsidRPr="00F72A7A">
        <w:rPr>
          <w:rFonts w:ascii="Arial" w:hAnsi="Arial" w:cs="Arial"/>
          <w:sz w:val="24"/>
          <w:szCs w:val="24"/>
        </w:rPr>
        <w:t xml:space="preserve"> Impossible Burger</w:t>
      </w:r>
      <w:r w:rsidRPr="00F72A7A">
        <w:rPr>
          <w:rStyle w:val="FootnoteReference"/>
          <w:rFonts w:ascii="Arial" w:hAnsi="Arial" w:cs="Arial"/>
          <w:sz w:val="24"/>
          <w:szCs w:val="24"/>
        </w:rPr>
        <w:footnoteReference w:id="1"/>
      </w:r>
      <w:r w:rsidR="00AC48E8">
        <w:rPr>
          <w:rFonts w:ascii="Arial" w:hAnsi="Arial" w:cs="Arial"/>
          <w:sz w:val="24"/>
          <w:szCs w:val="24"/>
        </w:rPr>
        <w:t>)</w:t>
      </w:r>
      <w:r w:rsidRPr="00F72A7A">
        <w:rPr>
          <w:rFonts w:ascii="Arial" w:hAnsi="Arial" w:cs="Arial"/>
          <w:sz w:val="24"/>
          <w:szCs w:val="24"/>
        </w:rPr>
        <w:t xml:space="preserve">, </w:t>
      </w:r>
      <w:r w:rsidR="00B53109">
        <w:rPr>
          <w:rFonts w:ascii="Arial" w:hAnsi="Arial" w:cs="Arial"/>
          <w:sz w:val="24"/>
          <w:szCs w:val="24"/>
        </w:rPr>
        <w:t xml:space="preserve">may </w:t>
      </w:r>
      <w:r w:rsidR="001E0146">
        <w:rPr>
          <w:rFonts w:ascii="Arial" w:hAnsi="Arial" w:cs="Arial"/>
          <w:sz w:val="24"/>
          <w:szCs w:val="24"/>
        </w:rPr>
        <w:t xml:space="preserve">help </w:t>
      </w:r>
      <w:r w:rsidRPr="00F72A7A">
        <w:rPr>
          <w:rFonts w:ascii="Arial" w:hAnsi="Arial" w:cs="Arial"/>
          <w:sz w:val="24"/>
          <w:szCs w:val="24"/>
        </w:rPr>
        <w:t xml:space="preserve">provide an important means </w:t>
      </w:r>
      <w:r w:rsidR="00941740">
        <w:rPr>
          <w:rFonts w:ascii="Arial" w:hAnsi="Arial" w:cs="Arial"/>
          <w:sz w:val="24"/>
          <w:szCs w:val="24"/>
        </w:rPr>
        <w:t xml:space="preserve">to aid in the </w:t>
      </w:r>
      <w:r w:rsidRPr="00F72A7A">
        <w:rPr>
          <w:rFonts w:ascii="Arial" w:hAnsi="Arial" w:cs="Arial"/>
          <w:sz w:val="24"/>
          <w:szCs w:val="24"/>
        </w:rPr>
        <w:t>reduc</w:t>
      </w:r>
      <w:r w:rsidR="00941740">
        <w:rPr>
          <w:rFonts w:ascii="Arial" w:hAnsi="Arial" w:cs="Arial"/>
          <w:sz w:val="24"/>
          <w:szCs w:val="24"/>
        </w:rPr>
        <w:t>tion of</w:t>
      </w:r>
      <w:r w:rsidRPr="00F72A7A">
        <w:rPr>
          <w:rFonts w:ascii="Arial" w:hAnsi="Arial" w:cs="Arial"/>
          <w:sz w:val="24"/>
          <w:szCs w:val="24"/>
        </w:rPr>
        <w:t xml:space="preserve"> </w:t>
      </w:r>
      <w:r w:rsidR="00AC48E8">
        <w:rPr>
          <w:rFonts w:ascii="Arial" w:hAnsi="Arial" w:cs="Arial"/>
          <w:sz w:val="24"/>
          <w:szCs w:val="24"/>
        </w:rPr>
        <w:t xml:space="preserve">environmental, </w:t>
      </w:r>
      <w:r w:rsidRPr="00F72A7A">
        <w:rPr>
          <w:rFonts w:ascii="Arial" w:hAnsi="Arial" w:cs="Arial"/>
          <w:sz w:val="24"/>
          <w:szCs w:val="24"/>
        </w:rPr>
        <w:t>animal welfare</w:t>
      </w:r>
      <w:r w:rsidR="00AC48E8">
        <w:rPr>
          <w:rFonts w:ascii="Arial" w:hAnsi="Arial" w:cs="Arial"/>
          <w:sz w:val="24"/>
          <w:szCs w:val="24"/>
        </w:rPr>
        <w:t xml:space="preserve">, and </w:t>
      </w:r>
      <w:r w:rsidR="00AC48E8" w:rsidRPr="00F72A7A">
        <w:rPr>
          <w:rFonts w:ascii="Arial" w:hAnsi="Arial" w:cs="Arial"/>
          <w:sz w:val="24"/>
          <w:szCs w:val="24"/>
        </w:rPr>
        <w:t xml:space="preserve">the public health, </w:t>
      </w:r>
      <w:r w:rsidR="00AC48E8">
        <w:rPr>
          <w:rFonts w:ascii="Arial" w:hAnsi="Arial" w:cs="Arial"/>
          <w:sz w:val="24"/>
          <w:szCs w:val="24"/>
        </w:rPr>
        <w:t>issues</w:t>
      </w:r>
      <w:r w:rsidR="003A47B4" w:rsidRPr="00F72A7A">
        <w:rPr>
          <w:rFonts w:ascii="Arial" w:hAnsi="Arial" w:cs="Arial"/>
          <w:sz w:val="24"/>
          <w:szCs w:val="24"/>
        </w:rPr>
        <w:t xml:space="preserve"> </w:t>
      </w:r>
      <w:r w:rsidRPr="00F72A7A">
        <w:rPr>
          <w:rFonts w:ascii="Arial" w:hAnsi="Arial" w:cs="Arial"/>
          <w:sz w:val="24"/>
          <w:szCs w:val="24"/>
        </w:rPr>
        <w:t xml:space="preserve">associated with </w:t>
      </w:r>
      <w:r w:rsidR="00941740">
        <w:rPr>
          <w:rFonts w:ascii="Arial" w:hAnsi="Arial" w:cs="Arial"/>
          <w:sz w:val="24"/>
          <w:szCs w:val="24"/>
        </w:rPr>
        <w:t xml:space="preserve">production and consumption of </w:t>
      </w:r>
      <w:r w:rsidR="003A47B4" w:rsidRPr="00F72A7A">
        <w:rPr>
          <w:rFonts w:ascii="Arial" w:hAnsi="Arial" w:cs="Arial"/>
          <w:sz w:val="24"/>
          <w:szCs w:val="24"/>
        </w:rPr>
        <w:t xml:space="preserve">conventional </w:t>
      </w:r>
      <w:r w:rsidR="006B50BD">
        <w:rPr>
          <w:rFonts w:ascii="Arial" w:hAnsi="Arial" w:cs="Arial"/>
          <w:sz w:val="24"/>
          <w:szCs w:val="24"/>
        </w:rPr>
        <w:t>meat</w:t>
      </w:r>
      <w:r w:rsidRPr="00F72A7A">
        <w:rPr>
          <w:rFonts w:ascii="Arial" w:hAnsi="Arial" w:cs="Arial"/>
          <w:sz w:val="24"/>
          <w:szCs w:val="24"/>
        </w:rPr>
        <w:t xml:space="preserve">-based </w:t>
      </w:r>
      <w:r w:rsidR="00B53109">
        <w:rPr>
          <w:rFonts w:ascii="Arial" w:hAnsi="Arial" w:cs="Arial"/>
          <w:sz w:val="24"/>
          <w:szCs w:val="24"/>
        </w:rPr>
        <w:t>protein</w:t>
      </w:r>
      <w:r w:rsidRPr="00F72A7A">
        <w:rPr>
          <w:rFonts w:ascii="Arial" w:hAnsi="Arial" w:cs="Arial"/>
          <w:sz w:val="24"/>
          <w:szCs w:val="24"/>
        </w:rPr>
        <w:t xml:space="preserve"> product</w:t>
      </w:r>
      <w:r w:rsidR="00941740">
        <w:rPr>
          <w:rFonts w:ascii="Arial" w:hAnsi="Arial" w:cs="Arial"/>
          <w:sz w:val="24"/>
          <w:szCs w:val="24"/>
        </w:rPr>
        <w:t>s</w:t>
      </w:r>
      <w:r w:rsidR="001A4DB4">
        <w:rPr>
          <w:rFonts w:ascii="Arial" w:hAnsi="Arial" w:cs="Arial"/>
          <w:sz w:val="24"/>
          <w:szCs w:val="24"/>
        </w:rPr>
        <w:t xml:space="preserve"> </w:t>
      </w:r>
      <w:r w:rsidR="00242CA4">
        <w:rPr>
          <w:rFonts w:ascii="Arial" w:hAnsi="Arial" w:cs="Arial"/>
          <w:sz w:val="24"/>
          <w:szCs w:val="24"/>
        </w:rPr>
        <w:fldChar w:fldCharType="begin"/>
      </w:r>
      <w:r w:rsidR="00242CA4">
        <w:rPr>
          <w:rFonts w:ascii="Arial" w:hAnsi="Arial" w:cs="Arial"/>
          <w:sz w:val="24"/>
          <w:szCs w:val="24"/>
        </w:rPr>
        <w:instrText xml:space="preserve"> ADDIN EN.CITE &lt;EndNote&gt;&lt;Cite&gt;&lt;Author&gt;Rubio&lt;/Author&gt;&lt;Year&gt;2020&lt;/Year&gt;&lt;RecNum&gt;1758&lt;/RecNum&gt;&lt;DisplayText&gt;[13]&lt;/DisplayText&gt;&lt;record&gt;&lt;rec-number&gt;1758&lt;/rec-number&gt;&lt;foreign-keys&gt;&lt;key app="EN" db-id="zsaawarfsfzpr6e5azfpd0t8p05we0svvper" timestamp="1695131588"&gt;1758&lt;/key&gt;&lt;/foreign-keys&gt;&lt;ref-type name="Journal Article"&gt;17&lt;/ref-type&gt;&lt;contributors&gt;&lt;authors&gt;&lt;author&gt;Rubio, Natalie R.&lt;/author&gt;&lt;author&gt;Xiang, Ning&lt;/author&gt;&lt;author&gt;Kaplan, David L.&lt;/author&gt;&lt;/authors&gt;&lt;/contributors&gt;&lt;titles&gt;&lt;title&gt;Plant-based and cell-based approaches to meat production&lt;/title&gt;&lt;secondary-title&gt;Nature Communications&lt;/secondary-title&gt;&lt;/titles&gt;&lt;periodical&gt;&lt;full-title&gt;Nature Communications&lt;/full-title&gt;&lt;/periodical&gt;&lt;pages&gt;6276&lt;/pages&gt;&lt;volume&gt;11&lt;/volume&gt;&lt;number&gt;1&lt;/number&gt;&lt;dates&gt;&lt;year&gt;2020&lt;/year&gt;&lt;pub-dates&gt;&lt;date&gt;2020/12/08&lt;/date&gt;&lt;/pub-dates&gt;&lt;/dates&gt;&lt;isbn&gt;2041-1723&lt;/isbn&gt;&lt;urls&gt;&lt;related-urls&gt;&lt;url&gt;https://doi.org/10.1038/s41467-020-20061-y&lt;/url&gt;&lt;/related-urls&gt;&lt;/urls&gt;&lt;electronic-resource-num&gt;10.1038/s41467-020-20061-y&lt;/electronic-resource-num&gt;&lt;/record&gt;&lt;/Cite&gt;&lt;/EndNote&gt;</w:instrText>
      </w:r>
      <w:r w:rsidR="00242CA4">
        <w:rPr>
          <w:rFonts w:ascii="Arial" w:hAnsi="Arial" w:cs="Arial"/>
          <w:sz w:val="24"/>
          <w:szCs w:val="24"/>
        </w:rPr>
        <w:fldChar w:fldCharType="separate"/>
      </w:r>
      <w:r w:rsidR="00242CA4">
        <w:rPr>
          <w:rFonts w:ascii="Arial" w:hAnsi="Arial" w:cs="Arial"/>
          <w:noProof/>
          <w:sz w:val="24"/>
          <w:szCs w:val="24"/>
        </w:rPr>
        <w:t>[</w:t>
      </w:r>
      <w:hyperlink w:anchor="_ENREF_13" w:tooltip="Rubio, 2020 #1758" w:history="1">
        <w:r w:rsidR="00FA2070">
          <w:rPr>
            <w:rFonts w:ascii="Arial" w:hAnsi="Arial" w:cs="Arial"/>
            <w:noProof/>
            <w:sz w:val="24"/>
            <w:szCs w:val="24"/>
          </w:rPr>
          <w:t>13</w:t>
        </w:r>
      </w:hyperlink>
      <w:r w:rsidR="00242CA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r w:rsidR="00727636">
        <w:rPr>
          <w:rFonts w:ascii="Arial" w:hAnsi="Arial" w:cs="Arial"/>
          <w:sz w:val="24"/>
          <w:szCs w:val="24"/>
        </w:rPr>
        <w:t xml:space="preserve"> </w:t>
      </w:r>
      <w:r w:rsidRPr="00821872">
        <w:rPr>
          <w:rFonts w:ascii="Arial" w:hAnsi="Arial" w:cs="Arial"/>
          <w:sz w:val="24"/>
          <w:szCs w:val="24"/>
        </w:rPr>
        <w:t xml:space="preserve">However, from a health perspective, </w:t>
      </w:r>
      <w:r w:rsidR="00B53109" w:rsidRPr="00821872">
        <w:rPr>
          <w:rFonts w:ascii="Arial" w:hAnsi="Arial" w:cs="Arial"/>
          <w:sz w:val="24"/>
          <w:szCs w:val="24"/>
        </w:rPr>
        <w:t xml:space="preserve">many of </w:t>
      </w:r>
      <w:r w:rsidRPr="00821872">
        <w:rPr>
          <w:rFonts w:ascii="Arial" w:hAnsi="Arial" w:cs="Arial"/>
          <w:sz w:val="24"/>
          <w:szCs w:val="24"/>
        </w:rPr>
        <w:t xml:space="preserve">these </w:t>
      </w:r>
      <w:r w:rsidR="00401304" w:rsidRPr="00821872">
        <w:rPr>
          <w:rFonts w:ascii="Arial" w:hAnsi="Arial" w:cs="Arial"/>
          <w:sz w:val="24"/>
          <w:szCs w:val="24"/>
        </w:rPr>
        <w:t xml:space="preserve">new products </w:t>
      </w:r>
      <w:r w:rsidRPr="00821872">
        <w:rPr>
          <w:rFonts w:ascii="Arial" w:hAnsi="Arial" w:cs="Arial"/>
          <w:sz w:val="24"/>
          <w:szCs w:val="24"/>
        </w:rPr>
        <w:t xml:space="preserve">tend to be more highly processed than traditional </w:t>
      </w:r>
      <w:r w:rsidR="00401304" w:rsidRPr="00821872">
        <w:rPr>
          <w:rFonts w:ascii="Arial" w:hAnsi="Arial" w:cs="Arial"/>
          <w:sz w:val="24"/>
          <w:szCs w:val="24"/>
        </w:rPr>
        <w:t>items</w:t>
      </w:r>
      <w:r w:rsidRPr="00821872">
        <w:rPr>
          <w:rFonts w:ascii="Arial" w:hAnsi="Arial" w:cs="Arial"/>
          <w:sz w:val="24"/>
          <w:szCs w:val="24"/>
        </w:rPr>
        <w:t xml:space="preserve">, as a </w:t>
      </w:r>
      <w:r w:rsidR="001E0146">
        <w:rPr>
          <w:rFonts w:ascii="Arial" w:hAnsi="Arial" w:cs="Arial"/>
          <w:sz w:val="24"/>
          <w:szCs w:val="24"/>
        </w:rPr>
        <w:t xml:space="preserve">direct </w:t>
      </w:r>
      <w:r w:rsidRPr="00821872">
        <w:rPr>
          <w:rFonts w:ascii="Arial" w:hAnsi="Arial" w:cs="Arial"/>
          <w:sz w:val="24"/>
          <w:szCs w:val="24"/>
        </w:rPr>
        <w:t xml:space="preserve">consequence of being developed </w:t>
      </w:r>
      <w:r w:rsidR="001E0146">
        <w:rPr>
          <w:rFonts w:ascii="Arial" w:hAnsi="Arial" w:cs="Arial"/>
          <w:sz w:val="24"/>
          <w:szCs w:val="24"/>
        </w:rPr>
        <w:t xml:space="preserve">to meet consumer preferences, </w:t>
      </w:r>
      <w:r w:rsidRPr="00821872">
        <w:rPr>
          <w:rFonts w:ascii="Arial" w:hAnsi="Arial" w:cs="Arial"/>
          <w:sz w:val="24"/>
          <w:szCs w:val="24"/>
        </w:rPr>
        <w:t xml:space="preserve">and </w:t>
      </w:r>
      <w:r w:rsidR="001E0146">
        <w:rPr>
          <w:rFonts w:ascii="Arial" w:hAnsi="Arial" w:cs="Arial"/>
          <w:sz w:val="24"/>
          <w:szCs w:val="24"/>
        </w:rPr>
        <w:t xml:space="preserve">hence </w:t>
      </w:r>
      <w:r w:rsidRPr="00821872">
        <w:rPr>
          <w:rFonts w:ascii="Arial" w:hAnsi="Arial" w:cs="Arial"/>
          <w:sz w:val="24"/>
          <w:szCs w:val="24"/>
        </w:rPr>
        <w:t>needing to replicate the appearance, texture, taste, and flavour of conventional animal derived products</w:t>
      </w:r>
      <w:r w:rsidR="004D1136">
        <w:rPr>
          <w:rFonts w:ascii="Arial" w:hAnsi="Arial" w:cs="Arial"/>
          <w:sz w:val="24"/>
          <w:szCs w:val="24"/>
        </w:rPr>
        <w:t xml:space="preserve"> </w:t>
      </w:r>
      <w:r w:rsidR="004D1136">
        <w:rPr>
          <w:rFonts w:ascii="Arial" w:hAnsi="Arial" w:cs="Arial"/>
          <w:sz w:val="24"/>
          <w:szCs w:val="24"/>
        </w:rPr>
        <w:fldChar w:fldCharType="begin"/>
      </w:r>
      <w:r w:rsidR="004D1136">
        <w:rPr>
          <w:rFonts w:ascii="Arial" w:hAnsi="Arial" w:cs="Arial"/>
          <w:sz w:val="24"/>
          <w:szCs w:val="24"/>
        </w:rPr>
        <w:instrText xml:space="preserve"> ADDIN EN.CITE &lt;EndNote&gt;&lt;Cite&gt;&lt;Author&gt;Lawrence&lt;/Author&gt;&lt;Year&gt;2019&lt;/Year&gt;&lt;RecNum&gt;2010&lt;/RecNum&gt;&lt;DisplayText&gt;[15]&lt;/DisplayText&gt;&lt;record&gt;&lt;rec-number&gt;2010&lt;/rec-number&gt;&lt;foreign-keys&gt;&lt;key app="EN" db-id="zsaawarfsfzpr6e5azfpd0t8p05we0svvper" timestamp="1701098549"&gt;2010&lt;/key&gt;&lt;/foreign-keys&gt;&lt;ref-type name="Journal Article"&gt;17&lt;/ref-type&gt;&lt;contributors&gt;&lt;authors&gt;&lt;author&gt;Mark A Lawrence&lt;/author&gt;&lt;author&gt;Phillip I Baker&lt;/author&gt;&lt;/authors&gt;&lt;/contributors&gt;&lt;titles&gt;&lt;title&gt;Ultra-processed food and adverse health outcomes&lt;/title&gt;&lt;secondary-title&gt;BMJ&lt;/secondary-title&gt;&lt;/titles&gt;&lt;periodical&gt;&lt;full-title&gt;BMJ&lt;/full-title&gt;&lt;/periodical&gt;&lt;pages&gt;l2289&lt;/pages&gt;&lt;volume&gt;365&lt;/volume&gt;&lt;dates&gt;&lt;year&gt;2019&lt;/year&gt;&lt;/dates&gt;&lt;urls&gt;&lt;related-urls&gt;&lt;url&gt;https://www.bmj.com/content/bmj/365/bmj.l2289.full.pdf&lt;/url&gt;&lt;/related-urls&gt;&lt;/urls&gt;&lt;electronic-resource-num&gt;10.1136/bmj.l2289&lt;/electronic-resource-num&gt;&lt;/record&gt;&lt;/Cite&gt;&lt;/EndNote&gt;</w:instrText>
      </w:r>
      <w:r w:rsidR="004D1136">
        <w:rPr>
          <w:rFonts w:ascii="Arial" w:hAnsi="Arial" w:cs="Arial"/>
          <w:sz w:val="24"/>
          <w:szCs w:val="24"/>
        </w:rPr>
        <w:fldChar w:fldCharType="separate"/>
      </w:r>
      <w:r w:rsidR="004D1136">
        <w:rPr>
          <w:rFonts w:ascii="Arial" w:hAnsi="Arial" w:cs="Arial"/>
          <w:noProof/>
          <w:sz w:val="24"/>
          <w:szCs w:val="24"/>
        </w:rPr>
        <w:t>[</w:t>
      </w:r>
      <w:hyperlink w:anchor="_ENREF_15" w:tooltip="Lawrence, 2019 #2010" w:history="1">
        <w:r w:rsidR="00FA2070">
          <w:rPr>
            <w:rFonts w:ascii="Arial" w:hAnsi="Arial" w:cs="Arial"/>
            <w:noProof/>
            <w:sz w:val="24"/>
            <w:szCs w:val="24"/>
          </w:rPr>
          <w:t>15</w:t>
        </w:r>
      </w:hyperlink>
      <w:r w:rsidR="004D1136">
        <w:rPr>
          <w:rFonts w:ascii="Arial" w:hAnsi="Arial" w:cs="Arial"/>
          <w:noProof/>
          <w:sz w:val="24"/>
          <w:szCs w:val="24"/>
        </w:rPr>
        <w:t>]</w:t>
      </w:r>
      <w:r w:rsidR="004D1136">
        <w:rPr>
          <w:rFonts w:ascii="Arial" w:hAnsi="Arial" w:cs="Arial"/>
          <w:sz w:val="24"/>
          <w:szCs w:val="24"/>
        </w:rPr>
        <w:fldChar w:fldCharType="end"/>
      </w:r>
      <w:r w:rsidRPr="00821872">
        <w:rPr>
          <w:rFonts w:ascii="Arial" w:hAnsi="Arial" w:cs="Arial"/>
          <w:sz w:val="24"/>
          <w:szCs w:val="24"/>
        </w:rPr>
        <w:t>.</w:t>
      </w:r>
      <w:r w:rsidR="001A6B92">
        <w:rPr>
          <w:rFonts w:ascii="Arial" w:hAnsi="Arial" w:cs="Arial"/>
          <w:sz w:val="24"/>
          <w:szCs w:val="24"/>
        </w:rPr>
        <w:t xml:space="preserve"> </w:t>
      </w:r>
      <w:r w:rsidR="001A6B92" w:rsidRPr="00650C4F">
        <w:rPr>
          <w:rFonts w:ascii="Arial" w:hAnsi="Arial" w:cs="Arial"/>
          <w:sz w:val="24"/>
          <w:szCs w:val="24"/>
        </w:rPr>
        <w:t>The link between ultra/highly-processed food (UPFs) and the concept of unhealthy food within modern day dietary patterns is gaining recognition in the relevant literature</w:t>
      </w:r>
      <w:r w:rsidR="00B22E93">
        <w:rPr>
          <w:rFonts w:ascii="Arial" w:hAnsi="Arial" w:cs="Arial"/>
          <w:sz w:val="24"/>
          <w:szCs w:val="24"/>
        </w:rPr>
        <w:t xml:space="preserve"> </w:t>
      </w:r>
      <w:r w:rsidR="00242CA4">
        <w:rPr>
          <w:rFonts w:ascii="Arial" w:hAnsi="Arial" w:cs="Arial"/>
          <w:sz w:val="24"/>
          <w:szCs w:val="24"/>
        </w:rPr>
        <w:fldChar w:fldCharType="begin">
          <w:fldData xml:space="preserve">PEVuZE5vdGU+PENpdGU+PEF1dGhvcj5TcHJpbmdtYW5uPC9BdXRob3I+PFllYXI+MjAxODwvWWVh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</w:fldData>
        </w:fldChar>
      </w:r>
      <w:r w:rsidR="004D1136">
        <w:rPr>
          <w:rFonts w:ascii="Arial" w:hAnsi="Arial" w:cs="Arial"/>
          <w:sz w:val="24"/>
          <w:szCs w:val="24"/>
        </w:rPr>
        <w:instrText xml:space="preserve"> ADDIN EN.CITE </w:instrText>
      </w:r>
      <w:r w:rsidR="004D1136">
        <w:rPr>
          <w:rFonts w:ascii="Arial" w:hAnsi="Arial" w:cs="Arial"/>
          <w:sz w:val="24"/>
          <w:szCs w:val="24"/>
        </w:rPr>
        <w:fldChar w:fldCharType="begin">
          <w:fldData xml:space="preserve">PEVuZE5vdGU+PENpdGU+PEF1dGhvcj5TcHJpbmdtYW5uPC9BdXRob3I+PFllYXI+MjAxODwvWWVh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</w:fldData>
        </w:fldChar>
      </w:r>
      <w:r w:rsidR="004D1136">
        <w:rPr>
          <w:rFonts w:ascii="Arial" w:hAnsi="Arial" w:cs="Arial"/>
          <w:sz w:val="24"/>
          <w:szCs w:val="24"/>
        </w:rPr>
        <w:instrText xml:space="preserve"> ADDIN EN.CITE.DATA </w:instrText>
      </w:r>
      <w:r w:rsidR="004D1136">
        <w:rPr>
          <w:rFonts w:ascii="Arial" w:hAnsi="Arial" w:cs="Arial"/>
          <w:sz w:val="24"/>
          <w:szCs w:val="24"/>
        </w:rPr>
      </w:r>
      <w:r w:rsidR="004D1136">
        <w:rPr>
          <w:rFonts w:ascii="Arial" w:hAnsi="Arial" w:cs="Arial"/>
          <w:sz w:val="24"/>
          <w:szCs w:val="24"/>
        </w:rPr>
        <w:fldChar w:fldCharType="end"/>
      </w:r>
      <w:r w:rsidR="00242CA4">
        <w:rPr>
          <w:rFonts w:ascii="Arial" w:hAnsi="Arial" w:cs="Arial"/>
          <w:sz w:val="24"/>
          <w:szCs w:val="24"/>
        </w:rPr>
      </w:r>
      <w:r w:rsidR="00242CA4">
        <w:rPr>
          <w:rFonts w:ascii="Arial" w:hAnsi="Arial" w:cs="Arial"/>
          <w:sz w:val="24"/>
          <w:szCs w:val="24"/>
        </w:rPr>
        <w:fldChar w:fldCharType="separate"/>
      </w:r>
      <w:r w:rsidR="004D1136">
        <w:rPr>
          <w:rFonts w:ascii="Arial" w:hAnsi="Arial" w:cs="Arial"/>
          <w:noProof/>
          <w:sz w:val="24"/>
          <w:szCs w:val="24"/>
        </w:rPr>
        <w:t>[</w:t>
      </w:r>
      <w:hyperlink w:anchor="_ENREF_9" w:tooltip="Springmann, 2018 #1740" w:history="1">
        <w:r w:rsidR="00FA2070">
          <w:rPr>
            <w:rFonts w:ascii="Arial" w:hAnsi="Arial" w:cs="Arial"/>
            <w:noProof/>
            <w:sz w:val="24"/>
            <w:szCs w:val="24"/>
          </w:rPr>
          <w:t>9</w:t>
        </w:r>
      </w:hyperlink>
      <w:r w:rsidR="004D1136">
        <w:rPr>
          <w:rFonts w:ascii="Arial" w:hAnsi="Arial" w:cs="Arial"/>
          <w:noProof/>
          <w:sz w:val="24"/>
          <w:szCs w:val="24"/>
        </w:rPr>
        <w:t xml:space="preserve">, </w:t>
      </w:r>
      <w:hyperlink w:anchor="_ENREF_15" w:tooltip="Lawrence, 2019 #2010" w:history="1">
        <w:r w:rsidR="00FA2070">
          <w:rPr>
            <w:rFonts w:ascii="Arial" w:hAnsi="Arial" w:cs="Arial"/>
            <w:noProof/>
            <w:sz w:val="24"/>
            <w:szCs w:val="24"/>
          </w:rPr>
          <w:t>15</w:t>
        </w:r>
      </w:hyperlink>
      <w:r w:rsidR="004D1136">
        <w:rPr>
          <w:rFonts w:ascii="Arial" w:hAnsi="Arial" w:cs="Arial"/>
          <w:noProof/>
          <w:sz w:val="24"/>
          <w:szCs w:val="24"/>
        </w:rPr>
        <w:t xml:space="preserve">, </w:t>
      </w:r>
      <w:hyperlink w:anchor="_ENREF_16" w:tooltip="Costa, 2017 #2011" w:history="1">
        <w:r w:rsidR="00FA2070">
          <w:rPr>
            <w:rFonts w:ascii="Arial" w:hAnsi="Arial" w:cs="Arial"/>
            <w:noProof/>
            <w:sz w:val="24"/>
            <w:szCs w:val="24"/>
          </w:rPr>
          <w:t>16</w:t>
        </w:r>
      </w:hyperlink>
      <w:r w:rsidR="004D1136">
        <w:rPr>
          <w:rFonts w:ascii="Arial" w:hAnsi="Arial" w:cs="Arial"/>
          <w:noProof/>
          <w:sz w:val="24"/>
          <w:szCs w:val="24"/>
        </w:rPr>
        <w:t>]</w:t>
      </w:r>
      <w:r w:rsidR="00242CA4">
        <w:rPr>
          <w:rFonts w:ascii="Arial" w:hAnsi="Arial" w:cs="Arial"/>
          <w:sz w:val="24"/>
          <w:szCs w:val="24"/>
        </w:rPr>
        <w:fldChar w:fldCharType="end"/>
      </w:r>
      <w:r w:rsidR="001A6B92" w:rsidRPr="00650C4F">
        <w:rPr>
          <w:rFonts w:ascii="Arial" w:hAnsi="Arial" w:cs="Arial"/>
          <w:sz w:val="24"/>
          <w:szCs w:val="24"/>
        </w:rPr>
        <w:t xml:space="preserve">. </w:t>
      </w:r>
      <w:r w:rsidR="00F26F30">
        <w:rPr>
          <w:rFonts w:ascii="Arial" w:hAnsi="Arial" w:cs="Arial"/>
          <w:sz w:val="24"/>
          <w:szCs w:val="24"/>
        </w:rPr>
        <w:t>Also o</w:t>
      </w:r>
      <w:r w:rsidR="008370B9" w:rsidRPr="00650C4F">
        <w:rPr>
          <w:rFonts w:ascii="Arial" w:hAnsi="Arial" w:cs="Arial"/>
          <w:sz w:val="24"/>
          <w:szCs w:val="24"/>
        </w:rPr>
        <w:t>f concern is t</w:t>
      </w:r>
      <w:r w:rsidR="001A6B92" w:rsidRPr="00650C4F">
        <w:rPr>
          <w:rFonts w:ascii="Arial" w:hAnsi="Arial" w:cs="Arial"/>
          <w:sz w:val="24"/>
          <w:szCs w:val="24"/>
        </w:rPr>
        <w:t xml:space="preserve">he contribution of UPFs to </w:t>
      </w:r>
      <w:r w:rsidR="008370B9" w:rsidRPr="00650C4F">
        <w:rPr>
          <w:rFonts w:ascii="Arial" w:hAnsi="Arial" w:cs="Arial"/>
          <w:sz w:val="24"/>
          <w:szCs w:val="24"/>
        </w:rPr>
        <w:t xml:space="preserve">a decline in </w:t>
      </w:r>
      <w:r w:rsidR="001A6B92" w:rsidRPr="00650C4F">
        <w:rPr>
          <w:rFonts w:ascii="Arial" w:hAnsi="Arial" w:cs="Arial"/>
          <w:sz w:val="24"/>
          <w:szCs w:val="24"/>
        </w:rPr>
        <w:t xml:space="preserve">dietary quality and </w:t>
      </w:r>
      <w:r w:rsidR="008370B9" w:rsidRPr="00650C4F">
        <w:rPr>
          <w:rFonts w:ascii="Arial" w:hAnsi="Arial" w:cs="Arial"/>
          <w:sz w:val="24"/>
          <w:szCs w:val="24"/>
        </w:rPr>
        <w:t xml:space="preserve">correlation with </w:t>
      </w:r>
      <w:r w:rsidR="001A6B92" w:rsidRPr="00650C4F">
        <w:rPr>
          <w:rFonts w:ascii="Arial" w:hAnsi="Arial" w:cs="Arial"/>
          <w:sz w:val="24"/>
          <w:szCs w:val="24"/>
        </w:rPr>
        <w:t>diet-related diseases</w:t>
      </w:r>
      <w:r w:rsidR="008370B9" w:rsidRPr="00650C4F">
        <w:rPr>
          <w:rFonts w:ascii="Arial" w:hAnsi="Arial" w:cs="Arial"/>
          <w:sz w:val="24"/>
          <w:szCs w:val="24"/>
        </w:rPr>
        <w:t xml:space="preserve">, which is </w:t>
      </w:r>
      <w:r w:rsidR="00835C7C" w:rsidRPr="00650C4F">
        <w:rPr>
          <w:rFonts w:ascii="Arial" w:hAnsi="Arial" w:cs="Arial"/>
          <w:sz w:val="24"/>
          <w:szCs w:val="24"/>
        </w:rPr>
        <w:t>now recognised as an</w:t>
      </w:r>
      <w:r w:rsidR="001A6B92" w:rsidRPr="00650C4F">
        <w:rPr>
          <w:rFonts w:ascii="Arial" w:hAnsi="Arial" w:cs="Arial"/>
          <w:sz w:val="24"/>
          <w:szCs w:val="24"/>
        </w:rPr>
        <w:t xml:space="preserve"> emerging </w:t>
      </w:r>
      <w:r w:rsidR="00835C7C" w:rsidRPr="00650C4F">
        <w:rPr>
          <w:rFonts w:ascii="Arial" w:hAnsi="Arial" w:cs="Arial"/>
          <w:sz w:val="24"/>
          <w:szCs w:val="24"/>
        </w:rPr>
        <w:t xml:space="preserve">and </w:t>
      </w:r>
      <w:r w:rsidR="008370B9" w:rsidRPr="00650C4F">
        <w:rPr>
          <w:rFonts w:ascii="Arial" w:hAnsi="Arial" w:cs="Arial"/>
          <w:sz w:val="24"/>
          <w:szCs w:val="24"/>
        </w:rPr>
        <w:t xml:space="preserve">worryingly </w:t>
      </w:r>
      <w:r w:rsidR="00835C7C" w:rsidRPr="00650C4F">
        <w:rPr>
          <w:rFonts w:ascii="Arial" w:hAnsi="Arial" w:cs="Arial"/>
          <w:sz w:val="24"/>
          <w:szCs w:val="24"/>
        </w:rPr>
        <w:t>significant health issue</w:t>
      </w:r>
      <w:r w:rsidR="00F475F6">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&lt;EndNote&gt;&lt;Cite&gt;&lt;Author&gt;Monteiro&lt;/Author&gt;&lt;Year&gt;2019&lt;/Year&gt;&lt;RecNum&gt;2008&lt;/RecNum&gt;&lt;DisplayText&gt;[17]&lt;/DisplayText&gt;&lt;record&gt;&lt;rec-number&gt;2008&lt;/rec-number&gt;&lt;foreign-keys&gt;&lt;key app="EN" db-id="zsaawarfsfzpr6e5azfpd0t8p05we0svvper" timestamp="1701098325"&gt;2008&lt;/key&gt;&lt;/foreign-keys&gt;&lt;ref-type name="Journal Article"&gt;17&lt;/ref-type&gt;&lt;contributors&gt;&lt;authors&gt;&lt;author&gt;Monteiro, Carlos A&lt;/author&gt;&lt;author&gt;Cannon, Geoffrey John&lt;/author&gt;&lt;/authors&gt;&lt;/contributors&gt;&lt;titles&gt;&lt;title&gt;The role of the transnational ultra-processed food industry in the pandemic of obesity and its associated diseases: problems and solutions&lt;/title&gt;&lt;secondary-title&gt;World Nutrition&lt;/secondary-title&gt;&lt;/titles&gt;&lt;periodical&gt;&lt;full-title&gt;World Nutrition&lt;/full-title&gt;&lt;/periodical&gt;&lt;pages&gt;89-99&lt;/pages&gt;&lt;volume&gt;10&lt;/volume&gt;&lt;number&gt;1&lt;/number&gt;&lt;dates&gt;&lt;year&gt;2019&lt;/year&gt;&lt;/dates&gt;&lt;isbn&gt;2041-9775&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17" w:tooltip="Monteiro, 2019 #2008" w:history="1">
        <w:r w:rsidR="00FA2070">
          <w:rPr>
            <w:rFonts w:ascii="Arial" w:hAnsi="Arial" w:cs="Arial"/>
            <w:noProof/>
            <w:sz w:val="24"/>
            <w:szCs w:val="24"/>
          </w:rPr>
          <w:t>17</w:t>
        </w:r>
      </w:hyperlink>
      <w:r w:rsidR="004D1136">
        <w:rPr>
          <w:rFonts w:ascii="Arial" w:hAnsi="Arial" w:cs="Arial"/>
          <w:noProof/>
          <w:sz w:val="24"/>
          <w:szCs w:val="24"/>
        </w:rPr>
        <w:t>]</w:t>
      </w:r>
      <w:r w:rsidR="00242CA4">
        <w:rPr>
          <w:rFonts w:ascii="Arial" w:hAnsi="Arial" w:cs="Arial"/>
          <w:sz w:val="24"/>
          <w:szCs w:val="24"/>
        </w:rPr>
        <w:fldChar w:fldCharType="end"/>
      </w:r>
      <w:r w:rsidR="008370B9" w:rsidRPr="00650C4F">
        <w:rPr>
          <w:rFonts w:ascii="Arial" w:hAnsi="Arial" w:cs="Arial"/>
          <w:sz w:val="24"/>
          <w:szCs w:val="24"/>
        </w:rPr>
        <w:t>.</w:t>
      </w:r>
    </w:p>
    <w:p w14:paraId="17595137" w14:textId="5BAEC407" w:rsidR="007C08BC" w:rsidRDefault="007C08BC" w:rsidP="0011051A">
      <w:pPr>
        <w:pStyle w:val="Heading2"/>
        <w:numPr>
          <w:ilvl w:val="1"/>
          <w:numId w:val="44"/>
        </w:numPr>
        <w:spacing w:before="0" w:after="120"/>
        <w:ind w:left="720" w:hanging="720"/>
        <w:rPr>
          <w:rFonts w:ascii="Arial" w:hAnsi="Arial" w:cs="Arial"/>
          <w:b/>
          <w:bCs/>
          <w:color w:val="auto"/>
          <w:sz w:val="24"/>
          <w:szCs w:val="24"/>
          <w:u w:val="single"/>
        </w:rPr>
      </w:pPr>
      <w:bookmarkStart w:id="7" w:name="_Toc150180764"/>
      <w:bookmarkStart w:id="8" w:name="_Toc150183139"/>
      <w:r>
        <w:rPr>
          <w:rFonts w:ascii="Arial" w:hAnsi="Arial" w:cs="Arial"/>
          <w:b/>
          <w:bCs/>
          <w:color w:val="auto"/>
          <w:sz w:val="24"/>
          <w:szCs w:val="24"/>
          <w:u w:val="single"/>
        </w:rPr>
        <w:lastRenderedPageBreak/>
        <w:t>Consumer</w:t>
      </w:r>
      <w:bookmarkEnd w:id="7"/>
      <w:bookmarkEnd w:id="8"/>
    </w:p>
    <w:p w14:paraId="26586281" w14:textId="5AB29F57" w:rsidR="00C76CE1" w:rsidRPr="007210B0" w:rsidRDefault="001E0146" w:rsidP="00C76523">
      <w:pPr>
        <w:spacing w:after="120" w:line="276" w:lineRule="auto"/>
        <w:jc w:val="both"/>
        <w:rPr>
          <w:rFonts w:ascii="Arial" w:hAnsi="Arial" w:cs="Arial"/>
          <w:color w:val="000000" w:themeColor="text1"/>
          <w:sz w:val="24"/>
          <w:szCs w:val="24"/>
        </w:rPr>
      </w:pPr>
      <w:r>
        <w:rPr>
          <w:rFonts w:ascii="Arial" w:hAnsi="Arial" w:cs="Arial"/>
          <w:sz w:val="24"/>
          <w:szCs w:val="24"/>
        </w:rPr>
        <w:t>As indicated</w:t>
      </w:r>
      <w:r w:rsidR="00344B1B">
        <w:rPr>
          <w:rFonts w:ascii="Arial" w:hAnsi="Arial" w:cs="Arial"/>
          <w:sz w:val="24"/>
          <w:szCs w:val="24"/>
        </w:rPr>
        <w:t xml:space="preserve"> in the current literature</w:t>
      </w:r>
      <w:r>
        <w:rPr>
          <w:rFonts w:ascii="Arial" w:hAnsi="Arial" w:cs="Arial"/>
          <w:sz w:val="24"/>
          <w:szCs w:val="24"/>
        </w:rPr>
        <w:t>, a</w:t>
      </w:r>
      <w:r w:rsidR="00C76523" w:rsidRPr="00821872">
        <w:rPr>
          <w:rFonts w:ascii="Arial" w:hAnsi="Arial" w:cs="Arial"/>
          <w:sz w:val="24"/>
          <w:szCs w:val="24"/>
        </w:rPr>
        <w:t xml:space="preserve"> major challenge </w:t>
      </w:r>
      <w:r>
        <w:rPr>
          <w:rFonts w:ascii="Arial" w:hAnsi="Arial" w:cs="Arial"/>
          <w:sz w:val="24"/>
          <w:szCs w:val="24"/>
        </w:rPr>
        <w:t xml:space="preserve">with developing </w:t>
      </w:r>
      <w:r w:rsidR="00C76523" w:rsidRPr="00821872">
        <w:rPr>
          <w:rFonts w:ascii="Arial" w:hAnsi="Arial" w:cs="Arial"/>
          <w:sz w:val="24"/>
          <w:szCs w:val="24"/>
        </w:rPr>
        <w:t>plant-based dietary protein alternatives is recreating the appearance, texture, and flavour of conventional meat products. While vegetarian and vegan consumers readily accept plant-based alternatives</w:t>
      </w:r>
      <w:r>
        <w:rPr>
          <w:rFonts w:ascii="Arial" w:hAnsi="Arial" w:cs="Arial"/>
          <w:sz w:val="24"/>
          <w:szCs w:val="24"/>
        </w:rPr>
        <w:t xml:space="preserve">, the absence of many of </w:t>
      </w:r>
      <w:r w:rsidR="00C76523" w:rsidRPr="00821872">
        <w:rPr>
          <w:rFonts w:ascii="Arial" w:hAnsi="Arial" w:cs="Arial"/>
          <w:sz w:val="24"/>
          <w:szCs w:val="24"/>
        </w:rPr>
        <w:t xml:space="preserve">the sensory properties </w:t>
      </w:r>
      <w:r>
        <w:rPr>
          <w:rFonts w:ascii="Arial" w:hAnsi="Arial" w:cs="Arial"/>
          <w:sz w:val="24"/>
          <w:szCs w:val="24"/>
        </w:rPr>
        <w:t xml:space="preserve">provided with </w:t>
      </w:r>
      <w:r w:rsidR="00C76523" w:rsidRPr="00821872">
        <w:rPr>
          <w:rFonts w:ascii="Arial" w:hAnsi="Arial" w:cs="Arial"/>
          <w:sz w:val="24"/>
          <w:szCs w:val="24"/>
        </w:rPr>
        <w:t xml:space="preserve">meat products, omnivorous and flexitarian consumers </w:t>
      </w:r>
      <w:r>
        <w:rPr>
          <w:rFonts w:ascii="Arial" w:hAnsi="Arial" w:cs="Arial"/>
          <w:sz w:val="24"/>
          <w:szCs w:val="24"/>
        </w:rPr>
        <w:t xml:space="preserve">generally </w:t>
      </w:r>
      <w:r w:rsidR="00C76523" w:rsidRPr="00821872">
        <w:rPr>
          <w:rFonts w:ascii="Arial" w:hAnsi="Arial" w:cs="Arial"/>
          <w:sz w:val="24"/>
          <w:szCs w:val="24"/>
        </w:rPr>
        <w:t xml:space="preserve">prefer </w:t>
      </w:r>
      <w:r>
        <w:rPr>
          <w:rFonts w:ascii="Arial" w:hAnsi="Arial" w:cs="Arial"/>
          <w:sz w:val="24"/>
          <w:szCs w:val="24"/>
        </w:rPr>
        <w:t xml:space="preserve">that the </w:t>
      </w:r>
      <w:r w:rsidR="00C76523" w:rsidRPr="00821872">
        <w:rPr>
          <w:rFonts w:ascii="Arial" w:hAnsi="Arial" w:cs="Arial"/>
          <w:sz w:val="24"/>
          <w:szCs w:val="24"/>
        </w:rPr>
        <w:t xml:space="preserve">alternatives resemble meat as much as possible </w:t>
      </w:r>
      <w:r>
        <w:rPr>
          <w:rFonts w:ascii="Arial" w:hAnsi="Arial" w:cs="Arial"/>
          <w:sz w:val="24"/>
          <w:szCs w:val="24"/>
        </w:rPr>
        <w:t xml:space="preserve">to compensate for this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&lt;EndNote&gt;&lt;Cite&gt;&lt;Author&gt;Day&lt;/Author&gt;&lt;Year&gt;2006&lt;/Year&gt;&lt;RecNum&gt;1910&lt;/RecNum&gt;&lt;DisplayText&gt;[18]&lt;/DisplayText&gt;&lt;record&gt;&lt;rec-number&gt;1910&lt;/rec-number&gt;&lt;foreign-keys&gt;&lt;key app="EN" db-id="zsaawarfsfzpr6e5azfpd0t8p05we0svvper" timestamp="1697035504"&gt;1910&lt;/key&gt;&lt;/foreign-keys&gt;&lt;ref-type name="Journal Article"&gt;17&lt;/ref-type&gt;&lt;contributors&gt;&lt;authors&gt;&lt;author&gt;Day, Li&lt;/author&gt;&lt;author&gt;Augustin, MA&lt;/author&gt;&lt;author&gt;Batey, IL&lt;/author&gt;&lt;author&gt;Wrigley, CW&lt;/author&gt;&lt;/authors&gt;&lt;/contributors&gt;&lt;titles&gt;&lt;title&gt;Wheat-gluten uses and industry needs&lt;/title&gt;&lt;secondary-title&gt;Trends in food science &amp;amp; technology&lt;/secondary-title&gt;&lt;/titles&gt;&lt;periodical&gt;&lt;full-title&gt;Trends in food science &amp;amp; technology&lt;/full-title&gt;&lt;/periodical&gt;&lt;pages&gt;82-90&lt;/pages&gt;&lt;volume&gt;17&lt;/volume&gt;&lt;number&gt;2&lt;/number&gt;&lt;dates&gt;&lt;year&gt;2006&lt;/year&gt;&lt;/dates&gt;&lt;isbn&gt;0924-2244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18" w:tooltip="Day, 2006 #1910" w:history="1">
        <w:r w:rsidR="00FA2070">
          <w:rPr>
            <w:rFonts w:ascii="Arial" w:hAnsi="Arial" w:cs="Arial"/>
            <w:noProof/>
            <w:sz w:val="24"/>
            <w:szCs w:val="24"/>
          </w:rPr>
          <w:t>18</w:t>
        </w:r>
      </w:hyperlink>
      <w:r w:rsidR="004D1136">
        <w:rPr>
          <w:rFonts w:ascii="Arial" w:hAnsi="Arial" w:cs="Arial"/>
          <w:noProof/>
          <w:sz w:val="24"/>
          <w:szCs w:val="24"/>
        </w:rPr>
        <w:t>]</w:t>
      </w:r>
      <w:r w:rsidR="00242CA4">
        <w:rPr>
          <w:rFonts w:ascii="Arial" w:hAnsi="Arial" w:cs="Arial"/>
          <w:sz w:val="24"/>
          <w:szCs w:val="24"/>
        </w:rPr>
        <w:fldChar w:fldCharType="end"/>
      </w:r>
      <w:r w:rsidR="00C76523" w:rsidRPr="00821872">
        <w:rPr>
          <w:rFonts w:ascii="Arial" w:hAnsi="Arial" w:cs="Arial"/>
          <w:sz w:val="24"/>
          <w:szCs w:val="24"/>
        </w:rPr>
        <w:t xml:space="preserve">. In addition, and from a </w:t>
      </w:r>
      <w:proofErr w:type="gramStart"/>
      <w:r w:rsidR="00C76523" w:rsidRPr="00821872">
        <w:rPr>
          <w:rFonts w:ascii="Arial" w:hAnsi="Arial" w:cs="Arial"/>
          <w:sz w:val="24"/>
          <w:szCs w:val="24"/>
        </w:rPr>
        <w:t>consumers</w:t>
      </w:r>
      <w:proofErr w:type="gramEnd"/>
      <w:r w:rsidR="00C76523" w:rsidRPr="00821872">
        <w:rPr>
          <w:rFonts w:ascii="Arial" w:hAnsi="Arial" w:cs="Arial"/>
          <w:sz w:val="24"/>
          <w:szCs w:val="24"/>
        </w:rPr>
        <w:t xml:space="preserve"> perspective of plant-based alternative proteins, there is a reported lower acceptance in terms of the “naturalness” and “clean label” compared with some traditional products. There are also negative connotations associated </w:t>
      </w:r>
      <w:r w:rsidR="00327F9F">
        <w:rPr>
          <w:rFonts w:ascii="Arial" w:hAnsi="Arial" w:cs="Arial"/>
          <w:sz w:val="24"/>
          <w:szCs w:val="24"/>
        </w:rPr>
        <w:t xml:space="preserve">with </w:t>
      </w:r>
      <w:r w:rsidR="00C76523" w:rsidRPr="00821872">
        <w:rPr>
          <w:rFonts w:ascii="Arial" w:hAnsi="Arial" w:cs="Arial"/>
          <w:sz w:val="24"/>
          <w:szCs w:val="24"/>
        </w:rPr>
        <w:t>these new products being associated with “product ultra-processing” which has been flagged as potentially deleterious to health in the media. This aspect of alternative protein products will need to be carefully addressed to improve public acceptance, but this will likely be through news and social media outlets rather than product impro</w:t>
      </w:r>
      <w:r w:rsidR="00C76523" w:rsidRPr="007210B0">
        <w:rPr>
          <w:rFonts w:ascii="Arial" w:hAnsi="Arial" w:cs="Arial"/>
          <w:color w:val="000000" w:themeColor="text1"/>
          <w:sz w:val="24"/>
          <w:szCs w:val="24"/>
        </w:rPr>
        <w:t xml:space="preserve">vement. </w:t>
      </w:r>
    </w:p>
    <w:p w14:paraId="74F62FB5" w14:textId="29539DC6" w:rsidR="00163EC5" w:rsidRDefault="00C76CE1" w:rsidP="00C76523">
      <w:pPr>
        <w:spacing w:after="120" w:line="276" w:lineRule="auto"/>
        <w:jc w:val="both"/>
        <w:rPr>
          <w:rFonts w:ascii="Arial" w:hAnsi="Arial" w:cs="Arial"/>
          <w:sz w:val="24"/>
          <w:szCs w:val="24"/>
        </w:rPr>
      </w:pPr>
      <w:r w:rsidRPr="007210B0">
        <w:rPr>
          <w:rFonts w:ascii="Arial" w:hAnsi="Arial" w:cs="Arial"/>
          <w:color w:val="000000" w:themeColor="text1"/>
          <w:sz w:val="24"/>
          <w:szCs w:val="24"/>
        </w:rPr>
        <w:t>Not unexpectedly, even though many western consumers are aware of the impact meat production has on the earth, those willing to stop, or at least significantly reduce their meat consumption for environmental reasons, or who have already changed their diet for ecological concerns, remain a small minority</w:t>
      </w:r>
      <w:r w:rsidR="00E6123B" w:rsidRPr="007210B0">
        <w:rPr>
          <w:rFonts w:ascii="Arial" w:hAnsi="Arial" w:cs="Arial"/>
          <w:color w:val="000000" w:themeColor="text1"/>
          <w:sz w:val="24"/>
          <w:szCs w:val="24"/>
        </w:rPr>
        <w:t xml:space="preserve"> </w:t>
      </w:r>
      <w:r w:rsidR="00242CA4">
        <w:rPr>
          <w:rFonts w:ascii="Arial" w:hAnsi="Arial" w:cs="Arial"/>
          <w:color w:val="000000" w:themeColor="text1"/>
          <w:sz w:val="24"/>
          <w:szCs w:val="24"/>
        </w:rPr>
        <w:fldChar w:fldCharType="begin"/>
      </w:r>
      <w:r w:rsidR="004D1136">
        <w:rPr>
          <w:rFonts w:ascii="Arial" w:hAnsi="Arial" w:cs="Arial"/>
          <w:color w:val="000000" w:themeColor="text1"/>
          <w:sz w:val="24"/>
          <w:szCs w:val="24"/>
        </w:rPr>
        <w:instrText xml:space="preserve"> ADDIN EN.CITE &lt;EndNote&gt;&lt;Cite&gt;&lt;Author&gt;Sanchez-Sabate&lt;/Author&gt;&lt;Year&gt;2019&lt;/Year&gt;&lt;RecNum&gt;2012&lt;/RecNum&gt;&lt;DisplayText&gt;[19]&lt;/DisplayText&gt;&lt;record&gt;&lt;rec-number&gt;2012&lt;/rec-number&gt;&lt;foreign-keys&gt;&lt;key app="EN" db-id="zsaawarfsfzpr6e5azfpd0t8p05we0svvper" timestamp="1701105827"&gt;2012&lt;/key&gt;&lt;/foreign-keys&gt;&lt;ref-type name="Journal Article"&gt;17&lt;/ref-type&gt;&lt;contributors&gt;&lt;authors&gt;&lt;author&gt;Sanchez-Sabate, R.&lt;/author&gt;&lt;author&gt;Sabaté, J.&lt;/author&gt;&lt;/authors&gt;&lt;/contributors&gt;&lt;auth-address&gt;Centro de Excelencia en Psicología Económica y del Consumo (CEPEC), Núcleo Científico y Tecnológico en Ciencias Sociales y Humanidades, Universidad de La Frontera, Temuco 4811230, Chile. ruben.sanchez@ufrontera.cl.&lt;/auth-address&gt;&lt;titles&gt;&lt;title&gt;Consumer Attitudes Towards Environmental Concerns of Meat Consumption: A Systematic Review&lt;/title&gt;&lt;/titles&gt;&lt;volume&gt;16&lt;/volume&gt;&lt;number&gt;7&lt;/number&gt;&lt;dates&gt;&lt;year&gt;2019&lt;/year&gt;&lt;pub-dates&gt;&lt;date&gt;Apr 5&lt;/date&gt;&lt;/pub-dates&gt;&lt;/dates&gt;&lt;isbn&gt;1661-7827 (Print)&amp;#xD;1660-4601&lt;/isbn&gt;&lt;accession-num&gt;30959755&lt;/accession-num&gt;&lt;urls&gt;&lt;/urls&gt;&lt;electronic-resource-num&gt;10.3390/ijerph16071220&lt;/electronic-resource-num&gt;&lt;remote-database-provider&gt;Nlm&lt;/remote-database-provider&gt;&lt;/record&gt;&lt;/Cite&gt;&lt;/EndNote&gt;</w:instrText>
      </w:r>
      <w:r w:rsidR="00242CA4">
        <w:rPr>
          <w:rFonts w:ascii="Arial" w:hAnsi="Arial" w:cs="Arial"/>
          <w:color w:val="000000" w:themeColor="text1"/>
          <w:sz w:val="24"/>
          <w:szCs w:val="24"/>
        </w:rPr>
        <w:fldChar w:fldCharType="separate"/>
      </w:r>
      <w:r w:rsidR="004D1136">
        <w:rPr>
          <w:rFonts w:ascii="Arial" w:hAnsi="Arial" w:cs="Arial"/>
          <w:noProof/>
          <w:color w:val="000000" w:themeColor="text1"/>
          <w:sz w:val="24"/>
          <w:szCs w:val="24"/>
        </w:rPr>
        <w:t>[</w:t>
      </w:r>
      <w:hyperlink w:anchor="_ENREF_19" w:tooltip="Sanchez-Sabate, 2019 #2012" w:history="1">
        <w:r w:rsidR="00FA2070">
          <w:rPr>
            <w:rFonts w:ascii="Arial" w:hAnsi="Arial" w:cs="Arial"/>
            <w:noProof/>
            <w:color w:val="000000" w:themeColor="text1"/>
            <w:sz w:val="24"/>
            <w:szCs w:val="24"/>
          </w:rPr>
          <w:t>19</w:t>
        </w:r>
      </w:hyperlink>
      <w:r w:rsidR="004D1136">
        <w:rPr>
          <w:rFonts w:ascii="Arial" w:hAnsi="Arial" w:cs="Arial"/>
          <w:noProof/>
          <w:color w:val="000000" w:themeColor="text1"/>
          <w:sz w:val="24"/>
          <w:szCs w:val="24"/>
        </w:rPr>
        <w:t>]</w:t>
      </w:r>
      <w:r w:rsidR="00242CA4">
        <w:rPr>
          <w:rFonts w:ascii="Arial" w:hAnsi="Arial" w:cs="Arial"/>
          <w:color w:val="000000" w:themeColor="text1"/>
          <w:sz w:val="24"/>
          <w:szCs w:val="24"/>
        </w:rPr>
        <w:fldChar w:fldCharType="end"/>
      </w:r>
      <w:r w:rsidRPr="007210B0">
        <w:rPr>
          <w:rFonts w:ascii="Arial" w:hAnsi="Arial" w:cs="Arial"/>
          <w:color w:val="000000" w:themeColor="text1"/>
          <w:sz w:val="24"/>
          <w:szCs w:val="24"/>
        </w:rPr>
        <w:t>.</w:t>
      </w:r>
      <w:r w:rsidR="00E6123B" w:rsidRPr="007210B0">
        <w:rPr>
          <w:rFonts w:ascii="Arial" w:hAnsi="Arial" w:cs="Arial"/>
          <w:color w:val="000000" w:themeColor="text1"/>
          <w:sz w:val="24"/>
          <w:szCs w:val="24"/>
        </w:rPr>
        <w:t xml:space="preserve"> I</w:t>
      </w:r>
      <w:r w:rsidR="003D0CBF">
        <w:rPr>
          <w:rFonts w:ascii="Arial" w:hAnsi="Arial" w:cs="Arial"/>
          <w:color w:val="000000" w:themeColor="text1"/>
          <w:sz w:val="24"/>
          <w:szCs w:val="24"/>
        </w:rPr>
        <w:t>n</w:t>
      </w:r>
      <w:r w:rsidR="00E6123B" w:rsidRPr="007210B0">
        <w:rPr>
          <w:rFonts w:ascii="Arial" w:hAnsi="Arial" w:cs="Arial"/>
          <w:color w:val="000000" w:themeColor="text1"/>
          <w:sz w:val="24"/>
          <w:szCs w:val="24"/>
        </w:rPr>
        <w:t xml:space="preserve"> addition, </w:t>
      </w:r>
      <w:r w:rsidR="00C76523" w:rsidRPr="00821872">
        <w:rPr>
          <w:rFonts w:ascii="Arial" w:hAnsi="Arial" w:cs="Arial"/>
          <w:sz w:val="24"/>
          <w:szCs w:val="24"/>
        </w:rPr>
        <w:t>and as with many new products, there is a general reluctance of consumers to try new or unfamiliar products, however, ultimately, the key driver to repeat purchasing of a product is that of affordability when compared with already established choices.</w:t>
      </w:r>
    </w:p>
    <w:p w14:paraId="07D87705" w14:textId="77777777" w:rsidR="003D3F9E" w:rsidRPr="006E2186" w:rsidRDefault="003D3F9E" w:rsidP="00C76523">
      <w:pPr>
        <w:spacing w:after="120" w:line="276" w:lineRule="auto"/>
        <w:jc w:val="both"/>
        <w:rPr>
          <w:rFonts w:ascii="Arial" w:hAnsi="Arial" w:cs="Arial"/>
          <w:sz w:val="24"/>
          <w:szCs w:val="24"/>
        </w:rPr>
      </w:pPr>
    </w:p>
    <w:p w14:paraId="75FF5C9E" w14:textId="54C49971" w:rsidR="00F626B4" w:rsidRPr="000964A5" w:rsidRDefault="00333CFA" w:rsidP="0011051A">
      <w:pPr>
        <w:pStyle w:val="Heading2"/>
        <w:numPr>
          <w:ilvl w:val="1"/>
          <w:numId w:val="44"/>
        </w:numPr>
        <w:spacing w:before="0" w:after="120"/>
        <w:ind w:left="720" w:hanging="720"/>
        <w:rPr>
          <w:rFonts w:ascii="Arial" w:hAnsi="Arial" w:cs="Arial"/>
          <w:b/>
          <w:bCs/>
          <w:color w:val="993366"/>
          <w:sz w:val="24"/>
          <w:szCs w:val="24"/>
          <w:u w:val="single"/>
        </w:rPr>
      </w:pPr>
      <w:bookmarkStart w:id="9" w:name="_Toc150180765"/>
      <w:bookmarkStart w:id="10" w:name="_Toc150183140"/>
      <w:r w:rsidRPr="000964A5">
        <w:rPr>
          <w:rFonts w:ascii="Arial" w:hAnsi="Arial" w:cs="Arial"/>
          <w:b/>
          <w:bCs/>
          <w:noProof/>
          <w:color w:val="993366"/>
          <w:sz w:val="24"/>
          <w:szCs w:val="24"/>
          <w:u w:val="single"/>
          <w:lang w:eastAsia="en-GB"/>
        </w:rPr>
        <w:drawing>
          <wp:anchor distT="0" distB="0" distL="114300" distR="114300" simplePos="0" relativeHeight="251669504" behindDoc="1" locked="0" layoutInCell="1" allowOverlap="1" wp14:anchorId="153F7485" wp14:editId="22A30D8F">
            <wp:simplePos x="0" y="0"/>
            <wp:positionH relativeFrom="margin">
              <wp:posOffset>0</wp:posOffset>
            </wp:positionH>
            <wp:positionV relativeFrom="paragraph">
              <wp:posOffset>15875</wp:posOffset>
            </wp:positionV>
            <wp:extent cx="1078865" cy="101727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8865" cy="1017270"/>
                    </a:xfrm>
                    <a:prstGeom prst="rect">
                      <a:avLst/>
                    </a:prstGeom>
                  </pic:spPr>
                </pic:pic>
              </a:graphicData>
            </a:graphic>
            <wp14:sizeRelH relativeFrom="page">
              <wp14:pctWidth>0</wp14:pctWidth>
            </wp14:sizeRelH>
            <wp14:sizeRelV relativeFrom="page">
              <wp14:pctHeight>0</wp14:pctHeight>
            </wp14:sizeRelV>
          </wp:anchor>
        </w:drawing>
      </w:r>
      <w:r w:rsidR="00B20C62" w:rsidRPr="000964A5">
        <w:rPr>
          <w:rFonts w:ascii="Arial" w:hAnsi="Arial" w:cs="Arial"/>
          <w:b/>
          <w:bCs/>
          <w:color w:val="993366"/>
          <w:sz w:val="24"/>
          <w:szCs w:val="24"/>
          <w:u w:val="single"/>
        </w:rPr>
        <w:t>Plant-based c</w:t>
      </w:r>
      <w:r w:rsidR="00F626B4" w:rsidRPr="000964A5">
        <w:rPr>
          <w:rFonts w:ascii="Arial" w:hAnsi="Arial" w:cs="Arial"/>
          <w:b/>
          <w:bCs/>
          <w:color w:val="993366"/>
          <w:sz w:val="24"/>
          <w:szCs w:val="24"/>
          <w:u w:val="single"/>
        </w:rPr>
        <w:t>o</w:t>
      </w:r>
      <w:r w:rsidR="00B20C62" w:rsidRPr="000964A5">
        <w:rPr>
          <w:rFonts w:ascii="Arial" w:hAnsi="Arial" w:cs="Arial"/>
          <w:b/>
          <w:bCs/>
          <w:color w:val="993366"/>
          <w:sz w:val="24"/>
          <w:szCs w:val="24"/>
          <w:u w:val="single"/>
        </w:rPr>
        <w:t>mmercial</w:t>
      </w:r>
      <w:bookmarkEnd w:id="9"/>
      <w:bookmarkEnd w:id="10"/>
    </w:p>
    <w:p w14:paraId="796567C7" w14:textId="06E7CF15" w:rsidR="00B30A31" w:rsidRDefault="006C2976" w:rsidP="003731EC">
      <w:pPr>
        <w:spacing w:after="120" w:line="276" w:lineRule="auto"/>
        <w:jc w:val="both"/>
        <w:rPr>
          <w:rFonts w:ascii="Arial" w:hAnsi="Arial" w:cs="Arial"/>
          <w:sz w:val="24"/>
          <w:szCs w:val="24"/>
        </w:rPr>
      </w:pPr>
      <w:r w:rsidRPr="00F72A7A">
        <w:rPr>
          <w:rFonts w:ascii="Arial" w:hAnsi="Arial" w:cs="Arial"/>
          <w:sz w:val="24"/>
          <w:szCs w:val="24"/>
        </w:rPr>
        <w:t>Plant-based protein</w:t>
      </w:r>
      <w:r w:rsidR="00880FB9" w:rsidRPr="00F72A7A">
        <w:rPr>
          <w:rFonts w:ascii="Arial" w:hAnsi="Arial" w:cs="Arial"/>
          <w:sz w:val="24"/>
          <w:szCs w:val="24"/>
        </w:rPr>
        <w:t xml:space="preserve">s are </w:t>
      </w:r>
      <w:r w:rsidR="00E04A53">
        <w:rPr>
          <w:rFonts w:ascii="Arial" w:hAnsi="Arial" w:cs="Arial"/>
          <w:sz w:val="24"/>
          <w:szCs w:val="24"/>
        </w:rPr>
        <w:t>reported to be</w:t>
      </w:r>
      <w:r w:rsidR="00880FB9" w:rsidRPr="00F72A7A">
        <w:rPr>
          <w:rFonts w:ascii="Arial" w:hAnsi="Arial" w:cs="Arial"/>
          <w:sz w:val="24"/>
          <w:szCs w:val="24"/>
        </w:rPr>
        <w:t xml:space="preserve"> </w:t>
      </w:r>
      <w:r w:rsidRPr="00F72A7A">
        <w:rPr>
          <w:rFonts w:ascii="Arial" w:hAnsi="Arial" w:cs="Arial"/>
          <w:sz w:val="24"/>
          <w:szCs w:val="24"/>
        </w:rPr>
        <w:t xml:space="preserve">the most frequently employed </w:t>
      </w:r>
      <w:r w:rsidR="00880FB9" w:rsidRPr="00F72A7A">
        <w:rPr>
          <w:rFonts w:ascii="Arial" w:hAnsi="Arial" w:cs="Arial"/>
          <w:sz w:val="24"/>
          <w:szCs w:val="24"/>
        </w:rPr>
        <w:t xml:space="preserve">source of protein </w:t>
      </w:r>
      <w:r w:rsidRPr="00F72A7A">
        <w:rPr>
          <w:rFonts w:ascii="Arial" w:hAnsi="Arial" w:cs="Arial"/>
          <w:sz w:val="24"/>
          <w:szCs w:val="24"/>
        </w:rPr>
        <w:t xml:space="preserve">used </w:t>
      </w:r>
      <w:r w:rsidR="004E7030">
        <w:rPr>
          <w:rFonts w:ascii="Arial" w:hAnsi="Arial" w:cs="Arial"/>
          <w:sz w:val="24"/>
          <w:szCs w:val="24"/>
        </w:rPr>
        <w:t xml:space="preserve">in </w:t>
      </w:r>
      <w:r w:rsidRPr="00F72A7A">
        <w:rPr>
          <w:rFonts w:ascii="Arial" w:hAnsi="Arial" w:cs="Arial"/>
          <w:sz w:val="24"/>
          <w:szCs w:val="24"/>
        </w:rPr>
        <w:t>prepar</w:t>
      </w:r>
      <w:r w:rsidR="004E7030">
        <w:rPr>
          <w:rFonts w:ascii="Arial" w:hAnsi="Arial" w:cs="Arial"/>
          <w:sz w:val="24"/>
          <w:szCs w:val="24"/>
        </w:rPr>
        <w:t>ing</w:t>
      </w:r>
      <w:r w:rsidRPr="00F72A7A">
        <w:rPr>
          <w:rFonts w:ascii="Arial" w:hAnsi="Arial" w:cs="Arial"/>
          <w:sz w:val="24"/>
          <w:szCs w:val="24"/>
        </w:rPr>
        <w:t xml:space="preserve"> meat alternatives, with soy, wheat and </w:t>
      </w:r>
      <w:r w:rsidR="00564122">
        <w:rPr>
          <w:rFonts w:ascii="Arial" w:hAnsi="Arial" w:cs="Arial"/>
          <w:sz w:val="24"/>
          <w:szCs w:val="24"/>
        </w:rPr>
        <w:t>fungal</w:t>
      </w:r>
      <w:r w:rsidR="00880FB9" w:rsidRPr="00F72A7A">
        <w:rPr>
          <w:rFonts w:ascii="Arial" w:hAnsi="Arial" w:cs="Arial"/>
          <w:sz w:val="24"/>
          <w:szCs w:val="24"/>
        </w:rPr>
        <w:t xml:space="preserve"> derived </w:t>
      </w:r>
      <w:r w:rsidR="00941740">
        <w:rPr>
          <w:rFonts w:ascii="Arial" w:hAnsi="Arial" w:cs="Arial"/>
          <w:sz w:val="24"/>
          <w:szCs w:val="24"/>
        </w:rPr>
        <w:t xml:space="preserve">meat protein </w:t>
      </w:r>
      <w:r w:rsidR="00880FB9" w:rsidRPr="00F72A7A">
        <w:rPr>
          <w:rFonts w:ascii="Arial" w:hAnsi="Arial" w:cs="Arial"/>
          <w:sz w:val="24"/>
          <w:szCs w:val="24"/>
        </w:rPr>
        <w:t xml:space="preserve">substitutes </w:t>
      </w:r>
      <w:r w:rsidRPr="00F72A7A">
        <w:rPr>
          <w:rFonts w:ascii="Arial" w:hAnsi="Arial" w:cs="Arial"/>
          <w:sz w:val="24"/>
          <w:szCs w:val="24"/>
        </w:rPr>
        <w:t>the most frequently used ingredients.</w:t>
      </w:r>
      <w:r w:rsidR="00D54A62">
        <w:rPr>
          <w:rFonts w:ascii="Arial" w:hAnsi="Arial" w:cs="Arial"/>
          <w:sz w:val="24"/>
          <w:szCs w:val="24"/>
        </w:rPr>
        <w:t xml:space="preserve"> </w:t>
      </w:r>
      <w:r w:rsidR="00AC48E8">
        <w:rPr>
          <w:rFonts w:ascii="Arial" w:hAnsi="Arial" w:cs="Arial"/>
          <w:sz w:val="24"/>
          <w:szCs w:val="24"/>
        </w:rPr>
        <w:t>Of the</w:t>
      </w:r>
      <w:r w:rsidR="00E04A53">
        <w:rPr>
          <w:rFonts w:ascii="Arial" w:hAnsi="Arial" w:cs="Arial"/>
          <w:sz w:val="24"/>
          <w:szCs w:val="24"/>
        </w:rPr>
        <w:t xml:space="preserve"> currently available </w:t>
      </w:r>
      <w:r w:rsidR="0057046B">
        <w:rPr>
          <w:rFonts w:ascii="Arial" w:hAnsi="Arial" w:cs="Arial"/>
          <w:sz w:val="24"/>
          <w:szCs w:val="24"/>
        </w:rPr>
        <w:t>sources</w:t>
      </w:r>
      <w:r w:rsidR="00AC48E8">
        <w:rPr>
          <w:rFonts w:ascii="Arial" w:hAnsi="Arial" w:cs="Arial"/>
          <w:sz w:val="24"/>
          <w:szCs w:val="24"/>
        </w:rPr>
        <w:t>, s</w:t>
      </w:r>
      <w:r w:rsidR="00E124EA" w:rsidRPr="00E124EA">
        <w:rPr>
          <w:rFonts w:ascii="Arial" w:hAnsi="Arial" w:cs="Arial"/>
          <w:sz w:val="24"/>
          <w:szCs w:val="24"/>
        </w:rPr>
        <w:t>oy protein</w:t>
      </w:r>
      <w:r w:rsidR="00AC48E8">
        <w:rPr>
          <w:rFonts w:ascii="Arial" w:hAnsi="Arial" w:cs="Arial"/>
          <w:sz w:val="24"/>
          <w:szCs w:val="24"/>
        </w:rPr>
        <w:t xml:space="preserve">, </w:t>
      </w:r>
      <w:r w:rsidR="00E124EA" w:rsidRPr="00E124EA">
        <w:rPr>
          <w:rFonts w:ascii="Arial" w:hAnsi="Arial" w:cs="Arial"/>
          <w:sz w:val="24"/>
          <w:szCs w:val="24"/>
        </w:rPr>
        <w:t xml:space="preserve">the protein </w:t>
      </w:r>
      <w:r w:rsidR="0057046B">
        <w:rPr>
          <w:rFonts w:ascii="Arial" w:hAnsi="Arial" w:cs="Arial"/>
          <w:sz w:val="24"/>
          <w:szCs w:val="24"/>
        </w:rPr>
        <w:t>derived from</w:t>
      </w:r>
      <w:r w:rsidR="00E124EA" w:rsidRPr="00E124EA">
        <w:rPr>
          <w:rFonts w:ascii="Arial" w:hAnsi="Arial" w:cs="Arial"/>
          <w:sz w:val="24"/>
          <w:szCs w:val="24"/>
        </w:rPr>
        <w:t xml:space="preserve"> soybeans </w:t>
      </w:r>
      <w:r w:rsidR="00E124EA">
        <w:rPr>
          <w:rFonts w:ascii="Arial" w:hAnsi="Arial" w:cs="Arial"/>
          <w:sz w:val="24"/>
          <w:szCs w:val="24"/>
        </w:rPr>
        <w:t>(</w:t>
      </w:r>
      <w:r w:rsidR="00E124EA" w:rsidRPr="00E124EA">
        <w:rPr>
          <w:rFonts w:ascii="Arial" w:hAnsi="Arial" w:cs="Arial"/>
          <w:i/>
          <w:iCs/>
          <w:sz w:val="24"/>
          <w:szCs w:val="24"/>
        </w:rPr>
        <w:t>Glycine max</w:t>
      </w:r>
      <w:r w:rsidR="00E124EA">
        <w:rPr>
          <w:rFonts w:ascii="Arial" w:hAnsi="Arial" w:cs="Arial"/>
          <w:sz w:val="24"/>
          <w:szCs w:val="24"/>
        </w:rPr>
        <w:t>)</w:t>
      </w:r>
      <w:r w:rsidR="00AC48E8">
        <w:rPr>
          <w:rFonts w:ascii="Arial" w:hAnsi="Arial" w:cs="Arial"/>
          <w:sz w:val="24"/>
          <w:szCs w:val="24"/>
        </w:rPr>
        <w:t>,</w:t>
      </w:r>
      <w:r w:rsidR="00E124EA" w:rsidRPr="00E124EA">
        <w:rPr>
          <w:rFonts w:ascii="Arial" w:hAnsi="Arial" w:cs="Arial"/>
          <w:sz w:val="24"/>
          <w:szCs w:val="24"/>
        </w:rPr>
        <w:t xml:space="preserve"> is </w:t>
      </w:r>
      <w:r w:rsidR="0057046B">
        <w:rPr>
          <w:rFonts w:ascii="Arial" w:hAnsi="Arial" w:cs="Arial"/>
          <w:sz w:val="24"/>
          <w:szCs w:val="24"/>
        </w:rPr>
        <w:t xml:space="preserve">the most </w:t>
      </w:r>
      <w:r w:rsidR="00941740">
        <w:rPr>
          <w:rFonts w:ascii="Arial" w:hAnsi="Arial" w:cs="Arial"/>
          <w:sz w:val="24"/>
          <w:szCs w:val="24"/>
        </w:rPr>
        <w:t xml:space="preserve">utilised meat </w:t>
      </w:r>
      <w:r w:rsidR="0057046B">
        <w:rPr>
          <w:rFonts w:ascii="Arial" w:hAnsi="Arial" w:cs="Arial"/>
          <w:sz w:val="24"/>
          <w:szCs w:val="24"/>
        </w:rPr>
        <w:t>replacement</w:t>
      </w:r>
      <w:r w:rsidR="00E124EA" w:rsidRPr="00E124EA">
        <w:rPr>
          <w:rFonts w:ascii="Arial" w:hAnsi="Arial" w:cs="Arial"/>
          <w:sz w:val="24"/>
          <w:szCs w:val="24"/>
        </w:rPr>
        <w:t xml:space="preserve"> protein</w:t>
      </w:r>
      <w:r w:rsidR="0057046B">
        <w:rPr>
          <w:rFonts w:ascii="Arial" w:hAnsi="Arial" w:cs="Arial"/>
          <w:sz w:val="24"/>
          <w:szCs w:val="24"/>
        </w:rPr>
        <w:t>,</w:t>
      </w:r>
      <w:r w:rsidR="00E124EA">
        <w:rPr>
          <w:rFonts w:ascii="Arial" w:hAnsi="Arial" w:cs="Arial"/>
          <w:sz w:val="24"/>
          <w:szCs w:val="24"/>
        </w:rPr>
        <w:t xml:space="preserve"> </w:t>
      </w:r>
      <w:r w:rsidR="00F80513">
        <w:rPr>
          <w:rFonts w:ascii="Arial" w:hAnsi="Arial" w:cs="Arial"/>
          <w:sz w:val="24"/>
          <w:szCs w:val="24"/>
        </w:rPr>
        <w:t xml:space="preserve">due to </w:t>
      </w:r>
      <w:r w:rsidR="00E04A53">
        <w:rPr>
          <w:rFonts w:ascii="Arial" w:hAnsi="Arial" w:cs="Arial"/>
          <w:sz w:val="24"/>
          <w:szCs w:val="24"/>
        </w:rPr>
        <w:t xml:space="preserve">both </w:t>
      </w:r>
      <w:r w:rsidR="00941740">
        <w:rPr>
          <w:rFonts w:ascii="Arial" w:hAnsi="Arial" w:cs="Arial"/>
          <w:sz w:val="24"/>
          <w:szCs w:val="24"/>
        </w:rPr>
        <w:t xml:space="preserve">availability and </w:t>
      </w:r>
      <w:r w:rsidR="0057046B">
        <w:rPr>
          <w:rFonts w:ascii="Arial" w:hAnsi="Arial" w:cs="Arial"/>
          <w:sz w:val="24"/>
          <w:szCs w:val="24"/>
        </w:rPr>
        <w:t xml:space="preserve">comparative low </w:t>
      </w:r>
      <w:r w:rsidR="00941740">
        <w:rPr>
          <w:rFonts w:ascii="Arial" w:hAnsi="Arial" w:cs="Arial"/>
          <w:sz w:val="24"/>
          <w:szCs w:val="24"/>
        </w:rPr>
        <w:t xml:space="preserve">market </w:t>
      </w:r>
      <w:r w:rsidR="0057046B">
        <w:rPr>
          <w:rFonts w:ascii="Arial" w:hAnsi="Arial" w:cs="Arial"/>
          <w:sz w:val="24"/>
          <w:szCs w:val="24"/>
        </w:rPr>
        <w:t>price</w:t>
      </w:r>
      <w:r w:rsidR="00B30A31">
        <w:rPr>
          <w:rFonts w:ascii="Arial" w:hAnsi="Arial" w:cs="Arial"/>
          <w:sz w:val="24"/>
          <w:szCs w:val="24"/>
        </w:rPr>
        <w:t>, but also because</w:t>
      </w:r>
      <w:r w:rsidR="0057046B">
        <w:rPr>
          <w:rFonts w:ascii="Arial" w:hAnsi="Arial" w:cs="Arial"/>
          <w:sz w:val="24"/>
          <w:szCs w:val="24"/>
        </w:rPr>
        <w:t xml:space="preserve"> it contains </w:t>
      </w:r>
      <w:r w:rsidR="00F80513">
        <w:rPr>
          <w:rFonts w:ascii="Arial" w:hAnsi="Arial" w:cs="Arial"/>
          <w:sz w:val="24"/>
          <w:szCs w:val="24"/>
        </w:rPr>
        <w:t xml:space="preserve">all of the essential amino acids </w:t>
      </w:r>
      <w:r w:rsidR="00B30A31">
        <w:rPr>
          <w:rFonts w:ascii="Arial" w:hAnsi="Arial" w:cs="Arial"/>
          <w:sz w:val="24"/>
          <w:szCs w:val="24"/>
        </w:rPr>
        <w:t xml:space="preserve">(EAA), although the </w:t>
      </w:r>
      <w:r w:rsidR="00E04A53">
        <w:rPr>
          <w:rFonts w:ascii="Arial" w:hAnsi="Arial" w:cs="Arial"/>
          <w:sz w:val="24"/>
          <w:szCs w:val="24"/>
        </w:rPr>
        <w:t xml:space="preserve">presence of only </w:t>
      </w:r>
      <w:r w:rsidR="00B30A31">
        <w:rPr>
          <w:rFonts w:ascii="Arial" w:hAnsi="Arial" w:cs="Arial"/>
          <w:sz w:val="24"/>
          <w:szCs w:val="24"/>
        </w:rPr>
        <w:t xml:space="preserve">low levels of methionine require supplementation to be considered </w:t>
      </w:r>
      <w:r w:rsidR="00E04A53">
        <w:rPr>
          <w:rFonts w:ascii="Arial" w:hAnsi="Arial" w:cs="Arial"/>
          <w:sz w:val="24"/>
          <w:szCs w:val="24"/>
        </w:rPr>
        <w:t xml:space="preserve">in order to be </w:t>
      </w:r>
      <w:r w:rsidR="00B30A31">
        <w:rPr>
          <w:rFonts w:ascii="Arial" w:hAnsi="Arial" w:cs="Arial"/>
          <w:sz w:val="24"/>
          <w:szCs w:val="24"/>
        </w:rPr>
        <w:t>adequate for human consumption</w:t>
      </w:r>
      <w:r w:rsidR="0032404C">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&lt;EndNote&gt;&lt;Cite&gt;&lt;Author&gt;Berger&lt;/Author&gt;&lt;Year&gt;2018&lt;/Year&gt;&lt;RecNum&gt;1909&lt;/RecNum&gt;&lt;DisplayText&gt;[20, 21]&lt;/DisplayText&gt;&lt;record&gt;&lt;rec-number&gt;1909&lt;/rec-number&gt;&lt;foreign-keys&gt;&lt;key app="EN" db-id="zsaawarfsfzpr6e5azfpd0t8p05we0svvper" timestamp="1697032426"&gt;1909&lt;/key&gt;&lt;/foreign-keys&gt;&lt;ref-type name="Online Multimedia"&gt;48&lt;/ref-type&gt;&lt;contributors&gt;&lt;authors&gt;&lt;author&gt;Aaron Berger&lt;/author&gt;&lt;/authors&gt;&lt;/contributors&gt;&lt;titles&gt;&lt;title&gt;Whole Raw Soybeans as a Cost Competitive Protein Supplement for Cows and Calves&lt;/title&gt;&lt;secondary-title&gt;Beef Watch&lt;/secondary-title&gt;&lt;/titles&gt;&lt;dates&gt;&lt;year&gt;2018&lt;/year&gt;&lt;pub-dates&gt;&lt;date&gt;11 October 2023&lt;/date&gt;&lt;/pub-dates&gt;&lt;/dates&gt;&lt;publisher&gt;Institute of Agriculture and Natural Resources, University of Nebraska-Lincoln&lt;/publisher&gt;&lt;urls&gt;&lt;related-urls&gt;&lt;url&gt;https://beef.unl.edu/beefwatch/whole-raw-soybeans-cost-competitive-protein-supplement-cows-and-calves&lt;/url&gt;&lt;/related-urls&gt;&lt;/urls&gt;&lt;custom2&gt;OCTOBER 1, 2018&lt;/custom2&gt;&lt;/record&gt;&lt;/Cite&gt;&lt;Cite&gt;&lt;Author&gt;Lindsay&lt;/Author&gt;&lt;Year&gt;1998&lt;/Year&gt;&lt;RecNum&gt;1903&lt;/RecNum&gt;&lt;record&gt;&lt;rec-number&gt;1903&lt;/rec-number&gt;&lt;foreign-keys&gt;&lt;key app="EN" db-id="zsaawarfsfzpr6e5azfpd0t8p05we0svvper" timestamp="1696938723"&gt;1903&lt;/key&gt;&lt;/foreign-keys&gt;&lt;ref-type name="Journal Article"&gt;17&lt;/ref-type&gt;&lt;contributors&gt;&lt;authors&gt;&lt;author&gt;Lindsay, Shirley H&lt;/author&gt;&lt;author&gt;Claywell, Lora G&lt;/author&gt;&lt;/authors&gt;&lt;/contributors&gt;&lt;titles&gt;&lt;title&gt;Considering soy&lt;/title&gt;&lt;secondary-title&gt;Nursing for Women&amp;apos;s Health&lt;/secondary-title&gt;&lt;/titles&gt;&lt;periodical&gt;&lt;full-title&gt;Nursing for Women&amp;apos;s Health&lt;/full-title&gt;&lt;/periodical&gt;&lt;pages&gt;41-44&lt;/pages&gt;&lt;volume&gt;2&lt;/volume&gt;&lt;number&gt;1&lt;/number&gt;&lt;dates&gt;&lt;year&gt;1998&lt;/year&gt;&lt;/dates&gt;&lt;isbn&gt;1091-5923&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20" w:tooltip="Berger, 2018 #1909" w:history="1">
        <w:r w:rsidR="00FA2070">
          <w:rPr>
            <w:rFonts w:ascii="Arial" w:hAnsi="Arial" w:cs="Arial"/>
            <w:noProof/>
            <w:sz w:val="24"/>
            <w:szCs w:val="24"/>
          </w:rPr>
          <w:t>20</w:t>
        </w:r>
      </w:hyperlink>
      <w:r w:rsidR="004D1136">
        <w:rPr>
          <w:rFonts w:ascii="Arial" w:hAnsi="Arial" w:cs="Arial"/>
          <w:noProof/>
          <w:sz w:val="24"/>
          <w:szCs w:val="24"/>
        </w:rPr>
        <w:t xml:space="preserve">, </w:t>
      </w:r>
      <w:hyperlink w:anchor="_ENREF_21" w:tooltip="Lindsay, 1998 #1903" w:history="1">
        <w:r w:rsidR="00FA2070">
          <w:rPr>
            <w:rFonts w:ascii="Arial" w:hAnsi="Arial" w:cs="Arial"/>
            <w:noProof/>
            <w:sz w:val="24"/>
            <w:szCs w:val="24"/>
          </w:rPr>
          <w:t>21</w:t>
        </w:r>
      </w:hyperlink>
      <w:r w:rsidR="004D1136">
        <w:rPr>
          <w:rFonts w:ascii="Arial" w:hAnsi="Arial" w:cs="Arial"/>
          <w:noProof/>
          <w:sz w:val="24"/>
          <w:szCs w:val="24"/>
        </w:rPr>
        <w:t>]</w:t>
      </w:r>
      <w:r w:rsidR="00242CA4">
        <w:rPr>
          <w:rFonts w:ascii="Arial" w:hAnsi="Arial" w:cs="Arial"/>
          <w:sz w:val="24"/>
          <w:szCs w:val="24"/>
        </w:rPr>
        <w:fldChar w:fldCharType="end"/>
      </w:r>
      <w:r w:rsidR="00E124EA" w:rsidRPr="00E124EA">
        <w:rPr>
          <w:rFonts w:ascii="Arial" w:hAnsi="Arial" w:cs="Arial"/>
          <w:sz w:val="24"/>
          <w:szCs w:val="24"/>
        </w:rPr>
        <w:t xml:space="preserve">. </w:t>
      </w:r>
      <w:r w:rsidR="00B30A31">
        <w:rPr>
          <w:rFonts w:ascii="Arial" w:hAnsi="Arial" w:cs="Arial"/>
          <w:sz w:val="24"/>
          <w:szCs w:val="24"/>
        </w:rPr>
        <w:t xml:space="preserve">Soy also benefits from containing </w:t>
      </w:r>
      <w:r w:rsidR="00E124EA" w:rsidRPr="00E124EA">
        <w:rPr>
          <w:rFonts w:ascii="Arial" w:hAnsi="Arial" w:cs="Arial"/>
          <w:sz w:val="24"/>
          <w:szCs w:val="24"/>
        </w:rPr>
        <w:t>no cholesterol</w:t>
      </w:r>
      <w:r w:rsidR="00D1344A">
        <w:rPr>
          <w:rFonts w:ascii="Arial" w:hAnsi="Arial" w:cs="Arial"/>
          <w:sz w:val="24"/>
          <w:szCs w:val="24"/>
        </w:rPr>
        <w:t>,</w:t>
      </w:r>
      <w:r w:rsidR="00E124EA" w:rsidRPr="00E124EA">
        <w:rPr>
          <w:rFonts w:ascii="Arial" w:hAnsi="Arial" w:cs="Arial"/>
          <w:sz w:val="24"/>
          <w:szCs w:val="24"/>
        </w:rPr>
        <w:t xml:space="preserve"> </w:t>
      </w:r>
      <w:r w:rsidR="00B30A31">
        <w:rPr>
          <w:rFonts w:ascii="Arial" w:hAnsi="Arial" w:cs="Arial"/>
          <w:sz w:val="24"/>
          <w:szCs w:val="24"/>
        </w:rPr>
        <w:t>being</w:t>
      </w:r>
      <w:r w:rsidR="00E124EA" w:rsidRPr="00E124EA">
        <w:rPr>
          <w:rFonts w:ascii="Arial" w:hAnsi="Arial" w:cs="Arial"/>
          <w:sz w:val="24"/>
          <w:szCs w:val="24"/>
        </w:rPr>
        <w:t xml:space="preserve"> low in saturated fat</w:t>
      </w:r>
      <w:r w:rsidR="00B30A31">
        <w:rPr>
          <w:rFonts w:ascii="Arial" w:hAnsi="Arial" w:cs="Arial"/>
          <w:sz w:val="24"/>
          <w:szCs w:val="24"/>
        </w:rPr>
        <w:t>s</w:t>
      </w:r>
      <w:r w:rsidR="006B50BD">
        <w:rPr>
          <w:rFonts w:ascii="Arial" w:hAnsi="Arial" w:cs="Arial"/>
          <w:sz w:val="24"/>
          <w:szCs w:val="24"/>
        </w:rPr>
        <w:t xml:space="preserve">, and </w:t>
      </w:r>
      <w:r w:rsidR="00B30A31">
        <w:rPr>
          <w:rFonts w:ascii="Arial" w:hAnsi="Arial" w:cs="Arial"/>
          <w:sz w:val="24"/>
          <w:szCs w:val="24"/>
        </w:rPr>
        <w:t>providing</w:t>
      </w:r>
      <w:r w:rsidR="006B50BD">
        <w:rPr>
          <w:rFonts w:ascii="Arial" w:hAnsi="Arial" w:cs="Arial"/>
          <w:sz w:val="24"/>
          <w:szCs w:val="24"/>
        </w:rPr>
        <w:t xml:space="preserve"> </w:t>
      </w:r>
      <w:r w:rsidR="006B50BD" w:rsidRPr="00E124EA">
        <w:rPr>
          <w:rFonts w:ascii="Arial" w:hAnsi="Arial" w:cs="Arial"/>
          <w:sz w:val="24"/>
          <w:szCs w:val="24"/>
        </w:rPr>
        <w:t>a source of fibre, iron, calcium, zinc, and B vitamins</w:t>
      </w:r>
      <w:r w:rsidR="007228BB">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&lt;EndNote&gt;&lt;Cite&gt;&lt;Author&gt;Lindsay&lt;/Author&gt;&lt;Year&gt;1998&lt;/Year&gt;&lt;RecNum&gt;1903&lt;/RecNum&gt;&lt;DisplayText&gt;[21]&lt;/DisplayText&gt;&lt;record&gt;&lt;rec-number&gt;1903&lt;/rec-number&gt;&lt;foreign-keys&gt;&lt;key app="EN" db-id="zsaawarfsfzpr6e5azfpd0t8p05we0svvper" timestamp="1696938723"&gt;1903&lt;/key&gt;&lt;/foreign-keys&gt;&lt;ref-type name="Journal Article"&gt;17&lt;/ref-type&gt;&lt;contributors&gt;&lt;authors&gt;&lt;author&gt;Lindsay, Shirley H&lt;/author&gt;&lt;author&gt;Claywell, Lora G&lt;/author&gt;&lt;/authors&gt;&lt;/contributors&gt;&lt;titles&gt;&lt;title&gt;Considering soy&lt;/title&gt;&lt;secondary-title&gt;Nursing for Women&amp;apos;s Health&lt;/secondary-title&gt;&lt;/titles&gt;&lt;periodical&gt;&lt;full-title&gt;Nursing for Women&amp;apos;s Health&lt;/full-title&gt;&lt;/periodical&gt;&lt;pages&gt;41-44&lt;/pages&gt;&lt;volume&gt;2&lt;/volume&gt;&lt;number&gt;1&lt;/number&gt;&lt;dates&gt;&lt;year&gt;1998&lt;/year&gt;&lt;/dates&gt;&lt;isbn&gt;1091-5923&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21" w:tooltip="Lindsay, 1998 #1903" w:history="1">
        <w:r w:rsidR="00FA2070">
          <w:rPr>
            <w:rFonts w:ascii="Arial" w:hAnsi="Arial" w:cs="Arial"/>
            <w:noProof/>
            <w:sz w:val="24"/>
            <w:szCs w:val="24"/>
          </w:rPr>
          <w:t>21</w:t>
        </w:r>
      </w:hyperlink>
      <w:r w:rsidR="004D1136">
        <w:rPr>
          <w:rFonts w:ascii="Arial" w:hAnsi="Arial" w:cs="Arial"/>
          <w:noProof/>
          <w:sz w:val="24"/>
          <w:szCs w:val="24"/>
        </w:rPr>
        <w:t>]</w:t>
      </w:r>
      <w:r w:rsidR="00242CA4">
        <w:rPr>
          <w:rFonts w:ascii="Arial" w:hAnsi="Arial" w:cs="Arial"/>
          <w:sz w:val="24"/>
          <w:szCs w:val="24"/>
        </w:rPr>
        <w:fldChar w:fldCharType="end"/>
      </w:r>
      <w:r w:rsidR="00E124EA">
        <w:rPr>
          <w:rFonts w:ascii="Arial" w:hAnsi="Arial" w:cs="Arial"/>
          <w:sz w:val="24"/>
          <w:szCs w:val="24"/>
        </w:rPr>
        <w:t xml:space="preserve">. </w:t>
      </w:r>
      <w:r w:rsidR="00B30A31">
        <w:rPr>
          <w:rFonts w:ascii="Arial" w:hAnsi="Arial" w:cs="Arial"/>
          <w:sz w:val="24"/>
          <w:szCs w:val="24"/>
        </w:rPr>
        <w:t>Traditionally, s</w:t>
      </w:r>
      <w:r w:rsidRPr="00F72A7A">
        <w:rPr>
          <w:rFonts w:ascii="Arial" w:hAnsi="Arial" w:cs="Arial"/>
          <w:sz w:val="24"/>
          <w:szCs w:val="24"/>
        </w:rPr>
        <w:t xml:space="preserve">oy </w:t>
      </w:r>
      <w:r w:rsidR="006B50BD">
        <w:rPr>
          <w:rFonts w:ascii="Arial" w:hAnsi="Arial" w:cs="Arial"/>
          <w:sz w:val="24"/>
          <w:szCs w:val="24"/>
        </w:rPr>
        <w:t>ha</w:t>
      </w:r>
      <w:r w:rsidRPr="00F72A7A">
        <w:rPr>
          <w:rFonts w:ascii="Arial" w:hAnsi="Arial" w:cs="Arial"/>
          <w:sz w:val="24"/>
          <w:szCs w:val="24"/>
        </w:rPr>
        <w:t xml:space="preserve">s </w:t>
      </w:r>
      <w:r w:rsidR="006B50BD">
        <w:rPr>
          <w:rFonts w:ascii="Arial" w:hAnsi="Arial" w:cs="Arial"/>
          <w:sz w:val="24"/>
          <w:szCs w:val="24"/>
        </w:rPr>
        <w:t xml:space="preserve">been </w:t>
      </w:r>
      <w:r w:rsidRPr="00F72A7A">
        <w:rPr>
          <w:rFonts w:ascii="Arial" w:hAnsi="Arial" w:cs="Arial"/>
          <w:sz w:val="24"/>
          <w:szCs w:val="24"/>
        </w:rPr>
        <w:t>used</w:t>
      </w:r>
      <w:r w:rsidR="006B50BD">
        <w:rPr>
          <w:rFonts w:ascii="Arial" w:hAnsi="Arial" w:cs="Arial"/>
          <w:sz w:val="24"/>
          <w:szCs w:val="24"/>
        </w:rPr>
        <w:t xml:space="preserve"> </w:t>
      </w:r>
      <w:r w:rsidRPr="00F72A7A">
        <w:rPr>
          <w:rFonts w:ascii="Arial" w:hAnsi="Arial" w:cs="Arial"/>
          <w:sz w:val="24"/>
          <w:szCs w:val="24"/>
        </w:rPr>
        <w:t>to prepare protein rich products such as tofu</w:t>
      </w:r>
      <w:r w:rsidR="00F8124B" w:rsidRPr="00F72A7A">
        <w:rPr>
          <w:rFonts w:ascii="Arial" w:hAnsi="Arial" w:cs="Arial"/>
          <w:sz w:val="24"/>
          <w:szCs w:val="24"/>
        </w:rPr>
        <w:t xml:space="preserve"> (</w:t>
      </w:r>
      <w:r w:rsidR="00D56306" w:rsidRPr="00F72A7A">
        <w:rPr>
          <w:rFonts w:ascii="Arial" w:hAnsi="Arial" w:cs="Arial"/>
          <w:sz w:val="24"/>
          <w:szCs w:val="24"/>
        </w:rPr>
        <w:t xml:space="preserve">pressed coagulated </w:t>
      </w:r>
      <w:r w:rsidR="008729F8" w:rsidRPr="00F72A7A">
        <w:rPr>
          <w:rFonts w:ascii="Arial" w:hAnsi="Arial" w:cs="Arial"/>
          <w:sz w:val="24"/>
          <w:szCs w:val="24"/>
        </w:rPr>
        <w:t>soymilk</w:t>
      </w:r>
      <w:r w:rsidR="00D56306" w:rsidRPr="00F72A7A">
        <w:rPr>
          <w:rFonts w:ascii="Arial" w:hAnsi="Arial" w:cs="Arial"/>
          <w:sz w:val="24"/>
          <w:szCs w:val="24"/>
        </w:rPr>
        <w:t xml:space="preserve"> </w:t>
      </w:r>
      <w:r w:rsidRPr="00F72A7A">
        <w:rPr>
          <w:rFonts w:ascii="Arial" w:hAnsi="Arial" w:cs="Arial"/>
          <w:sz w:val="24"/>
          <w:szCs w:val="24"/>
        </w:rPr>
        <w:t>curds</w:t>
      </w:r>
      <w:r w:rsidR="00D56306" w:rsidRPr="00F72A7A">
        <w:rPr>
          <w:rFonts w:ascii="Arial" w:hAnsi="Arial" w:cs="Arial"/>
          <w:sz w:val="24"/>
          <w:szCs w:val="24"/>
        </w:rPr>
        <w:t>)</w:t>
      </w:r>
      <w:r w:rsidR="006B50BD">
        <w:rPr>
          <w:rFonts w:ascii="Arial" w:hAnsi="Arial" w:cs="Arial"/>
          <w:sz w:val="24"/>
          <w:szCs w:val="24"/>
        </w:rPr>
        <w:t xml:space="preserve">, but </w:t>
      </w:r>
      <w:r w:rsidR="00B30A31">
        <w:rPr>
          <w:rFonts w:ascii="Arial" w:hAnsi="Arial" w:cs="Arial"/>
          <w:sz w:val="24"/>
          <w:szCs w:val="24"/>
        </w:rPr>
        <w:t>more recently has</w:t>
      </w:r>
      <w:r w:rsidR="006B50BD">
        <w:rPr>
          <w:rFonts w:ascii="Arial" w:hAnsi="Arial" w:cs="Arial"/>
          <w:sz w:val="24"/>
          <w:szCs w:val="24"/>
        </w:rPr>
        <w:t xml:space="preserve"> been </w:t>
      </w:r>
      <w:r w:rsidR="00B30A31">
        <w:rPr>
          <w:rFonts w:ascii="Arial" w:hAnsi="Arial" w:cs="Arial"/>
          <w:sz w:val="24"/>
          <w:szCs w:val="24"/>
        </w:rPr>
        <w:t>employed</w:t>
      </w:r>
      <w:r w:rsidRPr="00F72A7A">
        <w:rPr>
          <w:rFonts w:ascii="Arial" w:hAnsi="Arial" w:cs="Arial"/>
          <w:sz w:val="24"/>
          <w:szCs w:val="24"/>
        </w:rPr>
        <w:t xml:space="preserve"> in the preparation of texturi</w:t>
      </w:r>
      <w:r w:rsidR="00564122">
        <w:rPr>
          <w:rFonts w:ascii="Arial" w:hAnsi="Arial" w:cs="Arial"/>
          <w:sz w:val="24"/>
          <w:szCs w:val="24"/>
        </w:rPr>
        <w:t>s</w:t>
      </w:r>
      <w:r w:rsidRPr="00F72A7A">
        <w:rPr>
          <w:rFonts w:ascii="Arial" w:hAnsi="Arial" w:cs="Arial"/>
          <w:sz w:val="24"/>
          <w:szCs w:val="24"/>
        </w:rPr>
        <w:t xml:space="preserve">ed vegetable protein </w:t>
      </w:r>
      <w:r w:rsidR="003A47B4" w:rsidRPr="00F72A7A">
        <w:rPr>
          <w:rFonts w:ascii="Arial" w:hAnsi="Arial" w:cs="Arial"/>
          <w:sz w:val="24"/>
          <w:szCs w:val="24"/>
        </w:rPr>
        <w:t xml:space="preserve">(TVP) </w:t>
      </w:r>
      <w:r w:rsidR="00D56306" w:rsidRPr="00F72A7A">
        <w:rPr>
          <w:rFonts w:ascii="Arial" w:hAnsi="Arial" w:cs="Arial"/>
          <w:sz w:val="24"/>
          <w:szCs w:val="24"/>
        </w:rPr>
        <w:t>(70% w/w protein)</w:t>
      </w:r>
      <w:r w:rsidR="00B30A31">
        <w:rPr>
          <w:rFonts w:ascii="Arial" w:hAnsi="Arial" w:cs="Arial"/>
          <w:sz w:val="24"/>
          <w:szCs w:val="24"/>
        </w:rPr>
        <w:t>.</w:t>
      </w:r>
    </w:p>
    <w:p w14:paraId="67780FFE" w14:textId="660709D2" w:rsidR="00F735BB" w:rsidRPr="00EB3A53" w:rsidRDefault="00B30A31" w:rsidP="00EB3A53">
      <w:pPr>
        <w:spacing w:after="120" w:line="276" w:lineRule="auto"/>
        <w:jc w:val="both"/>
        <w:rPr>
          <w:rFonts w:ascii="Arial" w:hAnsi="Arial" w:cs="Arial"/>
          <w:sz w:val="24"/>
          <w:szCs w:val="24"/>
        </w:rPr>
      </w:pPr>
      <w:r>
        <w:rPr>
          <w:rFonts w:ascii="Arial" w:hAnsi="Arial" w:cs="Arial"/>
          <w:sz w:val="24"/>
          <w:szCs w:val="24"/>
        </w:rPr>
        <w:t xml:space="preserve">As an alternative to soy protein, </w:t>
      </w:r>
      <w:r w:rsidR="00F85AA8">
        <w:rPr>
          <w:rFonts w:ascii="Arial" w:hAnsi="Arial" w:cs="Arial"/>
          <w:sz w:val="24"/>
          <w:szCs w:val="24"/>
        </w:rPr>
        <w:t>w</w:t>
      </w:r>
      <w:r w:rsidR="006C2976" w:rsidRPr="00F72A7A">
        <w:rPr>
          <w:rFonts w:ascii="Arial" w:hAnsi="Arial" w:cs="Arial"/>
          <w:sz w:val="24"/>
          <w:szCs w:val="24"/>
        </w:rPr>
        <w:t xml:space="preserve">heat gluten, </w:t>
      </w:r>
      <w:r>
        <w:rPr>
          <w:rFonts w:ascii="Arial" w:hAnsi="Arial" w:cs="Arial"/>
          <w:sz w:val="24"/>
          <w:szCs w:val="24"/>
        </w:rPr>
        <w:t xml:space="preserve">generally </w:t>
      </w:r>
      <w:r w:rsidR="00F735BB">
        <w:rPr>
          <w:rFonts w:ascii="Arial" w:hAnsi="Arial" w:cs="Arial"/>
          <w:sz w:val="24"/>
          <w:szCs w:val="24"/>
        </w:rPr>
        <w:t>referred to</w:t>
      </w:r>
      <w:r w:rsidR="001A743A">
        <w:rPr>
          <w:rFonts w:ascii="Arial" w:hAnsi="Arial" w:cs="Arial"/>
          <w:sz w:val="24"/>
          <w:szCs w:val="24"/>
        </w:rPr>
        <w:t xml:space="preserve"> as </w:t>
      </w:r>
      <w:r w:rsidR="006C2976" w:rsidRPr="00F72A7A">
        <w:rPr>
          <w:rFonts w:ascii="Arial" w:hAnsi="Arial" w:cs="Arial"/>
          <w:sz w:val="24"/>
          <w:szCs w:val="24"/>
        </w:rPr>
        <w:t>seitan</w:t>
      </w:r>
      <w:r w:rsidR="00D4511A">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&lt;EndNote&gt;&lt;Cite&gt;&lt;Author&gt;Anwar&lt;/Author&gt;&lt;Year&gt;2019&lt;/Year&gt;&lt;RecNum&gt;1914&lt;/RecNum&gt;&lt;DisplayText&gt;[22]&lt;/DisplayText&gt;&lt;record&gt;&lt;rec-number&gt;1914&lt;/rec-number&gt;&lt;foreign-keys&gt;&lt;key app="EN" db-id="zsaawarfsfzpr6e5azfpd0t8p05we0svvper" timestamp="1697103290"&gt;1914&lt;/key&gt;&lt;/foreign-keys&gt;&lt;ref-type name="Journal Article"&gt;17&lt;/ref-type&gt;&lt;contributors&gt;&lt;authors&gt;&lt;author&gt;Anwar, Dina&lt;/author&gt;&lt;author&gt;Ghadir, EL-CHAGHABY&lt;/author&gt;&lt;/authors&gt;&lt;/contributors&gt;&lt;titles&gt;&lt;title&gt;Nutritional quality, amino acid profiles, protein digestibility corrected amino acid scores and antioxidant properties of fried tofu and seitan&lt;/title&gt;&lt;secondary-title&gt;Food and Environment Safety Journal&lt;/secondary-title&gt;&lt;/titles&gt;&lt;periodical&gt;&lt;full-title&gt;Food and Environment Safety Journal&lt;/full-title&gt;&lt;/periodical&gt;&lt;volume&gt;18&lt;/volume&gt;&lt;number&gt;3&lt;/number&gt;&lt;dates&gt;&lt;year&gt;2019&lt;/year&gt;&lt;/dates&gt;&lt;isbn&gt;2559-6381&lt;/isbn&gt;&lt;urls&gt;&lt;/urls&gt;&lt;/record&gt;&lt;/Cite&gt;&lt;/EndNote&gt;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22" w:tooltip="Anwar, 2019 #1914" w:history="1">
        <w:r w:rsidR="00FA2070">
          <w:rPr>
            <w:rFonts w:ascii="Arial" w:hAnsi="Arial" w:cs="Arial"/>
            <w:noProof/>
            <w:sz w:val="24"/>
            <w:szCs w:val="24"/>
          </w:rPr>
          <w:t>22</w:t>
        </w:r>
      </w:hyperlink>
      <w:r w:rsidR="004D1136">
        <w:rPr>
          <w:rFonts w:ascii="Arial" w:hAnsi="Arial" w:cs="Arial"/>
          <w:noProof/>
          <w:sz w:val="24"/>
          <w:szCs w:val="24"/>
        </w:rPr>
        <w:t>]</w:t>
      </w:r>
      <w:r w:rsidR="00242CA4">
        <w:rPr>
          <w:rFonts w:ascii="Arial" w:hAnsi="Arial" w:cs="Arial"/>
          <w:sz w:val="24"/>
          <w:szCs w:val="24"/>
        </w:rPr>
        <w:fldChar w:fldCharType="end"/>
      </w:r>
      <w:r w:rsidR="006C2976" w:rsidRPr="00F72A7A">
        <w:rPr>
          <w:rFonts w:ascii="Arial" w:hAnsi="Arial" w:cs="Arial"/>
          <w:sz w:val="24"/>
          <w:szCs w:val="24"/>
        </w:rPr>
        <w:t xml:space="preserve">, </w:t>
      </w:r>
      <w:r w:rsidR="00727636">
        <w:rPr>
          <w:rFonts w:ascii="Arial" w:hAnsi="Arial" w:cs="Arial"/>
          <w:sz w:val="24"/>
          <w:szCs w:val="24"/>
        </w:rPr>
        <w:t>has</w:t>
      </w:r>
      <w:r w:rsidR="00F85AA8">
        <w:rPr>
          <w:rFonts w:ascii="Arial" w:hAnsi="Arial" w:cs="Arial"/>
          <w:sz w:val="24"/>
          <w:szCs w:val="24"/>
        </w:rPr>
        <w:t xml:space="preserve"> be utilised </w:t>
      </w:r>
      <w:r w:rsidR="00F93AD0">
        <w:rPr>
          <w:rFonts w:ascii="Arial" w:hAnsi="Arial" w:cs="Arial"/>
          <w:sz w:val="24"/>
          <w:szCs w:val="24"/>
        </w:rPr>
        <w:t xml:space="preserve">by some cultures </w:t>
      </w:r>
      <w:r w:rsidR="00F85AA8">
        <w:rPr>
          <w:rFonts w:ascii="Arial" w:hAnsi="Arial" w:cs="Arial"/>
          <w:sz w:val="24"/>
          <w:szCs w:val="24"/>
        </w:rPr>
        <w:t xml:space="preserve">as a </w:t>
      </w:r>
      <w:r w:rsidR="00727636">
        <w:rPr>
          <w:rFonts w:ascii="Arial" w:hAnsi="Arial" w:cs="Arial"/>
          <w:sz w:val="24"/>
          <w:szCs w:val="24"/>
        </w:rPr>
        <w:t xml:space="preserve">traditional </w:t>
      </w:r>
      <w:r w:rsidR="00F85AA8">
        <w:rPr>
          <w:rFonts w:ascii="Arial" w:hAnsi="Arial" w:cs="Arial"/>
          <w:sz w:val="24"/>
          <w:szCs w:val="24"/>
        </w:rPr>
        <w:t>meat replacement. Wheat gluten is traditionally obtained by</w:t>
      </w:r>
      <w:r w:rsidR="00F735BB" w:rsidRPr="00F735BB">
        <w:rPr>
          <w:rFonts w:ascii="Arial" w:hAnsi="Arial" w:cs="Arial"/>
          <w:sz w:val="24"/>
          <w:szCs w:val="24"/>
        </w:rPr>
        <w:t xml:space="preserve"> washing wheat</w:t>
      </w:r>
      <w:r w:rsidR="00F735BB">
        <w:rPr>
          <w:rFonts w:ascii="Arial" w:hAnsi="Arial" w:cs="Arial"/>
          <w:sz w:val="24"/>
          <w:szCs w:val="24"/>
        </w:rPr>
        <w:t xml:space="preserve"> </w:t>
      </w:r>
      <w:r w:rsidR="00F735BB" w:rsidRPr="00F735BB">
        <w:rPr>
          <w:rFonts w:ascii="Arial" w:hAnsi="Arial" w:cs="Arial"/>
          <w:sz w:val="24"/>
          <w:szCs w:val="24"/>
        </w:rPr>
        <w:t>flour</w:t>
      </w:r>
      <w:r w:rsidR="00F735BB">
        <w:rPr>
          <w:rFonts w:ascii="Arial" w:hAnsi="Arial" w:cs="Arial"/>
          <w:sz w:val="24"/>
          <w:szCs w:val="24"/>
        </w:rPr>
        <w:t xml:space="preserve"> </w:t>
      </w:r>
      <w:r w:rsidR="00F735BB" w:rsidRPr="00F735BB">
        <w:rPr>
          <w:rFonts w:ascii="Arial" w:hAnsi="Arial" w:cs="Arial"/>
          <w:sz w:val="24"/>
          <w:szCs w:val="24"/>
        </w:rPr>
        <w:t>dough</w:t>
      </w:r>
      <w:r w:rsidR="00F735BB">
        <w:rPr>
          <w:rFonts w:ascii="Arial" w:hAnsi="Arial" w:cs="Arial"/>
          <w:sz w:val="24"/>
          <w:szCs w:val="24"/>
        </w:rPr>
        <w:t xml:space="preserve"> </w:t>
      </w:r>
      <w:r w:rsidR="00F735BB" w:rsidRPr="00F735BB">
        <w:rPr>
          <w:rFonts w:ascii="Arial" w:hAnsi="Arial" w:cs="Arial"/>
          <w:sz w:val="24"/>
          <w:szCs w:val="24"/>
        </w:rPr>
        <w:t>with water until the</w:t>
      </w:r>
      <w:r w:rsidR="00F735BB">
        <w:rPr>
          <w:rFonts w:ascii="Arial" w:hAnsi="Arial" w:cs="Arial"/>
          <w:sz w:val="24"/>
          <w:szCs w:val="24"/>
        </w:rPr>
        <w:t xml:space="preserve"> </w:t>
      </w:r>
      <w:r w:rsidR="00F735BB" w:rsidRPr="00F735BB">
        <w:rPr>
          <w:rFonts w:ascii="Arial" w:hAnsi="Arial" w:cs="Arial"/>
          <w:sz w:val="24"/>
          <w:szCs w:val="24"/>
        </w:rPr>
        <w:t>starch</w:t>
      </w:r>
      <w:r w:rsidR="00F735BB">
        <w:rPr>
          <w:rFonts w:ascii="Arial" w:hAnsi="Arial" w:cs="Arial"/>
          <w:sz w:val="24"/>
          <w:szCs w:val="24"/>
        </w:rPr>
        <w:t xml:space="preserve"> </w:t>
      </w:r>
      <w:r w:rsidR="00F735BB" w:rsidRPr="00F735BB">
        <w:rPr>
          <w:rFonts w:ascii="Arial" w:hAnsi="Arial" w:cs="Arial"/>
          <w:sz w:val="24"/>
          <w:szCs w:val="24"/>
        </w:rPr>
        <w:t>granules have been removed</w:t>
      </w:r>
      <w:r w:rsidR="00F85AA8">
        <w:rPr>
          <w:rFonts w:ascii="Arial" w:hAnsi="Arial" w:cs="Arial"/>
          <w:sz w:val="24"/>
          <w:szCs w:val="24"/>
        </w:rPr>
        <w:t xml:space="preserve"> and the </w:t>
      </w:r>
      <w:r w:rsidR="00F735BB" w:rsidRPr="00F735BB">
        <w:rPr>
          <w:rFonts w:ascii="Arial" w:hAnsi="Arial" w:cs="Arial"/>
          <w:sz w:val="24"/>
          <w:szCs w:val="24"/>
        </w:rPr>
        <w:t xml:space="preserve">insoluble gluten </w:t>
      </w:r>
      <w:r w:rsidR="00F85AA8">
        <w:rPr>
          <w:rFonts w:ascii="Arial" w:hAnsi="Arial" w:cs="Arial"/>
          <w:sz w:val="24"/>
          <w:szCs w:val="24"/>
        </w:rPr>
        <w:t xml:space="preserve">is left behind. The gluten can </w:t>
      </w:r>
      <w:r w:rsidR="00F735BB">
        <w:rPr>
          <w:rFonts w:ascii="Arial" w:hAnsi="Arial" w:cs="Arial"/>
          <w:sz w:val="24"/>
          <w:szCs w:val="24"/>
        </w:rPr>
        <w:t xml:space="preserve">then be </w:t>
      </w:r>
      <w:r w:rsidR="00F735BB">
        <w:rPr>
          <w:rFonts w:ascii="Arial" w:hAnsi="Arial" w:cs="Arial"/>
          <w:sz w:val="24"/>
          <w:szCs w:val="24"/>
        </w:rPr>
        <w:lastRenderedPageBreak/>
        <w:t>processed as required</w:t>
      </w:r>
      <w:r w:rsidR="00F85AA8">
        <w:rPr>
          <w:rFonts w:ascii="Arial" w:hAnsi="Arial" w:cs="Arial"/>
          <w:sz w:val="24"/>
          <w:szCs w:val="24"/>
        </w:rPr>
        <w:t xml:space="preserve"> as its </w:t>
      </w:r>
      <w:r w:rsidR="00F85AA8" w:rsidRPr="00F72A7A">
        <w:rPr>
          <w:rFonts w:ascii="Arial" w:hAnsi="Arial" w:cs="Arial"/>
          <w:sz w:val="24"/>
          <w:szCs w:val="24"/>
        </w:rPr>
        <w:t xml:space="preserve">cohesive </w:t>
      </w:r>
      <w:r w:rsidR="00F85AA8">
        <w:rPr>
          <w:rFonts w:ascii="Arial" w:hAnsi="Arial" w:cs="Arial"/>
          <w:sz w:val="24"/>
          <w:szCs w:val="24"/>
        </w:rPr>
        <w:t xml:space="preserve">properties provide </w:t>
      </w:r>
      <w:r w:rsidR="00F85AA8" w:rsidRPr="00F72A7A">
        <w:rPr>
          <w:rFonts w:ascii="Arial" w:hAnsi="Arial" w:cs="Arial"/>
          <w:sz w:val="24"/>
          <w:szCs w:val="24"/>
        </w:rPr>
        <w:t>a meat-like texture to the products its employed with</w:t>
      </w:r>
      <w:r w:rsidR="00615269">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&lt;EndNote&gt;&lt;Cite&gt;&lt;Author&gt;Day&lt;/Author&gt;&lt;Year&gt;2006&lt;/Year&gt;&lt;RecNum&gt;1910&lt;/RecNum&gt;&lt;DisplayText&gt;[18]&lt;/DisplayText&gt;&lt;record&gt;&lt;rec-number&gt;1910&lt;/rec-number&gt;&lt;foreign-keys&gt;&lt;key app="EN" db-id="zsaawarfsfzpr6e5azfpd0t8p05we0svvper" timestamp="1697035504"&gt;1910&lt;/key&gt;&lt;/foreign-keys&gt;&lt;ref-type name="Journal Article"&gt;17&lt;/ref-type&gt;&lt;contributors&gt;&lt;authors&gt;&lt;author&gt;Day, Li&lt;/author&gt;&lt;author&gt;Augustin, MA&lt;/author&gt;&lt;author&gt;Batey, IL&lt;/author&gt;&lt;author&gt;Wrigley, CW&lt;/author&gt;&lt;/authors&gt;&lt;/contributors&gt;&lt;titles&gt;&lt;title&gt;Wheat-gluten uses and industry needs&lt;/title&gt;&lt;secondary-title&gt;Trends in food science &amp;amp; technology&lt;/secondary-title&gt;&lt;/titles&gt;&lt;periodical&gt;&lt;full-title&gt;Trends in food science &amp;amp; technology&lt;/full-title&gt;&lt;/periodical&gt;&lt;pages&gt;82-90&lt;/pages&gt;&lt;volume&gt;17&lt;/volume&gt;&lt;number&gt;2&lt;/number&gt;&lt;dates&gt;&lt;year&gt;2006&lt;/year&gt;&lt;/dates&gt;&lt;isbn&gt;0924-2244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18" w:tooltip="Day, 2006 #1910" w:history="1">
        <w:r w:rsidR="00FA2070">
          <w:rPr>
            <w:rFonts w:ascii="Arial" w:hAnsi="Arial" w:cs="Arial"/>
            <w:noProof/>
            <w:sz w:val="24"/>
            <w:szCs w:val="24"/>
          </w:rPr>
          <w:t>18</w:t>
        </w:r>
      </w:hyperlink>
      <w:r w:rsidR="004D1136">
        <w:rPr>
          <w:rFonts w:ascii="Arial" w:hAnsi="Arial" w:cs="Arial"/>
          <w:noProof/>
          <w:sz w:val="24"/>
          <w:szCs w:val="24"/>
        </w:rPr>
        <w:t>]</w:t>
      </w:r>
      <w:r w:rsidR="00242CA4">
        <w:rPr>
          <w:rFonts w:ascii="Arial" w:hAnsi="Arial" w:cs="Arial"/>
          <w:sz w:val="24"/>
          <w:szCs w:val="24"/>
        </w:rPr>
        <w:fldChar w:fldCharType="end"/>
      </w:r>
      <w:r w:rsidR="00F735BB" w:rsidRPr="00F735BB">
        <w:rPr>
          <w:rFonts w:ascii="Arial" w:hAnsi="Arial" w:cs="Arial"/>
          <w:sz w:val="24"/>
          <w:szCs w:val="24"/>
        </w:rPr>
        <w:t>.</w:t>
      </w:r>
      <w:r w:rsidR="00F85AA8">
        <w:rPr>
          <w:rFonts w:ascii="Arial" w:hAnsi="Arial" w:cs="Arial"/>
          <w:sz w:val="24"/>
          <w:szCs w:val="24"/>
        </w:rPr>
        <w:t xml:space="preserve"> </w:t>
      </w:r>
      <w:r w:rsidR="00EB3A53" w:rsidRPr="00EB3A53">
        <w:rPr>
          <w:rFonts w:ascii="Arial" w:hAnsi="Arial" w:cs="Arial"/>
          <w:color w:val="202122"/>
          <w:sz w:val="24"/>
          <w:szCs w:val="24"/>
        </w:rPr>
        <w:t xml:space="preserve">Wheat gluten is also used in many vegetarian products in various countries and has </w:t>
      </w:r>
      <w:r w:rsidR="00E534E7" w:rsidRPr="00EB3A53">
        <w:rPr>
          <w:rFonts w:ascii="Arial" w:hAnsi="Arial" w:cs="Arial"/>
          <w:color w:val="202122"/>
          <w:sz w:val="24"/>
          <w:szCs w:val="24"/>
        </w:rPr>
        <w:t>been adopted in Western nations as a meat protein substitute</w:t>
      </w:r>
      <w:r w:rsidR="00EB3A53" w:rsidRPr="00EB3A53">
        <w:rPr>
          <w:rFonts w:ascii="Arial" w:hAnsi="Arial" w:cs="Arial"/>
          <w:color w:val="202122"/>
          <w:sz w:val="24"/>
          <w:szCs w:val="24"/>
        </w:rPr>
        <w:t xml:space="preserve">. It is generally </w:t>
      </w:r>
      <w:r w:rsidR="00E534E7" w:rsidRPr="00EB3A53">
        <w:rPr>
          <w:rFonts w:ascii="Arial" w:hAnsi="Arial" w:cs="Arial"/>
          <w:color w:val="202122"/>
          <w:sz w:val="24"/>
          <w:szCs w:val="24"/>
        </w:rPr>
        <w:t>sold in block, strip and shaped forms in some supermarkets</w:t>
      </w:r>
      <w:r w:rsidR="00EB3A53" w:rsidRPr="00EB3A53">
        <w:rPr>
          <w:rFonts w:ascii="Arial" w:hAnsi="Arial" w:cs="Arial"/>
          <w:color w:val="202122"/>
          <w:sz w:val="24"/>
          <w:szCs w:val="24"/>
        </w:rPr>
        <w:t xml:space="preserve">, and may </w:t>
      </w:r>
      <w:r w:rsidR="00E534E7" w:rsidRPr="00EB3A53">
        <w:rPr>
          <w:rFonts w:ascii="Arial" w:hAnsi="Arial" w:cs="Arial"/>
          <w:color w:val="202122"/>
          <w:sz w:val="24"/>
          <w:szCs w:val="24"/>
        </w:rPr>
        <w:t xml:space="preserve">eaten </w:t>
      </w:r>
      <w:r w:rsidR="00EB3A53" w:rsidRPr="00EB3A53">
        <w:rPr>
          <w:rFonts w:ascii="Arial" w:hAnsi="Arial" w:cs="Arial"/>
          <w:color w:val="202122"/>
          <w:sz w:val="24"/>
          <w:szCs w:val="24"/>
        </w:rPr>
        <w:t xml:space="preserve">from the </w:t>
      </w:r>
      <w:r w:rsidR="00E534E7" w:rsidRPr="00EB3A53">
        <w:rPr>
          <w:rFonts w:ascii="Arial" w:hAnsi="Arial" w:cs="Arial"/>
          <w:color w:val="202122"/>
          <w:sz w:val="24"/>
          <w:szCs w:val="24"/>
        </w:rPr>
        <w:t>package as a high-protein snack.</w:t>
      </w:r>
      <w:r w:rsidR="004226D1">
        <w:rPr>
          <w:rFonts w:ascii="Arial" w:hAnsi="Arial" w:cs="Arial"/>
          <w:color w:val="202122"/>
          <w:sz w:val="24"/>
          <w:szCs w:val="24"/>
        </w:rPr>
        <w:t xml:space="preserve"> </w:t>
      </w:r>
      <w:r w:rsidR="00E534E7" w:rsidRPr="00EB3A53">
        <w:rPr>
          <w:rFonts w:ascii="Arial" w:hAnsi="Arial" w:cs="Arial"/>
          <w:sz w:val="24"/>
          <w:szCs w:val="24"/>
        </w:rPr>
        <w:t xml:space="preserve">Powdered wheat gluten is </w:t>
      </w:r>
      <w:r w:rsidR="004226D1">
        <w:rPr>
          <w:rFonts w:ascii="Arial" w:hAnsi="Arial" w:cs="Arial"/>
          <w:sz w:val="24"/>
          <w:szCs w:val="24"/>
        </w:rPr>
        <w:t xml:space="preserve">also </w:t>
      </w:r>
      <w:r w:rsidR="00E534E7" w:rsidRPr="00EB3A53">
        <w:rPr>
          <w:rFonts w:ascii="Arial" w:hAnsi="Arial" w:cs="Arial"/>
          <w:sz w:val="24"/>
          <w:szCs w:val="24"/>
        </w:rPr>
        <w:t xml:space="preserve">produced and sold as an additive for baking or used to make seitan. When used as an additive in baking, it adds elasticity to flours that would otherwise be low in gluten, (e.g., whole wheat flour or rye) and improves the rise of raw dough </w:t>
      </w:r>
      <w:r w:rsidR="004226D1">
        <w:rPr>
          <w:rFonts w:ascii="Arial" w:hAnsi="Arial" w:cs="Arial"/>
          <w:sz w:val="24"/>
          <w:szCs w:val="24"/>
        </w:rPr>
        <w:t>while</w:t>
      </w:r>
      <w:r w:rsidR="00E534E7" w:rsidRPr="00EB3A53">
        <w:rPr>
          <w:rFonts w:ascii="Arial" w:hAnsi="Arial" w:cs="Arial"/>
          <w:sz w:val="24"/>
          <w:szCs w:val="24"/>
        </w:rPr>
        <w:t xml:space="preserve"> add</w:t>
      </w:r>
      <w:r w:rsidR="004226D1">
        <w:rPr>
          <w:rFonts w:ascii="Arial" w:hAnsi="Arial" w:cs="Arial"/>
          <w:sz w:val="24"/>
          <w:szCs w:val="24"/>
        </w:rPr>
        <w:t>ing</w:t>
      </w:r>
      <w:r w:rsidR="00E534E7" w:rsidRPr="00EB3A53">
        <w:rPr>
          <w:rFonts w:ascii="Arial" w:hAnsi="Arial" w:cs="Arial"/>
          <w:sz w:val="24"/>
          <w:szCs w:val="24"/>
        </w:rPr>
        <w:t xml:space="preserve"> texture to the final product</w:t>
      </w:r>
      <w:r w:rsidR="00B511EA">
        <w:rPr>
          <w:rFonts w:ascii="Arial" w:hAnsi="Arial" w:cs="Arial"/>
          <w:sz w:val="24"/>
          <w:szCs w:val="24"/>
        </w:rPr>
        <w:t xml:space="preserve"> </w:t>
      </w:r>
      <w:r w:rsidR="004226D1">
        <w:rPr>
          <w:rFonts w:ascii="Arial" w:hAnsi="Arial" w:cs="Arial"/>
          <w:sz w:val="24"/>
          <w:szCs w:val="24"/>
        </w:rPr>
        <w:fldChar w:fldCharType="begin"/>
      </w:r>
      <w:r w:rsidR="004D1136">
        <w:rPr>
          <w:rFonts w:ascii="Arial" w:hAnsi="Arial" w:cs="Arial"/>
          <w:sz w:val="24"/>
          <w:szCs w:val="24"/>
        </w:rPr>
        <w:instrText xml:space="preserve"> ADDIN EN.CITE &lt;EndNote&gt;&lt;Cite&gt;&lt;Author&gt;Kalin&lt;/Author&gt;&lt;Year&gt;1979&lt;/Year&gt;&lt;RecNum&gt;1915&lt;/RecNum&gt;&lt;DisplayText&gt;[23]&lt;/DisplayText&gt;&lt;record&gt;&lt;rec-number&gt;1915&lt;/rec-number&gt;&lt;foreign-keys&gt;&lt;key app="EN" db-id="zsaawarfsfzpr6e5azfpd0t8p05we0svvper" timestamp="1697107215"&gt;1915&lt;/key&gt;&lt;/foreign-keys&gt;&lt;ref-type name="Journal Article"&gt;17&lt;/ref-type&gt;&lt;contributors&gt;&lt;authors&gt;&lt;author&gt;Kalin, F&lt;/author&gt;&lt;/authors&gt;&lt;/contributors&gt;&lt;titles&gt;&lt;title&gt;Wheat gluten applications in food products&lt;/title&gt;&lt;secondary-title&gt;Journal of the American Oil Chemists&amp;apos; Society&lt;/secondary-title&gt;&lt;/titles&gt;&lt;periodical&gt;&lt;full-title&gt;Journal of the American Oil Chemists&amp;apos; Society&lt;/full-title&gt;&lt;/periodical&gt;&lt;pages&gt;477-479&lt;/pages&gt;&lt;volume&gt;56&lt;/volume&gt;&lt;number&gt;3Part3&lt;/number&gt;&lt;dates&gt;&lt;year&gt;1979&lt;/year&gt;&lt;/dates&gt;&lt;isbn&gt;0003-021X&lt;/isbn&gt;&lt;urls&gt;&lt;/urls&gt;&lt;/record&gt;&lt;/Cite&gt;&lt;Cite&gt;&lt;Author&gt;Kalin&lt;/Author&gt;&lt;Year&gt;1979&lt;/Year&gt;&lt;RecNum&gt;1915&lt;/RecNum&gt;&lt;record&gt;&lt;rec-number&gt;1915&lt;/rec-number&gt;&lt;foreign-keys&gt;&lt;key app="EN" db-id="zsaawarfsfzpr6e5azfpd0t8p05we0svvper" timestamp="1697107215"&gt;1915&lt;/key&gt;&lt;/foreign-keys&gt;&lt;ref-type name="Journal Article"&gt;17&lt;/ref-type&gt;&lt;contributors&gt;&lt;authors&gt;&lt;author&gt;Kalin, F&lt;/author&gt;&lt;/authors&gt;&lt;/contributors&gt;&lt;titles&gt;&lt;title&gt;Wheat gluten applications in food products&lt;/title&gt;&lt;secondary-title&gt;Journal of the American Oil Chemists&amp;apos; Society&lt;/secondary-title&gt;&lt;/titles&gt;&lt;periodical&gt;&lt;full-title&gt;Journal of the American Oil Chemists&amp;apos; Society&lt;/full-title&gt;&lt;/periodical&gt;&lt;pages&gt;477-479&lt;/pages&gt;&lt;volume&gt;56&lt;/volume&gt;&lt;number&gt;3Part3&lt;/number&gt;&lt;dates&gt;&lt;year&gt;1979&lt;/year&gt;&lt;/dates&gt;&lt;isbn&gt;0003-021X&lt;/isbn&gt;&lt;urls&gt;&lt;/urls&gt;&lt;/record&gt;&lt;/Cite&gt;&lt;/EndNote&gt;</w:instrText>
      </w:r>
      <w:r w:rsidR="004226D1">
        <w:rPr>
          <w:rFonts w:ascii="Arial" w:hAnsi="Arial" w:cs="Arial"/>
          <w:sz w:val="24"/>
          <w:szCs w:val="24"/>
        </w:rPr>
        <w:fldChar w:fldCharType="separate"/>
      </w:r>
      <w:r w:rsidR="004D1136">
        <w:rPr>
          <w:rFonts w:ascii="Arial" w:hAnsi="Arial" w:cs="Arial"/>
          <w:noProof/>
          <w:sz w:val="24"/>
          <w:szCs w:val="24"/>
        </w:rPr>
        <w:t>[</w:t>
      </w:r>
      <w:hyperlink w:anchor="_ENREF_23" w:tooltip="Kalin, 1979 #1915" w:history="1">
        <w:r w:rsidR="00FA2070">
          <w:rPr>
            <w:rFonts w:ascii="Arial" w:hAnsi="Arial" w:cs="Arial"/>
            <w:noProof/>
            <w:sz w:val="24"/>
            <w:szCs w:val="24"/>
          </w:rPr>
          <w:t>23</w:t>
        </w:r>
      </w:hyperlink>
      <w:r w:rsidR="004D1136">
        <w:rPr>
          <w:rFonts w:ascii="Arial" w:hAnsi="Arial" w:cs="Arial"/>
          <w:noProof/>
          <w:sz w:val="24"/>
          <w:szCs w:val="24"/>
        </w:rPr>
        <w:t>]</w:t>
      </w:r>
      <w:r w:rsidR="004226D1">
        <w:rPr>
          <w:rFonts w:ascii="Arial" w:hAnsi="Arial" w:cs="Arial"/>
          <w:sz w:val="24"/>
          <w:szCs w:val="24"/>
        </w:rPr>
        <w:fldChar w:fldCharType="end"/>
      </w:r>
      <w:r w:rsidR="00E534E7" w:rsidRPr="00EB3A53">
        <w:rPr>
          <w:rFonts w:ascii="Arial" w:hAnsi="Arial" w:cs="Arial"/>
          <w:sz w:val="24"/>
          <w:szCs w:val="24"/>
        </w:rPr>
        <w:t>.</w:t>
      </w:r>
    </w:p>
    <w:p w14:paraId="4DA4FD51" w14:textId="5454AA2C" w:rsidR="00CC20F4" w:rsidRDefault="00327F9F" w:rsidP="003731EC">
      <w:pPr>
        <w:spacing w:after="120" w:line="276" w:lineRule="auto"/>
        <w:jc w:val="both"/>
        <w:rPr>
          <w:rFonts w:ascii="Arial" w:hAnsi="Arial" w:cs="Arial"/>
          <w:sz w:val="24"/>
          <w:szCs w:val="24"/>
        </w:rPr>
      </w:pPr>
      <w:r>
        <w:rPr>
          <w:rFonts w:ascii="Arial" w:hAnsi="Arial" w:cs="Arial"/>
          <w:sz w:val="24"/>
          <w:szCs w:val="24"/>
        </w:rPr>
        <w:t>Varieties</w:t>
      </w:r>
      <w:r w:rsidR="00564122">
        <w:rPr>
          <w:rFonts w:ascii="Arial" w:hAnsi="Arial" w:cs="Arial"/>
          <w:sz w:val="24"/>
          <w:szCs w:val="24"/>
        </w:rPr>
        <w:t xml:space="preserve"> of fungi</w:t>
      </w:r>
      <w:r w:rsidR="006C2976" w:rsidRPr="00F72A7A">
        <w:rPr>
          <w:rFonts w:ascii="Arial" w:hAnsi="Arial" w:cs="Arial"/>
          <w:sz w:val="24"/>
          <w:szCs w:val="24"/>
        </w:rPr>
        <w:t xml:space="preserve"> </w:t>
      </w:r>
      <w:r w:rsidR="003A47B4" w:rsidRPr="00F72A7A">
        <w:rPr>
          <w:rFonts w:ascii="Arial" w:hAnsi="Arial" w:cs="Arial"/>
          <w:sz w:val="24"/>
          <w:szCs w:val="24"/>
        </w:rPr>
        <w:t xml:space="preserve">have </w:t>
      </w:r>
      <w:r w:rsidR="006C2976" w:rsidRPr="00F72A7A">
        <w:rPr>
          <w:rFonts w:ascii="Arial" w:hAnsi="Arial" w:cs="Arial"/>
          <w:sz w:val="24"/>
          <w:szCs w:val="24"/>
        </w:rPr>
        <w:t xml:space="preserve">also </w:t>
      </w:r>
      <w:r w:rsidR="003A47B4" w:rsidRPr="00F72A7A">
        <w:rPr>
          <w:rFonts w:ascii="Arial" w:hAnsi="Arial" w:cs="Arial"/>
          <w:sz w:val="24"/>
          <w:szCs w:val="24"/>
        </w:rPr>
        <w:t xml:space="preserve">been </w:t>
      </w:r>
      <w:r w:rsidR="006C2976" w:rsidRPr="00F72A7A">
        <w:rPr>
          <w:rFonts w:ascii="Arial" w:hAnsi="Arial" w:cs="Arial"/>
          <w:sz w:val="24"/>
          <w:szCs w:val="24"/>
        </w:rPr>
        <w:t xml:space="preserve">added to </w:t>
      </w:r>
      <w:r w:rsidR="00F93AD0">
        <w:rPr>
          <w:rFonts w:ascii="Arial" w:hAnsi="Arial" w:cs="Arial"/>
          <w:sz w:val="24"/>
          <w:szCs w:val="24"/>
        </w:rPr>
        <w:t xml:space="preserve">plant-based protein </w:t>
      </w:r>
      <w:r w:rsidR="006C2976" w:rsidRPr="00F72A7A">
        <w:rPr>
          <w:rFonts w:ascii="Arial" w:hAnsi="Arial" w:cs="Arial"/>
          <w:sz w:val="24"/>
          <w:szCs w:val="24"/>
        </w:rPr>
        <w:t xml:space="preserve">products </w:t>
      </w:r>
      <w:r w:rsidR="008729F8" w:rsidRPr="00F72A7A">
        <w:rPr>
          <w:rFonts w:ascii="Arial" w:hAnsi="Arial" w:cs="Arial"/>
          <w:sz w:val="24"/>
          <w:szCs w:val="24"/>
        </w:rPr>
        <w:t xml:space="preserve">to </w:t>
      </w:r>
      <w:r w:rsidR="003A47B4" w:rsidRPr="00F72A7A">
        <w:rPr>
          <w:rFonts w:ascii="Arial" w:hAnsi="Arial" w:cs="Arial"/>
          <w:sz w:val="24"/>
          <w:szCs w:val="24"/>
        </w:rPr>
        <w:t xml:space="preserve">help </w:t>
      </w:r>
      <w:r w:rsidR="008729F8" w:rsidRPr="00F72A7A">
        <w:rPr>
          <w:rFonts w:ascii="Arial" w:hAnsi="Arial" w:cs="Arial"/>
          <w:sz w:val="24"/>
          <w:szCs w:val="24"/>
        </w:rPr>
        <w:t>mimic meat</w:t>
      </w:r>
      <w:r w:rsidR="003A47B4" w:rsidRPr="00F72A7A">
        <w:rPr>
          <w:rFonts w:ascii="Arial" w:hAnsi="Arial" w:cs="Arial"/>
          <w:sz w:val="24"/>
          <w:szCs w:val="24"/>
        </w:rPr>
        <w:t>,</w:t>
      </w:r>
      <w:r w:rsidR="008729F8" w:rsidRPr="00F72A7A">
        <w:rPr>
          <w:rFonts w:ascii="Arial" w:hAnsi="Arial" w:cs="Arial"/>
          <w:sz w:val="24"/>
          <w:szCs w:val="24"/>
        </w:rPr>
        <w:t xml:space="preserve"> </w:t>
      </w:r>
      <w:r w:rsidR="00F93AD0">
        <w:rPr>
          <w:rFonts w:ascii="Arial" w:hAnsi="Arial" w:cs="Arial"/>
          <w:sz w:val="24"/>
          <w:szCs w:val="24"/>
        </w:rPr>
        <w:t xml:space="preserve">as </w:t>
      </w:r>
      <w:r w:rsidR="006C2976" w:rsidRPr="00F72A7A">
        <w:rPr>
          <w:rFonts w:ascii="Arial" w:hAnsi="Arial" w:cs="Arial"/>
          <w:sz w:val="24"/>
          <w:szCs w:val="24"/>
        </w:rPr>
        <w:t xml:space="preserve">their </w:t>
      </w:r>
      <w:r w:rsidR="008729F8" w:rsidRPr="00F72A7A">
        <w:rPr>
          <w:rFonts w:ascii="Arial" w:hAnsi="Arial" w:cs="Arial"/>
          <w:sz w:val="24"/>
          <w:szCs w:val="24"/>
        </w:rPr>
        <w:t xml:space="preserve">inherent </w:t>
      </w:r>
      <w:r w:rsidR="00557803">
        <w:rPr>
          <w:rFonts w:ascii="Arial" w:hAnsi="Arial" w:cs="Arial"/>
          <w:sz w:val="24"/>
          <w:szCs w:val="24"/>
        </w:rPr>
        <w:t xml:space="preserve">cohesive properties provide </w:t>
      </w:r>
      <w:r w:rsidR="00F93AD0">
        <w:rPr>
          <w:rFonts w:ascii="Arial" w:hAnsi="Arial" w:cs="Arial"/>
          <w:sz w:val="24"/>
          <w:szCs w:val="24"/>
        </w:rPr>
        <w:t xml:space="preserve">the </w:t>
      </w:r>
      <w:r w:rsidR="00557803">
        <w:rPr>
          <w:rFonts w:ascii="Arial" w:hAnsi="Arial" w:cs="Arial"/>
          <w:sz w:val="24"/>
          <w:szCs w:val="24"/>
        </w:rPr>
        <w:t>products with a meat-like texture</w:t>
      </w:r>
      <w:r w:rsidR="00071125">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&lt;EndNote&gt;&lt;Cite&gt;&lt;Author&gt;Kumar&lt;/Author&gt;&lt;Year&gt;2017&lt;/Year&gt;&lt;RecNum&gt;1901&lt;/RecNum&gt;&lt;DisplayText&gt;[24]&lt;/DisplayText&gt;&lt;record&gt;&lt;rec-number&gt;1901&lt;/rec-number&gt;&lt;foreign-keys&gt;&lt;key app="EN" db-id="zsaawarfsfzpr6e5azfpd0t8p05we0svvper" timestamp="1696933989"&gt;1901&lt;/key&gt;&lt;/foreign-keys&gt;&lt;ref-type name="Journal Article"&gt;17&lt;/ref-type&gt;&lt;contributors&gt;&lt;authors&gt;&lt;author&gt;Kumar, Pavan&lt;/author&gt;&lt;author&gt;Chatli, MK&lt;/author&gt;&lt;author&gt;Mehta, Nitin&lt;/author&gt;&lt;author&gt;Singh, Parminder&lt;/author&gt;&lt;author&gt;Malav, OP&lt;/author&gt;&lt;author&gt;Verma, Akhilesh K&lt;/author&gt;&lt;/authors&gt;&lt;/contributors&gt;&lt;titles&gt;&lt;title&gt;Meat analogues: Health promising sustainable meat substitutes&lt;/title&gt;&lt;secondary-title&gt;Critical reviews in food science and nutrition&lt;/secondary-title&gt;&lt;/titles&gt;&lt;periodical&gt;&lt;full-title&gt;Critical Reviews in Food Science and Nutrition&lt;/full-title&gt;&lt;/periodical&gt;&lt;pages&gt;923-932&lt;/pages&gt;&lt;volume&gt;57&lt;/volume&gt;&lt;number&gt;5&lt;/number&gt;&lt;dates&gt;&lt;year&gt;2017&lt;/year&gt;&lt;/dates&gt;&lt;isbn&gt;1040-8398&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24" w:tooltip="Kumar, 2017 #1901" w:history="1">
        <w:r w:rsidR="00FA2070">
          <w:rPr>
            <w:rFonts w:ascii="Arial" w:hAnsi="Arial" w:cs="Arial"/>
            <w:noProof/>
            <w:sz w:val="24"/>
            <w:szCs w:val="24"/>
          </w:rPr>
          <w:t>24</w:t>
        </w:r>
      </w:hyperlink>
      <w:r w:rsidR="004D1136">
        <w:rPr>
          <w:rFonts w:ascii="Arial" w:hAnsi="Arial" w:cs="Arial"/>
          <w:noProof/>
          <w:sz w:val="24"/>
          <w:szCs w:val="24"/>
        </w:rPr>
        <w:t>]</w:t>
      </w:r>
      <w:r w:rsidR="00242CA4">
        <w:rPr>
          <w:rFonts w:ascii="Arial" w:hAnsi="Arial" w:cs="Arial"/>
          <w:sz w:val="24"/>
          <w:szCs w:val="24"/>
        </w:rPr>
        <w:fldChar w:fldCharType="end"/>
      </w:r>
      <w:r w:rsidR="006C2976" w:rsidRPr="00F72A7A">
        <w:rPr>
          <w:rFonts w:ascii="Arial" w:hAnsi="Arial" w:cs="Arial"/>
          <w:sz w:val="24"/>
          <w:szCs w:val="24"/>
        </w:rPr>
        <w:t>. Legume proteins from pea, lentil, lupine or chickpea have also been used in the formulation of meat alternatives. Among</w:t>
      </w:r>
      <w:r w:rsidR="009A0875">
        <w:rPr>
          <w:rFonts w:ascii="Arial" w:hAnsi="Arial" w:cs="Arial"/>
          <w:sz w:val="24"/>
          <w:szCs w:val="24"/>
        </w:rPr>
        <w:t>st</w:t>
      </w:r>
      <w:r w:rsidR="006C2976" w:rsidRPr="00F72A7A">
        <w:rPr>
          <w:rFonts w:ascii="Arial" w:hAnsi="Arial" w:cs="Arial"/>
          <w:sz w:val="24"/>
          <w:szCs w:val="24"/>
        </w:rPr>
        <w:t xml:space="preserve"> these, pea-based protein is </w:t>
      </w:r>
      <w:r w:rsidR="009A0875">
        <w:rPr>
          <w:rFonts w:ascii="Arial" w:hAnsi="Arial" w:cs="Arial"/>
          <w:sz w:val="24"/>
          <w:szCs w:val="24"/>
        </w:rPr>
        <w:t xml:space="preserve">considered </w:t>
      </w:r>
      <w:r w:rsidR="00CC20F4">
        <w:rPr>
          <w:rFonts w:ascii="Arial" w:hAnsi="Arial" w:cs="Arial"/>
          <w:sz w:val="24"/>
          <w:szCs w:val="24"/>
        </w:rPr>
        <w:t>a</w:t>
      </w:r>
      <w:r w:rsidR="006C2976" w:rsidRPr="00F72A7A">
        <w:rPr>
          <w:rFonts w:ascii="Arial" w:hAnsi="Arial" w:cs="Arial"/>
          <w:sz w:val="24"/>
          <w:szCs w:val="24"/>
        </w:rPr>
        <w:t xml:space="preserve"> promising</w:t>
      </w:r>
      <w:r w:rsidR="008729F8" w:rsidRPr="00F72A7A">
        <w:rPr>
          <w:rFonts w:ascii="Arial" w:hAnsi="Arial" w:cs="Arial"/>
          <w:sz w:val="24"/>
          <w:szCs w:val="24"/>
        </w:rPr>
        <w:t xml:space="preserve"> candidate</w:t>
      </w:r>
      <w:r w:rsidR="0064702A">
        <w:rPr>
          <w:rFonts w:ascii="Arial" w:hAnsi="Arial" w:cs="Arial"/>
          <w:sz w:val="24"/>
          <w:szCs w:val="24"/>
        </w:rPr>
        <w:t xml:space="preserve"> </w:t>
      </w:r>
      <w:r w:rsidR="00557803">
        <w:rPr>
          <w:rFonts w:ascii="Arial" w:hAnsi="Arial" w:cs="Arial"/>
          <w:sz w:val="24"/>
          <w:szCs w:val="24"/>
        </w:rPr>
        <w:t>due to it con</w:t>
      </w:r>
      <w:r w:rsidR="00CC20F4">
        <w:rPr>
          <w:rFonts w:ascii="Arial" w:hAnsi="Arial" w:cs="Arial"/>
          <w:sz w:val="24"/>
          <w:szCs w:val="24"/>
        </w:rPr>
        <w:t xml:space="preserve">taining </w:t>
      </w:r>
      <w:r w:rsidR="00557803">
        <w:rPr>
          <w:rFonts w:ascii="Arial" w:hAnsi="Arial" w:cs="Arial"/>
          <w:sz w:val="24"/>
          <w:szCs w:val="24"/>
        </w:rPr>
        <w:t>all of the EAA, although</w:t>
      </w:r>
      <w:r w:rsidR="00CC20F4">
        <w:rPr>
          <w:rFonts w:ascii="Arial" w:hAnsi="Arial" w:cs="Arial"/>
          <w:sz w:val="24"/>
          <w:szCs w:val="24"/>
        </w:rPr>
        <w:t xml:space="preserve"> level</w:t>
      </w:r>
      <w:r w:rsidR="004801DD">
        <w:rPr>
          <w:rFonts w:ascii="Arial" w:hAnsi="Arial" w:cs="Arial"/>
          <w:sz w:val="24"/>
          <w:szCs w:val="24"/>
        </w:rPr>
        <w:t>s</w:t>
      </w:r>
      <w:r w:rsidR="00CC20F4">
        <w:rPr>
          <w:rFonts w:ascii="Arial" w:hAnsi="Arial" w:cs="Arial"/>
          <w:sz w:val="24"/>
          <w:szCs w:val="24"/>
        </w:rPr>
        <w:t xml:space="preserve"> of methionine </w:t>
      </w:r>
      <w:r w:rsidR="004801DD">
        <w:rPr>
          <w:rFonts w:ascii="Arial" w:hAnsi="Arial" w:cs="Arial"/>
          <w:sz w:val="24"/>
          <w:szCs w:val="24"/>
        </w:rPr>
        <w:t>are generally</w:t>
      </w:r>
      <w:r w:rsidR="00CC20F4">
        <w:rPr>
          <w:rFonts w:ascii="Arial" w:hAnsi="Arial" w:cs="Arial"/>
          <w:sz w:val="24"/>
          <w:szCs w:val="24"/>
        </w:rPr>
        <w:t xml:space="preserve"> sub-optimal</w:t>
      </w:r>
      <w:r w:rsidR="00557803">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&lt;EndNote&gt;&lt;Cite&gt;&lt;Author&gt;Julson&lt;/Author&gt;&lt;Year&gt;2020&lt;/Year&gt;&lt;RecNum&gt;1896&lt;/RecNum&gt;&lt;DisplayText&gt;[25]&lt;/DisplayText&gt;&lt;record&gt;&lt;rec-number&gt;1896&lt;/rec-number&gt;&lt;foreign-keys&gt;&lt;key app="EN" db-id="zsaawarfsfzpr6e5azfpd0t8p05we0svvper" timestamp="1696930845"&gt;1896&lt;/key&gt;&lt;/foreign-keys&gt;&lt;ref-type name="Generic"&gt;13&lt;/ref-type&gt;&lt;contributors&gt;&lt;authors&gt;&lt;author&gt;Julson, E&lt;/author&gt;&lt;/authors&gt;&lt;/contributors&gt;&lt;titles&gt;&lt;title&gt;Pea Protein Powder: Nutrition, Benefits and Side Effects&lt;/title&gt;&lt;/titles&gt;&lt;dates&gt;&lt;year&gt;2020&lt;/year&gt;&lt;/dates&gt;&lt;urls&gt;&lt;/urls&gt;&lt;/record&gt;&lt;/Cite&gt;&lt;/EndNote&gt;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25" w:tooltip="Julson, 2020 #1896" w:history="1">
        <w:r w:rsidR="00FA2070">
          <w:rPr>
            <w:rFonts w:ascii="Arial" w:hAnsi="Arial" w:cs="Arial"/>
            <w:noProof/>
            <w:sz w:val="24"/>
            <w:szCs w:val="24"/>
          </w:rPr>
          <w:t>25</w:t>
        </w:r>
      </w:hyperlink>
      <w:r w:rsidR="004D1136">
        <w:rPr>
          <w:rFonts w:ascii="Arial" w:hAnsi="Arial" w:cs="Arial"/>
          <w:noProof/>
          <w:sz w:val="24"/>
          <w:szCs w:val="24"/>
        </w:rPr>
        <w:t>]</w:t>
      </w:r>
      <w:r w:rsidR="00242CA4">
        <w:rPr>
          <w:rFonts w:ascii="Arial" w:hAnsi="Arial" w:cs="Arial"/>
          <w:sz w:val="24"/>
          <w:szCs w:val="24"/>
        </w:rPr>
        <w:fldChar w:fldCharType="end"/>
      </w:r>
      <w:r w:rsidR="006C2976" w:rsidRPr="00F72A7A">
        <w:rPr>
          <w:rFonts w:ascii="Arial" w:hAnsi="Arial" w:cs="Arial"/>
          <w:sz w:val="24"/>
          <w:szCs w:val="24"/>
        </w:rPr>
        <w:t xml:space="preserve">. </w:t>
      </w:r>
    </w:p>
    <w:p w14:paraId="5167722A" w14:textId="271B7074" w:rsidR="00CC20F4" w:rsidRDefault="00CC20F4" w:rsidP="00FE53EC">
      <w:pPr>
        <w:spacing w:after="120" w:line="276" w:lineRule="auto"/>
        <w:jc w:val="both"/>
        <w:rPr>
          <w:rFonts w:ascii="Arial" w:hAnsi="Arial" w:cs="Arial"/>
          <w:sz w:val="24"/>
          <w:szCs w:val="24"/>
          <w:lang w:val="en-US"/>
        </w:rPr>
      </w:pPr>
      <w:r>
        <w:rPr>
          <w:rFonts w:ascii="Arial" w:hAnsi="Arial" w:cs="Arial"/>
          <w:sz w:val="24"/>
          <w:szCs w:val="24"/>
        </w:rPr>
        <w:t>O</w:t>
      </w:r>
      <w:r w:rsidR="006C2976" w:rsidRPr="00F72A7A">
        <w:rPr>
          <w:rFonts w:ascii="Arial" w:hAnsi="Arial" w:cs="Arial"/>
          <w:sz w:val="24"/>
          <w:szCs w:val="24"/>
        </w:rPr>
        <w:t xml:space="preserve">ilseed </w:t>
      </w:r>
      <w:r w:rsidR="00D42410">
        <w:rPr>
          <w:rFonts w:ascii="Arial" w:hAnsi="Arial" w:cs="Arial"/>
          <w:sz w:val="24"/>
          <w:szCs w:val="24"/>
        </w:rPr>
        <w:t xml:space="preserve">storage </w:t>
      </w:r>
      <w:r w:rsidR="006C2976" w:rsidRPr="00F72A7A">
        <w:rPr>
          <w:rFonts w:ascii="Arial" w:hAnsi="Arial" w:cs="Arial"/>
          <w:sz w:val="24"/>
          <w:szCs w:val="24"/>
        </w:rPr>
        <w:t>proteins</w:t>
      </w:r>
      <w:r>
        <w:rPr>
          <w:rFonts w:ascii="Arial" w:hAnsi="Arial" w:cs="Arial"/>
          <w:sz w:val="24"/>
          <w:szCs w:val="24"/>
        </w:rPr>
        <w:t xml:space="preserve">, </w:t>
      </w:r>
      <w:r w:rsidR="00D42410">
        <w:rPr>
          <w:rFonts w:ascii="Arial" w:hAnsi="Arial" w:cs="Arial"/>
          <w:sz w:val="24"/>
          <w:szCs w:val="24"/>
        </w:rPr>
        <w:t>particularly</w:t>
      </w:r>
      <w:r>
        <w:rPr>
          <w:rFonts w:ascii="Arial" w:hAnsi="Arial" w:cs="Arial"/>
          <w:sz w:val="24"/>
          <w:szCs w:val="24"/>
        </w:rPr>
        <w:t xml:space="preserve"> those </w:t>
      </w:r>
      <w:r w:rsidR="008729F8" w:rsidRPr="00F72A7A">
        <w:rPr>
          <w:rFonts w:ascii="Arial" w:hAnsi="Arial" w:cs="Arial"/>
          <w:sz w:val="24"/>
          <w:szCs w:val="24"/>
        </w:rPr>
        <w:t xml:space="preserve">isolated </w:t>
      </w:r>
      <w:r w:rsidR="006C2976" w:rsidRPr="00F72A7A">
        <w:rPr>
          <w:rFonts w:ascii="Arial" w:hAnsi="Arial" w:cs="Arial"/>
          <w:sz w:val="24"/>
          <w:szCs w:val="24"/>
        </w:rPr>
        <w:t xml:space="preserve">from </w:t>
      </w:r>
      <w:r w:rsidR="00D42410">
        <w:rPr>
          <w:rFonts w:ascii="Arial" w:hAnsi="Arial" w:cs="Arial"/>
          <w:sz w:val="24"/>
          <w:szCs w:val="24"/>
        </w:rPr>
        <w:t xml:space="preserve">safflower (13% by dry mass) and </w:t>
      </w:r>
      <w:r w:rsidR="006C2976" w:rsidRPr="00F72A7A">
        <w:rPr>
          <w:rFonts w:ascii="Arial" w:hAnsi="Arial" w:cs="Arial"/>
          <w:sz w:val="24"/>
          <w:szCs w:val="24"/>
        </w:rPr>
        <w:t xml:space="preserve">rapeseed </w:t>
      </w:r>
      <w:r w:rsidR="00D42410">
        <w:rPr>
          <w:rFonts w:ascii="Arial" w:hAnsi="Arial" w:cs="Arial"/>
          <w:sz w:val="24"/>
          <w:szCs w:val="24"/>
        </w:rPr>
        <w:t>(25% by dry mass)</w:t>
      </w:r>
      <w:r w:rsidR="006C2976" w:rsidRPr="00F72A7A">
        <w:rPr>
          <w:rFonts w:ascii="Arial" w:hAnsi="Arial" w:cs="Arial"/>
          <w:sz w:val="24"/>
          <w:szCs w:val="24"/>
        </w:rPr>
        <w:t xml:space="preserve"> </w:t>
      </w:r>
      <w:r w:rsidR="003A47B4" w:rsidRPr="00F72A7A">
        <w:rPr>
          <w:rFonts w:ascii="Arial" w:hAnsi="Arial" w:cs="Arial"/>
          <w:sz w:val="24"/>
          <w:szCs w:val="24"/>
        </w:rPr>
        <w:t>have</w:t>
      </w:r>
      <w:r w:rsidR="008729F8" w:rsidRPr="00F72A7A">
        <w:rPr>
          <w:rFonts w:ascii="Arial" w:hAnsi="Arial" w:cs="Arial"/>
          <w:sz w:val="24"/>
          <w:szCs w:val="24"/>
        </w:rPr>
        <w:t xml:space="preserve"> </w:t>
      </w:r>
      <w:r>
        <w:rPr>
          <w:rFonts w:ascii="Arial" w:hAnsi="Arial" w:cs="Arial"/>
          <w:sz w:val="24"/>
          <w:szCs w:val="24"/>
        </w:rPr>
        <w:t xml:space="preserve">been employed </w:t>
      </w:r>
      <w:r w:rsidR="006C2976" w:rsidRPr="00F72A7A">
        <w:rPr>
          <w:rFonts w:ascii="Arial" w:hAnsi="Arial" w:cs="Arial"/>
          <w:sz w:val="24"/>
          <w:szCs w:val="24"/>
        </w:rPr>
        <w:t xml:space="preserve">as structuring agents </w:t>
      </w:r>
      <w:r w:rsidR="003A47B4" w:rsidRPr="00F72A7A">
        <w:rPr>
          <w:rFonts w:ascii="Arial" w:hAnsi="Arial" w:cs="Arial"/>
          <w:sz w:val="24"/>
          <w:szCs w:val="24"/>
        </w:rPr>
        <w:t xml:space="preserve">with meat substitute products, </w:t>
      </w:r>
      <w:r w:rsidR="008729F8" w:rsidRPr="00F72A7A">
        <w:rPr>
          <w:rFonts w:ascii="Arial" w:hAnsi="Arial" w:cs="Arial"/>
          <w:sz w:val="24"/>
          <w:szCs w:val="24"/>
        </w:rPr>
        <w:t xml:space="preserve">as </w:t>
      </w:r>
      <w:r w:rsidR="006C2976" w:rsidRPr="00F72A7A">
        <w:rPr>
          <w:rFonts w:ascii="Arial" w:hAnsi="Arial" w:cs="Arial"/>
          <w:sz w:val="24"/>
          <w:szCs w:val="24"/>
        </w:rPr>
        <w:t xml:space="preserve">when heated, </w:t>
      </w:r>
      <w:r w:rsidR="008729F8" w:rsidRPr="00F72A7A">
        <w:rPr>
          <w:rFonts w:ascii="Arial" w:hAnsi="Arial" w:cs="Arial"/>
          <w:sz w:val="24"/>
          <w:szCs w:val="24"/>
        </w:rPr>
        <w:t xml:space="preserve">they </w:t>
      </w:r>
      <w:r w:rsidR="006C2976" w:rsidRPr="00F72A7A">
        <w:rPr>
          <w:rFonts w:ascii="Arial" w:hAnsi="Arial" w:cs="Arial"/>
          <w:sz w:val="24"/>
          <w:szCs w:val="24"/>
        </w:rPr>
        <w:t>promot</w:t>
      </w:r>
      <w:r w:rsidR="008729F8" w:rsidRPr="00F72A7A">
        <w:rPr>
          <w:rFonts w:ascii="Arial" w:hAnsi="Arial" w:cs="Arial"/>
          <w:sz w:val="24"/>
          <w:szCs w:val="24"/>
        </w:rPr>
        <w:t>e</w:t>
      </w:r>
      <w:r w:rsidR="006C2976" w:rsidRPr="00F72A7A">
        <w:rPr>
          <w:rFonts w:ascii="Arial" w:hAnsi="Arial" w:cs="Arial"/>
          <w:sz w:val="24"/>
          <w:szCs w:val="24"/>
        </w:rPr>
        <w:t xml:space="preserve"> </w:t>
      </w:r>
      <w:r w:rsidR="003A47B4" w:rsidRPr="00F72A7A">
        <w:rPr>
          <w:rFonts w:ascii="Arial" w:hAnsi="Arial" w:cs="Arial"/>
          <w:sz w:val="24"/>
          <w:szCs w:val="24"/>
        </w:rPr>
        <w:t xml:space="preserve">a </w:t>
      </w:r>
      <w:r w:rsidR="006C2976" w:rsidRPr="00F72A7A">
        <w:rPr>
          <w:rFonts w:ascii="Arial" w:hAnsi="Arial" w:cs="Arial"/>
          <w:sz w:val="24"/>
          <w:szCs w:val="24"/>
        </w:rPr>
        <w:t>meat-like textures</w:t>
      </w:r>
      <w:r w:rsidR="008729F8" w:rsidRPr="00F72A7A">
        <w:rPr>
          <w:rFonts w:ascii="Arial" w:hAnsi="Arial" w:cs="Arial"/>
          <w:sz w:val="24"/>
          <w:szCs w:val="24"/>
        </w:rPr>
        <w:t xml:space="preserve"> to products to which they are added</w:t>
      </w:r>
      <w:r w:rsidR="006C2976" w:rsidRPr="00F72A7A">
        <w:rPr>
          <w:rFonts w:ascii="Arial" w:hAnsi="Arial" w:cs="Arial"/>
          <w:sz w:val="24"/>
          <w:szCs w:val="24"/>
        </w:rPr>
        <w:t xml:space="preserve"> </w:t>
      </w:r>
      <w:r w:rsidR="005D2ACB">
        <w:rPr>
          <w:rFonts w:ascii="Arial" w:hAnsi="Arial" w:cs="Arial"/>
          <w:sz w:val="24"/>
          <w:szCs w:val="24"/>
        </w:rPr>
        <w:t xml:space="preserve"> All oilseed </w:t>
      </w:r>
      <w:r w:rsidRPr="00CC20F4">
        <w:rPr>
          <w:rFonts w:ascii="Arial" w:hAnsi="Arial" w:cs="Arial"/>
          <w:sz w:val="24"/>
          <w:szCs w:val="24"/>
          <w:lang w:val="en-US"/>
        </w:rPr>
        <w:t xml:space="preserve">crops contain </w:t>
      </w:r>
      <w:r w:rsidR="005D2ACB">
        <w:rPr>
          <w:rFonts w:ascii="Arial" w:hAnsi="Arial" w:cs="Arial"/>
          <w:sz w:val="24"/>
          <w:szCs w:val="24"/>
          <w:lang w:val="en-US"/>
        </w:rPr>
        <w:t xml:space="preserve">a </w:t>
      </w:r>
      <w:r w:rsidRPr="00CC20F4">
        <w:rPr>
          <w:rFonts w:ascii="Arial" w:hAnsi="Arial" w:cs="Arial"/>
          <w:sz w:val="24"/>
          <w:szCs w:val="24"/>
          <w:lang w:val="en-US"/>
        </w:rPr>
        <w:t xml:space="preserve">combination of albumin, globulin and glutelin proteins </w:t>
      </w:r>
      <w:r w:rsidR="00242CA4">
        <w:rPr>
          <w:rFonts w:ascii="Arial" w:hAnsi="Arial" w:cs="Arial"/>
          <w:sz w:val="24"/>
          <w:szCs w:val="24"/>
          <w:lang w:val="en-US"/>
        </w:rPr>
        <w:fldChar w:fldCharType="begin"/>
      </w:r>
      <w:r w:rsidR="004D1136">
        <w:rPr>
          <w:rFonts w:ascii="Arial" w:hAnsi="Arial" w:cs="Arial"/>
          <w:sz w:val="24"/>
          <w:szCs w:val="24"/>
          <w:lang w:val="en-US"/>
        </w:rPr>
        <w:instrText xml:space="preserve"> ADDIN EN.CITE &lt;EndNote&gt;&lt;Cite&gt;&lt;Author&gt;Prakash&lt;/Author&gt;&lt;Year&gt;1986&lt;/Year&gt;&lt;RecNum&gt;1911&lt;/RecNum&gt;&lt;DisplayText&gt;[26]&lt;/DisplayText&gt;&lt;record&gt;&lt;rec-number&gt;1911&lt;/rec-number&gt;&lt;foreign-keys&gt;&lt;key app="EN" db-id="zsaawarfsfzpr6e5azfpd0t8p05we0svvper" timestamp="1697037798"&gt;1911&lt;/key&gt;&lt;/foreign-keys&gt;&lt;ref-type name="Journal Article"&gt;17&lt;/ref-type&gt;&lt;contributors&gt;&lt;authors&gt;&lt;author&gt;Prakash, V.&lt;/author&gt;&lt;author&gt;Narasinga Rao, M. S.&lt;/author&gt;&lt;/authors&gt;&lt;/contributors&gt;&lt;titles&gt;&lt;title&gt;Physicochemical Properties of Oilseed Protein&lt;/title&gt;&lt;secondary-title&gt;Critical Reviews in Biochemistry&lt;/secondary-title&gt;&lt;/titles&gt;&lt;periodical&gt;&lt;full-title&gt;Critical Reviews in Biochemistry&lt;/full-title&gt;&lt;/periodical&gt;&lt;pages&gt;265-363&lt;/pages&gt;&lt;volume&gt;20&lt;/volume&gt;&lt;number&gt;3&lt;/number&gt;&lt;dates&gt;&lt;year&gt;1986&lt;/year&gt;&lt;pub-dates&gt;&lt;date&gt;1986/01/01&lt;/date&gt;&lt;/pub-dates&gt;&lt;/dates&gt;&lt;publisher&gt;Taylor &amp;amp; Francis&lt;/publisher&gt;&lt;isbn&gt;1040-8355&lt;/isbn&gt;&lt;urls&gt;&lt;related-urls&gt;&lt;url&gt;https://doi.org/10.3109/10409238609083736&lt;/url&gt;&lt;/related-urls&gt;&lt;/urls&gt;&lt;electronic-resource-num&gt;10.3109/10409238609083736&lt;/electronic-resource-num&gt;&lt;/record&gt;&lt;/Cite&gt;&lt;/EndNote&gt;</w:instrText>
      </w:r>
      <w:r w:rsidR="00242CA4">
        <w:rPr>
          <w:rFonts w:ascii="Arial" w:hAnsi="Arial" w:cs="Arial"/>
          <w:sz w:val="24"/>
          <w:szCs w:val="24"/>
          <w:lang w:val="en-US"/>
        </w:rPr>
        <w:fldChar w:fldCharType="separate"/>
      </w:r>
      <w:r w:rsidR="004D1136">
        <w:rPr>
          <w:rFonts w:ascii="Arial" w:hAnsi="Arial" w:cs="Arial"/>
          <w:noProof/>
          <w:sz w:val="24"/>
          <w:szCs w:val="24"/>
          <w:lang w:val="en-US"/>
        </w:rPr>
        <w:t>[</w:t>
      </w:r>
      <w:hyperlink w:anchor="_ENREF_26" w:tooltip="Prakash, 1986 #1911" w:history="1">
        <w:r w:rsidR="00FA2070">
          <w:rPr>
            <w:rFonts w:ascii="Arial" w:hAnsi="Arial" w:cs="Arial"/>
            <w:noProof/>
            <w:sz w:val="24"/>
            <w:szCs w:val="24"/>
            <w:lang w:val="en-US"/>
          </w:rPr>
          <w:t>26</w:t>
        </w:r>
      </w:hyperlink>
      <w:r w:rsidR="004D1136">
        <w:rPr>
          <w:rFonts w:ascii="Arial" w:hAnsi="Arial" w:cs="Arial"/>
          <w:noProof/>
          <w:sz w:val="24"/>
          <w:szCs w:val="24"/>
          <w:lang w:val="en-US"/>
        </w:rPr>
        <w:t>]</w:t>
      </w:r>
      <w:r w:rsidR="00242CA4">
        <w:rPr>
          <w:rFonts w:ascii="Arial" w:hAnsi="Arial" w:cs="Arial"/>
          <w:sz w:val="24"/>
          <w:szCs w:val="24"/>
          <w:lang w:val="en-US"/>
        </w:rPr>
        <w:fldChar w:fldCharType="end"/>
      </w:r>
      <w:r w:rsidRPr="00CC20F4">
        <w:rPr>
          <w:rFonts w:ascii="Arial" w:hAnsi="Arial" w:cs="Arial"/>
          <w:sz w:val="24"/>
          <w:szCs w:val="24"/>
          <w:lang w:val="en-US"/>
        </w:rPr>
        <w:t xml:space="preserve">. Most of these proteins are comprised of 2S, 7S, 11S and 15S fractions, with the ratio of which dependent on species and variety. Some oilseed proteins are deficient in </w:t>
      </w:r>
      <w:r w:rsidR="00ED623F">
        <w:rPr>
          <w:rFonts w:ascii="Arial" w:hAnsi="Arial" w:cs="Arial"/>
          <w:sz w:val="24"/>
          <w:szCs w:val="24"/>
          <w:lang w:val="en-US"/>
        </w:rPr>
        <w:t>s</w:t>
      </w:r>
      <w:r w:rsidRPr="00CC20F4">
        <w:rPr>
          <w:rFonts w:ascii="Arial" w:hAnsi="Arial" w:cs="Arial"/>
          <w:sz w:val="24"/>
          <w:szCs w:val="24"/>
          <w:lang w:val="en-US"/>
        </w:rPr>
        <w:t xml:space="preserve">ulphur-containing amino acids when compared to protein from animal sources, which may be overcome by supplementation with other sources </w:t>
      </w:r>
      <w:bookmarkStart w:id="11" w:name="_Hlk80182320"/>
      <w:r w:rsidR="00242CA4">
        <w:rPr>
          <w:rFonts w:ascii="Arial" w:hAnsi="Arial" w:cs="Arial"/>
          <w:sz w:val="24"/>
          <w:szCs w:val="24"/>
          <w:lang w:val="en-US"/>
        </w:rPr>
        <w:fldChar w:fldCharType="begin"/>
      </w:r>
      <w:r w:rsidR="004D1136">
        <w:rPr>
          <w:rFonts w:ascii="Arial" w:hAnsi="Arial" w:cs="Arial"/>
          <w:sz w:val="24"/>
          <w:szCs w:val="24"/>
          <w:lang w:val="en-US"/>
        </w:rPr>
        <w:instrText xml:space="preserve"> ADDIN EN.CITE &lt;EndNote&gt;&lt;Cite&gt;&lt;Author&gt;Moure&lt;/Author&gt;&lt;Year&gt;2006&lt;/Year&gt;&lt;RecNum&gt;1912&lt;/RecNum&gt;&lt;DisplayText&gt;[27]&lt;/DisplayText&gt;&lt;record&gt;&lt;rec-number&gt;1912&lt;/rec-number&gt;&lt;foreign-keys&gt;&lt;key app="EN" db-id="zsaawarfsfzpr6e5azfpd0t8p05we0svvper" timestamp="1697038218"&gt;1912&lt;/key&gt;&lt;/foreign-keys&gt;&lt;ref-type name="Journal Article"&gt;17&lt;/ref-type&gt;&lt;contributors&gt;&lt;authors&gt;&lt;author&gt;Moure, Andrés&lt;/author&gt;&lt;author&gt;Sineiro, J&lt;/author&gt;&lt;author&gt;Domínguez, Herminia&lt;/author&gt;&lt;author&gt;Parajó, Juan Carlos&lt;/author&gt;&lt;/authors&gt;&lt;/contributors&gt;&lt;titles&gt;&lt;title&gt;Functionality of oilseed protein products: A review&lt;/title&gt;&lt;secondary-title&gt;Food research international&lt;/secondary-title&gt;&lt;/titles&gt;&lt;periodical&gt;&lt;full-title&gt;Food Research International&lt;/full-title&gt;&lt;/periodical&gt;&lt;pages&gt;945-963&lt;/pages&gt;&lt;volume&gt;39&lt;/volume&gt;&lt;number&gt;9&lt;/number&gt;&lt;dates&gt;&lt;year&gt;2006&lt;/year&gt;&lt;/dates&gt;&lt;isbn&gt;0963-9969&lt;/isbn&gt;&lt;urls&gt;&lt;/urls&gt;&lt;/record&gt;&lt;/Cite&gt;&lt;/EndNote&gt;</w:instrText>
      </w:r>
      <w:r w:rsidR="00242CA4">
        <w:rPr>
          <w:rFonts w:ascii="Arial" w:hAnsi="Arial" w:cs="Arial"/>
          <w:sz w:val="24"/>
          <w:szCs w:val="24"/>
          <w:lang w:val="en-US"/>
        </w:rPr>
        <w:fldChar w:fldCharType="separate"/>
      </w:r>
      <w:r w:rsidR="004D1136">
        <w:rPr>
          <w:rFonts w:ascii="Arial" w:hAnsi="Arial" w:cs="Arial"/>
          <w:noProof/>
          <w:sz w:val="24"/>
          <w:szCs w:val="24"/>
          <w:lang w:val="en-US"/>
        </w:rPr>
        <w:t>[</w:t>
      </w:r>
      <w:hyperlink w:anchor="_ENREF_27" w:tooltip="Moure, 2006 #1912" w:history="1">
        <w:r w:rsidR="00FA2070">
          <w:rPr>
            <w:rFonts w:ascii="Arial" w:hAnsi="Arial" w:cs="Arial"/>
            <w:noProof/>
            <w:sz w:val="24"/>
            <w:szCs w:val="24"/>
            <w:lang w:val="en-US"/>
          </w:rPr>
          <w:t>27</w:t>
        </w:r>
      </w:hyperlink>
      <w:r w:rsidR="004D1136">
        <w:rPr>
          <w:rFonts w:ascii="Arial" w:hAnsi="Arial" w:cs="Arial"/>
          <w:noProof/>
          <w:sz w:val="24"/>
          <w:szCs w:val="24"/>
          <w:lang w:val="en-US"/>
        </w:rPr>
        <w:t>]</w:t>
      </w:r>
      <w:r w:rsidR="00242CA4">
        <w:rPr>
          <w:rFonts w:ascii="Arial" w:hAnsi="Arial" w:cs="Arial"/>
          <w:sz w:val="24"/>
          <w:szCs w:val="24"/>
          <w:lang w:val="en-US"/>
        </w:rPr>
        <w:fldChar w:fldCharType="end"/>
      </w:r>
      <w:r w:rsidRPr="00CC20F4">
        <w:rPr>
          <w:rFonts w:ascii="Arial" w:hAnsi="Arial" w:cs="Arial"/>
          <w:sz w:val="24"/>
          <w:szCs w:val="24"/>
          <w:lang w:val="en-US"/>
        </w:rPr>
        <w:t>.</w:t>
      </w:r>
      <w:r w:rsidR="005F13E7">
        <w:rPr>
          <w:rFonts w:ascii="Arial" w:hAnsi="Arial" w:cs="Arial"/>
          <w:sz w:val="24"/>
          <w:szCs w:val="24"/>
          <w:lang w:val="en-US"/>
        </w:rPr>
        <w:t xml:space="preserve"> </w:t>
      </w:r>
      <w:bookmarkEnd w:id="11"/>
      <w:r w:rsidR="005F13E7">
        <w:rPr>
          <w:rFonts w:ascii="Arial" w:hAnsi="Arial" w:cs="Arial"/>
          <w:sz w:val="24"/>
          <w:szCs w:val="24"/>
          <w:lang w:val="en-US"/>
        </w:rPr>
        <w:t>However, f</w:t>
      </w:r>
      <w:r w:rsidRPr="00CC20F4">
        <w:rPr>
          <w:rFonts w:ascii="Arial" w:hAnsi="Arial" w:cs="Arial"/>
          <w:sz w:val="24"/>
          <w:szCs w:val="24"/>
          <w:lang w:val="en-US"/>
        </w:rPr>
        <w:t>ib</w:t>
      </w:r>
      <w:r w:rsidR="005F13E7">
        <w:rPr>
          <w:rFonts w:ascii="Arial" w:hAnsi="Arial" w:cs="Arial"/>
          <w:sz w:val="24"/>
          <w:szCs w:val="24"/>
          <w:lang w:val="en-US"/>
        </w:rPr>
        <w:t>er</w:t>
      </w:r>
      <w:r w:rsidRPr="00CC20F4">
        <w:rPr>
          <w:rFonts w:ascii="Arial" w:hAnsi="Arial" w:cs="Arial"/>
          <w:sz w:val="24"/>
          <w:szCs w:val="24"/>
          <w:lang w:val="en-US"/>
        </w:rPr>
        <w:t>, phytic acid and phenolics are common to all oilseed plants and may limit food applications</w:t>
      </w:r>
      <w:r w:rsidR="0043219D">
        <w:rPr>
          <w:rFonts w:ascii="Arial" w:hAnsi="Arial" w:cs="Arial"/>
          <w:sz w:val="24"/>
          <w:szCs w:val="24"/>
          <w:lang w:val="en-US"/>
        </w:rPr>
        <w:t xml:space="preserve"> </w:t>
      </w:r>
      <w:r w:rsidR="00242CA4">
        <w:rPr>
          <w:rFonts w:ascii="Arial" w:hAnsi="Arial" w:cs="Arial"/>
          <w:sz w:val="24"/>
          <w:szCs w:val="24"/>
          <w:lang w:val="en-US"/>
        </w:rPr>
        <w:fldChar w:fldCharType="begin"/>
      </w:r>
      <w:r w:rsidR="004D1136">
        <w:rPr>
          <w:rFonts w:ascii="Arial" w:hAnsi="Arial" w:cs="Arial"/>
          <w:sz w:val="24"/>
          <w:szCs w:val="24"/>
          <w:lang w:val="en-US"/>
        </w:rPr>
        <w:instrText xml:space="preserve"> ADDIN EN.CITE &lt;EndNote&gt;&lt;Cite&gt;&lt;Author&gt;Prakash&lt;/Author&gt;&lt;Year&gt;1986&lt;/Year&gt;&lt;RecNum&gt;1911&lt;/RecNum&gt;&lt;DisplayText&gt;[26]&lt;/DisplayText&gt;&lt;record&gt;&lt;rec-number&gt;1911&lt;/rec-number&gt;&lt;foreign-keys&gt;&lt;key app="EN" db-id="zsaawarfsfzpr6e5azfpd0t8p05we0svvper" timestamp="1697037798"&gt;1911&lt;/key&gt;&lt;/foreign-keys&gt;&lt;ref-type name="Journal Article"&gt;17&lt;/ref-type&gt;&lt;contributors&gt;&lt;authors&gt;&lt;author&gt;Prakash, V.&lt;/author&gt;&lt;author&gt;Narasinga Rao, M. S.&lt;/author&gt;&lt;/authors&gt;&lt;/contributors&gt;&lt;titles&gt;&lt;title&gt;Physicochemical Properties of Oilseed Protein&lt;/title&gt;&lt;secondary-title&gt;Critical Reviews in Biochemistry&lt;/secondary-title&gt;&lt;/titles&gt;&lt;periodical&gt;&lt;full-title&gt;Critical Reviews in Biochemistry&lt;/full-title&gt;&lt;/periodical&gt;&lt;pages&gt;265-363&lt;/pages&gt;&lt;volume&gt;20&lt;/volume&gt;&lt;number&gt;3&lt;/number&gt;&lt;dates&gt;&lt;year&gt;1986&lt;/year&gt;&lt;pub-dates&gt;&lt;date&gt;1986/01/01&lt;/date&gt;&lt;/pub-dates&gt;&lt;/dates&gt;&lt;publisher&gt;Taylor &amp;amp; Francis&lt;/publisher&gt;&lt;isbn&gt;1040-8355&lt;/isbn&gt;&lt;urls&gt;&lt;related-urls&gt;&lt;url&gt;https://doi.org/10.3109/10409238609083736&lt;/url&gt;&lt;/related-urls&gt;&lt;/urls&gt;&lt;electronic-resource-num&gt;10.3109/10409238609083736&lt;/electronic-resource-num&gt;&lt;/record&gt;&lt;/Cite&gt;&lt;/EndNote&gt;</w:instrText>
      </w:r>
      <w:r w:rsidR="00242CA4">
        <w:rPr>
          <w:rFonts w:ascii="Arial" w:hAnsi="Arial" w:cs="Arial"/>
          <w:sz w:val="24"/>
          <w:szCs w:val="24"/>
          <w:lang w:val="en-US"/>
        </w:rPr>
        <w:fldChar w:fldCharType="separate"/>
      </w:r>
      <w:r w:rsidR="004D1136">
        <w:rPr>
          <w:rFonts w:ascii="Arial" w:hAnsi="Arial" w:cs="Arial"/>
          <w:noProof/>
          <w:sz w:val="24"/>
          <w:szCs w:val="24"/>
          <w:lang w:val="en-US"/>
        </w:rPr>
        <w:t>[</w:t>
      </w:r>
      <w:hyperlink w:anchor="_ENREF_26" w:tooltip="Prakash, 1986 #1911" w:history="1">
        <w:r w:rsidR="00FA2070">
          <w:rPr>
            <w:rFonts w:ascii="Arial" w:hAnsi="Arial" w:cs="Arial"/>
            <w:noProof/>
            <w:sz w:val="24"/>
            <w:szCs w:val="24"/>
            <w:lang w:val="en-US"/>
          </w:rPr>
          <w:t>26</w:t>
        </w:r>
      </w:hyperlink>
      <w:r w:rsidR="004D1136">
        <w:rPr>
          <w:rFonts w:ascii="Arial" w:hAnsi="Arial" w:cs="Arial"/>
          <w:noProof/>
          <w:sz w:val="24"/>
          <w:szCs w:val="24"/>
          <w:lang w:val="en-US"/>
        </w:rPr>
        <w:t>]</w:t>
      </w:r>
      <w:r w:rsidR="00242CA4">
        <w:rPr>
          <w:rFonts w:ascii="Arial" w:hAnsi="Arial" w:cs="Arial"/>
          <w:sz w:val="24"/>
          <w:szCs w:val="24"/>
          <w:lang w:val="en-US"/>
        </w:rPr>
        <w:fldChar w:fldCharType="end"/>
      </w:r>
      <w:r w:rsidRPr="00CC20F4">
        <w:rPr>
          <w:rFonts w:ascii="Arial" w:hAnsi="Arial" w:cs="Arial"/>
          <w:sz w:val="24"/>
          <w:szCs w:val="24"/>
          <w:lang w:val="en-US"/>
        </w:rPr>
        <w:t xml:space="preserve">. </w:t>
      </w:r>
      <w:r w:rsidR="005F13E7">
        <w:rPr>
          <w:rFonts w:ascii="Arial" w:hAnsi="Arial" w:cs="Arial"/>
          <w:sz w:val="24"/>
          <w:szCs w:val="24"/>
          <w:lang w:val="en-US"/>
        </w:rPr>
        <w:t>In addition, m</w:t>
      </w:r>
      <w:r w:rsidRPr="00CC20F4">
        <w:rPr>
          <w:rFonts w:ascii="Arial" w:hAnsi="Arial" w:cs="Arial"/>
          <w:sz w:val="24"/>
          <w:szCs w:val="24"/>
          <w:lang w:val="en-US"/>
        </w:rPr>
        <w:t>ethodologies for efficiently extracting protein from oilseeds or flour</w:t>
      </w:r>
      <w:r w:rsidR="004801DD">
        <w:rPr>
          <w:rFonts w:ascii="Arial" w:hAnsi="Arial" w:cs="Arial"/>
          <w:sz w:val="24"/>
          <w:szCs w:val="24"/>
          <w:lang w:val="en-US"/>
        </w:rPr>
        <w:t xml:space="preserve"> derived from them</w:t>
      </w:r>
      <w:r w:rsidRPr="00CC20F4">
        <w:rPr>
          <w:rFonts w:ascii="Arial" w:hAnsi="Arial" w:cs="Arial"/>
          <w:sz w:val="24"/>
          <w:szCs w:val="24"/>
          <w:lang w:val="en-US"/>
        </w:rPr>
        <w:t xml:space="preserve"> have not </w:t>
      </w:r>
      <w:r w:rsidR="004801DD">
        <w:rPr>
          <w:rFonts w:ascii="Arial" w:hAnsi="Arial" w:cs="Arial"/>
          <w:sz w:val="24"/>
          <w:szCs w:val="24"/>
          <w:lang w:val="en-US"/>
        </w:rPr>
        <w:t xml:space="preserve">yet </w:t>
      </w:r>
      <w:r w:rsidRPr="00CC20F4">
        <w:rPr>
          <w:rFonts w:ascii="Arial" w:hAnsi="Arial" w:cs="Arial"/>
          <w:sz w:val="24"/>
          <w:szCs w:val="24"/>
          <w:lang w:val="en-US"/>
        </w:rPr>
        <w:t xml:space="preserve">been developed for general </w:t>
      </w:r>
      <w:r w:rsidR="004801DD">
        <w:rPr>
          <w:rFonts w:ascii="Arial" w:hAnsi="Arial" w:cs="Arial"/>
          <w:sz w:val="24"/>
          <w:szCs w:val="24"/>
          <w:lang w:val="en-US"/>
        </w:rPr>
        <w:t xml:space="preserve">commercial </w:t>
      </w:r>
      <w:r w:rsidRPr="00CC20F4">
        <w:rPr>
          <w:rFonts w:ascii="Arial" w:hAnsi="Arial" w:cs="Arial"/>
          <w:sz w:val="24"/>
          <w:szCs w:val="24"/>
          <w:lang w:val="en-US"/>
        </w:rPr>
        <w:t>use</w:t>
      </w:r>
      <w:r w:rsidR="00C77B93">
        <w:rPr>
          <w:rFonts w:ascii="Arial" w:hAnsi="Arial" w:cs="Arial"/>
          <w:sz w:val="24"/>
          <w:szCs w:val="24"/>
          <w:lang w:val="en-US"/>
        </w:rPr>
        <w:t xml:space="preserve"> </w:t>
      </w:r>
      <w:r w:rsidR="00242CA4">
        <w:rPr>
          <w:rFonts w:ascii="Arial" w:hAnsi="Arial" w:cs="Arial"/>
          <w:sz w:val="24"/>
          <w:szCs w:val="24"/>
          <w:lang w:val="en-US"/>
        </w:rPr>
        <w:fldChar w:fldCharType="begin"/>
      </w:r>
      <w:r w:rsidR="004D1136">
        <w:rPr>
          <w:rFonts w:ascii="Arial" w:hAnsi="Arial" w:cs="Arial"/>
          <w:sz w:val="24"/>
          <w:szCs w:val="24"/>
          <w:lang w:val="en-US"/>
        </w:rPr>
        <w:instrText xml:space="preserve"> ADDIN EN.CITE &lt;EndNote&gt;&lt;Cite&gt;&lt;Author&gt;Moure&lt;/Author&gt;&lt;Year&gt;2006&lt;/Year&gt;&lt;RecNum&gt;1912&lt;/RecNum&gt;&lt;DisplayText&gt;[27]&lt;/DisplayText&gt;&lt;record&gt;&lt;rec-number&gt;1912&lt;/rec-number&gt;&lt;foreign-keys&gt;&lt;key app="EN" db-id="zsaawarfsfzpr6e5azfpd0t8p05we0svvper" timestamp="1697038218"&gt;1912&lt;/key&gt;&lt;/foreign-keys&gt;&lt;ref-type name="Journal Article"&gt;17&lt;/ref-type&gt;&lt;contributors&gt;&lt;authors&gt;&lt;author&gt;Moure, Andrés&lt;/author&gt;&lt;author&gt;Sineiro, J&lt;/author&gt;&lt;author&gt;Domínguez, Herminia&lt;/author&gt;&lt;author&gt;Parajó, Juan Carlos&lt;/author&gt;&lt;/authors&gt;&lt;/contributors&gt;&lt;titles&gt;&lt;title&gt;Functionality of oilseed protein products: A review&lt;/title&gt;&lt;secondary-title&gt;Food research international&lt;/secondary-title&gt;&lt;/titles&gt;&lt;periodical&gt;&lt;full-title&gt;Food Research International&lt;/full-title&gt;&lt;/periodical&gt;&lt;pages&gt;945-963&lt;/pages&gt;&lt;volume&gt;39&lt;/volume&gt;&lt;number&gt;9&lt;/number&gt;&lt;dates&gt;&lt;year&gt;2006&lt;/year&gt;&lt;/dates&gt;&lt;isbn&gt;0963-9969&lt;/isbn&gt;&lt;urls&gt;&lt;/urls&gt;&lt;/record&gt;&lt;/Cite&gt;&lt;/EndNote&gt;</w:instrText>
      </w:r>
      <w:r w:rsidR="00242CA4">
        <w:rPr>
          <w:rFonts w:ascii="Arial" w:hAnsi="Arial" w:cs="Arial"/>
          <w:sz w:val="24"/>
          <w:szCs w:val="24"/>
          <w:lang w:val="en-US"/>
        </w:rPr>
        <w:fldChar w:fldCharType="separate"/>
      </w:r>
      <w:r w:rsidR="004D1136">
        <w:rPr>
          <w:rFonts w:ascii="Arial" w:hAnsi="Arial" w:cs="Arial"/>
          <w:noProof/>
          <w:sz w:val="24"/>
          <w:szCs w:val="24"/>
          <w:lang w:val="en-US"/>
        </w:rPr>
        <w:t>[</w:t>
      </w:r>
      <w:hyperlink w:anchor="_ENREF_27" w:tooltip="Moure, 2006 #1912" w:history="1">
        <w:r w:rsidR="00FA2070">
          <w:rPr>
            <w:rFonts w:ascii="Arial" w:hAnsi="Arial" w:cs="Arial"/>
            <w:noProof/>
            <w:sz w:val="24"/>
            <w:szCs w:val="24"/>
            <w:lang w:val="en-US"/>
          </w:rPr>
          <w:t>27</w:t>
        </w:r>
      </w:hyperlink>
      <w:r w:rsidR="004D1136">
        <w:rPr>
          <w:rFonts w:ascii="Arial" w:hAnsi="Arial" w:cs="Arial"/>
          <w:noProof/>
          <w:sz w:val="24"/>
          <w:szCs w:val="24"/>
          <w:lang w:val="en-US"/>
        </w:rPr>
        <w:t>]</w:t>
      </w:r>
      <w:r w:rsidR="00242CA4">
        <w:rPr>
          <w:rFonts w:ascii="Arial" w:hAnsi="Arial" w:cs="Arial"/>
          <w:sz w:val="24"/>
          <w:szCs w:val="24"/>
          <w:lang w:val="en-US"/>
        </w:rPr>
        <w:fldChar w:fldCharType="end"/>
      </w:r>
      <w:r w:rsidR="00C77B93">
        <w:rPr>
          <w:rFonts w:ascii="Arial" w:hAnsi="Arial" w:cs="Arial"/>
          <w:sz w:val="24"/>
          <w:szCs w:val="24"/>
          <w:lang w:val="en-US"/>
        </w:rPr>
        <w:t>.</w:t>
      </w:r>
    </w:p>
    <w:p w14:paraId="458C21C8" w14:textId="0B9703F1" w:rsidR="00C31578" w:rsidRPr="00C165B1" w:rsidRDefault="00E10BBD" w:rsidP="00FE53EC">
      <w:pPr>
        <w:spacing w:after="120" w:line="276" w:lineRule="auto"/>
        <w:jc w:val="both"/>
        <w:rPr>
          <w:rFonts w:ascii="Arial" w:hAnsi="Arial" w:cs="Arial"/>
          <w:sz w:val="24"/>
          <w:szCs w:val="24"/>
          <w:lang w:val="en-US"/>
        </w:rPr>
      </w:pPr>
      <w:r w:rsidRPr="00C165B1">
        <w:rPr>
          <w:rFonts w:ascii="Arial" w:hAnsi="Arial" w:cs="Arial"/>
          <w:sz w:val="24"/>
          <w:szCs w:val="24"/>
          <w:lang w:val="en-US"/>
        </w:rPr>
        <w:t>Although f</w:t>
      </w:r>
      <w:r w:rsidR="00D2458F" w:rsidRPr="00C165B1">
        <w:rPr>
          <w:rFonts w:ascii="Arial" w:hAnsi="Arial" w:cs="Arial"/>
          <w:sz w:val="24"/>
          <w:szCs w:val="24"/>
        </w:rPr>
        <w:t xml:space="preserve">armers in the UK </w:t>
      </w:r>
      <w:r w:rsidR="004419C2" w:rsidRPr="0041430F">
        <w:rPr>
          <w:rFonts w:ascii="Arial" w:hAnsi="Arial" w:cs="Arial"/>
          <w:sz w:val="24"/>
          <w:szCs w:val="24"/>
        </w:rPr>
        <w:t xml:space="preserve">have succeeded in </w:t>
      </w:r>
      <w:r w:rsidR="00D2458F" w:rsidRPr="00C165B1">
        <w:rPr>
          <w:rFonts w:ascii="Arial" w:hAnsi="Arial" w:cs="Arial"/>
          <w:sz w:val="24"/>
          <w:szCs w:val="24"/>
        </w:rPr>
        <w:t>increa</w:t>
      </w:r>
      <w:r w:rsidR="00A14346" w:rsidRPr="0041430F">
        <w:rPr>
          <w:rFonts w:ascii="Arial" w:hAnsi="Arial" w:cs="Arial"/>
          <w:sz w:val="24"/>
          <w:szCs w:val="24"/>
        </w:rPr>
        <w:t>s</w:t>
      </w:r>
      <w:r w:rsidR="004419C2" w:rsidRPr="0041430F">
        <w:rPr>
          <w:rFonts w:ascii="Arial" w:hAnsi="Arial" w:cs="Arial"/>
          <w:sz w:val="24"/>
          <w:szCs w:val="24"/>
        </w:rPr>
        <w:t>ing</w:t>
      </w:r>
      <w:r w:rsidR="00D2458F" w:rsidRPr="00C165B1">
        <w:rPr>
          <w:rFonts w:ascii="Arial" w:hAnsi="Arial" w:cs="Arial"/>
          <w:sz w:val="24"/>
          <w:szCs w:val="24"/>
        </w:rPr>
        <w:t xml:space="preserve"> food production </w:t>
      </w:r>
      <w:r w:rsidR="00A14346" w:rsidRPr="0041430F">
        <w:rPr>
          <w:rFonts w:ascii="Arial" w:hAnsi="Arial" w:cs="Arial"/>
          <w:sz w:val="24"/>
          <w:szCs w:val="24"/>
        </w:rPr>
        <w:t xml:space="preserve">levels </w:t>
      </w:r>
      <w:r w:rsidR="004419C2" w:rsidRPr="0041430F">
        <w:rPr>
          <w:rFonts w:ascii="Arial" w:hAnsi="Arial" w:cs="Arial"/>
          <w:sz w:val="24"/>
          <w:szCs w:val="24"/>
        </w:rPr>
        <w:t>during the last decades of t</w:t>
      </w:r>
      <w:r w:rsidR="00D2458F" w:rsidRPr="00C165B1">
        <w:rPr>
          <w:rFonts w:ascii="Arial" w:hAnsi="Arial" w:cs="Arial"/>
          <w:sz w:val="24"/>
          <w:szCs w:val="24"/>
        </w:rPr>
        <w:t>he 20th century</w:t>
      </w:r>
      <w:r w:rsidR="004419C2" w:rsidRPr="0041430F">
        <w:rPr>
          <w:rFonts w:ascii="Arial" w:hAnsi="Arial" w:cs="Arial"/>
          <w:sz w:val="24"/>
          <w:szCs w:val="24"/>
        </w:rPr>
        <w:t>, y</w:t>
      </w:r>
      <w:r w:rsidR="00D2458F" w:rsidRPr="0041430F">
        <w:rPr>
          <w:rFonts w:ascii="Arial" w:hAnsi="Arial" w:cs="Arial"/>
          <w:sz w:val="24"/>
          <w:szCs w:val="24"/>
        </w:rPr>
        <w:t>ields</w:t>
      </w:r>
      <w:r w:rsidR="00D2458F" w:rsidRPr="00C165B1">
        <w:rPr>
          <w:rFonts w:ascii="Arial" w:hAnsi="Arial" w:cs="Arial"/>
          <w:sz w:val="24"/>
          <w:szCs w:val="24"/>
        </w:rPr>
        <w:t xml:space="preserve"> of wheat, barley, potatoes</w:t>
      </w:r>
      <w:r w:rsidR="00A14346" w:rsidRPr="0041430F">
        <w:rPr>
          <w:rFonts w:ascii="Arial" w:hAnsi="Arial" w:cs="Arial"/>
          <w:sz w:val="24"/>
          <w:szCs w:val="24"/>
        </w:rPr>
        <w:t>,</w:t>
      </w:r>
      <w:r w:rsidR="00D2458F" w:rsidRPr="00C165B1">
        <w:rPr>
          <w:rFonts w:ascii="Arial" w:hAnsi="Arial" w:cs="Arial"/>
          <w:sz w:val="24"/>
          <w:szCs w:val="24"/>
        </w:rPr>
        <w:t xml:space="preserve"> and sugar beet </w:t>
      </w:r>
      <w:r w:rsidR="004419C2" w:rsidRPr="0041430F">
        <w:rPr>
          <w:rFonts w:ascii="Arial" w:hAnsi="Arial" w:cs="Arial"/>
          <w:sz w:val="24"/>
          <w:szCs w:val="24"/>
        </w:rPr>
        <w:t>have been</w:t>
      </w:r>
      <w:r w:rsidR="00A14346" w:rsidRPr="0041430F">
        <w:rPr>
          <w:rFonts w:ascii="Arial" w:hAnsi="Arial" w:cs="Arial"/>
          <w:sz w:val="24"/>
          <w:szCs w:val="24"/>
        </w:rPr>
        <w:t xml:space="preserve"> reported to </w:t>
      </w:r>
      <w:r w:rsidR="00D2458F" w:rsidRPr="00C165B1">
        <w:rPr>
          <w:rFonts w:ascii="Arial" w:hAnsi="Arial" w:cs="Arial"/>
          <w:sz w:val="24"/>
          <w:szCs w:val="24"/>
        </w:rPr>
        <w:t>have tripled, while milk yields have doubled.</w:t>
      </w:r>
      <w:r w:rsidR="004419C2" w:rsidRPr="0041430F">
        <w:rPr>
          <w:rFonts w:ascii="Arial" w:hAnsi="Arial" w:cs="Arial"/>
          <w:sz w:val="24"/>
          <w:szCs w:val="24"/>
        </w:rPr>
        <w:t xml:space="preserve"> </w:t>
      </w:r>
      <w:r w:rsidR="0081420C">
        <w:rPr>
          <w:rFonts w:ascii="Arial" w:hAnsi="Arial" w:cs="Arial"/>
          <w:sz w:val="24"/>
          <w:szCs w:val="24"/>
        </w:rPr>
        <w:t>T</w:t>
      </w:r>
      <w:r w:rsidR="00D2458F" w:rsidRPr="00C165B1">
        <w:rPr>
          <w:rFonts w:ascii="Arial" w:hAnsi="Arial" w:cs="Arial"/>
          <w:sz w:val="24"/>
          <w:szCs w:val="24"/>
        </w:rPr>
        <w:t xml:space="preserve">hese achievements have </w:t>
      </w:r>
      <w:r w:rsidR="00A14346" w:rsidRPr="0041430F">
        <w:rPr>
          <w:rFonts w:ascii="Arial" w:hAnsi="Arial" w:cs="Arial"/>
          <w:sz w:val="24"/>
          <w:szCs w:val="24"/>
        </w:rPr>
        <w:t xml:space="preserve">been </w:t>
      </w:r>
      <w:r w:rsidR="00A43FF0">
        <w:rPr>
          <w:rFonts w:ascii="Arial" w:hAnsi="Arial" w:cs="Arial"/>
          <w:sz w:val="24"/>
          <w:szCs w:val="24"/>
        </w:rPr>
        <w:t>to</w:t>
      </w:r>
      <w:r w:rsidR="004419C2" w:rsidRPr="0041430F">
        <w:rPr>
          <w:rFonts w:ascii="Arial" w:hAnsi="Arial" w:cs="Arial"/>
          <w:sz w:val="24"/>
          <w:szCs w:val="24"/>
        </w:rPr>
        <w:t xml:space="preserve"> the </w:t>
      </w:r>
      <w:r w:rsidR="00A14346" w:rsidRPr="0041430F">
        <w:rPr>
          <w:rFonts w:ascii="Arial" w:hAnsi="Arial" w:cs="Arial"/>
          <w:sz w:val="24"/>
          <w:szCs w:val="24"/>
        </w:rPr>
        <w:t>detriment</w:t>
      </w:r>
      <w:r w:rsidR="004419C2" w:rsidRPr="0041430F">
        <w:rPr>
          <w:rFonts w:ascii="Arial" w:hAnsi="Arial" w:cs="Arial"/>
          <w:sz w:val="24"/>
          <w:szCs w:val="24"/>
        </w:rPr>
        <w:t xml:space="preserve"> of </w:t>
      </w:r>
      <w:r w:rsidR="00A14346" w:rsidRPr="0041430F">
        <w:rPr>
          <w:rFonts w:ascii="Arial" w:hAnsi="Arial" w:cs="Arial"/>
          <w:sz w:val="24"/>
          <w:szCs w:val="24"/>
        </w:rPr>
        <w:t xml:space="preserve">the </w:t>
      </w:r>
      <w:r w:rsidR="00D2458F" w:rsidRPr="00C165B1">
        <w:rPr>
          <w:rFonts w:ascii="Arial" w:hAnsi="Arial" w:cs="Arial"/>
          <w:sz w:val="24"/>
          <w:szCs w:val="24"/>
        </w:rPr>
        <w:t>environment</w:t>
      </w:r>
      <w:r w:rsidR="004419C2" w:rsidRPr="0041430F">
        <w:rPr>
          <w:rFonts w:ascii="Arial" w:hAnsi="Arial" w:cs="Arial"/>
          <w:sz w:val="24"/>
          <w:szCs w:val="24"/>
        </w:rPr>
        <w:t>. For example, the production of 1 kg of livestock derived protein has been estimated to require approximately 100 times more water than</w:t>
      </w:r>
      <w:r w:rsidR="00A55DB2" w:rsidRPr="0041430F">
        <w:rPr>
          <w:rFonts w:ascii="Arial" w:hAnsi="Arial" w:cs="Arial"/>
          <w:sz w:val="24"/>
          <w:szCs w:val="24"/>
        </w:rPr>
        <w:t xml:space="preserve"> </w:t>
      </w:r>
      <w:r w:rsidR="004419C2" w:rsidRPr="0041430F">
        <w:rPr>
          <w:rFonts w:ascii="Arial" w:hAnsi="Arial" w:cs="Arial"/>
          <w:sz w:val="24"/>
          <w:szCs w:val="24"/>
        </w:rPr>
        <w:t>producing 1 kg of grain derived protein</w:t>
      </w:r>
      <w:r w:rsidR="00813573">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&lt;EndNote&gt;&lt;Cite&gt;&lt;Author&gt;Pimentel&lt;/Author&gt;&lt;Year&gt;2003&lt;/Year&gt;&lt;RecNum&gt;2014&lt;/RecNum&gt;&lt;DisplayText&gt;[28]&lt;/DisplayText&gt;&lt;record&gt;&lt;rec-number&gt;2014&lt;/rec-number&gt;&lt;foreign-keys&gt;&lt;key app="EN" db-id="zsaawarfsfzpr6e5azfpd0t8p05we0svvper" timestamp="1701106670"&gt;2014&lt;/key&gt;&lt;/foreign-keys&gt;&lt;ref-type name="Journal Article"&gt;17&lt;/ref-type&gt;&lt;contributors&gt;&lt;authors&gt;&lt;author&gt;Pimentel, David&lt;/author&gt;&lt;author&gt;Pimentel, Marcia&lt;/author&gt;&lt;/authors&gt;&lt;/contributors&gt;&lt;titles&gt;&lt;title&gt;Sustainability of meat-based and plant-based diets and the environment&lt;/title&gt;&lt;secondary-title&gt;The American journal of clinical nutrition&lt;/secondary-title&gt;&lt;/titles&gt;&lt;periodical&gt;&lt;full-title&gt;The American Journal of Clinical Nutrition&lt;/full-title&gt;&lt;/periodical&gt;&lt;pages&gt;660S-663S&lt;/pages&gt;&lt;volume&gt;78&lt;/volume&gt;&lt;number&gt;3&lt;/number&gt;&lt;dates&gt;&lt;year&gt;2003&lt;/year&gt;&lt;/dates&gt;&lt;isbn&gt;0002-9165&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28" w:tooltip="Pimentel, 2003 #2014" w:history="1">
        <w:r w:rsidR="00FA2070">
          <w:rPr>
            <w:rFonts w:ascii="Arial" w:hAnsi="Arial" w:cs="Arial"/>
            <w:noProof/>
            <w:sz w:val="24"/>
            <w:szCs w:val="24"/>
          </w:rPr>
          <w:t>28</w:t>
        </w:r>
      </w:hyperlink>
      <w:r w:rsidR="004D1136">
        <w:rPr>
          <w:rFonts w:ascii="Arial" w:hAnsi="Arial" w:cs="Arial"/>
          <w:noProof/>
          <w:sz w:val="24"/>
          <w:szCs w:val="24"/>
        </w:rPr>
        <w:t>]</w:t>
      </w:r>
      <w:r w:rsidR="00242CA4">
        <w:rPr>
          <w:rFonts w:ascii="Arial" w:hAnsi="Arial" w:cs="Arial"/>
          <w:sz w:val="24"/>
          <w:szCs w:val="24"/>
        </w:rPr>
        <w:fldChar w:fldCharType="end"/>
      </w:r>
      <w:r w:rsidR="004419C2" w:rsidRPr="0041430F">
        <w:rPr>
          <w:rFonts w:ascii="Arial" w:hAnsi="Arial" w:cs="Arial"/>
          <w:sz w:val="24"/>
          <w:szCs w:val="24"/>
        </w:rPr>
        <w:t xml:space="preserve"> </w:t>
      </w:r>
      <w:r w:rsidR="001C7C73" w:rsidRPr="0041430F">
        <w:rPr>
          <w:rFonts w:ascii="Arial" w:hAnsi="Arial" w:cs="Arial"/>
          <w:sz w:val="24"/>
          <w:szCs w:val="24"/>
        </w:rPr>
        <w:fldChar w:fldCharType="begin"/>
      </w:r>
      <w:r w:rsidR="004D1136">
        <w:rPr>
          <w:rFonts w:ascii="Arial" w:hAnsi="Arial" w:cs="Arial"/>
          <w:sz w:val="24"/>
          <w:szCs w:val="24"/>
        </w:rPr>
        <w:instrText xml:space="preserve"> ADDIN EN.CITE &lt;EndNote&gt;&lt;Cite&gt;&lt;Author&gt;Pimentel&lt;/Author&gt;&lt;Year&gt;2003&lt;/Year&gt;&lt;RecNum&gt;2018&lt;/RecNum&gt;&lt;DisplayText&gt;[29]&lt;/DisplayText&gt;&lt;record&gt;&lt;rec-number&gt;2018&lt;/rec-number&gt;&lt;foreign-keys&gt;&lt;key app="EN" db-id="zsaawarfsfzpr6e5azfpd0t8p05we0svvper" timestamp="1701183268"&gt;2018&lt;/key&gt;&lt;/foreign-keys&gt;&lt;ref-type name="Journal Article"&gt;17&lt;/ref-type&gt;&lt;contributors&gt;&lt;authors&gt;&lt;author&gt;Pimentel, David&lt;/author&gt;&lt;author&gt;Pimentel, Marcia&lt;/author&gt;&lt;/authors&gt;&lt;/contributors&gt;&lt;titles&gt;&lt;title&gt;Sustainability of meat-based and plant-based diets and the environment1–3&lt;/title&gt;&lt;secondary-title&gt;Am J Clin Nutr&lt;/secondary-title&gt;&lt;/titles&gt;&lt;periodical&gt;&lt;full-title&gt;Am J Clin Nutr&lt;/full-title&gt;&lt;/periodical&gt;&lt;pages&gt;660S-3S&lt;/pages&gt;&lt;volume&gt;78&lt;/volume&gt;&lt;dates&gt;&lt;year&gt;2003&lt;/year&gt;&lt;/dates&gt;&lt;urls&gt;&lt;/urls&gt;&lt;/record&gt;&lt;/Cite&gt;&lt;/EndNote&gt;</w:instrText>
      </w:r>
      <w:r w:rsidR="001C7C73" w:rsidRPr="0041430F">
        <w:rPr>
          <w:rFonts w:ascii="Arial" w:hAnsi="Arial" w:cs="Arial"/>
          <w:sz w:val="24"/>
          <w:szCs w:val="24"/>
        </w:rPr>
        <w:fldChar w:fldCharType="separate"/>
      </w:r>
      <w:r w:rsidR="004D1136">
        <w:rPr>
          <w:rFonts w:ascii="Arial" w:hAnsi="Arial" w:cs="Arial"/>
          <w:noProof/>
          <w:sz w:val="24"/>
          <w:szCs w:val="24"/>
        </w:rPr>
        <w:t>[</w:t>
      </w:r>
      <w:hyperlink w:anchor="_ENREF_29" w:tooltip="Pimentel, 2003 #2018" w:history="1">
        <w:r w:rsidR="00FA2070">
          <w:rPr>
            <w:rFonts w:ascii="Arial" w:hAnsi="Arial" w:cs="Arial"/>
            <w:noProof/>
            <w:sz w:val="24"/>
            <w:szCs w:val="24"/>
          </w:rPr>
          <w:t>29</w:t>
        </w:r>
      </w:hyperlink>
      <w:r w:rsidR="004D1136">
        <w:rPr>
          <w:rFonts w:ascii="Arial" w:hAnsi="Arial" w:cs="Arial"/>
          <w:noProof/>
          <w:sz w:val="24"/>
          <w:szCs w:val="24"/>
        </w:rPr>
        <w:t>]</w:t>
      </w:r>
      <w:r w:rsidR="001C7C73" w:rsidRPr="0041430F">
        <w:rPr>
          <w:rFonts w:ascii="Arial" w:hAnsi="Arial" w:cs="Arial"/>
          <w:sz w:val="24"/>
          <w:szCs w:val="24"/>
        </w:rPr>
        <w:fldChar w:fldCharType="end"/>
      </w:r>
      <w:r w:rsidR="00A55DB2" w:rsidRPr="0041430F">
        <w:rPr>
          <w:rFonts w:ascii="Arial" w:hAnsi="Arial" w:cs="Arial"/>
          <w:sz w:val="24"/>
          <w:szCs w:val="24"/>
        </w:rPr>
        <w:t>. Examining this on a dietary basis, then less than 0.4 ha of cropland is utilised to produce food for a plant-based protein diet, compared to approximately 0.5 ha of cropland for a meat-based protein diet</w:t>
      </w:r>
      <w:r w:rsidR="00904CD6">
        <w:rPr>
          <w:rFonts w:ascii="Arial" w:hAnsi="Arial" w:cs="Arial"/>
          <w:sz w:val="24"/>
          <w:szCs w:val="24"/>
        </w:rPr>
        <w:t xml:space="preserve"> </w:t>
      </w:r>
      <w:r w:rsidR="00904CD6">
        <w:rPr>
          <w:rFonts w:ascii="Arial" w:hAnsi="Arial" w:cs="Arial"/>
          <w:sz w:val="24"/>
          <w:szCs w:val="24"/>
        </w:rPr>
        <w:fldChar w:fldCharType="begin"/>
      </w:r>
      <w:r w:rsidR="004D1136">
        <w:rPr>
          <w:rFonts w:ascii="Arial" w:hAnsi="Arial" w:cs="Arial"/>
          <w:sz w:val="24"/>
          <w:szCs w:val="24"/>
        </w:rPr>
        <w:instrText xml:space="preserve"> ADDIN EN.CITE &lt;EndNote&gt;&lt;Cite&gt;&lt;Author&gt;Pimentel&lt;/Author&gt;&lt;Year&gt;2003&lt;/Year&gt;&lt;RecNum&gt;2014&lt;/RecNum&gt;&lt;DisplayText&gt;[28]&lt;/DisplayText&gt;&lt;record&gt;&lt;rec-number&gt;2014&lt;/rec-number&gt;&lt;foreign-keys&gt;&lt;key app="EN" db-id="zsaawarfsfzpr6e5azfpd0t8p05we0svvper" timestamp="1701106670"&gt;2014&lt;/key&gt;&lt;/foreign-keys&gt;&lt;ref-type name="Journal Article"&gt;17&lt;/ref-type&gt;&lt;contributors&gt;&lt;authors&gt;&lt;author&gt;Pimentel, David&lt;/author&gt;&lt;author&gt;Pimentel, Marcia&lt;/author&gt;&lt;/authors&gt;&lt;/contributors&gt;&lt;titles&gt;&lt;title&gt;Sustainability of meat-based and plant-based diets and the environment&lt;/title&gt;&lt;secondary-title&gt;The American journal of clinical nutrition&lt;/secondary-title&gt;&lt;/titles&gt;&lt;periodical&gt;&lt;full-title&gt;The American Journal of Clinical Nutrition&lt;/full-title&gt;&lt;/periodical&gt;&lt;pages&gt;660S-663S&lt;/pages&gt;&lt;volume&gt;78&lt;/volume&gt;&lt;number&gt;3&lt;/number&gt;&lt;dates&gt;&lt;year&gt;2003&lt;/year&gt;&lt;/dates&gt;&lt;isbn&gt;0002-9165&lt;/isbn&gt;&lt;urls&gt;&lt;/urls&gt;&lt;/record&gt;&lt;/Cite&gt;&lt;/EndNote&gt;</w:instrText>
      </w:r>
      <w:r w:rsidR="00904CD6">
        <w:rPr>
          <w:rFonts w:ascii="Arial" w:hAnsi="Arial" w:cs="Arial"/>
          <w:sz w:val="24"/>
          <w:szCs w:val="24"/>
        </w:rPr>
        <w:fldChar w:fldCharType="separate"/>
      </w:r>
      <w:r w:rsidR="004D1136">
        <w:rPr>
          <w:rFonts w:ascii="Arial" w:hAnsi="Arial" w:cs="Arial"/>
          <w:noProof/>
          <w:sz w:val="24"/>
          <w:szCs w:val="24"/>
        </w:rPr>
        <w:t>[</w:t>
      </w:r>
      <w:hyperlink w:anchor="_ENREF_28" w:tooltip="Pimentel, 2003 #2014" w:history="1">
        <w:r w:rsidR="00FA2070">
          <w:rPr>
            <w:rFonts w:ascii="Arial" w:hAnsi="Arial" w:cs="Arial"/>
            <w:noProof/>
            <w:sz w:val="24"/>
            <w:szCs w:val="24"/>
          </w:rPr>
          <w:t>28</w:t>
        </w:r>
      </w:hyperlink>
      <w:r w:rsidR="004D1136">
        <w:rPr>
          <w:rFonts w:ascii="Arial" w:hAnsi="Arial" w:cs="Arial"/>
          <w:noProof/>
          <w:sz w:val="24"/>
          <w:szCs w:val="24"/>
        </w:rPr>
        <w:t>]</w:t>
      </w:r>
      <w:r w:rsidR="00904CD6">
        <w:rPr>
          <w:rFonts w:ascii="Arial" w:hAnsi="Arial" w:cs="Arial"/>
          <w:sz w:val="24"/>
          <w:szCs w:val="24"/>
        </w:rPr>
        <w:fldChar w:fldCharType="end"/>
      </w:r>
      <w:r w:rsidR="00A55DB2" w:rsidRPr="0041430F">
        <w:rPr>
          <w:rFonts w:ascii="Arial" w:hAnsi="Arial" w:cs="Arial"/>
          <w:sz w:val="24"/>
          <w:szCs w:val="24"/>
        </w:rPr>
        <w:t>.</w:t>
      </w:r>
    </w:p>
    <w:p w14:paraId="175B6C82" w14:textId="3556E969" w:rsidR="00CA201F" w:rsidRPr="00D54A62" w:rsidRDefault="00E963BA" w:rsidP="007C08BC">
      <w:pPr>
        <w:pStyle w:val="ListParagraph"/>
        <w:numPr>
          <w:ilvl w:val="1"/>
          <w:numId w:val="1"/>
        </w:numPr>
        <w:spacing w:after="120" w:line="276" w:lineRule="auto"/>
        <w:ind w:left="720" w:hanging="720"/>
        <w:jc w:val="both"/>
        <w:rPr>
          <w:rFonts w:ascii="Arial" w:hAnsi="Arial" w:cs="Arial"/>
          <w:b/>
          <w:bCs/>
          <w:sz w:val="24"/>
          <w:szCs w:val="24"/>
          <w:u w:val="single"/>
        </w:rPr>
      </w:pPr>
      <w:r>
        <w:rPr>
          <w:rFonts w:ascii="Arial" w:hAnsi="Arial" w:cs="Arial"/>
          <w:b/>
          <w:bCs/>
          <w:sz w:val="24"/>
          <w:szCs w:val="24"/>
          <w:u w:val="single"/>
        </w:rPr>
        <w:t>Plant-</w:t>
      </w:r>
      <w:r w:rsidR="00F626B4">
        <w:rPr>
          <w:rFonts w:ascii="Arial" w:hAnsi="Arial" w:cs="Arial"/>
          <w:b/>
          <w:bCs/>
          <w:sz w:val="24"/>
          <w:szCs w:val="24"/>
          <w:u w:val="single"/>
        </w:rPr>
        <w:t>b</w:t>
      </w:r>
      <w:r>
        <w:rPr>
          <w:rFonts w:ascii="Arial" w:hAnsi="Arial" w:cs="Arial"/>
          <w:b/>
          <w:bCs/>
          <w:sz w:val="24"/>
          <w:szCs w:val="24"/>
          <w:u w:val="single"/>
        </w:rPr>
        <w:t>ased</w:t>
      </w:r>
      <w:r w:rsidR="00F626B4">
        <w:rPr>
          <w:rFonts w:ascii="Arial" w:hAnsi="Arial" w:cs="Arial"/>
          <w:b/>
          <w:bCs/>
          <w:sz w:val="24"/>
          <w:szCs w:val="24"/>
          <w:u w:val="single"/>
        </w:rPr>
        <w:t xml:space="preserve"> market</w:t>
      </w:r>
    </w:p>
    <w:p w14:paraId="39CA18D0" w14:textId="008E4906" w:rsidR="00F402A7" w:rsidRPr="00F72A7A" w:rsidRDefault="00F402A7" w:rsidP="00F72A7A">
      <w:pPr>
        <w:spacing w:after="120" w:line="276" w:lineRule="auto"/>
        <w:jc w:val="both"/>
        <w:rPr>
          <w:rFonts w:ascii="Arial" w:hAnsi="Arial" w:cs="Arial"/>
          <w:sz w:val="24"/>
          <w:szCs w:val="24"/>
        </w:rPr>
      </w:pPr>
      <w:r w:rsidRPr="00F72A7A">
        <w:rPr>
          <w:rFonts w:ascii="Arial" w:hAnsi="Arial" w:cs="Arial"/>
          <w:sz w:val="24"/>
          <w:szCs w:val="24"/>
        </w:rPr>
        <w:t>The UK and European market for alternative dietary sources of protein are projected to grow to £6.8 billion by 2025</w:t>
      </w:r>
      <w:r w:rsidR="004137CD">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&lt;EndNote&gt;&lt;Cite&gt;&lt;Author&gt;Geijer&lt;/Author&gt;&lt;Year&gt;2022&lt;/Year&gt;&lt;RecNum&gt;1748&lt;/RecNum&gt;&lt;DisplayText&gt;[30]&lt;/DisplayText&gt;&lt;record&gt;&lt;rec-number&gt;1748&lt;/rec-number&gt;&lt;foreign-keys&gt;&lt;key app="EN" db-id="zsaawarfsfzpr6e5azfpd0t8p05we0svvper" timestamp="1694527995"&gt;1748&lt;/key&gt;&lt;/foreign-keys&gt;&lt;ref-type name="Generic"&gt;13&lt;/ref-type&gt;&lt;contributors&gt;&lt;authors&gt;&lt;author&gt;Geijer, T&lt;/author&gt;&lt;author&gt;Gammoudy, A&lt;/author&gt;&lt;/authors&gt;&lt;/contributors&gt;&lt;titles&gt;&lt;title&gt;Plant-based meat and dairy to become€ 7.5 billion market in Europe by 2025. ING&lt;/title&gt;&lt;/titles&gt;&lt;dates&gt;&lt;year&gt;2022&lt;/year&gt;&lt;/dates&gt;&lt;urls&gt;&lt;/urls&gt;&lt;/record&gt;&lt;/Cite&gt;&lt;/EndNote&gt;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0" w:tooltip="Geijer, 2022 #1748" w:history="1">
        <w:r w:rsidR="00FA2070">
          <w:rPr>
            <w:rFonts w:ascii="Arial" w:hAnsi="Arial" w:cs="Arial"/>
            <w:noProof/>
            <w:sz w:val="24"/>
            <w:szCs w:val="24"/>
          </w:rPr>
          <w:t>30</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Current estimates for meat (£1.3billion) and dairy substitutes (£2.7 billion) contribute to only 0.7% and 3% of the total livestock and dairy market share respectively</w:t>
      </w:r>
      <w:r w:rsidR="008A7240">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&lt;EndNote&gt;&lt;Cite&gt;&lt;Author&gt;Geijer&lt;/Author&gt;&lt;Year&gt;2022&lt;/Year&gt;&lt;RecNum&gt;1748&lt;/RecNum&gt;&lt;DisplayText&gt;[30]&lt;/DisplayText&gt;&lt;record&gt;&lt;rec-number&gt;1748&lt;/rec-number&gt;&lt;foreign-keys&gt;&lt;key app="EN" db-id="zsaawarfsfzpr6e5azfpd0t8p05we0svvper" timestamp="1694527995"&gt;1748&lt;/key&gt;&lt;/foreign-keys&gt;&lt;ref-type name="Generic"&gt;13&lt;/ref-type&gt;&lt;contributors&gt;&lt;authors&gt;&lt;author&gt;Geijer, T&lt;/author&gt;&lt;author&gt;Gammoudy, A&lt;/author&gt;&lt;/authors&gt;&lt;/contributors&gt;&lt;titles&gt;&lt;title&gt;Plant-based meat and dairy to become€ 7.5 billion market in Europe by 2025. ING&lt;/title&gt;&lt;/titles&gt;&lt;dates&gt;&lt;year&gt;2022&lt;/year&gt;&lt;/dates&gt;&lt;urls&gt;&lt;/urls&gt;&lt;/record&gt;&lt;/Cite&gt;&lt;/EndNote&gt;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0" w:tooltip="Geijer, 2022 #1748" w:history="1">
        <w:r w:rsidR="00FA2070">
          <w:rPr>
            <w:rFonts w:ascii="Arial" w:hAnsi="Arial" w:cs="Arial"/>
            <w:noProof/>
            <w:sz w:val="24"/>
            <w:szCs w:val="24"/>
          </w:rPr>
          <w:t>30</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62D07337" w14:textId="65342CFC" w:rsidR="000F19F5" w:rsidRPr="00EA2B10" w:rsidRDefault="00CA201F" w:rsidP="00EA2B10">
      <w:pPr>
        <w:pStyle w:val="ListParagraph"/>
        <w:spacing w:after="120" w:line="276" w:lineRule="auto"/>
        <w:ind w:left="0"/>
        <w:jc w:val="both"/>
        <w:rPr>
          <w:rFonts w:ascii="Arial" w:hAnsi="Arial" w:cs="Arial"/>
          <w:sz w:val="24"/>
          <w:szCs w:val="24"/>
        </w:rPr>
      </w:pPr>
      <w:r w:rsidRPr="00F72A7A">
        <w:rPr>
          <w:rFonts w:ascii="Arial" w:hAnsi="Arial" w:cs="Arial"/>
          <w:sz w:val="24"/>
          <w:szCs w:val="24"/>
        </w:rPr>
        <w:lastRenderedPageBreak/>
        <w:t xml:space="preserve">The UK plant-based dietary protein sector is </w:t>
      </w:r>
      <w:r w:rsidR="00571E7D" w:rsidRPr="00F72A7A">
        <w:rPr>
          <w:rFonts w:ascii="Arial" w:hAnsi="Arial" w:cs="Arial"/>
          <w:sz w:val="24"/>
          <w:szCs w:val="24"/>
        </w:rPr>
        <w:t xml:space="preserve">currently </w:t>
      </w:r>
      <w:r w:rsidRPr="00F72A7A">
        <w:rPr>
          <w:rFonts w:ascii="Arial" w:hAnsi="Arial" w:cs="Arial"/>
          <w:sz w:val="24"/>
          <w:szCs w:val="24"/>
        </w:rPr>
        <w:t xml:space="preserve">dominated by imported materials, largely soya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&lt;EndNote&gt;&lt;Cite&gt;&lt;Author&gt;Rosegrant&lt;/Author&gt;&lt;Year&gt;2003&lt;/Year&gt;&lt;RecNum&gt;1811&lt;/RecNum&gt;&lt;DisplayText&gt;[31, 32]&lt;/DisplayText&gt;&lt;record&gt;&lt;rec-number&gt;1811&lt;/rec-number&gt;&lt;foreign-keys&gt;&lt;key app="EN" db-id="zsaawarfsfzpr6e5azfpd0t8p05we0svvper" timestamp="1695910632"&gt;1811&lt;/key&gt;&lt;/foreign-keys&gt;&lt;ref-type name="Journal Article"&gt;17&lt;/ref-type&gt;&lt;contributors&gt;&lt;authors&gt;&lt;author&gt;Rosegrant, Mark W&lt;/author&gt;&lt;author&gt;Cline, Sarah A&lt;/author&gt;&lt;/authors&gt;&lt;/contributors&gt;&lt;titles&gt;&lt;title&gt;Global food security: challenges and policies&lt;/title&gt;&lt;secondary-title&gt;Science&lt;/secondary-title&gt;&lt;/titles&gt;&lt;periodical&gt;&lt;full-title&gt;Science&lt;/full-title&gt;&lt;/periodical&gt;&lt;pages&gt;1917-1919&lt;/pages&gt;&lt;volume&gt;302&lt;/volume&gt;&lt;number&gt;5652&lt;/number&gt;&lt;dates&gt;&lt;year&gt;2003&lt;/year&gt;&lt;/dates&gt;&lt;isbn&gt;0036-8075&lt;/isbn&gt;&lt;urls&gt;&lt;/urls&gt;&lt;/record&gt;&lt;/Cite&gt;&lt;Cite&gt;&lt;Author&gt;UK&lt;/Author&gt;&lt;Year&gt;2022&lt;/Year&gt;&lt;RecNum&gt;1751&lt;/RecNum&gt;&lt;record&gt;&lt;rec-number&gt;1751&lt;/rec-number&gt;&lt;foreign-keys&gt;&lt;key app="EN" db-id="zsaawarfsfzpr6e5azfpd0t8p05we0svvper" timestamp="1694544563"&gt;1751&lt;/key&gt;&lt;/foreign-keys&gt;&lt;ref-type name="Report"&gt;27&lt;/ref-type&gt;&lt;contributors&gt;&lt;authors&gt;&lt;author&gt;Innovate UK&lt;/author&gt;&lt;/authors&gt;&lt;/contributors&gt;&lt;titles&gt;&lt;title&gt;IUK-100622-Alternative Proteins Report&lt;/title&gt;&lt;/titles&gt;&lt;dates&gt;&lt;year&gt;2022&lt;/year&gt;&lt;pub-dates&gt;&lt;date&gt;14 june 2022&lt;/date&gt;&lt;/pub-dates&gt;&lt;/dates&gt;&lt;publisher&gt;UK Research and Innovation&lt;/publisher&gt;&lt;urls&gt;&lt;related-urls&gt;&lt;url&gt;https://www.ukri.org/wp-content/uploads/2022/06/IUK-100622-AlternativeProteinsReport-FINAL.pdf&lt;/url&gt;&lt;/related-urls&gt;&lt;/urls&gt;&lt;/record&gt;&lt;/Cite&gt;&lt;/EndNote&gt;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1" w:tooltip="Rosegrant, 2003 #1811" w:history="1">
        <w:r w:rsidR="00FA2070">
          <w:rPr>
            <w:rFonts w:ascii="Arial" w:hAnsi="Arial" w:cs="Arial"/>
            <w:noProof/>
            <w:sz w:val="24"/>
            <w:szCs w:val="24"/>
          </w:rPr>
          <w:t>31</w:t>
        </w:r>
      </w:hyperlink>
      <w:r w:rsidR="004D1136">
        <w:rPr>
          <w:rFonts w:ascii="Arial" w:hAnsi="Arial" w:cs="Arial"/>
          <w:noProof/>
          <w:sz w:val="24"/>
          <w:szCs w:val="24"/>
        </w:rPr>
        <w:t xml:space="preserve">, </w:t>
      </w:r>
      <w:hyperlink w:anchor="_ENREF_32" w:tooltip="UK, 2022 #1751" w:history="1">
        <w:r w:rsidR="00FA2070">
          <w:rPr>
            <w:rFonts w:ascii="Arial" w:hAnsi="Arial" w:cs="Arial"/>
            <w:noProof/>
            <w:sz w:val="24"/>
            <w:szCs w:val="24"/>
          </w:rPr>
          <w:t>32</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However, </w:t>
      </w:r>
      <w:proofErr w:type="gramStart"/>
      <w:r w:rsidRPr="00F72A7A">
        <w:rPr>
          <w:rFonts w:ascii="Arial" w:hAnsi="Arial" w:cs="Arial"/>
          <w:sz w:val="24"/>
          <w:szCs w:val="24"/>
        </w:rPr>
        <w:t>a number of</w:t>
      </w:r>
      <w:proofErr w:type="gramEnd"/>
      <w:r w:rsidRPr="00F72A7A">
        <w:rPr>
          <w:rFonts w:ascii="Arial" w:hAnsi="Arial" w:cs="Arial"/>
          <w:sz w:val="24"/>
          <w:szCs w:val="24"/>
        </w:rPr>
        <w:t xml:space="preserve"> new processing facilities are currently being constructed </w:t>
      </w:r>
      <w:r w:rsidR="001051D5">
        <w:rPr>
          <w:rFonts w:ascii="Arial" w:hAnsi="Arial" w:cs="Arial"/>
          <w:sz w:val="24"/>
          <w:szCs w:val="24"/>
        </w:rPr>
        <w:t>which will</w:t>
      </w:r>
      <w:r w:rsidRPr="00F72A7A">
        <w:rPr>
          <w:rFonts w:ascii="Arial" w:hAnsi="Arial" w:cs="Arial"/>
          <w:sz w:val="24"/>
          <w:szCs w:val="24"/>
        </w:rPr>
        <w:t xml:space="preserve"> </w:t>
      </w:r>
      <w:r w:rsidR="003A47B4" w:rsidRPr="00F72A7A">
        <w:rPr>
          <w:rFonts w:ascii="Arial" w:hAnsi="Arial" w:cs="Arial"/>
          <w:sz w:val="24"/>
          <w:szCs w:val="24"/>
        </w:rPr>
        <w:t xml:space="preserve">aid with </w:t>
      </w:r>
      <w:r w:rsidR="00725674">
        <w:rPr>
          <w:rFonts w:ascii="Arial" w:hAnsi="Arial" w:cs="Arial"/>
          <w:sz w:val="24"/>
          <w:szCs w:val="24"/>
        </w:rPr>
        <w:t>boosting domestic plant-derived protein production, and</w:t>
      </w:r>
      <w:r w:rsidRPr="00F72A7A">
        <w:rPr>
          <w:rFonts w:ascii="Arial" w:hAnsi="Arial" w:cs="Arial"/>
          <w:sz w:val="24"/>
          <w:szCs w:val="24"/>
        </w:rPr>
        <w:t xml:space="preserve"> </w:t>
      </w:r>
      <w:r w:rsidR="00725674">
        <w:rPr>
          <w:rFonts w:ascii="Arial" w:hAnsi="Arial" w:cs="Arial"/>
          <w:sz w:val="24"/>
          <w:szCs w:val="24"/>
        </w:rPr>
        <w:t xml:space="preserve">development </w:t>
      </w:r>
      <w:r w:rsidRPr="00F72A7A">
        <w:rPr>
          <w:rFonts w:ascii="Arial" w:hAnsi="Arial" w:cs="Arial"/>
          <w:sz w:val="24"/>
          <w:szCs w:val="24"/>
        </w:rPr>
        <w:t>of plant-based foods</w:t>
      </w:r>
      <w:r w:rsidR="003A47B4" w:rsidRPr="00F72A7A">
        <w:rPr>
          <w:rFonts w:ascii="Arial" w:hAnsi="Arial" w:cs="Arial"/>
          <w:sz w:val="24"/>
          <w:szCs w:val="24"/>
        </w:rPr>
        <w:t xml:space="preserve"> in the UK</w:t>
      </w:r>
      <w:r w:rsidRPr="00F72A7A">
        <w:rPr>
          <w:rFonts w:ascii="Arial" w:hAnsi="Arial" w:cs="Arial"/>
          <w:sz w:val="24"/>
          <w:szCs w:val="24"/>
        </w:rPr>
        <w:t>. These include a new facility being built by Naylor Farms</w:t>
      </w:r>
      <w:r w:rsidRPr="00F72A7A">
        <w:rPr>
          <w:rStyle w:val="FootnoteReference"/>
          <w:rFonts w:ascii="Arial" w:hAnsi="Arial" w:cs="Arial"/>
          <w:sz w:val="24"/>
          <w:szCs w:val="24"/>
        </w:rPr>
        <w:footnoteReference w:id="2"/>
      </w:r>
      <w:r w:rsidRPr="00F72A7A">
        <w:rPr>
          <w:rFonts w:ascii="Arial" w:hAnsi="Arial" w:cs="Arial"/>
          <w:sz w:val="24"/>
          <w:szCs w:val="24"/>
        </w:rPr>
        <w:t xml:space="preserve"> (naylorfarms.com) in Lincolnshire for plant protein extraction from brassicas</w:t>
      </w:r>
      <w:r w:rsidR="007B0B84">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&lt;EndNote&gt;&lt;Cite&gt;&lt;Author&gt;Vegconomist&lt;/Author&gt;&lt;Year&gt;2023&lt;/Year&gt;&lt;RecNum&gt;1749&lt;/RecNum&gt;&lt;DisplayText&gt;[33]&lt;/DisplayText&gt;&lt;record&gt;&lt;rec-number&gt;1749&lt;/rec-number&gt;&lt;foreign-keys&gt;&lt;key app="EN" db-id="zsaawarfsfzpr6e5azfpd0t8p05we0svvper" timestamp="1694534816"&gt;1749&lt;/key&gt;&lt;/foreign-keys&gt;&lt;ref-type name="Magazine Article"&gt;19&lt;/ref-type&gt;&lt;contributors&gt;&lt;authors&gt;&lt;author&gt;Vegconomist&lt;/author&gt;&lt;/authors&gt;&lt;/contributors&gt;&lt;titles&gt;&lt;title&gt;Naylor Farms Begins Constructing “World’s First” Brassica Protein Facility&lt;/title&gt;&lt;secondary-title&gt;Vegconomist&lt;/secondary-title&gt;&lt;/titles&gt;&lt;edition&gt;06 March 2023&lt;/edition&gt;&lt;dates&gt;&lt;year&gt;2023&lt;/year&gt;&lt;/dates&gt;&lt;work-type&gt;Manufacturing &amp;amp; Technology&lt;/work-type&gt;&lt;urls&gt;&lt;/urls&gt;&lt;/record&gt;&lt;/Cite&gt;&lt;/EndNote&gt;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3" w:tooltip="Vegconomist, 2023 #1749" w:history="1">
        <w:r w:rsidR="00FA2070">
          <w:rPr>
            <w:rFonts w:ascii="Arial" w:hAnsi="Arial" w:cs="Arial"/>
            <w:noProof/>
            <w:sz w:val="24"/>
            <w:szCs w:val="24"/>
          </w:rPr>
          <w:t>33</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Plant &amp; Bean by Griffith Foods and Gushen</w:t>
      </w:r>
      <w:r w:rsidRPr="00F72A7A">
        <w:rPr>
          <w:rStyle w:val="FootnoteReference"/>
          <w:rFonts w:ascii="Arial" w:hAnsi="Arial" w:cs="Arial"/>
          <w:sz w:val="24"/>
          <w:szCs w:val="24"/>
        </w:rPr>
        <w:footnoteReference w:id="3"/>
      </w:r>
      <w:r w:rsidRPr="00F72A7A">
        <w:rPr>
          <w:rFonts w:ascii="Arial" w:hAnsi="Arial" w:cs="Arial"/>
          <w:sz w:val="24"/>
          <w:szCs w:val="24"/>
        </w:rPr>
        <w:t>, are constructing plant protein production plant at Boston, Lincolnshire, and Branston Ltd</w:t>
      </w:r>
      <w:r w:rsidRPr="00F72A7A">
        <w:rPr>
          <w:rStyle w:val="FootnoteReference"/>
          <w:rFonts w:ascii="Arial" w:hAnsi="Arial" w:cs="Arial"/>
          <w:sz w:val="24"/>
          <w:szCs w:val="24"/>
        </w:rPr>
        <w:footnoteReference w:id="4"/>
      </w:r>
      <w:r w:rsidRPr="00F72A7A">
        <w:rPr>
          <w:rFonts w:ascii="Arial" w:hAnsi="Arial" w:cs="Arial"/>
          <w:sz w:val="24"/>
          <w:szCs w:val="24"/>
        </w:rPr>
        <w:t xml:space="preserve"> are in the final stages of finalising a £6 million potato protein extraction facility at their company site in Lincolnshire</w:t>
      </w:r>
      <w:r w:rsidR="005F572F">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&lt;EndNote&gt;&lt;Cite&gt;&lt;Author&gt;Perrett&lt;/Author&gt;&lt;Year&gt;2022&lt;/Year&gt;&lt;RecNum&gt;1750&lt;/RecNum&gt;&lt;DisplayText&gt;[34]&lt;/DisplayText&gt;&lt;record&gt;&lt;rec-number&gt;1750&lt;/rec-number&gt;&lt;foreign-keys&gt;&lt;key app="EN" db-id="zsaawarfsfzpr6e5azfpd0t8p05we0svvper" timestamp="1694542126"&gt;1750&lt;/key&gt;&lt;/foreign-keys&gt;&lt;ref-type name="Magazine Article"&gt;19&lt;/ref-type&gt;&lt;contributors&gt;&lt;authors&gt;&lt;author&gt;Michelle Perrett&lt;/author&gt;&lt;/authors&gt;&lt;/contributors&gt;&lt;titles&gt;&lt;title&gt;Branston-to-open-new-6M-factory-to-extract-potato-protein&lt;/title&gt;&lt;secondary-title&gt;Food Manufacture&lt;/secondary-title&gt;&lt;/titles&gt;&lt;dates&gt;&lt;year&gt;2022&lt;/year&gt;&lt;pub-dates&gt;&lt;date&gt;14-Apr-2022&lt;/date&gt;&lt;/pub-dates&gt;&lt;/dates&gt;&lt;publisher&gt;William Reed Business Media &lt;/publisher&gt;&lt;urls&gt;&lt;related-urls&gt;&lt;url&gt;https://www.foodmanufacture.co.uk/Article/2022/04/14/Branston-to-open-new-6M-factory-to-extract-potato-protein?utm_source=copyright&amp;amp;utm_medium=OnSite&amp;amp;utm_campaign=copyright&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4" w:tooltip="Perrett, 2022 #1750" w:history="1">
        <w:r w:rsidR="00FA2070">
          <w:rPr>
            <w:rFonts w:ascii="Arial" w:hAnsi="Arial" w:cs="Arial"/>
            <w:noProof/>
            <w:sz w:val="24"/>
            <w:szCs w:val="24"/>
          </w:rPr>
          <w:t>34</w:t>
        </w:r>
      </w:hyperlink>
      <w:r w:rsidR="004D1136">
        <w:rPr>
          <w:rFonts w:ascii="Arial" w:hAnsi="Arial" w:cs="Arial"/>
          <w:noProof/>
          <w:sz w:val="24"/>
          <w:szCs w:val="24"/>
        </w:rPr>
        <w:t>]</w:t>
      </w:r>
      <w:r w:rsidR="00242CA4">
        <w:rPr>
          <w:rFonts w:ascii="Arial" w:hAnsi="Arial" w:cs="Arial"/>
          <w:sz w:val="24"/>
          <w:szCs w:val="24"/>
        </w:rPr>
        <w:fldChar w:fldCharType="end"/>
      </w:r>
      <w:r w:rsidR="00025EE2">
        <w:rPr>
          <w:rFonts w:ascii="Arial" w:hAnsi="Arial" w:cs="Arial"/>
          <w:sz w:val="24"/>
          <w:szCs w:val="24"/>
        </w:rPr>
        <w:t>.</w:t>
      </w:r>
    </w:p>
    <w:p w14:paraId="0493BEF6" w14:textId="4A68130D" w:rsidR="00E5735D" w:rsidRPr="00F72A7A" w:rsidRDefault="00E5735D" w:rsidP="00F72A7A">
      <w:pPr>
        <w:spacing w:after="120" w:line="276" w:lineRule="auto"/>
        <w:jc w:val="both"/>
        <w:rPr>
          <w:rFonts w:ascii="Arial" w:hAnsi="Arial" w:cs="Arial"/>
          <w:sz w:val="24"/>
          <w:szCs w:val="24"/>
        </w:rPr>
      </w:pPr>
      <w:r w:rsidRPr="00F72A7A">
        <w:rPr>
          <w:rFonts w:ascii="Arial" w:hAnsi="Arial" w:cs="Arial"/>
          <w:sz w:val="24"/>
          <w:szCs w:val="24"/>
        </w:rPr>
        <w:t>The number of individual</w:t>
      </w:r>
      <w:r w:rsidR="00FF34C3">
        <w:rPr>
          <w:rFonts w:ascii="Arial" w:hAnsi="Arial" w:cs="Arial"/>
          <w:sz w:val="24"/>
          <w:szCs w:val="24"/>
        </w:rPr>
        <w:t>s</w:t>
      </w:r>
      <w:r w:rsidRPr="00F72A7A">
        <w:rPr>
          <w:rFonts w:ascii="Arial" w:hAnsi="Arial" w:cs="Arial"/>
          <w:sz w:val="24"/>
          <w:szCs w:val="24"/>
        </w:rPr>
        <w:t xml:space="preserve"> consuming a plant-based diet is increasing progressively, according to the claims of different vegetarian and vegan societies, as well as a number of consulting companies</w:t>
      </w:r>
      <w:r w:rsidR="00483A97">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&lt;EndNote&gt;&lt;Cite&gt;&lt;Author&gt;Alcorta&lt;/Author&gt;&lt;Year&gt;2021&lt;/Year&gt;&lt;RecNum&gt;1764&lt;/RecNum&gt;&lt;DisplayText&gt;[35]&lt;/DisplayText&gt;&lt;record&gt;&lt;rec-number&gt;1764&lt;/rec-number&gt;&lt;foreign-keys&gt;&lt;key app="EN" db-id="zsaawarfsfzpr6e5azfpd0t8p05we0svvper" timestamp="1695143111"&gt;1764&lt;/key&gt;&lt;/foreign-keys&gt;&lt;ref-type name="Journal Article"&gt;17&lt;/ref-type&gt;&lt;contributors&gt;&lt;authors&gt;&lt;author&gt;Alcorta, Alexandra&lt;/author&gt;&lt;author&gt;Porta, Adrià&lt;/author&gt;&lt;author&gt;Tárrega, Amparo&lt;/author&gt;&lt;author&gt;Alvarez, María Dolores&lt;/author&gt;&lt;author&gt;Vaquero, M Pilar&lt;/author&gt;&lt;/authors&gt;&lt;/contributors&gt;&lt;titles&gt;&lt;title&gt;Foods for plant-based diets: Challenges and innovations&lt;/title&gt;&lt;secondary-title&gt;Foods&lt;/secondary-title&gt;&lt;/titles&gt;&lt;periodical&gt;&lt;full-title&gt;Foods&lt;/full-title&gt;&lt;/periodical&gt;&lt;pages&gt;293&lt;/pages&gt;&lt;volume&gt;10&lt;/volume&gt;&lt;number&gt;2&lt;/number&gt;&lt;dates&gt;&lt;year&gt;2021&lt;/year&gt;&lt;/dates&gt;&lt;isbn&gt;2304-8158&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5" w:tooltip="Alcorta, 2021 #1764" w:history="1">
        <w:r w:rsidR="00FA2070">
          <w:rPr>
            <w:rFonts w:ascii="Arial" w:hAnsi="Arial" w:cs="Arial"/>
            <w:noProof/>
            <w:sz w:val="24"/>
            <w:szCs w:val="24"/>
          </w:rPr>
          <w:t>35</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In the UK, it is now estimated that up to 21% of the population consider themselves flexitarian (vegetarian who eat occasionally food from animals) and 1 in 8 categorising themselves as being vegetarian or vegan</w:t>
      </w:r>
      <w:r w:rsidR="00F21316">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&lt;EndNote&gt;&lt;Cite&gt;&lt;Author&gt;Alcorta&lt;/Author&gt;&lt;Year&gt;2021&lt;/Year&gt;&lt;RecNum&gt;1764&lt;/RecNum&gt;&lt;DisplayText&gt;[35]&lt;/DisplayText&gt;&lt;record&gt;&lt;rec-number&gt;1764&lt;/rec-number&gt;&lt;foreign-keys&gt;&lt;key app="EN" db-id="zsaawarfsfzpr6e5azfpd0t8p05we0svvper" timestamp="1695143111"&gt;1764&lt;/key&gt;&lt;/foreign-keys&gt;&lt;ref-type name="Journal Article"&gt;17&lt;/ref-type&gt;&lt;contributors&gt;&lt;authors&gt;&lt;author&gt;Alcorta, Alexandra&lt;/author&gt;&lt;author&gt;Porta, Adrià&lt;/author&gt;&lt;author&gt;Tárrega, Amparo&lt;/author&gt;&lt;author&gt;Alvarez, María Dolores&lt;/author&gt;&lt;author&gt;Vaquero, M Pilar&lt;/author&gt;&lt;/authors&gt;&lt;/contributors&gt;&lt;titles&gt;&lt;title&gt;Foods for plant-based diets: Challenges and innovations&lt;/title&gt;&lt;secondary-title&gt;Foods&lt;/secondary-title&gt;&lt;/titles&gt;&lt;periodical&gt;&lt;full-title&gt;Foods&lt;/full-title&gt;&lt;/periodical&gt;&lt;pages&gt;293&lt;/pages&gt;&lt;volume&gt;10&lt;/volume&gt;&lt;number&gt;2&lt;/number&gt;&lt;dates&gt;&lt;year&gt;2021&lt;/year&gt;&lt;/dates&gt;&lt;isbn&gt;2304-8158&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5" w:tooltip="Alcorta, 2021 #1764" w:history="1">
        <w:r w:rsidR="00FA2070">
          <w:rPr>
            <w:rFonts w:ascii="Arial" w:hAnsi="Arial" w:cs="Arial"/>
            <w:noProof/>
            <w:sz w:val="24"/>
            <w:szCs w:val="24"/>
          </w:rPr>
          <w:t>35</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In global terms, it has been estimated that 40% of consumers are attempting to reduce their consumption of animal derived protein, while 10% avoid meat completely</w:t>
      </w:r>
      <w:r w:rsidR="00F21316">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&lt;EndNote&gt;&lt;Cite&gt;&lt;Author&gt;Aschemann-Witzel&lt;/Author&gt;&lt;Year&gt;2021&lt;/Year&gt;&lt;RecNum&gt;1768&lt;/RecNum&gt;&lt;DisplayText&gt;[36]&lt;/DisplayText&gt;&lt;record&gt;&lt;rec-number&gt;1768&lt;/rec-number&gt;&lt;foreign-keys&gt;&lt;key app="EN" db-id="zsaawarfsfzpr6e5azfpd0t8p05we0svvper" timestamp="1695310955"&gt;1768&lt;/key&gt;&lt;/foreign-keys&gt;&lt;ref-type name="Journal Article"&gt;17&lt;/ref-type&gt;&lt;contributors&gt;&lt;authors&gt;&lt;author&gt;Aschemann-Witzel, Jessica&lt;/author&gt;&lt;author&gt;Gantriis, Rebecca Futtrup&lt;/author&gt;&lt;author&gt;Fraga, Paola&lt;/author&gt;&lt;author&gt;Perez-Cueto, Federico JA&lt;/author&gt;&lt;/authors&gt;&lt;/contributors&gt;&lt;titles&gt;&lt;title&gt;Plant-based food and protein trend from a business perspective: Markets, consumers, and the challenges and opportunities in the future&lt;/title&gt;&lt;secondary-title&gt;Critical Reviews in Food Science and Nutrition&lt;/secondary-title&gt;&lt;/titles&gt;&lt;periodical&gt;&lt;full-title&gt;Critical Reviews in Food Science and Nutrition&lt;/full-title&gt;&lt;/periodical&gt;&lt;pages&gt;3119-3128&lt;/pages&gt;&lt;volume&gt;61&lt;/volume&gt;&lt;number&gt;18&lt;/number&gt;&lt;dates&gt;&lt;year&gt;2021&lt;/year&gt;&lt;/dates&gt;&lt;isbn&gt;1040-8398&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6" w:tooltip="Aschemann-Witzel, 2021 #1768" w:history="1">
        <w:r w:rsidR="00FA2070">
          <w:rPr>
            <w:rFonts w:ascii="Arial" w:hAnsi="Arial" w:cs="Arial"/>
            <w:noProof/>
            <w:sz w:val="24"/>
            <w:szCs w:val="24"/>
          </w:rPr>
          <w:t>36</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These figures are supported by the fact that in terms of the current supply of alternative dietary protein the plant-based protein </w:t>
      </w:r>
      <w:r w:rsidR="00FF34C3">
        <w:rPr>
          <w:rFonts w:ascii="Arial" w:hAnsi="Arial" w:cs="Arial"/>
          <w:sz w:val="24"/>
          <w:szCs w:val="24"/>
        </w:rPr>
        <w:t xml:space="preserve">sector </w:t>
      </w:r>
      <w:r w:rsidRPr="00F72A7A">
        <w:rPr>
          <w:rFonts w:ascii="Arial" w:hAnsi="Arial" w:cs="Arial"/>
          <w:sz w:val="24"/>
          <w:szCs w:val="24"/>
        </w:rPr>
        <w:t xml:space="preserve">is reported to </w:t>
      </w:r>
      <w:r w:rsidR="00FF34C3">
        <w:rPr>
          <w:rFonts w:ascii="Arial" w:hAnsi="Arial" w:cs="Arial"/>
          <w:sz w:val="24"/>
          <w:szCs w:val="24"/>
        </w:rPr>
        <w:t xml:space="preserve">now </w:t>
      </w:r>
      <w:r w:rsidRPr="00F72A7A">
        <w:rPr>
          <w:rFonts w:ascii="Arial" w:hAnsi="Arial" w:cs="Arial"/>
          <w:sz w:val="24"/>
          <w:szCs w:val="24"/>
        </w:rPr>
        <w:t>be the fastest growing retail consumer trend</w:t>
      </w:r>
      <w:r w:rsidR="00DE7100">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&lt;EndNote&gt;&lt;Cite&gt;&lt;Author&gt;Zhao&lt;/Author&gt;&lt;Year&gt;2023&lt;/Year&gt;&lt;RecNum&gt;1753&lt;/RecNum&gt;&lt;DisplayText&gt;[37, 38]&lt;/DisplayText&gt;&lt;record&gt;&lt;rec-number&gt;1753&lt;/rec-number&gt;&lt;foreign-keys&gt;&lt;key app="EN" db-id="zsaawarfsfzpr6e5azfpd0t8p05we0svvper" timestamp="1694709508"&gt;1753&lt;/key&gt;&lt;/foreign-keys&gt;&lt;ref-type name="Journal Article"&gt;17&lt;/ref-type&gt;&lt;contributors&gt;&lt;authors&gt;&lt;author&gt;Zhao, Shuoli&lt;/author&gt;&lt;author&gt;Wang, Lingxiao&lt;/author&gt;&lt;author&gt;Hu, Wuyang&lt;/author&gt;&lt;author&gt;Zheng, Yuqing&lt;/author&gt;&lt;/authors&gt;&lt;/contributors&gt;&lt;titles&gt;&lt;title&gt;Meet the meatless: Demand for new generation plant</w:instrText>
      </w:r>
      <w:r w:rsidR="004D1136">
        <w:rPr>
          <w:rFonts w:ascii="Cambria Math" w:hAnsi="Cambria Math" w:cs="Cambria Math"/>
          <w:sz w:val="24"/>
          <w:szCs w:val="24"/>
        </w:rPr>
        <w:instrText>‐</w:instrText>
      </w:r>
      <w:r w:rsidR="004D1136">
        <w:rPr>
          <w:rFonts w:ascii="Arial" w:hAnsi="Arial" w:cs="Arial"/>
          <w:sz w:val="24"/>
          <w:szCs w:val="24"/>
        </w:rPr>
        <w:instrText>based meat alternatives&lt;/title&gt;&lt;secondary-title&gt;Applied Economic Perspectives and Policy&lt;/secondary-title&gt;&lt;/titles&gt;&lt;periodical&gt;&lt;full-title&gt;Applied Economic Perspectives and Policy&lt;/full-title&gt;&lt;/periodical&gt;&lt;pages&gt;4-21&lt;/pages&gt;&lt;volume&gt;45&lt;/volume&gt;&lt;number&gt;1&lt;/number&gt;&lt;dates&gt;&lt;year&gt;2023&lt;/year&gt;&lt;/dates&gt;&lt;isbn&gt;2040-5790&lt;/isbn&gt;&lt;urls&gt;&lt;/urls&gt;&lt;/record&gt;&lt;/Cite&gt;&lt;Cite&gt;&lt;Author&gt;Bartashus&lt;/Author&gt;&lt;Year&gt;2021&lt;/Year&gt;&lt;RecNum&gt;2751&lt;/RecNum&gt;&lt;record&gt;&lt;rec-number&gt;2751&lt;/rec-number&gt;&lt;foreign-keys&gt;&lt;key app="EN" db-id="zsaawarfsfzpr6e5azfpd0t8p05we0svvper" timestamp="1740671080"&gt;2751&lt;/key&gt;&lt;/foreign-keys&gt;&lt;ref-type name="Press Release"&gt;63&lt;/ref-type&gt;&lt;contributors&gt;&lt;authors&gt;&lt;author&gt;Jennifer Bartashus&lt;/author&gt;&lt;/authors&gt;&lt;/contributors&gt;&lt;titles&gt;&lt;title&gt;Plant-based Foods Market to Hit $162 Billion in Next Decade, Projects Bloomberg Intelligence&lt;/title&gt;&lt;secondary-title&gt;Bloomberg Intelligence&lt;/secondary-title&gt;&lt;/titles&gt;&lt;edition&gt;August 11 2021&lt;/edition&gt;&lt;dates&gt;&lt;year&gt;2021&lt;/year&gt;&lt;/dates&gt;&lt;work-type&gt;Press Announcement&lt;/work-type&gt;&lt;urls&gt;&lt;/urls&gt;&lt;/record&gt;&lt;/Cite&gt;&lt;/EndNote&gt;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7" w:tooltip="Zhao, 2023 #1753" w:history="1">
        <w:r w:rsidR="00FA2070">
          <w:rPr>
            <w:rFonts w:ascii="Arial" w:hAnsi="Arial" w:cs="Arial"/>
            <w:noProof/>
            <w:sz w:val="24"/>
            <w:szCs w:val="24"/>
          </w:rPr>
          <w:t>37</w:t>
        </w:r>
      </w:hyperlink>
      <w:r w:rsidR="004D1136">
        <w:rPr>
          <w:rFonts w:ascii="Arial" w:hAnsi="Arial" w:cs="Arial"/>
          <w:noProof/>
          <w:sz w:val="24"/>
          <w:szCs w:val="24"/>
        </w:rPr>
        <w:t xml:space="preserve">, </w:t>
      </w:r>
      <w:hyperlink w:anchor="_ENREF_38" w:tooltip="Bartashus, 2021 #2751" w:history="1">
        <w:r w:rsidR="00FA2070">
          <w:rPr>
            <w:rFonts w:ascii="Arial" w:hAnsi="Arial" w:cs="Arial"/>
            <w:noProof/>
            <w:sz w:val="24"/>
            <w:szCs w:val="24"/>
          </w:rPr>
          <w:t>38</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68CA424A" w14:textId="4987801B" w:rsidR="00880FB9" w:rsidRPr="00F72A7A" w:rsidRDefault="00456DAA" w:rsidP="00F72A7A">
      <w:pPr>
        <w:spacing w:after="120" w:line="276" w:lineRule="auto"/>
        <w:jc w:val="both"/>
        <w:rPr>
          <w:rFonts w:ascii="Arial" w:hAnsi="Arial" w:cs="Arial"/>
          <w:sz w:val="24"/>
          <w:szCs w:val="24"/>
        </w:rPr>
      </w:pPr>
      <w:r w:rsidRPr="00F72A7A">
        <w:rPr>
          <w:rFonts w:ascii="Arial" w:hAnsi="Arial" w:cs="Arial"/>
          <w:sz w:val="24"/>
          <w:szCs w:val="24"/>
        </w:rPr>
        <w:t>The</w:t>
      </w:r>
      <w:r w:rsidR="004B2BF6" w:rsidRPr="00F72A7A">
        <w:rPr>
          <w:rFonts w:ascii="Arial" w:hAnsi="Arial" w:cs="Arial"/>
          <w:sz w:val="24"/>
          <w:szCs w:val="24"/>
        </w:rPr>
        <w:t xml:space="preserve"> </w:t>
      </w:r>
      <w:r w:rsidR="00401304" w:rsidRPr="00F72A7A">
        <w:rPr>
          <w:rFonts w:ascii="Arial" w:hAnsi="Arial" w:cs="Arial"/>
          <w:sz w:val="24"/>
          <w:szCs w:val="24"/>
        </w:rPr>
        <w:t xml:space="preserve">current </w:t>
      </w:r>
      <w:r w:rsidR="004B2BF6" w:rsidRPr="00F72A7A">
        <w:rPr>
          <w:rFonts w:ascii="Arial" w:hAnsi="Arial" w:cs="Arial"/>
          <w:sz w:val="24"/>
          <w:szCs w:val="24"/>
        </w:rPr>
        <w:t>UK market for plant-based dietary proteins is</w:t>
      </w:r>
      <w:r w:rsidR="00401304" w:rsidRPr="00F72A7A">
        <w:rPr>
          <w:rFonts w:ascii="Arial" w:hAnsi="Arial" w:cs="Arial"/>
          <w:sz w:val="24"/>
          <w:szCs w:val="24"/>
        </w:rPr>
        <w:t xml:space="preserve"> </w:t>
      </w:r>
      <w:r w:rsidRPr="00F72A7A">
        <w:rPr>
          <w:rFonts w:ascii="Arial" w:hAnsi="Arial" w:cs="Arial"/>
          <w:sz w:val="24"/>
          <w:szCs w:val="24"/>
        </w:rPr>
        <w:t xml:space="preserve">estimated to be </w:t>
      </w:r>
      <w:r w:rsidR="00401304" w:rsidRPr="00F72A7A">
        <w:rPr>
          <w:rFonts w:ascii="Arial" w:hAnsi="Arial" w:cs="Arial"/>
          <w:sz w:val="24"/>
          <w:szCs w:val="24"/>
        </w:rPr>
        <w:t>worth</w:t>
      </w:r>
      <w:r w:rsidR="004B2BF6" w:rsidRPr="00F72A7A">
        <w:rPr>
          <w:rFonts w:ascii="Arial" w:hAnsi="Arial" w:cs="Arial"/>
          <w:sz w:val="24"/>
          <w:szCs w:val="24"/>
        </w:rPr>
        <w:t xml:space="preserve"> in the region of </w:t>
      </w:r>
      <w:r w:rsidR="000F19F5" w:rsidRPr="00F72A7A">
        <w:rPr>
          <w:rFonts w:ascii="Arial" w:hAnsi="Arial" w:cs="Arial"/>
          <w:sz w:val="24"/>
          <w:szCs w:val="24"/>
        </w:rPr>
        <w:t>£1 billion</w:t>
      </w:r>
      <w:r w:rsidR="004B2BF6" w:rsidRPr="00F72A7A">
        <w:rPr>
          <w:rFonts w:ascii="Arial" w:hAnsi="Arial" w:cs="Arial"/>
          <w:sz w:val="24"/>
          <w:szCs w:val="24"/>
        </w:rPr>
        <w:t xml:space="preserve"> </w:t>
      </w:r>
      <w:r w:rsidR="00655ED7" w:rsidRPr="00F72A7A">
        <w:rPr>
          <w:rFonts w:ascii="Arial" w:hAnsi="Arial" w:cs="Arial"/>
          <w:sz w:val="24"/>
          <w:szCs w:val="24"/>
        </w:rPr>
        <w:fldChar w:fldCharType="begin"/>
      </w:r>
      <w:r w:rsidR="004D1136">
        <w:rPr>
          <w:rFonts w:ascii="Arial" w:hAnsi="Arial" w:cs="Arial"/>
          <w:sz w:val="24"/>
          <w:szCs w:val="24"/>
        </w:rPr>
        <w:instrText xml:space="preserve"> ADDIN EN.CITE &lt;EndNote&gt;&lt;Cite&gt;&lt;Author&gt;UK&lt;/Author&gt;&lt;Year&gt;2022&lt;/Year&gt;&lt;RecNum&gt;1751&lt;/RecNum&gt;&lt;DisplayText&gt;[32]&lt;/DisplayText&gt;&lt;record&gt;&lt;rec-number&gt;1751&lt;/rec-number&gt;&lt;foreign-keys&gt;&lt;key app="EN" db-id="zsaawarfsfzpr6e5azfpd0t8p05we0svvper" timestamp="1694544563"&gt;1751&lt;/key&gt;&lt;/foreign-keys&gt;&lt;ref-type name="Report"&gt;27&lt;/ref-type&gt;&lt;contributors&gt;&lt;authors&gt;&lt;author&gt;Innovate UK&lt;/author&gt;&lt;/authors&gt;&lt;/contributors&gt;&lt;titles&gt;&lt;title&gt;IUK-100622-Alternative Proteins Report&lt;/title&gt;&lt;/titles&gt;&lt;dates&gt;&lt;year&gt;2022&lt;/year&gt;&lt;pub-dates&gt;&lt;date&gt;14 june 2022&lt;/date&gt;&lt;/pub-dates&gt;&lt;/dates&gt;&lt;publisher&gt;UK Research and Innovation&lt;/publisher&gt;&lt;urls&gt;&lt;related-urls&gt;&lt;url&gt;https://www.ukri.org/wp-content/uploads/2022/06/IUK-100622-AlternativeProteinsReport-FINAL.pdf&lt;/url&gt;&lt;/related-urls&gt;&lt;/urls&gt;&lt;/record&gt;&lt;/Cite&gt;&lt;/EndNote&gt;</w:instrText>
      </w:r>
      <w:r w:rsidR="00655ED7" w:rsidRPr="00F72A7A">
        <w:rPr>
          <w:rFonts w:ascii="Arial" w:hAnsi="Arial" w:cs="Arial"/>
          <w:sz w:val="24"/>
          <w:szCs w:val="24"/>
        </w:rPr>
        <w:fldChar w:fldCharType="separate"/>
      </w:r>
      <w:r w:rsidR="004D1136">
        <w:rPr>
          <w:rFonts w:ascii="Arial" w:hAnsi="Arial" w:cs="Arial"/>
          <w:noProof/>
          <w:sz w:val="24"/>
          <w:szCs w:val="24"/>
        </w:rPr>
        <w:t>[</w:t>
      </w:r>
      <w:hyperlink w:anchor="_ENREF_32" w:tooltip="UK, 2022 #1751" w:history="1">
        <w:r w:rsidR="00FA2070">
          <w:rPr>
            <w:rFonts w:ascii="Arial" w:hAnsi="Arial" w:cs="Arial"/>
            <w:noProof/>
            <w:sz w:val="24"/>
            <w:szCs w:val="24"/>
          </w:rPr>
          <w:t>32</w:t>
        </w:r>
      </w:hyperlink>
      <w:r w:rsidR="004D1136">
        <w:rPr>
          <w:rFonts w:ascii="Arial" w:hAnsi="Arial" w:cs="Arial"/>
          <w:noProof/>
          <w:sz w:val="24"/>
          <w:szCs w:val="24"/>
        </w:rPr>
        <w:t>]</w:t>
      </w:r>
      <w:r w:rsidR="00655ED7" w:rsidRPr="00F72A7A">
        <w:rPr>
          <w:rFonts w:ascii="Arial" w:hAnsi="Arial" w:cs="Arial"/>
          <w:sz w:val="24"/>
          <w:szCs w:val="24"/>
        </w:rPr>
        <w:fldChar w:fldCharType="end"/>
      </w:r>
      <w:r w:rsidR="00655ED7" w:rsidRPr="00F72A7A">
        <w:rPr>
          <w:rFonts w:ascii="Arial" w:hAnsi="Arial" w:cs="Arial"/>
          <w:sz w:val="24"/>
          <w:szCs w:val="24"/>
        </w:rPr>
        <w:t>. P</w:t>
      </w:r>
      <w:r w:rsidR="000F19F5" w:rsidRPr="00F72A7A">
        <w:rPr>
          <w:rFonts w:ascii="Arial" w:hAnsi="Arial" w:cs="Arial"/>
          <w:sz w:val="24"/>
          <w:szCs w:val="24"/>
        </w:rPr>
        <w:t xml:space="preserve">redicted market growth (year-to-year growth in %) for </w:t>
      </w:r>
      <w:r w:rsidR="00401304" w:rsidRPr="00F72A7A">
        <w:rPr>
          <w:rFonts w:ascii="Arial" w:hAnsi="Arial" w:cs="Arial"/>
          <w:sz w:val="24"/>
          <w:szCs w:val="24"/>
        </w:rPr>
        <w:t>plant</w:t>
      </w:r>
      <w:r w:rsidR="000F19F5" w:rsidRPr="00F72A7A">
        <w:rPr>
          <w:rFonts w:ascii="Arial" w:hAnsi="Arial" w:cs="Arial"/>
          <w:sz w:val="24"/>
          <w:szCs w:val="24"/>
        </w:rPr>
        <w:t xml:space="preserve"> </w:t>
      </w:r>
      <w:r w:rsidR="00655ED7" w:rsidRPr="00F72A7A">
        <w:rPr>
          <w:rFonts w:ascii="Arial" w:hAnsi="Arial" w:cs="Arial"/>
          <w:sz w:val="24"/>
          <w:szCs w:val="24"/>
        </w:rPr>
        <w:t xml:space="preserve">derived </w:t>
      </w:r>
      <w:r w:rsidRPr="00F72A7A">
        <w:rPr>
          <w:rFonts w:ascii="Arial" w:hAnsi="Arial" w:cs="Arial"/>
          <w:sz w:val="24"/>
          <w:szCs w:val="24"/>
        </w:rPr>
        <w:t xml:space="preserve">livestock replacement </w:t>
      </w:r>
      <w:r w:rsidR="00401304" w:rsidRPr="00F72A7A">
        <w:rPr>
          <w:rFonts w:ascii="Arial" w:hAnsi="Arial" w:cs="Arial"/>
          <w:sz w:val="24"/>
          <w:szCs w:val="24"/>
        </w:rPr>
        <w:t xml:space="preserve">dietary </w:t>
      </w:r>
      <w:r w:rsidR="00655ED7" w:rsidRPr="00F72A7A">
        <w:rPr>
          <w:rFonts w:ascii="Arial" w:hAnsi="Arial" w:cs="Arial"/>
          <w:sz w:val="24"/>
          <w:szCs w:val="24"/>
        </w:rPr>
        <w:t xml:space="preserve">protein </w:t>
      </w:r>
      <w:r w:rsidR="00401304" w:rsidRPr="00F72A7A">
        <w:rPr>
          <w:rFonts w:ascii="Arial" w:hAnsi="Arial" w:cs="Arial"/>
          <w:sz w:val="24"/>
          <w:szCs w:val="24"/>
        </w:rPr>
        <w:t xml:space="preserve">is </w:t>
      </w:r>
      <w:r w:rsidR="006C0599" w:rsidRPr="00F72A7A">
        <w:rPr>
          <w:rFonts w:ascii="Arial" w:hAnsi="Arial" w:cs="Arial"/>
          <w:sz w:val="24"/>
          <w:szCs w:val="24"/>
        </w:rPr>
        <w:t>in the region of</w:t>
      </w:r>
      <w:r w:rsidR="00801CD9" w:rsidRPr="00F72A7A">
        <w:rPr>
          <w:rFonts w:ascii="Arial" w:hAnsi="Arial" w:cs="Arial"/>
          <w:sz w:val="24"/>
          <w:szCs w:val="24"/>
        </w:rPr>
        <w:t xml:space="preserve"> </w:t>
      </w:r>
      <w:r w:rsidR="000F19F5" w:rsidRPr="00F72A7A">
        <w:rPr>
          <w:rFonts w:ascii="Arial" w:hAnsi="Arial" w:cs="Arial"/>
          <w:sz w:val="24"/>
          <w:szCs w:val="24"/>
        </w:rPr>
        <w:t>30%</w:t>
      </w:r>
      <w:r w:rsidR="006C0599" w:rsidRPr="00F72A7A">
        <w:rPr>
          <w:rFonts w:ascii="Arial" w:hAnsi="Arial" w:cs="Arial"/>
          <w:sz w:val="24"/>
          <w:szCs w:val="24"/>
        </w:rPr>
        <w:t xml:space="preserve"> p</w:t>
      </w:r>
      <w:r w:rsidR="001F0C9E" w:rsidRPr="00F72A7A">
        <w:rPr>
          <w:rFonts w:ascii="Arial" w:hAnsi="Arial" w:cs="Arial"/>
          <w:sz w:val="24"/>
          <w:szCs w:val="24"/>
        </w:rPr>
        <w:t>/</w:t>
      </w:r>
      <w:r w:rsidR="006C0599" w:rsidRPr="00F72A7A">
        <w:rPr>
          <w:rFonts w:ascii="Arial" w:hAnsi="Arial" w:cs="Arial"/>
          <w:sz w:val="24"/>
          <w:szCs w:val="24"/>
        </w:rPr>
        <w:t>a</w:t>
      </w:r>
      <w:r w:rsidR="000F19F5" w:rsidRPr="00F72A7A">
        <w:rPr>
          <w:rFonts w:ascii="Arial" w:hAnsi="Arial" w:cs="Arial"/>
          <w:sz w:val="24"/>
          <w:szCs w:val="24"/>
        </w:rPr>
        <w:t xml:space="preserve">, </w:t>
      </w:r>
      <w:r w:rsidRPr="00F72A7A">
        <w:rPr>
          <w:rFonts w:ascii="Arial" w:hAnsi="Arial" w:cs="Arial"/>
          <w:sz w:val="24"/>
          <w:szCs w:val="24"/>
        </w:rPr>
        <w:t>48% p/</w:t>
      </w:r>
      <w:proofErr w:type="gramStart"/>
      <w:r w:rsidRPr="00F72A7A">
        <w:rPr>
          <w:rFonts w:ascii="Arial" w:hAnsi="Arial" w:cs="Arial"/>
          <w:sz w:val="24"/>
          <w:szCs w:val="24"/>
        </w:rPr>
        <w:t>a for</w:t>
      </w:r>
      <w:proofErr w:type="gramEnd"/>
      <w:r w:rsidRPr="00F72A7A">
        <w:rPr>
          <w:rFonts w:ascii="Arial" w:hAnsi="Arial" w:cs="Arial"/>
          <w:sz w:val="24"/>
          <w:szCs w:val="24"/>
        </w:rPr>
        <w:t xml:space="preserve"> </w:t>
      </w:r>
      <w:r w:rsidR="00655ED7" w:rsidRPr="00F72A7A">
        <w:rPr>
          <w:rFonts w:ascii="Arial" w:hAnsi="Arial" w:cs="Arial"/>
          <w:sz w:val="24"/>
          <w:szCs w:val="24"/>
        </w:rPr>
        <w:t>non-</w:t>
      </w:r>
      <w:r w:rsidR="000F19F5" w:rsidRPr="00F72A7A">
        <w:rPr>
          <w:rFonts w:ascii="Arial" w:hAnsi="Arial" w:cs="Arial"/>
          <w:sz w:val="24"/>
          <w:szCs w:val="24"/>
        </w:rPr>
        <w:t xml:space="preserve">dairy </w:t>
      </w:r>
      <w:r w:rsidR="00655ED7" w:rsidRPr="00F72A7A">
        <w:rPr>
          <w:rFonts w:ascii="Arial" w:hAnsi="Arial" w:cs="Arial"/>
          <w:sz w:val="24"/>
          <w:szCs w:val="24"/>
        </w:rPr>
        <w:t>derived</w:t>
      </w:r>
      <w:r w:rsidR="000F19F5" w:rsidRPr="00F72A7A">
        <w:rPr>
          <w:rFonts w:ascii="Arial" w:hAnsi="Arial" w:cs="Arial"/>
          <w:sz w:val="24"/>
          <w:szCs w:val="24"/>
        </w:rPr>
        <w:t xml:space="preserve"> milk</w:t>
      </w:r>
      <w:r w:rsidR="00801CD9" w:rsidRPr="00F72A7A">
        <w:rPr>
          <w:rFonts w:ascii="Arial" w:hAnsi="Arial" w:cs="Arial"/>
          <w:sz w:val="24"/>
          <w:szCs w:val="24"/>
        </w:rPr>
        <w:t>s</w:t>
      </w:r>
      <w:r w:rsidR="00655ED7" w:rsidRPr="00F72A7A">
        <w:rPr>
          <w:rFonts w:ascii="Arial" w:hAnsi="Arial" w:cs="Arial"/>
          <w:sz w:val="24"/>
          <w:szCs w:val="24"/>
        </w:rPr>
        <w:t xml:space="preserve">, and </w:t>
      </w:r>
      <w:r w:rsidRPr="00F72A7A">
        <w:rPr>
          <w:rFonts w:ascii="Arial" w:hAnsi="Arial" w:cs="Arial"/>
          <w:sz w:val="24"/>
          <w:szCs w:val="24"/>
        </w:rPr>
        <w:t>38% p/</w:t>
      </w:r>
      <w:proofErr w:type="gramStart"/>
      <w:r w:rsidRPr="00F72A7A">
        <w:rPr>
          <w:rFonts w:ascii="Arial" w:hAnsi="Arial" w:cs="Arial"/>
          <w:sz w:val="24"/>
          <w:szCs w:val="24"/>
        </w:rPr>
        <w:t>a for</w:t>
      </w:r>
      <w:proofErr w:type="gramEnd"/>
      <w:r w:rsidRPr="00F72A7A">
        <w:rPr>
          <w:rFonts w:ascii="Arial" w:hAnsi="Arial" w:cs="Arial"/>
          <w:sz w:val="24"/>
          <w:szCs w:val="24"/>
        </w:rPr>
        <w:t xml:space="preserve"> </w:t>
      </w:r>
      <w:r w:rsidR="00655ED7" w:rsidRPr="00F72A7A">
        <w:rPr>
          <w:rFonts w:ascii="Arial" w:hAnsi="Arial" w:cs="Arial"/>
          <w:sz w:val="24"/>
          <w:szCs w:val="24"/>
        </w:rPr>
        <w:t>non-dairy</w:t>
      </w:r>
      <w:r w:rsidR="000F19F5" w:rsidRPr="00F72A7A">
        <w:rPr>
          <w:rFonts w:ascii="Arial" w:hAnsi="Arial" w:cs="Arial"/>
          <w:sz w:val="24"/>
          <w:szCs w:val="24"/>
        </w:rPr>
        <w:t xml:space="preserve"> cheese</w:t>
      </w:r>
      <w:r w:rsidRPr="00F72A7A">
        <w:rPr>
          <w:rFonts w:ascii="Arial" w:hAnsi="Arial" w:cs="Arial"/>
          <w:sz w:val="24"/>
          <w:szCs w:val="24"/>
        </w:rPr>
        <w:t>. C</w:t>
      </w:r>
      <w:r w:rsidR="00655ED7" w:rsidRPr="00F72A7A">
        <w:rPr>
          <w:rFonts w:ascii="Arial" w:hAnsi="Arial" w:cs="Arial"/>
          <w:sz w:val="24"/>
          <w:szCs w:val="24"/>
        </w:rPr>
        <w:t xml:space="preserve">urrent </w:t>
      </w:r>
      <w:r w:rsidRPr="00F72A7A">
        <w:rPr>
          <w:rFonts w:ascii="Arial" w:hAnsi="Arial" w:cs="Arial"/>
          <w:sz w:val="24"/>
          <w:szCs w:val="24"/>
        </w:rPr>
        <w:t xml:space="preserve">economic modelling </w:t>
      </w:r>
      <w:r w:rsidR="00655ED7" w:rsidRPr="00F72A7A">
        <w:rPr>
          <w:rFonts w:ascii="Arial" w:hAnsi="Arial" w:cs="Arial"/>
          <w:sz w:val="24"/>
          <w:szCs w:val="24"/>
        </w:rPr>
        <w:t>projections indicat</w:t>
      </w:r>
      <w:r w:rsidRPr="00F72A7A">
        <w:rPr>
          <w:rFonts w:ascii="Arial" w:hAnsi="Arial" w:cs="Arial"/>
          <w:sz w:val="24"/>
          <w:szCs w:val="24"/>
        </w:rPr>
        <w:t>e</w:t>
      </w:r>
      <w:r w:rsidR="002C4FF9" w:rsidRPr="00F72A7A">
        <w:rPr>
          <w:rFonts w:ascii="Arial" w:hAnsi="Arial" w:cs="Arial"/>
          <w:sz w:val="24"/>
          <w:szCs w:val="24"/>
        </w:rPr>
        <w:t xml:space="preserve"> that </w:t>
      </w:r>
      <w:r w:rsidR="00655ED7" w:rsidRPr="00F72A7A">
        <w:rPr>
          <w:rFonts w:ascii="Arial" w:hAnsi="Arial" w:cs="Arial"/>
          <w:sz w:val="24"/>
          <w:szCs w:val="24"/>
        </w:rPr>
        <w:t xml:space="preserve">this </w:t>
      </w:r>
      <w:r w:rsidR="006C0599" w:rsidRPr="00F72A7A">
        <w:rPr>
          <w:rFonts w:ascii="Arial" w:hAnsi="Arial" w:cs="Arial"/>
          <w:sz w:val="24"/>
          <w:szCs w:val="24"/>
        </w:rPr>
        <w:t xml:space="preserve">increase </w:t>
      </w:r>
      <w:r w:rsidR="00655ED7" w:rsidRPr="00F72A7A">
        <w:rPr>
          <w:rFonts w:ascii="Arial" w:hAnsi="Arial" w:cs="Arial"/>
          <w:sz w:val="24"/>
          <w:szCs w:val="24"/>
        </w:rPr>
        <w:t xml:space="preserve">will primarily </w:t>
      </w:r>
      <w:r w:rsidR="002C4FF9" w:rsidRPr="00F72A7A">
        <w:rPr>
          <w:rFonts w:ascii="Arial" w:hAnsi="Arial" w:cs="Arial"/>
          <w:sz w:val="24"/>
          <w:szCs w:val="24"/>
        </w:rPr>
        <w:t xml:space="preserve">be </w:t>
      </w:r>
      <w:r w:rsidR="000F19F5" w:rsidRPr="00F72A7A">
        <w:rPr>
          <w:rFonts w:ascii="Arial" w:hAnsi="Arial" w:cs="Arial"/>
          <w:sz w:val="24"/>
          <w:szCs w:val="24"/>
        </w:rPr>
        <w:t xml:space="preserve">driven through </w:t>
      </w:r>
      <w:r w:rsidR="002C4FF9" w:rsidRPr="00F72A7A">
        <w:rPr>
          <w:rFonts w:ascii="Arial" w:hAnsi="Arial" w:cs="Arial"/>
          <w:sz w:val="24"/>
          <w:szCs w:val="24"/>
        </w:rPr>
        <w:t xml:space="preserve">the </w:t>
      </w:r>
      <w:r w:rsidR="000F19F5" w:rsidRPr="00F72A7A">
        <w:rPr>
          <w:rFonts w:ascii="Arial" w:hAnsi="Arial" w:cs="Arial"/>
          <w:sz w:val="24"/>
          <w:szCs w:val="24"/>
        </w:rPr>
        <w:t>expansion of start-ups</w:t>
      </w:r>
      <w:r w:rsidR="000B6146" w:rsidRPr="00F72A7A">
        <w:rPr>
          <w:rFonts w:ascii="Arial" w:hAnsi="Arial" w:cs="Arial"/>
          <w:sz w:val="24"/>
          <w:szCs w:val="24"/>
        </w:rPr>
        <w:t xml:space="preserve"> </w:t>
      </w:r>
      <w:r w:rsidR="006C0599" w:rsidRPr="00F72A7A">
        <w:rPr>
          <w:rFonts w:ascii="Arial" w:hAnsi="Arial" w:cs="Arial"/>
          <w:sz w:val="24"/>
          <w:szCs w:val="24"/>
        </w:rPr>
        <w:t xml:space="preserve">rather than from </w:t>
      </w:r>
      <w:r w:rsidRPr="00F72A7A">
        <w:rPr>
          <w:rFonts w:ascii="Arial" w:hAnsi="Arial" w:cs="Arial"/>
          <w:sz w:val="24"/>
          <w:szCs w:val="24"/>
        </w:rPr>
        <w:t>any</w:t>
      </w:r>
      <w:r w:rsidR="006C0599" w:rsidRPr="00F72A7A">
        <w:rPr>
          <w:rFonts w:ascii="Arial" w:hAnsi="Arial" w:cs="Arial"/>
          <w:sz w:val="24"/>
          <w:szCs w:val="24"/>
        </w:rPr>
        <w:t xml:space="preserve"> existing </w:t>
      </w:r>
      <w:r w:rsidR="001F0C9E" w:rsidRPr="00F72A7A">
        <w:rPr>
          <w:rFonts w:ascii="Arial" w:hAnsi="Arial" w:cs="Arial"/>
          <w:sz w:val="24"/>
          <w:szCs w:val="24"/>
        </w:rPr>
        <w:t>UK</w:t>
      </w:r>
      <w:r w:rsidR="006C0599" w:rsidRPr="00F72A7A">
        <w:rPr>
          <w:rFonts w:ascii="Arial" w:hAnsi="Arial" w:cs="Arial"/>
          <w:sz w:val="24"/>
          <w:szCs w:val="24"/>
        </w:rPr>
        <w:t xml:space="preserve"> manufacturing base</w:t>
      </w:r>
      <w:r w:rsidR="00A872B4">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&lt;EndNote&gt;&lt;Cite&gt;&lt;Author&gt;UK&lt;/Author&gt;&lt;Year&gt;2022&lt;/Year&gt;&lt;RecNum&gt;1751&lt;/RecNum&gt;&lt;DisplayText&gt;[32]&lt;/DisplayText&gt;&lt;record&gt;&lt;rec-number&gt;1751&lt;/rec-number&gt;&lt;foreign-keys&gt;&lt;key app="EN" db-id="zsaawarfsfzpr6e5azfpd0t8p05we0svvper" timestamp="1694544563"&gt;1751&lt;/key&gt;&lt;/foreign-keys&gt;&lt;ref-type name="Report"&gt;27&lt;/ref-type&gt;&lt;contributors&gt;&lt;authors&gt;&lt;author&gt;Innovate UK&lt;/author&gt;&lt;/authors&gt;&lt;/contributors&gt;&lt;titles&gt;&lt;title&gt;IUK-100622-Alternative Proteins Report&lt;/title&gt;&lt;/titles&gt;&lt;dates&gt;&lt;year&gt;2022&lt;/year&gt;&lt;pub-dates&gt;&lt;date&gt;14 june 2022&lt;/date&gt;&lt;/pub-dates&gt;&lt;/dates&gt;&lt;publisher&gt;UK Research and Innovation&lt;/publisher&gt;&lt;urls&gt;&lt;related-urls&gt;&lt;url&gt;https://www.ukri.org/wp-content/uploads/2022/06/IUK-100622-AlternativeProteinsReport-FINAL.pdf&lt;/url&gt;&lt;/related-urls&gt;&lt;/urls&gt;&lt;/record&gt;&lt;/Cite&gt;&lt;/EndNote&gt;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2" w:tooltip="UK, 2022 #1751" w:history="1">
        <w:r w:rsidR="00FA2070">
          <w:rPr>
            <w:rFonts w:ascii="Arial" w:hAnsi="Arial" w:cs="Arial"/>
            <w:noProof/>
            <w:sz w:val="24"/>
            <w:szCs w:val="24"/>
          </w:rPr>
          <w:t>32</w:t>
        </w:r>
      </w:hyperlink>
      <w:r w:rsidR="004D1136">
        <w:rPr>
          <w:rFonts w:ascii="Arial" w:hAnsi="Arial" w:cs="Arial"/>
          <w:noProof/>
          <w:sz w:val="24"/>
          <w:szCs w:val="24"/>
        </w:rPr>
        <w:t>]</w:t>
      </w:r>
      <w:r w:rsidR="00242CA4">
        <w:rPr>
          <w:rFonts w:ascii="Arial" w:hAnsi="Arial" w:cs="Arial"/>
          <w:sz w:val="24"/>
          <w:szCs w:val="24"/>
        </w:rPr>
        <w:fldChar w:fldCharType="end"/>
      </w:r>
      <w:r w:rsidR="000F19F5" w:rsidRPr="00F72A7A">
        <w:rPr>
          <w:rFonts w:ascii="Arial" w:hAnsi="Arial" w:cs="Arial"/>
          <w:sz w:val="24"/>
          <w:szCs w:val="24"/>
        </w:rPr>
        <w:t xml:space="preserve">. </w:t>
      </w:r>
      <w:r w:rsidR="00880FB9" w:rsidRPr="00F72A7A">
        <w:rPr>
          <w:rFonts w:ascii="Arial" w:hAnsi="Arial" w:cs="Arial"/>
          <w:sz w:val="24"/>
          <w:szCs w:val="24"/>
        </w:rPr>
        <w:t>This represent a significant opportunity for market growth, although considerable future financial investment will be required for the UK food industry to capitalise upon the opportunity.</w:t>
      </w:r>
    </w:p>
    <w:p w14:paraId="3B234A1D" w14:textId="37D23EBB" w:rsidR="005261F8" w:rsidRDefault="003A47B4" w:rsidP="005261F8">
      <w:pPr>
        <w:spacing w:after="120" w:line="276" w:lineRule="auto"/>
        <w:jc w:val="both"/>
        <w:rPr>
          <w:rFonts w:ascii="Arial" w:hAnsi="Arial" w:cs="Arial"/>
          <w:sz w:val="24"/>
          <w:szCs w:val="24"/>
        </w:rPr>
      </w:pPr>
      <w:r w:rsidRPr="00F72A7A">
        <w:rPr>
          <w:rFonts w:ascii="Arial" w:hAnsi="Arial" w:cs="Arial"/>
          <w:sz w:val="24"/>
          <w:szCs w:val="24"/>
        </w:rPr>
        <w:t>Dietary protein substitutes derived from plants currently represent the fastest growing trend in the UK food sector</w:t>
      </w:r>
      <w:r w:rsidR="00F96212" w:rsidRPr="00F72A7A">
        <w:rPr>
          <w:rFonts w:ascii="Arial" w:hAnsi="Arial" w:cs="Arial"/>
          <w:sz w:val="24"/>
          <w:szCs w:val="24"/>
        </w:rPr>
        <w:t>,</w:t>
      </w:r>
      <w:r w:rsidRPr="00F72A7A">
        <w:rPr>
          <w:rFonts w:ascii="Arial" w:hAnsi="Arial" w:cs="Arial"/>
          <w:sz w:val="24"/>
          <w:szCs w:val="24"/>
        </w:rPr>
        <w:t xml:space="preserve"> with sales reported to have grown by 73% during the </w:t>
      </w:r>
      <w:r w:rsidRPr="00F72A7A">
        <w:rPr>
          <w:rFonts w:ascii="Arial" w:hAnsi="Arial" w:cs="Arial"/>
          <w:sz w:val="24"/>
          <w:szCs w:val="24"/>
        </w:rPr>
        <w:lastRenderedPageBreak/>
        <w:t xml:space="preserve">period 2018-2020. This </w:t>
      </w:r>
      <w:r w:rsidR="00F96212" w:rsidRPr="00F72A7A">
        <w:rPr>
          <w:rFonts w:ascii="Arial" w:hAnsi="Arial" w:cs="Arial"/>
          <w:sz w:val="24"/>
          <w:szCs w:val="24"/>
        </w:rPr>
        <w:t xml:space="preserve">increase </w:t>
      </w:r>
      <w:r w:rsidRPr="00F72A7A">
        <w:rPr>
          <w:rFonts w:ascii="Arial" w:hAnsi="Arial" w:cs="Arial"/>
          <w:sz w:val="24"/>
          <w:szCs w:val="24"/>
        </w:rPr>
        <w:t>has been driven</w:t>
      </w:r>
      <w:proofErr w:type="gramStart"/>
      <w:r w:rsidRPr="00F72A7A">
        <w:rPr>
          <w:rFonts w:ascii="Arial" w:hAnsi="Arial" w:cs="Arial"/>
          <w:sz w:val="24"/>
          <w:szCs w:val="24"/>
        </w:rPr>
        <w:t>, in particular, by</w:t>
      </w:r>
      <w:proofErr w:type="gramEnd"/>
      <w:r w:rsidRPr="00F72A7A">
        <w:rPr>
          <w:rFonts w:ascii="Arial" w:hAnsi="Arial" w:cs="Arial"/>
          <w:sz w:val="24"/>
          <w:szCs w:val="24"/>
        </w:rPr>
        <w:t xml:space="preserve"> sales of plant-based milk and cheese</w:t>
      </w:r>
      <w:r w:rsidR="00F96212" w:rsidRPr="00F72A7A">
        <w:rPr>
          <w:rFonts w:ascii="Arial" w:hAnsi="Arial" w:cs="Arial"/>
          <w:sz w:val="24"/>
          <w:szCs w:val="24"/>
        </w:rPr>
        <w:t>, which have</w:t>
      </w:r>
      <w:r w:rsidRPr="00F72A7A">
        <w:rPr>
          <w:rFonts w:ascii="Arial" w:hAnsi="Arial" w:cs="Arial"/>
          <w:sz w:val="24"/>
          <w:szCs w:val="24"/>
        </w:rPr>
        <w:t xml:space="preserve"> return</w:t>
      </w:r>
      <w:r w:rsidR="00F96212" w:rsidRPr="00F72A7A">
        <w:rPr>
          <w:rFonts w:ascii="Arial" w:hAnsi="Arial" w:cs="Arial"/>
          <w:sz w:val="24"/>
          <w:szCs w:val="24"/>
        </w:rPr>
        <w:t>ed</w:t>
      </w:r>
      <w:r w:rsidRPr="00F72A7A">
        <w:rPr>
          <w:rFonts w:ascii="Arial" w:hAnsi="Arial" w:cs="Arial"/>
          <w:sz w:val="24"/>
          <w:szCs w:val="24"/>
        </w:rPr>
        <w:t xml:space="preserve"> triple digit sales growth over th</w:t>
      </w:r>
      <w:r w:rsidR="00F96212" w:rsidRPr="00F72A7A">
        <w:rPr>
          <w:rFonts w:ascii="Arial" w:hAnsi="Arial" w:cs="Arial"/>
          <w:sz w:val="24"/>
          <w:szCs w:val="24"/>
        </w:rPr>
        <w:t>e same</w:t>
      </w:r>
      <w:r w:rsidRPr="00F72A7A">
        <w:rPr>
          <w:rFonts w:ascii="Arial" w:hAnsi="Arial" w:cs="Arial"/>
          <w:sz w:val="24"/>
          <w:szCs w:val="24"/>
        </w:rPr>
        <w:t xml:space="preserve"> period. Sector sales are estimated to likely achieve in the region of £1.1 billion livestock alternatives and £565 million for dairy alternatives by 2025. This represent a significant opportunity for market growth, although considerable future financial investment has been identified as being required at the production, processing, and product level for the UK to potentially capitalise upon. The plant-based milk alternatives market has also expanded considerably, more than doubling global sales from 2009 to 2015, and recognising USD 21 billion in sales</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&lt;EndNote&gt;&lt;Cite&gt;&lt;Author&gt;Silva&lt;/Author&gt;&lt;Year&gt;2020&lt;/Year&gt;&lt;RecNum&gt;1769&lt;/RecNum&gt;&lt;DisplayText&gt;[39]&lt;/DisplayText&gt;&lt;record&gt;&lt;rec-number&gt;1769&lt;/rec-number&gt;&lt;foreign-keys&gt;&lt;key app="EN" db-id="zsaawarfsfzpr6e5azfpd0t8p05we0svvper" timestamp="1695312359"&gt;1769&lt;/key&gt;&lt;/foreign-keys&gt;&lt;ref-type name="Journal Article"&gt;17&lt;/ref-type&gt;&lt;contributors&gt;&lt;authors&gt;&lt;author&gt;Silva, Aline RA&lt;/author&gt;&lt;author&gt;Silva, Marselle MN&lt;/author&gt;&lt;author&gt;Ribeiro, Bernardo D&lt;/author&gt;&lt;/authors&gt;&lt;/contributors&gt;&lt;titles&gt;&lt;title&gt;Health issues and technological aspects of plant-based alternative milk&lt;/title&gt;&lt;secondary-title&gt;Food Research International&lt;/secondary-title&gt;&lt;/titles&gt;&lt;periodical&gt;&lt;full-title&gt;Food Research International&lt;/full-title&gt;&lt;/periodical&gt;&lt;pages&gt;108972&lt;/pages&gt;&lt;volume&gt;131&lt;/volume&gt;&lt;dates&gt;&lt;year&gt;2020&lt;/year&gt;&lt;/dates&gt;&lt;isbn&gt;0963-9969&lt;/isbn&gt;&lt;urls&gt;&lt;/urls&gt;&lt;/record&gt;&lt;/Cite&gt;&lt;/EndNote&gt;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9" w:tooltip="Silva, 2020 #1769" w:history="1">
        <w:r w:rsidR="00FA2070">
          <w:rPr>
            <w:rFonts w:ascii="Arial" w:hAnsi="Arial" w:cs="Arial"/>
            <w:noProof/>
            <w:sz w:val="24"/>
            <w:szCs w:val="24"/>
          </w:rPr>
          <w:t>39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At the same time, reported sales in the US of plant-based yogurts, cheeses, and beverage creamers have grown by 55%, 43%, and 131% respectfully</w:t>
      </w:r>
      <w:r w:rsidR="005261F8">
        <w:rPr>
          <w:rFonts w:ascii="Arial" w:hAnsi="Arial" w:cs="Arial"/>
          <w:sz w:val="24"/>
          <w:szCs w:val="24"/>
        </w:rPr>
        <w:t xml:space="preserve"> </w:t>
      </w:r>
      <w:bookmarkStart w:id="12" w:name="_Toc150180766"/>
      <w:bookmarkStart w:id="13" w:name="_Toc150183141"/>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&lt;EndNote&gt;&lt;Cite&gt;&lt;Author&gt;FutureBridge&lt;/Author&gt;&lt;Year&gt;2020&lt;/Year&gt;&lt;RecNum&gt;2753&lt;/RecNum&gt;&lt;DisplayText&gt;[40]&lt;/DisplayText&gt;&lt;record&gt;&lt;rec-number&gt;2753&lt;/rec-number&gt;&lt;foreign-keys&gt;&lt;key app="EN" db-id="zsaawarfsfzpr6e5azfpd0t8p05we0svvper" timestamp="1740673035"&gt;2753&lt;/key&gt;&lt;/foreign-keys&gt;&lt;ref-type name="Electronic Article"&gt;43&lt;/ref-type&gt;&lt;contributors&gt;&lt;authors&gt;&lt;author&gt;FutureBridge&lt;/author&gt;&lt;/authors&gt;&lt;/contributors&gt;&lt;titles&gt;&lt;title&gt;Changing Dynamics from Dairy to Alternative Dairy&lt;/title&gt;&lt;secondary-title&gt;Future Bridge&lt;/secondary-title&gt;&lt;tertiary-title&gt;FutureBridge.com&lt;/tertiary-title&gt;&lt;/titles&gt;&lt;periodical&gt;&lt;full-title&gt;Future Bridge&lt;/full-title&gt;&lt;/periodical&gt;&lt;section&gt;September 2, 2020&lt;/section&gt;&lt;dates&gt;&lt;year&gt;2020&lt;/year&gt;&lt;/dates&gt;&lt;urls&gt;&lt;related-urls&gt;&lt;url&gt;https://www.futurebridge.com/industry/perspectives-food-nutrition/changing-dynamics-from-dairy-to-alternative-dairy/#:~:text=Plant%2Dbased%20yogurts%20achieved%20$162%20million%20in%20sales%2C,%2D1)%2C%2062%%20of%20US%20consumers%20have%20purchased/tried&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0" w:tooltip="FutureBridge, 2020 #2753" w:history="1">
        <w:r w:rsidR="00FA2070">
          <w:rPr>
            <w:rFonts w:ascii="Arial" w:hAnsi="Arial" w:cs="Arial"/>
            <w:noProof/>
            <w:sz w:val="24"/>
            <w:szCs w:val="24"/>
          </w:rPr>
          <w:t>40</w:t>
        </w:r>
      </w:hyperlink>
      <w:r w:rsidR="004D1136">
        <w:rPr>
          <w:rFonts w:ascii="Arial" w:hAnsi="Arial" w:cs="Arial"/>
          <w:noProof/>
          <w:sz w:val="24"/>
          <w:szCs w:val="24"/>
        </w:rPr>
        <w:t>]</w:t>
      </w:r>
      <w:r w:rsidR="00242CA4">
        <w:rPr>
          <w:rFonts w:ascii="Arial" w:hAnsi="Arial" w:cs="Arial"/>
          <w:sz w:val="24"/>
          <w:szCs w:val="24"/>
        </w:rPr>
        <w:fldChar w:fldCharType="end"/>
      </w:r>
      <w:r w:rsidR="001F20E9">
        <w:rPr>
          <w:rFonts w:ascii="Arial" w:hAnsi="Arial" w:cs="Arial"/>
          <w:sz w:val="24"/>
          <w:szCs w:val="24"/>
        </w:rPr>
        <w:t>.</w:t>
      </w:r>
    </w:p>
    <w:p w14:paraId="50B9C6AF" w14:textId="00AAFFC8" w:rsidR="008F6DEC" w:rsidRPr="00F626B4" w:rsidRDefault="008F6DEC" w:rsidP="005261F8">
      <w:pPr>
        <w:spacing w:after="120" w:line="276" w:lineRule="auto"/>
        <w:jc w:val="both"/>
        <w:rPr>
          <w:rStyle w:val="Heading2Char"/>
          <w:rFonts w:ascii="Arial" w:hAnsi="Arial" w:cs="Arial"/>
          <w:b/>
          <w:bCs/>
          <w:color w:val="auto"/>
          <w:sz w:val="24"/>
          <w:szCs w:val="24"/>
          <w:u w:val="single"/>
        </w:rPr>
      </w:pPr>
      <w:r w:rsidRPr="00F626B4">
        <w:rPr>
          <w:rStyle w:val="Heading2Char"/>
          <w:rFonts w:ascii="Arial" w:hAnsi="Arial" w:cs="Arial"/>
          <w:b/>
          <w:bCs/>
          <w:color w:val="auto"/>
          <w:sz w:val="24"/>
          <w:szCs w:val="24"/>
          <w:u w:val="single"/>
        </w:rPr>
        <w:t>Challenges</w:t>
      </w:r>
      <w:bookmarkEnd w:id="12"/>
      <w:bookmarkEnd w:id="13"/>
    </w:p>
    <w:p w14:paraId="7CBD870F" w14:textId="609000A4" w:rsidR="004A7459" w:rsidRDefault="008F6DEC" w:rsidP="008F6DEC">
      <w:pPr>
        <w:spacing w:after="120" w:line="276" w:lineRule="auto"/>
        <w:jc w:val="both"/>
        <w:rPr>
          <w:rFonts w:ascii="Arial" w:hAnsi="Arial" w:cs="Arial"/>
          <w:sz w:val="24"/>
          <w:szCs w:val="24"/>
        </w:rPr>
      </w:pPr>
      <w:r>
        <w:rPr>
          <w:rFonts w:ascii="Arial" w:hAnsi="Arial" w:cs="Arial"/>
          <w:sz w:val="24"/>
          <w:szCs w:val="24"/>
        </w:rPr>
        <w:t>There are several barriers to the uptake of plant-based dietary proteins in place of traditional meat sources. These include the taste, appearance, colour and nutrition value of the alternative products</w:t>
      </w:r>
      <w:r w:rsidR="005261F8">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&lt;EndNote&gt;&lt;Cite&gt;&lt;Author&gt;Claeys E&lt;/Author&gt;&lt;Year&gt;2004&lt;/Year&gt;&lt;RecNum&gt;1917&lt;/RecNum&gt;&lt;DisplayText&gt;[41]&lt;/DisplayText&gt;&lt;record&gt;&lt;rec-number&gt;1917&lt;/rec-number&gt;&lt;foreign-keys&gt;&lt;key app="EN" db-id="zsaawarfsfzpr6e5azfpd0t8p05we0svvper" timestamp="1697118946"&gt;1917&lt;/key&gt;&lt;/foreign-keys&gt;&lt;ref-type name="Journal Article"&gt;17&lt;/ref-type&gt;&lt;contributors&gt;&lt;authors&gt;&lt;author&gt;Claeys E, Smet S, Balcaen A et al&lt;/author&gt;&lt;/authors&gt;&lt;/contributors&gt;&lt;titles&gt;&lt;title&gt;Quantification of fresh meat peptides by SDS–PAGE in relation to ageing time and taste intensity&lt;/title&gt;&lt;secondary-title&gt;Meat Science&lt;/secondary-title&gt;&lt;/titles&gt;&lt;periodical&gt;&lt;full-title&gt;Meat Science&lt;/full-title&gt;&lt;/periodical&gt;&lt;pages&gt;281-288&lt;/pages&gt;&lt;volume&gt;67&lt;/volume&gt;&lt;number&gt;2&lt;/number&gt;&lt;dates&gt;&lt;year&gt;2004&lt;/year&gt;&lt;/dates&gt;&lt;isbn&gt;0309-1740&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1" w:tooltip="Claeys E, 2004 #1917" w:history="1">
        <w:r w:rsidR="00FA2070">
          <w:rPr>
            <w:rFonts w:ascii="Arial" w:hAnsi="Arial" w:cs="Arial"/>
            <w:noProof/>
            <w:sz w:val="24"/>
            <w:szCs w:val="24"/>
          </w:rPr>
          <w:t>41</w:t>
        </w:r>
      </w:hyperlink>
      <w:r w:rsidR="004D1136">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w:t>
      </w:r>
      <w:r w:rsidRPr="00DF3F03">
        <w:rPr>
          <w:rFonts w:ascii="Arial" w:hAnsi="Arial" w:cs="Arial"/>
          <w:sz w:val="24"/>
          <w:szCs w:val="24"/>
        </w:rPr>
        <w:t xml:space="preserve"> </w:t>
      </w:r>
      <w:r>
        <w:rPr>
          <w:rFonts w:ascii="Arial" w:hAnsi="Arial" w:cs="Arial"/>
          <w:sz w:val="24"/>
          <w:szCs w:val="24"/>
        </w:rPr>
        <w:t xml:space="preserve">A major hurdle is the unpleasant </w:t>
      </w:r>
      <w:r w:rsidRPr="00DF3F03">
        <w:rPr>
          <w:rFonts w:ascii="Arial" w:hAnsi="Arial" w:cs="Arial"/>
          <w:sz w:val="24"/>
          <w:szCs w:val="24"/>
        </w:rPr>
        <w:t>flavo</w:t>
      </w:r>
      <w:r w:rsidR="004A7459">
        <w:rPr>
          <w:rFonts w:ascii="Arial" w:hAnsi="Arial" w:cs="Arial"/>
          <w:sz w:val="24"/>
          <w:szCs w:val="24"/>
        </w:rPr>
        <w:t>u</w:t>
      </w:r>
      <w:r w:rsidRPr="00DF3F03">
        <w:rPr>
          <w:rFonts w:ascii="Arial" w:hAnsi="Arial" w:cs="Arial"/>
          <w:sz w:val="24"/>
          <w:szCs w:val="24"/>
        </w:rPr>
        <w:t xml:space="preserve">r </w:t>
      </w:r>
      <w:r>
        <w:rPr>
          <w:rFonts w:ascii="Arial" w:hAnsi="Arial" w:cs="Arial"/>
          <w:sz w:val="24"/>
          <w:szCs w:val="24"/>
        </w:rPr>
        <w:t xml:space="preserve">associated with many of the </w:t>
      </w:r>
      <w:r w:rsidRPr="00DF3F03">
        <w:rPr>
          <w:rFonts w:ascii="Arial" w:hAnsi="Arial" w:cs="Arial"/>
          <w:sz w:val="24"/>
          <w:szCs w:val="24"/>
        </w:rPr>
        <w:t xml:space="preserve">plant-based </w:t>
      </w:r>
      <w:r>
        <w:rPr>
          <w:rFonts w:ascii="Arial" w:hAnsi="Arial" w:cs="Arial"/>
          <w:sz w:val="24"/>
          <w:szCs w:val="24"/>
        </w:rPr>
        <w:t xml:space="preserve">meat dietary protein substitutes, which is </w:t>
      </w:r>
      <w:r w:rsidRPr="00DF3F03">
        <w:rPr>
          <w:rFonts w:ascii="Arial" w:hAnsi="Arial" w:cs="Arial"/>
          <w:sz w:val="24"/>
          <w:szCs w:val="24"/>
        </w:rPr>
        <w:t xml:space="preserve">due to oxidation </w:t>
      </w:r>
      <w:r>
        <w:rPr>
          <w:rFonts w:ascii="Arial" w:hAnsi="Arial" w:cs="Arial"/>
          <w:sz w:val="24"/>
          <w:szCs w:val="24"/>
        </w:rPr>
        <w:t xml:space="preserve">occurring </w:t>
      </w:r>
      <w:r w:rsidRPr="00DF3F03">
        <w:rPr>
          <w:rFonts w:ascii="Arial" w:hAnsi="Arial" w:cs="Arial"/>
          <w:sz w:val="24"/>
          <w:szCs w:val="24"/>
        </w:rPr>
        <w:t xml:space="preserve">between </w:t>
      </w:r>
      <w:r>
        <w:rPr>
          <w:rFonts w:ascii="Arial" w:hAnsi="Arial" w:cs="Arial"/>
          <w:sz w:val="24"/>
          <w:szCs w:val="24"/>
        </w:rPr>
        <w:t>various</w:t>
      </w:r>
      <w:r w:rsidRPr="00DF3F03">
        <w:rPr>
          <w:rFonts w:ascii="Arial" w:hAnsi="Arial" w:cs="Arial"/>
          <w:sz w:val="24"/>
          <w:szCs w:val="24"/>
        </w:rPr>
        <w:t xml:space="preserve"> components, </w:t>
      </w:r>
      <w:r>
        <w:rPr>
          <w:rFonts w:ascii="Arial" w:hAnsi="Arial" w:cs="Arial"/>
          <w:sz w:val="24"/>
          <w:szCs w:val="24"/>
        </w:rPr>
        <w:t xml:space="preserve">as well as it being </w:t>
      </w:r>
      <w:r w:rsidRPr="00DF3F03">
        <w:rPr>
          <w:rFonts w:ascii="Arial" w:hAnsi="Arial" w:cs="Arial"/>
          <w:sz w:val="24"/>
          <w:szCs w:val="24"/>
        </w:rPr>
        <w:t xml:space="preserve">difficult to imitate </w:t>
      </w:r>
      <w:r>
        <w:rPr>
          <w:rFonts w:ascii="Arial" w:hAnsi="Arial" w:cs="Arial"/>
          <w:sz w:val="24"/>
          <w:szCs w:val="24"/>
        </w:rPr>
        <w:t>various meat derived flavours</w:t>
      </w:r>
      <w:r w:rsidR="0027569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&lt;EndNote&gt;&lt;Cite&gt;&lt;Author&gt;Claeys E&lt;/Author&gt;&lt;Year&gt;2004&lt;/Year&gt;&lt;RecNum&gt;1917&lt;/RecNum&gt;&lt;DisplayText&gt;[41]&lt;/DisplayText&gt;&lt;record&gt;&lt;rec-number&gt;1917&lt;/rec-number&gt;&lt;foreign-keys&gt;&lt;key app="EN" db-id="zsaawarfsfzpr6e5azfpd0t8p05we0svvper" timestamp="1697118946"&gt;1917&lt;/key&gt;&lt;/foreign-keys&gt;&lt;ref-type name="Journal Article"&gt;17&lt;/ref-type&gt;&lt;contributors&gt;&lt;authors&gt;&lt;author&gt;Claeys E, Smet S, Balcaen A et al&lt;/author&gt;&lt;/authors&gt;&lt;/contributors&gt;&lt;titles&gt;&lt;title&gt;Quantification of fresh meat peptides by SDS–PAGE in relation to ageing time and taste intensity&lt;/title&gt;&lt;secondary-title&gt;Meat Science&lt;/secondary-title&gt;&lt;/titles&gt;&lt;periodical&gt;&lt;full-title&gt;Meat Science&lt;/full-title&gt;&lt;/periodical&gt;&lt;pages&gt;281-288&lt;/pages&gt;&lt;volume&gt;67&lt;/volume&gt;&lt;number&gt;2&lt;/number&gt;&lt;dates&gt;&lt;year&gt;2004&lt;/year&gt;&lt;/dates&gt;&lt;isbn&gt;0309-1740&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1" w:tooltip="Claeys E, 2004 #1917" w:history="1">
        <w:r w:rsidR="00FA2070">
          <w:rPr>
            <w:rFonts w:ascii="Arial" w:hAnsi="Arial" w:cs="Arial"/>
            <w:noProof/>
            <w:sz w:val="24"/>
            <w:szCs w:val="24"/>
          </w:rPr>
          <w:t>41</w:t>
        </w:r>
      </w:hyperlink>
      <w:r w:rsidR="004D1136">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w:t>
      </w:r>
      <w:r w:rsidRPr="00DF3F03">
        <w:rPr>
          <w:rFonts w:ascii="Arial" w:hAnsi="Arial" w:cs="Arial"/>
          <w:sz w:val="24"/>
          <w:szCs w:val="24"/>
        </w:rPr>
        <w:t xml:space="preserve"> </w:t>
      </w:r>
      <w:r>
        <w:rPr>
          <w:rFonts w:ascii="Arial" w:hAnsi="Arial" w:cs="Arial"/>
          <w:sz w:val="24"/>
          <w:szCs w:val="24"/>
        </w:rPr>
        <w:t>A second barrier is due to v</w:t>
      </w:r>
      <w:r w:rsidRPr="00DF3F03">
        <w:rPr>
          <w:rFonts w:ascii="Arial" w:hAnsi="Arial" w:cs="Arial"/>
          <w:sz w:val="24"/>
          <w:szCs w:val="24"/>
        </w:rPr>
        <w:t xml:space="preserve">arious </w:t>
      </w:r>
      <w:r>
        <w:rPr>
          <w:rFonts w:ascii="Arial" w:hAnsi="Arial" w:cs="Arial"/>
          <w:sz w:val="24"/>
          <w:szCs w:val="24"/>
        </w:rPr>
        <w:t xml:space="preserve">plant </w:t>
      </w:r>
      <w:r w:rsidRPr="00DF3F03">
        <w:rPr>
          <w:rFonts w:ascii="Arial" w:hAnsi="Arial" w:cs="Arial"/>
          <w:sz w:val="24"/>
          <w:szCs w:val="24"/>
        </w:rPr>
        <w:t xml:space="preserve">proteins </w:t>
      </w:r>
      <w:r>
        <w:rPr>
          <w:rFonts w:ascii="Arial" w:hAnsi="Arial" w:cs="Arial"/>
          <w:sz w:val="24"/>
          <w:szCs w:val="24"/>
        </w:rPr>
        <w:t xml:space="preserve">inducing </w:t>
      </w:r>
      <w:r w:rsidRPr="00DF3F03">
        <w:rPr>
          <w:rFonts w:ascii="Arial" w:hAnsi="Arial" w:cs="Arial"/>
          <w:sz w:val="24"/>
          <w:szCs w:val="24"/>
        </w:rPr>
        <w:t xml:space="preserve">allergic reactions </w:t>
      </w:r>
      <w:r>
        <w:rPr>
          <w:rFonts w:ascii="Arial" w:hAnsi="Arial" w:cs="Arial"/>
          <w:sz w:val="24"/>
          <w:szCs w:val="24"/>
        </w:rPr>
        <w:t xml:space="preserve">on their consumption, particularly those </w:t>
      </w:r>
      <w:r w:rsidRPr="00DF3F03">
        <w:rPr>
          <w:rFonts w:ascii="Arial" w:hAnsi="Arial" w:cs="Arial"/>
          <w:sz w:val="24"/>
          <w:szCs w:val="24"/>
        </w:rPr>
        <w:t xml:space="preserve">found in </w:t>
      </w:r>
      <w:r>
        <w:rPr>
          <w:rFonts w:ascii="Arial" w:hAnsi="Arial" w:cs="Arial"/>
          <w:sz w:val="24"/>
          <w:szCs w:val="24"/>
        </w:rPr>
        <w:t xml:space="preserve">the </w:t>
      </w:r>
      <w:r w:rsidRPr="00DF3F03">
        <w:rPr>
          <w:rFonts w:ascii="Arial" w:hAnsi="Arial" w:cs="Arial"/>
          <w:sz w:val="24"/>
          <w:szCs w:val="24"/>
        </w:rPr>
        <w:t>Legum</w:t>
      </w:r>
      <w:r>
        <w:rPr>
          <w:rFonts w:ascii="Arial" w:hAnsi="Arial" w:cs="Arial"/>
          <w:sz w:val="24"/>
          <w:szCs w:val="24"/>
        </w:rPr>
        <w:t>inosae</w:t>
      </w:r>
      <w:r w:rsidR="0027569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&lt;EndNote&gt;&lt;Cite&gt;&lt;Author&gt;Riascos&lt;/Author&gt;&lt;Year&gt;2010&lt;/Year&gt;&lt;RecNum&gt;1918&lt;/RecNum&gt;&lt;DisplayText&gt;[42]&lt;/DisplayText&gt;&lt;record&gt;&lt;rec-number&gt;1918&lt;/rec-number&gt;&lt;foreign-keys&gt;&lt;key app="EN" db-id="zsaawarfsfzpr6e5azfpd0t8p05we0svvper" timestamp="1697122475"&gt;1918&lt;/key&gt;&lt;/foreign-keys&gt;&lt;ref-type name="Journal Article"&gt;17&lt;/ref-type&gt;&lt;contributors&gt;&lt;authors&gt;&lt;author&gt;Riascos, John J&lt;/author&gt;&lt;author&gt;Weissinger, Arthur K&lt;/author&gt;&lt;author&gt;Weissinger, Sandra M&lt;/author&gt;&lt;author&gt;Burks, A Wesley&lt;/author&gt;&lt;/authors&gt;&lt;/contributors&gt;&lt;titles&gt;&lt;title&gt;Hypoallergenic Legume Crops and Food Allergy: Factors Affecting Feasibility and Risk&lt;/title&gt;&lt;secondary-title&gt;J. Agric. Food Chem&lt;/secondary-title&gt;&lt;/titles&gt;&lt;periodical&gt;&lt;full-title&gt;J. Agric. Food Chem&lt;/full-title&gt;&lt;/periodical&gt;&lt;pages&gt;20-27&lt;/pages&gt;&lt;volume&gt;58&lt;/volume&gt;&lt;number&gt;1&lt;/number&gt;&lt;dates&gt;&lt;year&gt;2010&lt;/year&gt;&lt;/dates&gt;&lt;urls&gt;&lt;/urls&gt;&lt;/record&gt;&lt;/Cite&gt;&lt;/EndNote&gt;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2" w:tooltip="Riascos, 2010 #1918" w:history="1">
        <w:r w:rsidR="00FA2070">
          <w:rPr>
            <w:rFonts w:ascii="Arial" w:hAnsi="Arial" w:cs="Arial"/>
            <w:noProof/>
            <w:sz w:val="24"/>
            <w:szCs w:val="24"/>
          </w:rPr>
          <w:t>42</w:t>
        </w:r>
      </w:hyperlink>
      <w:r w:rsidR="004D1136">
        <w:rPr>
          <w:rFonts w:ascii="Arial" w:hAnsi="Arial" w:cs="Arial"/>
          <w:noProof/>
          <w:sz w:val="24"/>
          <w:szCs w:val="24"/>
        </w:rPr>
        <w:t>]</w:t>
      </w:r>
      <w:r w:rsidR="00242CA4">
        <w:rPr>
          <w:rFonts w:ascii="Arial" w:hAnsi="Arial" w:cs="Arial"/>
          <w:sz w:val="24"/>
          <w:szCs w:val="24"/>
        </w:rPr>
        <w:fldChar w:fldCharType="end"/>
      </w:r>
      <w:r w:rsidRPr="00DF3F03">
        <w:rPr>
          <w:rFonts w:ascii="Arial" w:hAnsi="Arial" w:cs="Arial"/>
          <w:sz w:val="24"/>
          <w:szCs w:val="24"/>
        </w:rPr>
        <w:t>.</w:t>
      </w:r>
      <w:r>
        <w:rPr>
          <w:rFonts w:ascii="Arial" w:hAnsi="Arial" w:cs="Arial"/>
          <w:sz w:val="24"/>
          <w:szCs w:val="24"/>
        </w:rPr>
        <w:t xml:space="preserve"> Similarly g</w:t>
      </w:r>
      <w:r w:rsidRPr="00DF3F03">
        <w:rPr>
          <w:rFonts w:ascii="Arial" w:hAnsi="Arial" w:cs="Arial"/>
          <w:sz w:val="24"/>
          <w:szCs w:val="24"/>
        </w:rPr>
        <w:t>luten</w:t>
      </w:r>
      <w:r>
        <w:rPr>
          <w:rFonts w:ascii="Arial" w:hAnsi="Arial" w:cs="Arial"/>
          <w:sz w:val="24"/>
          <w:szCs w:val="24"/>
        </w:rPr>
        <w:t>,</w:t>
      </w:r>
      <w:r w:rsidRPr="00DF3F03">
        <w:rPr>
          <w:rFonts w:ascii="Arial" w:hAnsi="Arial" w:cs="Arial"/>
          <w:sz w:val="24"/>
          <w:szCs w:val="24"/>
        </w:rPr>
        <w:t xml:space="preserve"> the </w:t>
      </w:r>
      <w:r>
        <w:rPr>
          <w:rFonts w:ascii="Arial" w:hAnsi="Arial" w:cs="Arial"/>
          <w:sz w:val="24"/>
          <w:szCs w:val="24"/>
        </w:rPr>
        <w:t>primary</w:t>
      </w:r>
      <w:r w:rsidRPr="00DF3F03">
        <w:rPr>
          <w:rFonts w:ascii="Arial" w:hAnsi="Arial" w:cs="Arial"/>
          <w:sz w:val="24"/>
          <w:szCs w:val="24"/>
        </w:rPr>
        <w:t xml:space="preserve"> cereal protein, </w:t>
      </w:r>
      <w:r>
        <w:rPr>
          <w:rFonts w:ascii="Arial" w:hAnsi="Arial" w:cs="Arial"/>
          <w:sz w:val="24"/>
          <w:szCs w:val="24"/>
        </w:rPr>
        <w:t xml:space="preserve">can result in </w:t>
      </w:r>
      <w:r w:rsidRPr="00DF3F03">
        <w:rPr>
          <w:rFonts w:ascii="Arial" w:hAnsi="Arial" w:cs="Arial"/>
          <w:sz w:val="24"/>
          <w:szCs w:val="24"/>
        </w:rPr>
        <w:t>chronic intolerance</w:t>
      </w:r>
      <w:r>
        <w:rPr>
          <w:rFonts w:ascii="Arial" w:hAnsi="Arial" w:cs="Arial"/>
          <w:sz w:val="24"/>
          <w:szCs w:val="24"/>
        </w:rPr>
        <w:t>s in certain individuals who are genetically susceptible to its triggering chronic</w:t>
      </w:r>
      <w:r w:rsidRPr="007304EA">
        <w:rPr>
          <w:rFonts w:ascii="Arial" w:hAnsi="Arial" w:cs="Arial"/>
          <w:sz w:val="24"/>
          <w:szCs w:val="24"/>
        </w:rPr>
        <w:t xml:space="preserve"> damage to the small intestine (celiac disease</w:t>
      </w:r>
      <w:r>
        <w:rPr>
          <w:rFonts w:ascii="Arial" w:hAnsi="Arial" w:cs="Arial"/>
          <w:sz w:val="24"/>
          <w:szCs w:val="24"/>
        </w:rPr>
        <w:t>)</w:t>
      </w:r>
      <w:r w:rsidR="00421663">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&lt;EndNote&gt;&lt;Cite&gt;&lt;Author&gt;Riascos&lt;/Author&gt;&lt;Year&gt;2010&lt;/Year&gt;&lt;RecNum&gt;1918&lt;/RecNum&gt;&lt;DisplayText&gt;[42]&lt;/DisplayText&gt;&lt;record&gt;&lt;rec-number&gt;1918&lt;/rec-number&gt;&lt;foreign-keys&gt;&lt;key app="EN" db-id="zsaawarfsfzpr6e5azfpd0t8p05we0svvper" timestamp="1697122475"&gt;1918&lt;/key&gt;&lt;/foreign-keys&gt;&lt;ref-type name="Journal Article"&gt;17&lt;/ref-type&gt;&lt;contributors&gt;&lt;authors&gt;&lt;author&gt;Riascos, John J&lt;/author&gt;&lt;author&gt;Weissinger, Arthur K&lt;/author&gt;&lt;author&gt;Weissinger, Sandra M&lt;/author&gt;&lt;author&gt;Burks, A Wesley&lt;/author&gt;&lt;/authors&gt;&lt;/contributors&gt;&lt;titles&gt;&lt;title&gt;Hypoallergenic Legume Crops and Food Allergy: Factors Affecting Feasibility and Risk&lt;/title&gt;&lt;secondary-title&gt;J. Agric. Food Chem&lt;/secondary-title&gt;&lt;/titles&gt;&lt;periodical&gt;&lt;full-title&gt;J. Agric. Food Chem&lt;/full-title&gt;&lt;/periodical&gt;&lt;pages&gt;20-27&lt;/pages&gt;&lt;volume&gt;58&lt;/volume&gt;&lt;number&gt;1&lt;/number&gt;&lt;dates&gt;&lt;year&gt;2010&lt;/year&gt;&lt;/dates&gt;&lt;urls&gt;&lt;/urls&gt;&lt;/record&gt;&lt;/Cite&gt;&lt;/EndNote&gt;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2" w:tooltip="Riascos, 2010 #1918" w:history="1">
        <w:r w:rsidR="00FA2070">
          <w:rPr>
            <w:rFonts w:ascii="Arial" w:hAnsi="Arial" w:cs="Arial"/>
            <w:noProof/>
            <w:sz w:val="24"/>
            <w:szCs w:val="24"/>
          </w:rPr>
          <w:t>42</w:t>
        </w:r>
      </w:hyperlink>
      <w:r w:rsidR="004D1136">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 xml:space="preserve">. </w:t>
      </w:r>
      <w:r w:rsidRPr="00DF3F03">
        <w:rPr>
          <w:rFonts w:ascii="Arial" w:hAnsi="Arial" w:cs="Arial"/>
          <w:sz w:val="24"/>
          <w:szCs w:val="24"/>
        </w:rPr>
        <w:t xml:space="preserve">However, a </w:t>
      </w:r>
      <w:r>
        <w:rPr>
          <w:rFonts w:ascii="Arial" w:hAnsi="Arial" w:cs="Arial"/>
          <w:sz w:val="24"/>
          <w:szCs w:val="24"/>
        </w:rPr>
        <w:t>range</w:t>
      </w:r>
      <w:r w:rsidRPr="00DF3F03">
        <w:rPr>
          <w:rFonts w:ascii="Arial" w:hAnsi="Arial" w:cs="Arial"/>
          <w:sz w:val="24"/>
          <w:szCs w:val="24"/>
        </w:rPr>
        <w:t xml:space="preserve"> of methods </w:t>
      </w:r>
      <w:r>
        <w:rPr>
          <w:rFonts w:ascii="Arial" w:hAnsi="Arial" w:cs="Arial"/>
          <w:sz w:val="24"/>
          <w:szCs w:val="24"/>
        </w:rPr>
        <w:t xml:space="preserve">have been developed which can </w:t>
      </w:r>
      <w:r w:rsidRPr="00DF3F03">
        <w:rPr>
          <w:rFonts w:ascii="Arial" w:hAnsi="Arial" w:cs="Arial"/>
          <w:sz w:val="24"/>
          <w:szCs w:val="24"/>
        </w:rPr>
        <w:t>eliminate or inactivate these antinutritional factors</w:t>
      </w:r>
      <w:r w:rsidR="00417C2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&lt;EndNote&gt;&lt;Cite&gt;&lt;Author&gt;Arntfield&lt;/Author&gt;&lt;Year&gt;2018&lt;/Year&gt;&lt;RecNum&gt;1920&lt;/RecNum&gt;&lt;DisplayText&gt;[43]&lt;/DisplayText&gt;&lt;record&gt;&lt;rec-number&gt;1920&lt;/rec-number&gt;&lt;foreign-keys&gt;&lt;key app="EN" db-id="zsaawarfsfzpr6e5azfpd0t8p05we0svvper" timestamp="1697123434"&gt;1920&lt;/key&gt;&lt;/foreign-keys&gt;&lt;ref-type name="Book Section"&gt;5&lt;/ref-type&gt;&lt;contributors&gt;&lt;authors&gt;&lt;author&gt;Arntfield, SD&lt;/author&gt;&lt;/authors&gt;&lt;/contributors&gt;&lt;titles&gt;&lt;title&gt;Proteins from oil-producing plants&lt;/title&gt;&lt;secondary-title&gt;Proteins in food processing&lt;/secondary-title&gt;&lt;/titles&gt;&lt;periodical&gt;&lt;full-title&gt;Proteins in food processing&lt;/full-title&gt;&lt;/periodical&gt;&lt;pages&gt;187-221&lt;/pages&gt;&lt;dates&gt;&lt;year&gt;2018&lt;/year&gt;&lt;/dates&gt;&lt;publisher&gt;Elsevier&lt;/publisher&gt;&lt;urls&gt;&lt;/urls&gt;&lt;/record&gt;&lt;/Cite&gt;&lt;/EndNote&gt;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3" w:tooltip="Arntfield, 2018 #1920" w:history="1">
        <w:r w:rsidR="00FA2070">
          <w:rPr>
            <w:rFonts w:ascii="Arial" w:hAnsi="Arial" w:cs="Arial"/>
            <w:noProof/>
            <w:sz w:val="24"/>
            <w:szCs w:val="24"/>
          </w:rPr>
          <w:t>43</w:t>
        </w:r>
      </w:hyperlink>
      <w:r w:rsidR="004D1136">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 xml:space="preserve">. </w:t>
      </w:r>
    </w:p>
    <w:p w14:paraId="73B035ED" w14:textId="3B463FA3" w:rsidR="00DD16E7" w:rsidRDefault="008F6DEC" w:rsidP="004A7459">
      <w:pPr>
        <w:spacing w:after="120" w:line="276" w:lineRule="auto"/>
        <w:jc w:val="both"/>
        <w:rPr>
          <w:rFonts w:ascii="Arial" w:hAnsi="Arial" w:cs="Arial"/>
          <w:sz w:val="24"/>
          <w:szCs w:val="24"/>
        </w:rPr>
      </w:pPr>
      <w:r>
        <w:rPr>
          <w:rFonts w:ascii="Arial" w:hAnsi="Arial" w:cs="Arial"/>
          <w:sz w:val="24"/>
          <w:szCs w:val="24"/>
        </w:rPr>
        <w:t>Additional barriers to plant-based dietary protein uptake include</w:t>
      </w:r>
      <w:r w:rsidRPr="00F72A7A">
        <w:rPr>
          <w:rFonts w:ascii="Arial" w:hAnsi="Arial" w:cs="Arial"/>
          <w:sz w:val="24"/>
          <w:szCs w:val="24"/>
        </w:rPr>
        <w:t xml:space="preserve"> the current limited </w:t>
      </w:r>
      <w:r w:rsidR="004A7459">
        <w:rPr>
          <w:rFonts w:ascii="Arial" w:hAnsi="Arial" w:cs="Arial"/>
          <w:sz w:val="24"/>
          <w:szCs w:val="24"/>
        </w:rPr>
        <w:t>variety</w:t>
      </w:r>
      <w:r w:rsidRPr="00F72A7A">
        <w:rPr>
          <w:rFonts w:ascii="Arial" w:hAnsi="Arial" w:cs="Arial"/>
          <w:sz w:val="24"/>
          <w:szCs w:val="24"/>
        </w:rPr>
        <w:t xml:space="preserve"> of </w:t>
      </w:r>
      <w:r>
        <w:rPr>
          <w:rFonts w:ascii="Arial" w:hAnsi="Arial" w:cs="Arial"/>
          <w:sz w:val="24"/>
          <w:szCs w:val="24"/>
        </w:rPr>
        <w:t xml:space="preserve">available </w:t>
      </w:r>
      <w:r w:rsidRPr="00F72A7A">
        <w:rPr>
          <w:rFonts w:ascii="Arial" w:hAnsi="Arial" w:cs="Arial"/>
          <w:sz w:val="24"/>
          <w:szCs w:val="24"/>
        </w:rPr>
        <w:t xml:space="preserve">protein sources for the development of novel ingredients, the limited capacity for sustainable production </w:t>
      </w:r>
      <w:r>
        <w:rPr>
          <w:rFonts w:ascii="Arial" w:hAnsi="Arial" w:cs="Arial"/>
          <w:sz w:val="24"/>
          <w:szCs w:val="24"/>
        </w:rPr>
        <w:t xml:space="preserve">within the UK </w:t>
      </w:r>
      <w:r w:rsidRPr="00F72A7A">
        <w:rPr>
          <w:rFonts w:ascii="Arial" w:hAnsi="Arial" w:cs="Arial"/>
          <w:sz w:val="24"/>
          <w:szCs w:val="24"/>
        </w:rPr>
        <w:t xml:space="preserve">(varieties, agronomy structure, environmentally safe crop husbandry), </w:t>
      </w:r>
      <w:r>
        <w:rPr>
          <w:rFonts w:ascii="Arial" w:hAnsi="Arial" w:cs="Arial"/>
          <w:sz w:val="24"/>
          <w:szCs w:val="24"/>
        </w:rPr>
        <w:t>the</w:t>
      </w:r>
      <w:r w:rsidRPr="00F72A7A">
        <w:rPr>
          <w:rFonts w:ascii="Arial" w:hAnsi="Arial" w:cs="Arial"/>
          <w:sz w:val="24"/>
          <w:szCs w:val="24"/>
        </w:rPr>
        <w:t xml:space="preserve"> lack of sustainable and efficient protein extraction procedures, and a lack of understanding of potential long term health risks posed by the consumption of </w:t>
      </w:r>
      <w:r>
        <w:rPr>
          <w:rFonts w:ascii="Arial" w:hAnsi="Arial" w:cs="Arial"/>
          <w:sz w:val="24"/>
          <w:szCs w:val="24"/>
        </w:rPr>
        <w:t xml:space="preserve">these </w:t>
      </w:r>
      <w:r w:rsidRPr="00F72A7A">
        <w:rPr>
          <w:rFonts w:ascii="Arial" w:hAnsi="Arial" w:cs="Arial"/>
          <w:sz w:val="24"/>
          <w:szCs w:val="24"/>
        </w:rPr>
        <w:t xml:space="preserve">alternative </w:t>
      </w:r>
      <w:r>
        <w:rPr>
          <w:rFonts w:ascii="Arial" w:hAnsi="Arial" w:cs="Arial"/>
          <w:sz w:val="24"/>
          <w:szCs w:val="24"/>
        </w:rPr>
        <w:t xml:space="preserve">dietary </w:t>
      </w:r>
      <w:r w:rsidRPr="00F72A7A">
        <w:rPr>
          <w:rFonts w:ascii="Arial" w:hAnsi="Arial" w:cs="Arial"/>
          <w:sz w:val="24"/>
          <w:szCs w:val="24"/>
        </w:rPr>
        <w:t>proteins</w:t>
      </w:r>
      <w:r w:rsidR="004A7459">
        <w:rPr>
          <w:rFonts w:ascii="Arial" w:hAnsi="Arial" w:cs="Arial"/>
          <w:sz w:val="24"/>
          <w:szCs w:val="24"/>
        </w:rPr>
        <w:t>. As alluded to previously, t</w:t>
      </w:r>
      <w:r w:rsidR="004A7459" w:rsidRPr="00802E24">
        <w:rPr>
          <w:rFonts w:ascii="Arial" w:hAnsi="Arial" w:cs="Arial"/>
          <w:sz w:val="24"/>
          <w:szCs w:val="24"/>
        </w:rPr>
        <w:t xml:space="preserve">he extensive processing and dependence on </w:t>
      </w:r>
      <w:r w:rsidR="004A7459">
        <w:rPr>
          <w:rFonts w:ascii="Arial" w:hAnsi="Arial" w:cs="Arial"/>
          <w:sz w:val="24"/>
          <w:szCs w:val="24"/>
        </w:rPr>
        <w:t>various</w:t>
      </w:r>
      <w:r w:rsidR="004A7459" w:rsidRPr="00802E24">
        <w:rPr>
          <w:rFonts w:ascii="Arial" w:hAnsi="Arial" w:cs="Arial"/>
          <w:sz w:val="24"/>
          <w:szCs w:val="24"/>
        </w:rPr>
        <w:t xml:space="preserve"> additives make non</w:t>
      </w:r>
      <w:r w:rsidR="004A7459">
        <w:rPr>
          <w:rFonts w:ascii="Arial" w:hAnsi="Arial" w:cs="Arial"/>
          <w:sz w:val="24"/>
          <w:szCs w:val="24"/>
        </w:rPr>
        <w:t>-</w:t>
      </w:r>
      <w:r w:rsidR="004A7459" w:rsidRPr="00802E24">
        <w:rPr>
          <w:rFonts w:ascii="Arial" w:hAnsi="Arial" w:cs="Arial"/>
          <w:sz w:val="24"/>
          <w:szCs w:val="24"/>
        </w:rPr>
        <w:t xml:space="preserve">meat alternatives </w:t>
      </w:r>
      <w:r w:rsidR="004A7459">
        <w:rPr>
          <w:rFonts w:ascii="Arial" w:hAnsi="Arial" w:cs="Arial"/>
          <w:sz w:val="24"/>
          <w:szCs w:val="24"/>
        </w:rPr>
        <w:t xml:space="preserve">unattractive </w:t>
      </w:r>
      <w:proofErr w:type="gramStart"/>
      <w:r w:rsidR="004A7459">
        <w:rPr>
          <w:rFonts w:ascii="Arial" w:hAnsi="Arial" w:cs="Arial"/>
          <w:sz w:val="24"/>
          <w:szCs w:val="24"/>
        </w:rPr>
        <w:t>as a result of</w:t>
      </w:r>
      <w:proofErr w:type="gramEnd"/>
      <w:r w:rsidR="004A7459">
        <w:rPr>
          <w:rFonts w:ascii="Arial" w:hAnsi="Arial" w:cs="Arial"/>
          <w:sz w:val="24"/>
          <w:szCs w:val="24"/>
        </w:rPr>
        <w:t xml:space="preserve"> current perception of ultra processed products</w:t>
      </w:r>
      <w:r>
        <w:rPr>
          <w:rFonts w:ascii="Arial" w:hAnsi="Arial" w:cs="Arial"/>
          <w:sz w:val="24"/>
          <w:szCs w:val="24"/>
        </w:rPr>
        <w:t xml:space="preserve">. However, </w:t>
      </w:r>
      <w:r w:rsidRPr="00F72A7A">
        <w:rPr>
          <w:rFonts w:ascii="Arial" w:hAnsi="Arial" w:cs="Arial"/>
          <w:sz w:val="24"/>
          <w:szCs w:val="24"/>
        </w:rPr>
        <w:t xml:space="preserve">the principal barrier </w:t>
      </w:r>
      <w:r>
        <w:rPr>
          <w:rFonts w:ascii="Arial" w:hAnsi="Arial" w:cs="Arial"/>
          <w:sz w:val="24"/>
          <w:szCs w:val="24"/>
        </w:rPr>
        <w:t xml:space="preserve">overall is </w:t>
      </w:r>
      <w:r w:rsidRPr="00F72A7A">
        <w:rPr>
          <w:rFonts w:ascii="Arial" w:hAnsi="Arial" w:cs="Arial"/>
          <w:sz w:val="24"/>
          <w:szCs w:val="24"/>
        </w:rPr>
        <w:t>the need to reduce costs</w:t>
      </w:r>
      <w:r>
        <w:rPr>
          <w:rFonts w:ascii="Arial" w:hAnsi="Arial" w:cs="Arial"/>
          <w:sz w:val="24"/>
          <w:szCs w:val="24"/>
        </w:rPr>
        <w:t xml:space="preserve">, </w:t>
      </w:r>
      <w:r w:rsidRPr="00F72A7A">
        <w:rPr>
          <w:rFonts w:ascii="Arial" w:hAnsi="Arial" w:cs="Arial"/>
          <w:sz w:val="24"/>
          <w:szCs w:val="24"/>
        </w:rPr>
        <w:t xml:space="preserve">both </w:t>
      </w:r>
      <w:r>
        <w:rPr>
          <w:rFonts w:ascii="Arial" w:hAnsi="Arial" w:cs="Arial"/>
          <w:sz w:val="24"/>
          <w:szCs w:val="24"/>
        </w:rPr>
        <w:t xml:space="preserve">for the </w:t>
      </w:r>
      <w:r w:rsidRPr="00F72A7A">
        <w:rPr>
          <w:rFonts w:ascii="Arial" w:hAnsi="Arial" w:cs="Arial"/>
          <w:sz w:val="24"/>
          <w:szCs w:val="24"/>
        </w:rPr>
        <w:t xml:space="preserve">raw materials </w:t>
      </w:r>
      <w:r>
        <w:rPr>
          <w:rFonts w:ascii="Arial" w:hAnsi="Arial" w:cs="Arial"/>
          <w:sz w:val="24"/>
          <w:szCs w:val="24"/>
        </w:rPr>
        <w:t>employed, but that of the final commercial product</w:t>
      </w:r>
      <w:r w:rsidR="00417C22">
        <w:rPr>
          <w:rFonts w:ascii="Arial" w:hAnsi="Arial" w:cs="Arial"/>
          <w:sz w:val="24"/>
          <w:szCs w:val="24"/>
        </w:rPr>
        <w:t xml:space="preserve"> </w:t>
      </w:r>
      <w:r w:rsidR="00242CA4">
        <w:rPr>
          <w:rFonts w:ascii="Arial" w:hAnsi="Arial" w:cs="Arial"/>
          <w:sz w:val="24"/>
          <w:szCs w:val="24"/>
        </w:rPr>
        <w:fldChar w:fldCharType="begin">
          <w:fldData xml:space="preserve">PEVuZE5vdGU+PENpdGU+PEF1dGhvcj5VSzwvQXV0aG9yPjxZZWFyPjIwMjI8L1llYXI+PFJlY051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</w:fldData>
        </w:fldChar>
      </w:r>
      <w:r w:rsidR="004D1136">
        <w:rPr>
          <w:rFonts w:ascii="Arial" w:hAnsi="Arial" w:cs="Arial"/>
          <w:sz w:val="24"/>
          <w:szCs w:val="24"/>
        </w:rPr>
        <w:instrText xml:space="preserve"> ADDIN EN.CITE </w:instrText>
      </w:r>
      <w:r w:rsidR="004D1136">
        <w:rPr>
          <w:rFonts w:ascii="Arial" w:hAnsi="Arial" w:cs="Arial"/>
          <w:sz w:val="24"/>
          <w:szCs w:val="24"/>
        </w:rPr>
        <w:fldChar w:fldCharType="begin">
          <w:fldData xml:space="preserve">PEVuZE5vdGU+PENpdGU+PEF1dGhvcj5VSzwvQXV0aG9yPjxZZWFyPjIwMjI8L1llYXI+PFJlY051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</w:fldData>
        </w:fldChar>
      </w:r>
      <w:r w:rsidR="004D1136">
        <w:rPr>
          <w:rFonts w:ascii="Arial" w:hAnsi="Arial" w:cs="Arial"/>
          <w:sz w:val="24"/>
          <w:szCs w:val="24"/>
        </w:rPr>
        <w:instrText xml:space="preserve"> ADDIN EN.CITE.DATA </w:instrText>
      </w:r>
      <w:r w:rsidR="004D1136">
        <w:rPr>
          <w:rFonts w:ascii="Arial" w:hAnsi="Arial" w:cs="Arial"/>
          <w:sz w:val="24"/>
          <w:szCs w:val="24"/>
        </w:rPr>
      </w:r>
      <w:r w:rsidR="004D1136">
        <w:rPr>
          <w:rFonts w:ascii="Arial" w:hAnsi="Arial" w:cs="Arial"/>
          <w:sz w:val="24"/>
          <w:szCs w:val="24"/>
        </w:rPr>
        <w:fldChar w:fldCharType="end"/>
      </w:r>
      <w:r w:rsidR="00242CA4">
        <w:rPr>
          <w:rFonts w:ascii="Arial" w:hAnsi="Arial" w:cs="Arial"/>
          <w:sz w:val="24"/>
          <w:szCs w:val="24"/>
        </w:rPr>
      </w:r>
      <w:r w:rsidR="00242CA4">
        <w:rPr>
          <w:rFonts w:ascii="Arial" w:hAnsi="Arial" w:cs="Arial"/>
          <w:sz w:val="24"/>
          <w:szCs w:val="24"/>
        </w:rPr>
        <w:fldChar w:fldCharType="separate"/>
      </w:r>
      <w:r w:rsidR="004D1136">
        <w:rPr>
          <w:rFonts w:ascii="Arial" w:hAnsi="Arial" w:cs="Arial"/>
          <w:noProof/>
          <w:sz w:val="24"/>
          <w:szCs w:val="24"/>
        </w:rPr>
        <w:t>[</w:t>
      </w:r>
      <w:hyperlink w:anchor="_ENREF_32" w:tooltip="UK, 2022 #1751" w:history="1">
        <w:r w:rsidR="00FA2070">
          <w:rPr>
            <w:rFonts w:ascii="Arial" w:hAnsi="Arial" w:cs="Arial"/>
            <w:noProof/>
            <w:sz w:val="24"/>
            <w:szCs w:val="24"/>
          </w:rPr>
          <w:t>32</w:t>
        </w:r>
      </w:hyperlink>
      <w:r w:rsidR="004D1136">
        <w:rPr>
          <w:rFonts w:ascii="Arial" w:hAnsi="Arial" w:cs="Arial"/>
          <w:noProof/>
          <w:sz w:val="24"/>
          <w:szCs w:val="24"/>
        </w:rPr>
        <w:t xml:space="preserve">, </w:t>
      </w:r>
      <w:hyperlink w:anchor="_ENREF_44" w:tooltip="Perez-Cueto, 2022 #1766" w:history="1">
        <w:r w:rsidR="00FA2070">
          <w:rPr>
            <w:rFonts w:ascii="Arial" w:hAnsi="Arial" w:cs="Arial"/>
            <w:noProof/>
            <w:sz w:val="24"/>
            <w:szCs w:val="24"/>
          </w:rPr>
          <w:t>44</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r w:rsidR="004A7459" w:rsidRPr="004A7459">
        <w:rPr>
          <w:rFonts w:ascii="Arial" w:hAnsi="Arial" w:cs="Arial"/>
          <w:sz w:val="24"/>
          <w:szCs w:val="24"/>
        </w:rPr>
        <w:t xml:space="preserve"> </w:t>
      </w:r>
      <w:r w:rsidR="004A7459">
        <w:rPr>
          <w:rFonts w:ascii="Arial" w:hAnsi="Arial" w:cs="Arial"/>
          <w:sz w:val="24"/>
          <w:szCs w:val="24"/>
        </w:rPr>
        <w:t xml:space="preserve">In general, </w:t>
      </w:r>
      <w:r w:rsidR="004A7459" w:rsidRPr="00802E24">
        <w:rPr>
          <w:rFonts w:ascii="Arial" w:hAnsi="Arial" w:cs="Arial"/>
          <w:sz w:val="24"/>
          <w:szCs w:val="24"/>
        </w:rPr>
        <w:t>higher price</w:t>
      </w:r>
      <w:r w:rsidR="004A7459">
        <w:rPr>
          <w:rFonts w:ascii="Arial" w:hAnsi="Arial" w:cs="Arial"/>
          <w:sz w:val="24"/>
          <w:szCs w:val="24"/>
        </w:rPr>
        <w:t>s are currently demanded by</w:t>
      </w:r>
      <w:r w:rsidR="004A7459" w:rsidRPr="00802E24">
        <w:rPr>
          <w:rFonts w:ascii="Arial" w:hAnsi="Arial" w:cs="Arial"/>
          <w:sz w:val="24"/>
          <w:szCs w:val="24"/>
        </w:rPr>
        <w:t xml:space="preserve"> meat alternative</w:t>
      </w:r>
      <w:r w:rsidR="004A7459">
        <w:rPr>
          <w:rFonts w:ascii="Arial" w:hAnsi="Arial" w:cs="Arial"/>
          <w:sz w:val="24"/>
          <w:szCs w:val="24"/>
        </w:rPr>
        <w:t>s in comparison to conventional meat-based</w:t>
      </w:r>
      <w:r w:rsidR="004A7459" w:rsidRPr="00802E24">
        <w:rPr>
          <w:rFonts w:ascii="Arial" w:hAnsi="Arial" w:cs="Arial"/>
          <w:sz w:val="24"/>
          <w:szCs w:val="24"/>
        </w:rPr>
        <w:t xml:space="preserve"> products </w:t>
      </w:r>
      <w:r w:rsidR="004A7459">
        <w:rPr>
          <w:rFonts w:ascii="Arial" w:hAnsi="Arial" w:cs="Arial"/>
          <w:sz w:val="24"/>
          <w:szCs w:val="24"/>
        </w:rPr>
        <w:t>, which is conceived as a major hurdle to adoption by many consumers</w:t>
      </w:r>
      <w:r w:rsidR="00AF50AE">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&lt;EndNote&gt;&lt;Cite&gt;&lt;Author&gt;Sha&lt;/Author&gt;&lt;Year&gt;2020&lt;/Year&gt;&lt;RecNum&gt;1905&lt;/RecNum&gt;&lt;DisplayText&gt;[45]&lt;/DisplayText&gt;&lt;record&gt;&lt;rec-number&gt;1905&lt;/rec-number&gt;&lt;foreign-keys&gt;&lt;key app="EN" db-id="zsaawarfsfzpr6e5azfpd0t8p05we0svvper" timestamp="1696956554"&gt;1905&lt;/key&gt;&lt;/foreign-keys&gt;&lt;ref-type name="Journal Article"&gt;17&lt;/ref-type&gt;&lt;contributors&gt;&lt;authors&gt;&lt;author&gt;Sha, Lei&lt;/author&gt;&lt;author&gt;Xiong, Youling L.&lt;/author&gt;&lt;/authors&gt;&lt;/contributors&gt;&lt;titles&gt;&lt;title&gt;Plant protein-based alternatives of reconstructed meat: Science, technology, and challenges&lt;/title&gt;&lt;secondary-title&gt;Trends in Food Science &amp;amp; Technology&lt;/secondary-title&gt;&lt;/titles&gt;&lt;periodical&gt;&lt;full-title&gt;Trends in food science &amp;amp; technology&lt;/full-title&gt;&lt;/periodical&gt;&lt;pages&gt;51-61&lt;/pages&gt;&lt;volume&gt;102&lt;/volume&gt;&lt;keywords&gt;&lt;keyword&gt;Meat alternatives&lt;/keyword&gt;&lt;keyword&gt;Meat analogues&lt;/keyword&gt;&lt;keyword&gt;Plant-based products&lt;/keyword&gt;&lt;keyword&gt;Proteins&lt;/keyword&gt;&lt;keyword&gt;Meat flavor&lt;/keyword&gt;&lt;keyword&gt;Ingredient functionality&lt;/keyword&gt;&lt;/keywords&gt;&lt;dates&gt;&lt;year&gt;2020&lt;/year&gt;&lt;pub-dates&gt;&lt;date&gt;2020/08/01/&lt;/date&gt;&lt;/pub-dates&gt;&lt;/dates&gt;&lt;isbn&gt;0924-2244&lt;/isbn&gt;&lt;urls&gt;&lt;related-urls&gt;&lt;url&gt;https://www.sciencedirect.com/science/article/pii/S0924224420304830&lt;/url&gt;&lt;/related-urls&gt;&lt;/urls&gt;&lt;electronic-resource-num&gt;https://doi.org/10.1016/j.tifs.2020.05.022&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5" w:tooltip="Sha, 2020 #1905" w:history="1">
        <w:r w:rsidR="00FA2070">
          <w:rPr>
            <w:rFonts w:ascii="Arial" w:hAnsi="Arial" w:cs="Arial"/>
            <w:noProof/>
            <w:sz w:val="24"/>
            <w:szCs w:val="24"/>
          </w:rPr>
          <w:t>45</w:t>
        </w:r>
      </w:hyperlink>
      <w:r w:rsidR="004D1136">
        <w:rPr>
          <w:rFonts w:ascii="Arial" w:hAnsi="Arial" w:cs="Arial"/>
          <w:noProof/>
          <w:sz w:val="24"/>
          <w:szCs w:val="24"/>
        </w:rPr>
        <w:t>]</w:t>
      </w:r>
      <w:r w:rsidR="00242CA4">
        <w:rPr>
          <w:rFonts w:ascii="Arial" w:hAnsi="Arial" w:cs="Arial"/>
          <w:sz w:val="24"/>
          <w:szCs w:val="24"/>
        </w:rPr>
        <w:fldChar w:fldCharType="end"/>
      </w:r>
      <w:r w:rsidR="004A7459">
        <w:rPr>
          <w:rFonts w:ascii="Arial" w:hAnsi="Arial" w:cs="Arial"/>
          <w:sz w:val="24"/>
          <w:szCs w:val="24"/>
        </w:rPr>
        <w:t>.</w:t>
      </w:r>
    </w:p>
    <w:p w14:paraId="70973E61" w14:textId="02D399BE" w:rsidR="00DD16E7" w:rsidRPr="00F626B4" w:rsidRDefault="00DD16E7" w:rsidP="0011051A">
      <w:pPr>
        <w:pStyle w:val="Heading2"/>
        <w:numPr>
          <w:ilvl w:val="1"/>
          <w:numId w:val="20"/>
        </w:numPr>
        <w:spacing w:before="0" w:after="120"/>
        <w:ind w:left="720" w:hanging="634"/>
        <w:rPr>
          <w:rFonts w:ascii="Arial" w:hAnsi="Arial" w:cs="Arial"/>
          <w:b/>
          <w:bCs/>
          <w:color w:val="auto"/>
          <w:sz w:val="24"/>
          <w:szCs w:val="24"/>
          <w:u w:val="single"/>
        </w:rPr>
      </w:pPr>
      <w:bookmarkStart w:id="14" w:name="_Toc150180767"/>
      <w:bookmarkStart w:id="15" w:name="_Toc150183142"/>
      <w:r w:rsidRPr="00F626B4">
        <w:rPr>
          <w:rFonts w:ascii="Arial" w:hAnsi="Arial" w:cs="Arial"/>
          <w:b/>
          <w:bCs/>
          <w:color w:val="auto"/>
          <w:sz w:val="24"/>
          <w:szCs w:val="24"/>
          <w:u w:val="single"/>
        </w:rPr>
        <w:t>Regulation</w:t>
      </w:r>
      <w:bookmarkEnd w:id="14"/>
      <w:bookmarkEnd w:id="15"/>
    </w:p>
    <w:p w14:paraId="66CAB77F" w14:textId="2B177455" w:rsidR="004A7459" w:rsidRPr="00DD16E7" w:rsidRDefault="000F6FDB" w:rsidP="00DD16E7">
      <w:pPr>
        <w:pStyle w:val="ListParagraph"/>
        <w:spacing w:after="120" w:line="276" w:lineRule="auto"/>
        <w:ind w:left="0"/>
        <w:jc w:val="both"/>
        <w:rPr>
          <w:rFonts w:ascii="Arial" w:hAnsi="Arial" w:cs="Arial"/>
          <w:sz w:val="24"/>
          <w:szCs w:val="24"/>
        </w:rPr>
      </w:pPr>
      <w:r>
        <w:rPr>
          <w:rFonts w:ascii="Arial" w:hAnsi="Arial" w:cs="Arial"/>
          <w:sz w:val="24"/>
          <w:szCs w:val="24"/>
        </w:rPr>
        <w:t>C</w:t>
      </w:r>
      <w:r w:rsidR="00DD16E7" w:rsidRPr="00DD16E7">
        <w:rPr>
          <w:rFonts w:ascii="Arial" w:hAnsi="Arial" w:cs="Arial"/>
          <w:sz w:val="24"/>
          <w:szCs w:val="24"/>
        </w:rPr>
        <w:t>urrent scientific and grey literature indicate the need for the development of appropriate labelling regulations for meat analogue products</w:t>
      </w:r>
      <w:r w:rsidR="003E397B">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&lt;EndNote&gt;&lt;Cite&gt;&lt;Author&gt;Hadi&lt;/Author&gt;&lt;Year&gt;2021&lt;/Year&gt;&lt;RecNum&gt;2021&lt;/RecNum&gt;&lt;DisplayText&gt;[46]&lt;/DisplayText&gt;&lt;record&gt;&lt;rec-number&gt;2021&lt;/rec-number&gt;&lt;foreign-keys&gt;&lt;key app="EN" db-id="zsaawarfsfzpr6e5azfpd0t8p05we0svvper" timestamp="1701710234"&gt;2021&lt;/key&gt;&lt;/foreign-keys&gt;&lt;ref-type name="Journal Article"&gt;17&lt;/ref-type&gt;&lt;contributors&gt;&lt;authors&gt;&lt;author&gt;Hadi, J.&lt;/author&gt;&lt;author&gt;Brightwell, G.&lt;/author&gt;&lt;/authors&gt;&lt;/contributors&gt;&lt;auth-address&gt;AgResearch Ltd., Hopkirk Research Institute, Cnr University Ave and Library Road, Massey University, Palmerston North 4442, New Zealand.&lt;/auth-address&gt;&lt;titles&gt;&lt;title&gt;Safety of Alternative Proteins: Technological, Environmental and Regulatory Aspects of Cultured Meat, Plant-Based Meat, Insect Protein and Single-Cell Protein&lt;/title&gt;&lt;/titles&gt;&lt;volume&gt;10&lt;/volume&gt;&lt;number&gt;6&lt;/number&gt;&lt;dates&gt;&lt;year&gt;2021&lt;/year&gt;&lt;pub-dates&gt;&lt;date&gt;May 28&lt;/date&gt;&lt;/pub-dates&gt;&lt;/dates&gt;&lt;isbn&gt;2304-8158 (Print)&amp;#xD;2304-8158&lt;/isbn&gt;&lt;accession-num&gt;34071292&lt;/accession-num&gt;&lt;urls&gt;&lt;/urls&gt;&lt;electronic-resource-num&gt;10.3390/foods10061226&lt;/electronic-resource-num&gt;&lt;remote-database-provider&gt;Nlm&lt;/remote-database-provider&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6" w:tooltip="Hadi, 2021 #2021" w:history="1">
        <w:r w:rsidR="00FA2070">
          <w:rPr>
            <w:rFonts w:ascii="Arial" w:hAnsi="Arial" w:cs="Arial"/>
            <w:noProof/>
            <w:sz w:val="24"/>
            <w:szCs w:val="24"/>
          </w:rPr>
          <w:t>46</w:t>
        </w:r>
      </w:hyperlink>
      <w:r w:rsidR="004D1136">
        <w:rPr>
          <w:rFonts w:ascii="Arial" w:hAnsi="Arial" w:cs="Arial"/>
          <w:noProof/>
          <w:sz w:val="24"/>
          <w:szCs w:val="24"/>
        </w:rPr>
        <w:t>]</w:t>
      </w:r>
      <w:r w:rsidR="00242CA4">
        <w:rPr>
          <w:rFonts w:ascii="Arial" w:hAnsi="Arial" w:cs="Arial"/>
          <w:sz w:val="24"/>
          <w:szCs w:val="24"/>
        </w:rPr>
        <w:fldChar w:fldCharType="end"/>
      </w:r>
      <w:r w:rsidR="00DD16E7" w:rsidRPr="00DD16E7">
        <w:rPr>
          <w:rFonts w:ascii="Arial" w:hAnsi="Arial" w:cs="Arial"/>
          <w:sz w:val="24"/>
          <w:szCs w:val="24"/>
        </w:rPr>
        <w:t xml:space="preserve">. The 2018 European Commission (EC) initiative on mandatory food labelling for non-vegetarian/vegetarian/vegan products proposed that pictorial labels be required on all </w:t>
      </w:r>
      <w:r w:rsidR="00DD16E7" w:rsidRPr="00DD16E7">
        <w:rPr>
          <w:rFonts w:ascii="Arial" w:hAnsi="Arial" w:cs="Arial"/>
          <w:sz w:val="24"/>
          <w:szCs w:val="24"/>
        </w:rPr>
        <w:lastRenderedPageBreak/>
        <w:t>food items to aid vegetarians and vegans identify suitable food products</w:t>
      </w:r>
      <w:r w:rsidR="004F476A">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&lt;EndNote&gt;&lt;Cite&gt;&lt;Author&gt;Boukid&lt;/Author&gt;&lt;Year&gt;2021&lt;/Year&gt;&lt;RecNum&gt;1773&lt;/RecNum&gt;&lt;DisplayText&gt;[47]&lt;/DisplayText&gt;&lt;record&gt;&lt;rec-number&gt;1773&lt;/rec-number&gt;&lt;foreign-keys&gt;&lt;key app="EN" db-id="zsaawarfsfzpr6e5azfpd0t8p05we0svvper" timestamp="1695379893"&gt;1773&lt;/key&gt;&lt;/foreign-keys&gt;&lt;ref-type name="Journal Article"&gt;17&lt;/ref-type&gt;&lt;contributors&gt;&lt;authors&gt;&lt;author&gt;Boukid, Fatma&lt;/author&gt;&lt;author&gt;Lamri, Melisa&lt;/author&gt;&lt;author&gt;Dar, Basharat Nabi&lt;/author&gt;&lt;author&gt;Garron, Marta&lt;/author&gt;&lt;author&gt;Castellari, Massimo&lt;/author&gt;&lt;/authors&gt;&lt;/contributors&gt;&lt;titles&gt;&lt;title&gt;vegan alternatives to processed cheese and yogurt launched in the European market during 2020: a nutritional challenge?&lt;/title&gt;&lt;secondary-title&gt;Foods&lt;/secondary-title&gt;&lt;/titles&gt;&lt;periodical&gt;&lt;full-title&gt;Foods&lt;/full-title&gt;&lt;/periodical&gt;&lt;pages&gt;2782&lt;/pages&gt;&lt;volume&gt;10&lt;/volume&gt;&lt;number&gt;11&lt;/number&gt;&lt;dates&gt;&lt;year&gt;2021&lt;/year&gt;&lt;/dates&gt;&lt;isbn&gt;2304-8158&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7" w:tooltip="Boukid, 2021 #1773" w:history="1">
        <w:r w:rsidR="00FA2070">
          <w:rPr>
            <w:rFonts w:ascii="Arial" w:hAnsi="Arial" w:cs="Arial"/>
            <w:noProof/>
            <w:sz w:val="24"/>
            <w:szCs w:val="24"/>
          </w:rPr>
          <w:t>47</w:t>
        </w:r>
      </w:hyperlink>
      <w:r w:rsidR="004D1136">
        <w:rPr>
          <w:rFonts w:ascii="Arial" w:hAnsi="Arial" w:cs="Arial"/>
          <w:noProof/>
          <w:sz w:val="24"/>
          <w:szCs w:val="24"/>
        </w:rPr>
        <w:t>]</w:t>
      </w:r>
      <w:r w:rsidR="00242CA4">
        <w:rPr>
          <w:rFonts w:ascii="Arial" w:hAnsi="Arial" w:cs="Arial"/>
          <w:sz w:val="24"/>
          <w:szCs w:val="24"/>
        </w:rPr>
        <w:fldChar w:fldCharType="end"/>
      </w:r>
      <w:r w:rsidR="00DD16E7" w:rsidRPr="00DD16E7">
        <w:rPr>
          <w:rFonts w:ascii="Arial" w:hAnsi="Arial" w:cs="Arial"/>
          <w:sz w:val="24"/>
          <w:szCs w:val="24"/>
        </w:rPr>
        <w:t xml:space="preserve"> </w:t>
      </w:r>
      <w:r w:rsidR="00DD16E7" w:rsidRPr="00DD16E7">
        <w:rPr>
          <w:rFonts w:ascii="Arial" w:hAnsi="Arial" w:cs="Arial"/>
          <w:sz w:val="24"/>
          <w:szCs w:val="24"/>
        </w:rPr>
        <w:fldChar w:fldCharType="begin"/>
      </w:r>
      <w:r w:rsidR="004D1136">
        <w:rPr>
          <w:rFonts w:ascii="Arial" w:hAnsi="Arial" w:cs="Arial"/>
          <w:sz w:val="24"/>
          <w:szCs w:val="24"/>
        </w:rPr>
        <w:instrText xml:space="preserve"> ADDIN EN.CITE &lt;EndNote&gt;&lt;Cite&gt;&lt;Author&gt;Boukid&lt;/Author&gt;&lt;Year&gt;2021&lt;/Year&gt;&lt;RecNum&gt;1773&lt;/RecNum&gt;&lt;DisplayText&gt;[47]&lt;/DisplayText&gt;&lt;record&gt;&lt;rec-number&gt;1773&lt;/rec-number&gt;&lt;foreign-keys&gt;&lt;key app="EN" db-id="zsaawarfsfzpr6e5azfpd0t8p05we0svvper" timestamp="1695379893"&gt;1773&lt;/key&gt;&lt;/foreign-keys&gt;&lt;ref-type name="Journal Article"&gt;17&lt;/ref-type&gt;&lt;contributors&gt;&lt;authors&gt;&lt;author&gt;Boukid, Fatma&lt;/author&gt;&lt;author&gt;Lamri, Melisa&lt;/author&gt;&lt;author&gt;Dar, Basharat Nabi&lt;/author&gt;&lt;author&gt;Garron, Marta&lt;/author&gt;&lt;author&gt;Castellari, Massimo&lt;/author&gt;&lt;/authors&gt;&lt;/contributors&gt;&lt;titles&gt;&lt;title&gt;vegan alternatives to processed cheese and yogurt launched in the European market during 2020: a nutritional challenge?&lt;/title&gt;&lt;secondary-title&gt;Foods&lt;/secondary-title&gt;&lt;/titles&gt;&lt;periodical&gt;&lt;full-title&gt;Foods&lt;/full-title&gt;&lt;/periodical&gt;&lt;pages&gt;2782&lt;/pages&gt;&lt;volume&gt;10&lt;/volume&gt;&lt;number&gt;11&lt;/number&gt;&lt;dates&gt;&lt;year&gt;2021&lt;/year&gt;&lt;/dates&gt;&lt;isbn&gt;2304-8158&lt;/isbn&gt;&lt;urls&gt;&lt;/urls&gt;&lt;/record&gt;&lt;/Cite&gt;&lt;/EndNote&gt;</w:instrText>
      </w:r>
      <w:r w:rsidR="00DD16E7" w:rsidRPr="00DD16E7">
        <w:rPr>
          <w:rFonts w:ascii="Arial" w:hAnsi="Arial" w:cs="Arial"/>
          <w:sz w:val="24"/>
          <w:szCs w:val="24"/>
        </w:rPr>
        <w:fldChar w:fldCharType="separate"/>
      </w:r>
      <w:r w:rsidR="004D1136">
        <w:rPr>
          <w:rFonts w:ascii="Arial" w:hAnsi="Arial" w:cs="Arial"/>
          <w:noProof/>
          <w:sz w:val="24"/>
          <w:szCs w:val="24"/>
        </w:rPr>
        <w:t>[</w:t>
      </w:r>
      <w:hyperlink w:anchor="_ENREF_47" w:tooltip="Boukid, 2021 #1773" w:history="1">
        <w:r w:rsidR="00FA2070">
          <w:rPr>
            <w:rFonts w:ascii="Arial" w:hAnsi="Arial" w:cs="Arial"/>
            <w:noProof/>
            <w:sz w:val="24"/>
            <w:szCs w:val="24"/>
          </w:rPr>
          <w:t>47</w:t>
        </w:r>
      </w:hyperlink>
      <w:r w:rsidR="004D1136">
        <w:rPr>
          <w:rFonts w:ascii="Arial" w:hAnsi="Arial" w:cs="Arial"/>
          <w:noProof/>
          <w:sz w:val="24"/>
          <w:szCs w:val="24"/>
        </w:rPr>
        <w:t>]</w:t>
      </w:r>
      <w:r w:rsidR="00DD16E7" w:rsidRPr="00DD16E7">
        <w:rPr>
          <w:rFonts w:ascii="Arial" w:hAnsi="Arial" w:cs="Arial"/>
          <w:sz w:val="24"/>
          <w:szCs w:val="24"/>
        </w:rPr>
        <w:fldChar w:fldCharType="end"/>
      </w:r>
      <w:r w:rsidR="00DD16E7" w:rsidRPr="00DD16E7">
        <w:rPr>
          <w:rFonts w:ascii="Arial" w:hAnsi="Arial" w:cs="Arial"/>
          <w:sz w:val="24"/>
          <w:szCs w:val="24"/>
        </w:rPr>
        <w:t xml:space="preserve">. However, at the time of writing, there remain no relevant legal definitions which would enable the indication of vegetarian or vegan compliant foods in either the UK or EU. The problem would appear to be due to the difficulty surrounding the use of meat terms when specifically labelling meat alternatives, owing to the limited number of current legal terms to describe meat products. Meat product regulations generally only refer to sales descriptions, but no language versions of terms for products such as sausage or steak. In contrast, dairy alternatives, particularly milk, have more restrictive regulatory barriers than for other alternative dietary proteins. Under current EU-based milk regulations, plant-based milk alternatives are not permitted to be labelled as </w:t>
      </w:r>
      <w:r w:rsidR="003327D0">
        <w:rPr>
          <w:rFonts w:ascii="Arial" w:hAnsi="Arial" w:cs="Arial"/>
          <w:sz w:val="24"/>
          <w:szCs w:val="24"/>
        </w:rPr>
        <w:t>‘</w:t>
      </w:r>
      <w:r w:rsidR="00DD16E7" w:rsidRPr="00DD16E7">
        <w:rPr>
          <w:rFonts w:ascii="Arial" w:hAnsi="Arial" w:cs="Arial"/>
          <w:sz w:val="24"/>
          <w:szCs w:val="24"/>
        </w:rPr>
        <w:t>milk</w:t>
      </w:r>
      <w:r w:rsidR="003327D0">
        <w:rPr>
          <w:rFonts w:ascii="Arial" w:hAnsi="Arial" w:cs="Arial"/>
          <w:sz w:val="24"/>
          <w:szCs w:val="24"/>
        </w:rPr>
        <w:t>’</w:t>
      </w:r>
      <w:r w:rsidR="00DD16E7" w:rsidRPr="00DD16E7">
        <w:rPr>
          <w:rFonts w:ascii="Arial" w:hAnsi="Arial" w:cs="Arial"/>
          <w:sz w:val="24"/>
          <w:szCs w:val="24"/>
        </w:rPr>
        <w:t>, as milk is technically defined as a mammalian secretion under existing EU legislation</w:t>
      </w:r>
      <w:r w:rsidR="00DD16E7" w:rsidRPr="00F72A7A">
        <w:rPr>
          <w:rStyle w:val="FootnoteReference"/>
          <w:rFonts w:ascii="Arial" w:hAnsi="Arial" w:cs="Arial"/>
          <w:sz w:val="24"/>
          <w:szCs w:val="24"/>
        </w:rPr>
        <w:footnoteReference w:id="5"/>
      </w:r>
      <w:r w:rsidR="00DD16E7" w:rsidRPr="00DD16E7">
        <w:rPr>
          <w:rFonts w:ascii="Arial" w:hAnsi="Arial" w:cs="Arial"/>
          <w:sz w:val="24"/>
          <w:szCs w:val="24"/>
        </w:rPr>
        <w:t>. This restriction also extends to milk products, including cream, butter, cheese, and yogurt. The regulatory situation is further complicated as outside of the UK and EU, for example Australia, the term “soy milk” is allowed. Regulatory challenges with respect to ingredient labelling and product naming are a further hurdle. For example, in the EU, France has banned the use of the term meat-like as well as related terms, including “vegetarian sausages” and “vegan bacon” as they may mislead consumers. In addition, substitutes made of soy or pea may not utilise terms such as “burger”, “steak”, or “sausage”. Other countries around the world have also adopted the same position</w:t>
      </w:r>
      <w:r w:rsidR="00534D8B">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&lt;EndNote&gt;&lt;Cite&gt;&lt;Author&gt;Sha&lt;/Author&gt;&lt;Year&gt;2020&lt;/Year&gt;&lt;RecNum&gt;1905&lt;/RecNum&gt;&lt;DisplayText&gt;[45]&lt;/DisplayText&gt;&lt;record&gt;&lt;rec-number&gt;1905&lt;/rec-number&gt;&lt;foreign-keys&gt;&lt;key app="EN" db-id="zsaawarfsfzpr6e5azfpd0t8p05we0svvper" timestamp="1696956554"&gt;1905&lt;/key&gt;&lt;/foreign-keys&gt;&lt;ref-type name="Journal Article"&gt;17&lt;/ref-type&gt;&lt;contributors&gt;&lt;authors&gt;&lt;author&gt;Sha, Lei&lt;/author&gt;&lt;author&gt;Xiong, Youling L.&lt;/author&gt;&lt;/authors&gt;&lt;/contributors&gt;&lt;titles&gt;&lt;title&gt;Plant protein-based alternatives of reconstructed meat: Science, technology, and challenges&lt;/title&gt;&lt;secondary-title&gt;Trends in Food Science &amp;amp; Technology&lt;/secondary-title&gt;&lt;/titles&gt;&lt;periodical&gt;&lt;full-title&gt;Trends in food science &amp;amp; technology&lt;/full-title&gt;&lt;/periodical&gt;&lt;pages&gt;51-61&lt;/pages&gt;&lt;volume&gt;102&lt;/volume&gt;&lt;keywords&gt;&lt;keyword&gt;Meat alternatives&lt;/keyword&gt;&lt;keyword&gt;Meat analogues&lt;/keyword&gt;&lt;keyword&gt;Plant-based products&lt;/keyword&gt;&lt;keyword&gt;Proteins&lt;/keyword&gt;&lt;keyword&gt;Meat flavor&lt;/keyword&gt;&lt;keyword&gt;Ingredient functionality&lt;/keyword&gt;&lt;/keywords&gt;&lt;dates&gt;&lt;year&gt;2020&lt;/year&gt;&lt;pub-dates&gt;&lt;date&gt;2020/08/01/&lt;/date&gt;&lt;/pub-dates&gt;&lt;/dates&gt;&lt;isbn&gt;0924-2244&lt;/isbn&gt;&lt;urls&gt;&lt;related-urls&gt;&lt;url&gt;https://www.sciencedirect.com/science/article/pii/S0924224420304830&lt;/url&gt;&lt;/related-urls&gt;&lt;/urls&gt;&lt;electronic-resource-num&gt;https://doi.org/10.1016/j.tifs.2020.05.022&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5" w:tooltip="Sha, 2020 #1905" w:history="1">
        <w:r w:rsidR="00FA2070">
          <w:rPr>
            <w:rFonts w:ascii="Arial" w:hAnsi="Arial" w:cs="Arial"/>
            <w:noProof/>
            <w:sz w:val="24"/>
            <w:szCs w:val="24"/>
          </w:rPr>
          <w:t>45</w:t>
        </w:r>
      </w:hyperlink>
      <w:r w:rsidR="004D1136">
        <w:rPr>
          <w:rFonts w:ascii="Arial" w:hAnsi="Arial" w:cs="Arial"/>
          <w:noProof/>
          <w:sz w:val="24"/>
          <w:szCs w:val="24"/>
        </w:rPr>
        <w:t>]</w:t>
      </w:r>
      <w:r w:rsidR="00242CA4">
        <w:rPr>
          <w:rFonts w:ascii="Arial" w:hAnsi="Arial" w:cs="Arial"/>
          <w:sz w:val="24"/>
          <w:szCs w:val="24"/>
        </w:rPr>
        <w:fldChar w:fldCharType="end"/>
      </w:r>
      <w:r w:rsidR="00357D47">
        <w:rPr>
          <w:rFonts w:ascii="Arial" w:hAnsi="Arial" w:cs="Arial"/>
          <w:sz w:val="24"/>
          <w:szCs w:val="24"/>
        </w:rPr>
        <w:t xml:space="preserve">, the results of which are the current </w:t>
      </w:r>
      <w:r w:rsidR="00DD16E7" w:rsidRPr="00DD16E7">
        <w:rPr>
          <w:rFonts w:ascii="Arial" w:hAnsi="Arial" w:cs="Arial"/>
          <w:sz w:val="24"/>
          <w:szCs w:val="24"/>
        </w:rPr>
        <w:t xml:space="preserve">complicated arrangement of regulations between countries </w:t>
      </w:r>
      <w:r w:rsidR="00357D47">
        <w:rPr>
          <w:rFonts w:ascii="Arial" w:hAnsi="Arial" w:cs="Arial"/>
          <w:sz w:val="24"/>
          <w:szCs w:val="24"/>
        </w:rPr>
        <w:t xml:space="preserve">and also </w:t>
      </w:r>
      <w:r w:rsidR="00DD16E7" w:rsidRPr="00DD16E7">
        <w:rPr>
          <w:rFonts w:ascii="Arial" w:hAnsi="Arial" w:cs="Arial"/>
          <w:sz w:val="24"/>
          <w:szCs w:val="24"/>
        </w:rPr>
        <w:t xml:space="preserve">considerable uncertainty </w:t>
      </w:r>
      <w:r w:rsidR="00357D47">
        <w:rPr>
          <w:rFonts w:ascii="Arial" w:hAnsi="Arial" w:cs="Arial"/>
          <w:sz w:val="24"/>
          <w:szCs w:val="24"/>
        </w:rPr>
        <w:t xml:space="preserve">for prospect of future </w:t>
      </w:r>
      <w:r w:rsidR="00DD16E7" w:rsidRPr="00DD16E7">
        <w:rPr>
          <w:rFonts w:ascii="Arial" w:hAnsi="Arial" w:cs="Arial"/>
          <w:sz w:val="24"/>
          <w:szCs w:val="24"/>
        </w:rPr>
        <w:t>investment and innovation</w:t>
      </w:r>
      <w:r w:rsidR="001B1918">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&lt;EndNote&gt;&lt;Cite&gt;&lt;Author&gt;Pelkmans&lt;/Author&gt;&lt;Year&gt;2014&lt;/Year&gt;&lt;RecNum&gt;1774&lt;/RecNum&gt;&lt;DisplayText&gt;[48]&lt;/DisplayText&gt;&lt;record&gt;&lt;rec-number&gt;1774&lt;/rec-number&gt;&lt;foreign-keys&gt;&lt;key app="EN" db-id="zsaawarfsfzpr6e5azfpd0t8p05we0svvper" timestamp="1695381653"&gt;1774&lt;/key&gt;&lt;/foreign-keys&gt;&lt;ref-type name="Journal Article"&gt;17&lt;/ref-type&gt;&lt;contributors&gt;&lt;authors&gt;&lt;author&gt;Pelkmans, Jacques&lt;/author&gt;&lt;author&gt;Renda, Andrea&lt;/author&gt;&lt;/authors&gt;&lt;/contributors&gt;&lt;titles&gt;&lt;title&gt;Does EU regulation hinder or stimulate innovation?&lt;/title&gt;&lt;/titles&gt;&lt;dates&gt;&lt;year&gt;2014&lt;/year&gt;&lt;/dates&gt;&lt;urls&gt;&lt;/urls&gt;&lt;/record&gt;&lt;/Cite&gt;&lt;/EndNote&gt;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8" w:tooltip="Pelkmans, 2014 #1774" w:history="1">
        <w:r w:rsidR="00FA2070">
          <w:rPr>
            <w:rFonts w:ascii="Arial" w:hAnsi="Arial" w:cs="Arial"/>
            <w:noProof/>
            <w:sz w:val="24"/>
            <w:szCs w:val="24"/>
          </w:rPr>
          <w:t>48</w:t>
        </w:r>
      </w:hyperlink>
      <w:r w:rsidR="004D1136">
        <w:rPr>
          <w:rFonts w:ascii="Arial" w:hAnsi="Arial" w:cs="Arial"/>
          <w:noProof/>
          <w:sz w:val="24"/>
          <w:szCs w:val="24"/>
        </w:rPr>
        <w:t>]</w:t>
      </w:r>
      <w:r w:rsidR="00242CA4">
        <w:rPr>
          <w:rFonts w:ascii="Arial" w:hAnsi="Arial" w:cs="Arial"/>
          <w:sz w:val="24"/>
          <w:szCs w:val="24"/>
        </w:rPr>
        <w:fldChar w:fldCharType="end"/>
      </w:r>
      <w:r w:rsidR="00DD16E7" w:rsidRPr="00DD16E7">
        <w:rPr>
          <w:rFonts w:ascii="Arial" w:hAnsi="Arial" w:cs="Arial"/>
          <w:sz w:val="24"/>
          <w:szCs w:val="24"/>
        </w:rPr>
        <w:t>.</w:t>
      </w:r>
    </w:p>
    <w:p w14:paraId="7AE14157" w14:textId="28BEC8F7" w:rsidR="00BA446F" w:rsidRPr="00F626B4" w:rsidRDefault="00BA446F" w:rsidP="0011051A">
      <w:pPr>
        <w:pStyle w:val="Heading2"/>
        <w:numPr>
          <w:ilvl w:val="1"/>
          <w:numId w:val="20"/>
        </w:numPr>
        <w:spacing w:before="0" w:after="120"/>
        <w:ind w:left="720" w:hanging="720"/>
        <w:rPr>
          <w:rFonts w:ascii="Arial" w:hAnsi="Arial" w:cs="Arial"/>
          <w:b/>
          <w:bCs/>
          <w:color w:val="auto"/>
          <w:sz w:val="24"/>
          <w:szCs w:val="24"/>
          <w:u w:val="single"/>
        </w:rPr>
      </w:pPr>
      <w:bookmarkStart w:id="16" w:name="_Toc150180768"/>
      <w:bookmarkStart w:id="17" w:name="_Toc150183143"/>
      <w:r w:rsidRPr="00F626B4">
        <w:rPr>
          <w:rFonts w:ascii="Arial" w:hAnsi="Arial" w:cs="Arial"/>
          <w:b/>
          <w:bCs/>
          <w:color w:val="auto"/>
          <w:sz w:val="24"/>
          <w:szCs w:val="24"/>
          <w:u w:val="single"/>
        </w:rPr>
        <w:t>Remarks</w:t>
      </w:r>
      <w:bookmarkEnd w:id="16"/>
      <w:bookmarkEnd w:id="17"/>
    </w:p>
    <w:p w14:paraId="6147EA41" w14:textId="66071478" w:rsidR="00BA446F" w:rsidRDefault="00BA446F" w:rsidP="000F6FDB">
      <w:pPr>
        <w:spacing w:after="120" w:line="276" w:lineRule="auto"/>
        <w:jc w:val="both"/>
        <w:rPr>
          <w:rFonts w:ascii="Arial" w:hAnsi="Arial" w:cs="Arial"/>
          <w:sz w:val="24"/>
          <w:szCs w:val="24"/>
        </w:rPr>
      </w:pPr>
      <w:r w:rsidRPr="00821872">
        <w:rPr>
          <w:rFonts w:ascii="Arial" w:hAnsi="Arial" w:cs="Arial"/>
          <w:sz w:val="24"/>
          <w:szCs w:val="24"/>
        </w:rPr>
        <w:t xml:space="preserve">Plant-based </w:t>
      </w:r>
      <w:r w:rsidR="000F6FDB" w:rsidRPr="00821872">
        <w:rPr>
          <w:rFonts w:ascii="Arial" w:hAnsi="Arial" w:cs="Arial"/>
          <w:sz w:val="24"/>
          <w:szCs w:val="24"/>
        </w:rPr>
        <w:t xml:space="preserve">dietary </w:t>
      </w:r>
      <w:r w:rsidRPr="00821872">
        <w:rPr>
          <w:rFonts w:ascii="Arial" w:hAnsi="Arial" w:cs="Arial"/>
          <w:sz w:val="24"/>
          <w:szCs w:val="24"/>
        </w:rPr>
        <w:t>protein products potentially offer a</w:t>
      </w:r>
      <w:r w:rsidR="00F6591B" w:rsidRPr="00821872">
        <w:rPr>
          <w:rFonts w:ascii="Arial" w:hAnsi="Arial" w:cs="Arial"/>
          <w:sz w:val="24"/>
          <w:szCs w:val="24"/>
        </w:rPr>
        <w:t xml:space="preserve"> sustainable</w:t>
      </w:r>
      <w:r w:rsidRPr="00821872">
        <w:rPr>
          <w:rFonts w:ascii="Arial" w:hAnsi="Arial" w:cs="Arial"/>
          <w:sz w:val="24"/>
          <w:szCs w:val="24"/>
        </w:rPr>
        <w:t xml:space="preserve"> </w:t>
      </w:r>
      <w:r w:rsidR="00374D8E" w:rsidRPr="00821872">
        <w:rPr>
          <w:rFonts w:ascii="Arial" w:hAnsi="Arial" w:cs="Arial"/>
          <w:sz w:val="24"/>
          <w:szCs w:val="24"/>
        </w:rPr>
        <w:t xml:space="preserve">and acceptable </w:t>
      </w:r>
      <w:r w:rsidRPr="00821872">
        <w:rPr>
          <w:rFonts w:ascii="Arial" w:hAnsi="Arial" w:cs="Arial"/>
          <w:sz w:val="24"/>
          <w:szCs w:val="24"/>
        </w:rPr>
        <w:t xml:space="preserve">alternative source of dietary protein </w:t>
      </w:r>
      <w:r w:rsidR="00374D8E" w:rsidRPr="00821872">
        <w:rPr>
          <w:rFonts w:ascii="Arial" w:hAnsi="Arial" w:cs="Arial"/>
          <w:sz w:val="24"/>
          <w:szCs w:val="24"/>
        </w:rPr>
        <w:t>instead of</w:t>
      </w:r>
      <w:r w:rsidRPr="00821872">
        <w:rPr>
          <w:rFonts w:ascii="Arial" w:hAnsi="Arial" w:cs="Arial"/>
          <w:sz w:val="24"/>
          <w:szCs w:val="24"/>
        </w:rPr>
        <w:t xml:space="preserve"> traditional meat </w:t>
      </w:r>
      <w:r w:rsidR="00374D8E" w:rsidRPr="00821872">
        <w:rPr>
          <w:rFonts w:ascii="Arial" w:hAnsi="Arial" w:cs="Arial"/>
          <w:sz w:val="24"/>
          <w:szCs w:val="24"/>
        </w:rPr>
        <w:t xml:space="preserve">for </w:t>
      </w:r>
      <w:r w:rsidRPr="00821872">
        <w:rPr>
          <w:rFonts w:ascii="Arial" w:hAnsi="Arial" w:cs="Arial"/>
          <w:sz w:val="24"/>
          <w:szCs w:val="24"/>
        </w:rPr>
        <w:t xml:space="preserve">consumers. </w:t>
      </w:r>
      <w:r w:rsidR="005E4FC7" w:rsidRPr="00821872">
        <w:rPr>
          <w:rFonts w:ascii="Arial" w:hAnsi="Arial" w:cs="Arial"/>
          <w:sz w:val="24"/>
          <w:szCs w:val="24"/>
        </w:rPr>
        <w:t xml:space="preserve">Conventional </w:t>
      </w:r>
      <w:r w:rsidRPr="00821872">
        <w:rPr>
          <w:rFonts w:ascii="Arial" w:hAnsi="Arial" w:cs="Arial"/>
          <w:sz w:val="24"/>
          <w:szCs w:val="24"/>
        </w:rPr>
        <w:t>as well as emerging technologies have been successful</w:t>
      </w:r>
      <w:r w:rsidR="005E4FC7" w:rsidRPr="00821872">
        <w:rPr>
          <w:rFonts w:ascii="Arial" w:hAnsi="Arial" w:cs="Arial"/>
          <w:sz w:val="24"/>
          <w:szCs w:val="24"/>
        </w:rPr>
        <w:t xml:space="preserve"> in producing a variety of </w:t>
      </w:r>
      <w:r w:rsidRPr="00821872">
        <w:rPr>
          <w:rFonts w:ascii="Arial" w:hAnsi="Arial" w:cs="Arial"/>
          <w:sz w:val="24"/>
          <w:szCs w:val="24"/>
        </w:rPr>
        <w:t xml:space="preserve">fabricated plant protein </w:t>
      </w:r>
      <w:r w:rsidR="00374D8E" w:rsidRPr="00821872">
        <w:rPr>
          <w:rFonts w:ascii="Arial" w:hAnsi="Arial" w:cs="Arial"/>
          <w:sz w:val="24"/>
          <w:szCs w:val="24"/>
        </w:rPr>
        <w:t>structures</w:t>
      </w:r>
      <w:r w:rsidRPr="00821872">
        <w:rPr>
          <w:rFonts w:ascii="Arial" w:hAnsi="Arial" w:cs="Arial"/>
          <w:sz w:val="24"/>
          <w:szCs w:val="24"/>
        </w:rPr>
        <w:t xml:space="preserve">, </w:t>
      </w:r>
      <w:r w:rsidR="005E4FC7" w:rsidRPr="00821872">
        <w:rPr>
          <w:rFonts w:ascii="Arial" w:hAnsi="Arial" w:cs="Arial"/>
          <w:sz w:val="24"/>
          <w:szCs w:val="24"/>
        </w:rPr>
        <w:t>that resemble meat-like products</w:t>
      </w:r>
      <w:r w:rsidR="008445DA">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&lt;EndNote&gt;&lt;Cite&gt;&lt;Author&gt;Sha&lt;/Author&gt;&lt;Year&gt;2020&lt;/Year&gt;&lt;RecNum&gt;1905&lt;/RecNum&gt;&lt;DisplayText&gt;[45]&lt;/DisplayText&gt;&lt;record&gt;&lt;rec-number&gt;1905&lt;/rec-number&gt;&lt;foreign-keys&gt;&lt;key app="EN" db-id="zsaawarfsfzpr6e5azfpd0t8p05we0svvper" timestamp="1696956554"&gt;1905&lt;/key&gt;&lt;/foreign-keys&gt;&lt;ref-type name="Journal Article"&gt;17&lt;/ref-type&gt;&lt;contributors&gt;&lt;authors&gt;&lt;author&gt;Sha, Lei&lt;/author&gt;&lt;author&gt;Xiong, Youling L.&lt;/author&gt;&lt;/authors&gt;&lt;/contributors&gt;&lt;titles&gt;&lt;title&gt;Plant protein-based alternatives of reconstructed meat: Science, technology, and challenges&lt;/title&gt;&lt;secondary-title&gt;Trends in Food Science &amp;amp; Technology&lt;/secondary-title&gt;&lt;/titles&gt;&lt;periodical&gt;&lt;full-title&gt;Trends in food science &amp;amp; technology&lt;/full-title&gt;&lt;/periodical&gt;&lt;pages&gt;51-61&lt;/pages&gt;&lt;volume&gt;102&lt;/volume&gt;&lt;keywords&gt;&lt;keyword&gt;Meat alternatives&lt;/keyword&gt;&lt;keyword&gt;Meat analogues&lt;/keyword&gt;&lt;keyword&gt;Plant-based products&lt;/keyword&gt;&lt;keyword&gt;Proteins&lt;/keyword&gt;&lt;keyword&gt;Meat flavor&lt;/keyword&gt;&lt;keyword&gt;Ingredient functionality&lt;/keyword&gt;&lt;/keywords&gt;&lt;dates&gt;&lt;year&gt;2020&lt;/year&gt;&lt;pub-dates&gt;&lt;date&gt;2020/08/01/&lt;/date&gt;&lt;/pub-dates&gt;&lt;/dates&gt;&lt;isbn&gt;0924-2244&lt;/isbn&gt;&lt;urls&gt;&lt;related-urls&gt;&lt;url&gt;https://www.sciencedirect.com/science/article/pii/S0924224420304830&lt;/url&gt;&lt;/related-urls&gt;&lt;/urls&gt;&lt;electronic-resource-num&gt;https://doi.org/10.1016/j.tifs.2020.05.022&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5" w:tooltip="Sha, 2020 #1905" w:history="1">
        <w:r w:rsidR="00FA2070">
          <w:rPr>
            <w:rFonts w:ascii="Arial" w:hAnsi="Arial" w:cs="Arial"/>
            <w:noProof/>
            <w:sz w:val="24"/>
            <w:szCs w:val="24"/>
          </w:rPr>
          <w:t>45</w:t>
        </w:r>
      </w:hyperlink>
      <w:r w:rsidR="004D1136">
        <w:rPr>
          <w:rFonts w:ascii="Arial" w:hAnsi="Arial" w:cs="Arial"/>
          <w:noProof/>
          <w:sz w:val="24"/>
          <w:szCs w:val="24"/>
        </w:rPr>
        <w:t>]</w:t>
      </w:r>
      <w:r w:rsidR="00242CA4">
        <w:rPr>
          <w:rFonts w:ascii="Arial" w:hAnsi="Arial" w:cs="Arial"/>
          <w:sz w:val="24"/>
          <w:szCs w:val="24"/>
        </w:rPr>
        <w:fldChar w:fldCharType="end"/>
      </w:r>
      <w:r w:rsidR="005E4FC7" w:rsidRPr="00821872">
        <w:rPr>
          <w:rFonts w:ascii="Arial" w:hAnsi="Arial" w:cs="Arial"/>
          <w:sz w:val="24"/>
          <w:szCs w:val="24"/>
        </w:rPr>
        <w:t>.</w:t>
      </w:r>
      <w:r w:rsidR="00F6591B" w:rsidRPr="00821872">
        <w:rPr>
          <w:rFonts w:ascii="Arial" w:hAnsi="Arial" w:cs="Arial"/>
          <w:sz w:val="24"/>
          <w:szCs w:val="24"/>
        </w:rPr>
        <w:t xml:space="preserve"> </w:t>
      </w:r>
      <w:r w:rsidR="00AA55EF">
        <w:rPr>
          <w:rFonts w:ascii="Arial" w:hAnsi="Arial" w:cs="Arial"/>
          <w:sz w:val="24"/>
          <w:szCs w:val="24"/>
        </w:rPr>
        <w:t>However</w:t>
      </w:r>
      <w:r w:rsidR="00AA55EF" w:rsidRPr="00AA55EF">
        <w:rPr>
          <w:rFonts w:ascii="Arial" w:hAnsi="Arial" w:cs="Arial"/>
          <w:sz w:val="24"/>
          <w:szCs w:val="24"/>
        </w:rPr>
        <w:t>, scientific interest in plant-based alternatives has primarily been focused on the crude protein content of plant-based alternatives, but not the additional components (</w:t>
      </w:r>
      <w:r w:rsidR="00292AF6" w:rsidRPr="00AA55EF">
        <w:rPr>
          <w:rFonts w:ascii="Arial" w:hAnsi="Arial" w:cs="Arial"/>
          <w:sz w:val="24"/>
          <w:szCs w:val="24"/>
        </w:rPr>
        <w:t>e.g.,</w:t>
      </w:r>
      <w:r w:rsidR="00AA55EF" w:rsidRPr="00AA55EF">
        <w:rPr>
          <w:rFonts w:ascii="Arial" w:hAnsi="Arial" w:cs="Arial"/>
          <w:sz w:val="24"/>
          <w:szCs w:val="24"/>
        </w:rPr>
        <w:t xml:space="preserve"> micro- and macronutrients) that are bioavailable through the consumption of meat and dairy-based sources. There is an evident need for more research in this area to explore the nutritional equivalence of alternative plant protein sources compared to meat and dairy derived proteins (e.g., is 1kg of plant-based product equivalent to 1 kg of meat and dairy, </w:t>
      </w:r>
      <w:r w:rsidR="00063E95">
        <w:rPr>
          <w:rFonts w:ascii="Arial" w:hAnsi="Arial" w:cs="Arial"/>
          <w:sz w:val="24"/>
          <w:szCs w:val="24"/>
        </w:rPr>
        <w:t xml:space="preserve">and a </w:t>
      </w:r>
      <w:r w:rsidR="00AA55EF" w:rsidRPr="00AA55EF">
        <w:rPr>
          <w:rFonts w:ascii="Arial" w:hAnsi="Arial" w:cs="Arial"/>
          <w:sz w:val="24"/>
          <w:szCs w:val="24"/>
        </w:rPr>
        <w:t>critical need to look beyond protein content alone).</w:t>
      </w:r>
      <w:r w:rsidR="00AA55EF">
        <w:rPr>
          <w:rFonts w:ascii="Arial" w:hAnsi="Arial" w:cs="Arial"/>
          <w:sz w:val="24"/>
          <w:szCs w:val="24"/>
        </w:rPr>
        <w:t xml:space="preserve"> However, the c</w:t>
      </w:r>
      <w:r w:rsidR="00F6591B" w:rsidRPr="00821872">
        <w:rPr>
          <w:rFonts w:ascii="Arial" w:hAnsi="Arial" w:cs="Arial"/>
          <w:sz w:val="24"/>
          <w:szCs w:val="24"/>
        </w:rPr>
        <w:t xml:space="preserve">urrent increasing growth and demand for alternative dietary protein </w:t>
      </w:r>
      <w:r w:rsidR="00587C81">
        <w:rPr>
          <w:rFonts w:ascii="Arial" w:hAnsi="Arial" w:cs="Arial"/>
          <w:sz w:val="24"/>
          <w:szCs w:val="24"/>
        </w:rPr>
        <w:t>may</w:t>
      </w:r>
      <w:r w:rsidR="00F6591B" w:rsidRPr="00821872">
        <w:rPr>
          <w:rFonts w:ascii="Arial" w:hAnsi="Arial" w:cs="Arial"/>
          <w:sz w:val="24"/>
          <w:szCs w:val="24"/>
        </w:rPr>
        <w:t xml:space="preserve"> provide </w:t>
      </w:r>
      <w:r w:rsidR="00374D8E" w:rsidRPr="00821872">
        <w:rPr>
          <w:rFonts w:ascii="Arial" w:hAnsi="Arial" w:cs="Arial"/>
          <w:sz w:val="24"/>
          <w:szCs w:val="24"/>
        </w:rPr>
        <w:t xml:space="preserve">additional </w:t>
      </w:r>
      <w:r w:rsidR="00F6591B" w:rsidRPr="00821872">
        <w:rPr>
          <w:rFonts w:ascii="Arial" w:hAnsi="Arial" w:cs="Arial"/>
          <w:sz w:val="24"/>
          <w:szCs w:val="24"/>
        </w:rPr>
        <w:t>opportunities to explore new innovations.</w:t>
      </w:r>
    </w:p>
    <w:p w14:paraId="181AF7A6" w14:textId="77777777" w:rsidR="004A6A8C" w:rsidRDefault="004A6A8C" w:rsidP="000F6FDB">
      <w:pPr>
        <w:spacing w:after="120" w:line="276" w:lineRule="auto"/>
        <w:jc w:val="both"/>
        <w:rPr>
          <w:rFonts w:ascii="Arial" w:hAnsi="Arial" w:cs="Arial"/>
          <w:sz w:val="24"/>
          <w:szCs w:val="24"/>
        </w:rPr>
      </w:pPr>
    </w:p>
    <w:p w14:paraId="40ED629B" w14:textId="58BA293E" w:rsidR="00FF34C3" w:rsidRPr="00140457" w:rsidRDefault="00303C30" w:rsidP="0099194E">
      <w:pPr>
        <w:pStyle w:val="Heading1"/>
        <w:numPr>
          <w:ilvl w:val="0"/>
          <w:numId w:val="1"/>
        </w:numPr>
        <w:spacing w:before="0" w:after="120" w:line="276" w:lineRule="auto"/>
        <w:ind w:left="720" w:hanging="720"/>
        <w:jc w:val="both"/>
        <w:rPr>
          <w:rFonts w:ascii="Arial" w:hAnsi="Arial" w:cs="Arial"/>
          <w:b/>
          <w:bCs/>
          <w:color w:val="000000" w:themeColor="text1"/>
          <w:sz w:val="28"/>
          <w:szCs w:val="28"/>
          <w:u w:val="single"/>
        </w:rPr>
      </w:pPr>
      <w:bookmarkStart w:id="18" w:name="_Toc150183144"/>
      <w:r w:rsidRPr="00140457">
        <w:rPr>
          <w:rFonts w:ascii="Arial" w:hAnsi="Arial" w:cs="Arial"/>
          <w:b/>
          <w:bCs/>
          <w:noProof/>
          <w:color w:val="000000" w:themeColor="text1"/>
          <w:sz w:val="28"/>
          <w:szCs w:val="28"/>
          <w:u w:val="single"/>
          <w:lang w:eastAsia="en-GB"/>
        </w:rPr>
        <w:lastRenderedPageBreak/>
        <w:drawing>
          <wp:anchor distT="0" distB="0" distL="114300" distR="114300" simplePos="0" relativeHeight="251656192" behindDoc="1" locked="0" layoutInCell="1" allowOverlap="1" wp14:anchorId="053972D2" wp14:editId="2C08FEA0">
            <wp:simplePos x="0" y="0"/>
            <wp:positionH relativeFrom="margin">
              <wp:align>right</wp:align>
            </wp:positionH>
            <wp:positionV relativeFrom="paragraph">
              <wp:posOffset>0</wp:posOffset>
            </wp:positionV>
            <wp:extent cx="5729605" cy="1287145"/>
            <wp:effectExtent l="0" t="0" r="4445" b="8255"/>
            <wp:wrapTight wrapText="bothSides">
              <wp:wrapPolygon edited="0">
                <wp:start x="0" y="0"/>
                <wp:lineTo x="0" y="21419"/>
                <wp:lineTo x="21545" y="21419"/>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081" cy="1287145"/>
                    </a:xfrm>
                    <a:prstGeom prst="rect">
                      <a:avLst/>
                    </a:prstGeom>
                  </pic:spPr>
                </pic:pic>
              </a:graphicData>
            </a:graphic>
            <wp14:sizeRelH relativeFrom="page">
              <wp14:pctWidth>0</wp14:pctWidth>
            </wp14:sizeRelH>
            <wp14:sizeRelV relativeFrom="page">
              <wp14:pctHeight>0</wp14:pctHeight>
            </wp14:sizeRelV>
          </wp:anchor>
        </w:drawing>
      </w:r>
      <w:r w:rsidR="00FF34C3" w:rsidRPr="00140457">
        <w:rPr>
          <w:rFonts w:ascii="Arial" w:hAnsi="Arial" w:cs="Arial"/>
          <w:b/>
          <w:bCs/>
          <w:color w:val="000000" w:themeColor="text1"/>
          <w:sz w:val="28"/>
          <w:szCs w:val="28"/>
          <w:u w:val="single"/>
        </w:rPr>
        <w:t>Novel sources of alternative dietary protein</w:t>
      </w:r>
      <w:bookmarkEnd w:id="18"/>
    </w:p>
    <w:p w14:paraId="5EBD9A09" w14:textId="436E5161" w:rsidR="002569DC" w:rsidRPr="0099194E" w:rsidRDefault="0099194E" w:rsidP="0011051A">
      <w:pPr>
        <w:pStyle w:val="Heading2"/>
        <w:numPr>
          <w:ilvl w:val="1"/>
          <w:numId w:val="23"/>
        </w:numPr>
        <w:ind w:left="720" w:hanging="720"/>
        <w:rPr>
          <w:rFonts w:ascii="Arial" w:hAnsi="Arial" w:cs="Arial"/>
          <w:b/>
          <w:bCs/>
          <w:color w:val="auto"/>
          <w:sz w:val="24"/>
          <w:szCs w:val="24"/>
          <w:u w:val="single"/>
        </w:rPr>
      </w:pPr>
      <w:bookmarkStart w:id="19" w:name="_Toc150183145"/>
      <w:r>
        <w:rPr>
          <w:rFonts w:ascii="Arial" w:hAnsi="Arial" w:cs="Arial"/>
          <w:b/>
          <w:bCs/>
          <w:color w:val="auto"/>
          <w:sz w:val="24"/>
          <w:szCs w:val="24"/>
          <w:u w:val="single"/>
        </w:rPr>
        <w:t>Novel sources</w:t>
      </w:r>
      <w:r w:rsidR="002569DC" w:rsidRPr="0099194E">
        <w:rPr>
          <w:rFonts w:ascii="Arial" w:hAnsi="Arial" w:cs="Arial"/>
          <w:b/>
          <w:bCs/>
          <w:color w:val="auto"/>
          <w:sz w:val="24"/>
          <w:szCs w:val="24"/>
          <w:u w:val="single"/>
        </w:rPr>
        <w:t xml:space="preserve"> status</w:t>
      </w:r>
      <w:bookmarkEnd w:id="19"/>
    </w:p>
    <w:p w14:paraId="0F6FEAA7" w14:textId="1EE37026" w:rsidR="00D805DC" w:rsidRDefault="00E5593B" w:rsidP="00F72A7A">
      <w:pPr>
        <w:spacing w:after="120" w:line="276" w:lineRule="auto"/>
        <w:jc w:val="both"/>
        <w:rPr>
          <w:rFonts w:ascii="Arial" w:hAnsi="Arial" w:cs="Arial"/>
          <w:sz w:val="24"/>
          <w:szCs w:val="24"/>
        </w:rPr>
      </w:pPr>
      <w:r>
        <w:rPr>
          <w:rFonts w:ascii="Arial" w:hAnsi="Arial" w:cs="Arial"/>
          <w:sz w:val="24"/>
          <w:szCs w:val="24"/>
        </w:rPr>
        <w:t>The main n</w:t>
      </w:r>
      <w:r w:rsidR="00FF34C3" w:rsidRPr="00F72A7A">
        <w:rPr>
          <w:rFonts w:ascii="Arial" w:hAnsi="Arial" w:cs="Arial"/>
          <w:sz w:val="24"/>
          <w:szCs w:val="24"/>
        </w:rPr>
        <w:t>ovel sources f</w:t>
      </w:r>
      <w:r w:rsidR="001051D5">
        <w:rPr>
          <w:rFonts w:ascii="Arial" w:hAnsi="Arial" w:cs="Arial"/>
          <w:sz w:val="24"/>
          <w:szCs w:val="24"/>
        </w:rPr>
        <w:t>or</w:t>
      </w:r>
      <w:r w:rsidR="00FF34C3" w:rsidRPr="00F72A7A">
        <w:rPr>
          <w:rFonts w:ascii="Arial" w:hAnsi="Arial" w:cs="Arial"/>
          <w:sz w:val="24"/>
          <w:szCs w:val="24"/>
        </w:rPr>
        <w:t xml:space="preserve"> </w:t>
      </w:r>
      <w:r w:rsidR="001051D5">
        <w:rPr>
          <w:rFonts w:ascii="Arial" w:hAnsi="Arial" w:cs="Arial"/>
          <w:sz w:val="24"/>
          <w:szCs w:val="24"/>
        </w:rPr>
        <w:t xml:space="preserve">human </w:t>
      </w:r>
      <w:r w:rsidR="00FF34C3" w:rsidRPr="00F72A7A">
        <w:rPr>
          <w:rFonts w:ascii="Arial" w:hAnsi="Arial" w:cs="Arial"/>
          <w:sz w:val="24"/>
          <w:szCs w:val="24"/>
        </w:rPr>
        <w:t>dietary protein</w:t>
      </w:r>
      <w:r w:rsidR="001051D5">
        <w:rPr>
          <w:rFonts w:ascii="Arial" w:hAnsi="Arial" w:cs="Arial"/>
          <w:sz w:val="24"/>
          <w:szCs w:val="24"/>
        </w:rPr>
        <w:t>s</w:t>
      </w:r>
      <w:r w:rsidR="00FF34C3" w:rsidRPr="00F72A7A">
        <w:rPr>
          <w:rFonts w:ascii="Arial" w:hAnsi="Arial" w:cs="Arial"/>
          <w:sz w:val="24"/>
          <w:szCs w:val="24"/>
        </w:rPr>
        <w:t xml:space="preserve"> </w:t>
      </w:r>
      <w:r>
        <w:rPr>
          <w:rFonts w:ascii="Arial" w:hAnsi="Arial" w:cs="Arial"/>
          <w:sz w:val="24"/>
          <w:szCs w:val="24"/>
        </w:rPr>
        <w:t xml:space="preserve">described in the literature </w:t>
      </w:r>
      <w:r w:rsidR="00E63018" w:rsidRPr="00F72A7A">
        <w:rPr>
          <w:rFonts w:ascii="Arial" w:hAnsi="Arial" w:cs="Arial"/>
          <w:sz w:val="24"/>
          <w:szCs w:val="24"/>
        </w:rPr>
        <w:t>include</w:t>
      </w:r>
      <w:r w:rsidR="00FF34C3" w:rsidRPr="00F72A7A">
        <w:rPr>
          <w:rFonts w:ascii="Arial" w:hAnsi="Arial" w:cs="Arial"/>
          <w:sz w:val="24"/>
          <w:szCs w:val="24"/>
        </w:rPr>
        <w:t xml:space="preserve"> edible insects, microalgae</w:t>
      </w:r>
      <w:r>
        <w:rPr>
          <w:rFonts w:ascii="Arial" w:hAnsi="Arial" w:cs="Arial"/>
          <w:sz w:val="24"/>
          <w:szCs w:val="24"/>
        </w:rPr>
        <w:t>,</w:t>
      </w:r>
      <w:r w:rsidR="00FF34C3" w:rsidRPr="00F72A7A">
        <w:rPr>
          <w:rFonts w:ascii="Arial" w:hAnsi="Arial" w:cs="Arial"/>
          <w:sz w:val="24"/>
          <w:szCs w:val="24"/>
        </w:rPr>
        <w:t xml:space="preserve"> cyanobacteria, </w:t>
      </w:r>
      <w:r>
        <w:rPr>
          <w:rFonts w:ascii="Arial" w:hAnsi="Arial" w:cs="Arial"/>
          <w:sz w:val="24"/>
          <w:szCs w:val="24"/>
        </w:rPr>
        <w:t xml:space="preserve">and </w:t>
      </w:r>
      <w:r w:rsidR="00FF34C3" w:rsidRPr="00F72A7A">
        <w:rPr>
          <w:rFonts w:ascii="Arial" w:hAnsi="Arial" w:cs="Arial"/>
          <w:sz w:val="24"/>
          <w:szCs w:val="24"/>
        </w:rPr>
        <w:t xml:space="preserve">macroalgae (kelps and seaweeds). Although in many parts of the world these alternatives to livestock </w:t>
      </w:r>
      <w:r>
        <w:rPr>
          <w:rFonts w:ascii="Arial" w:hAnsi="Arial" w:cs="Arial"/>
          <w:sz w:val="24"/>
          <w:szCs w:val="24"/>
        </w:rPr>
        <w:t xml:space="preserve">and dairy </w:t>
      </w:r>
      <w:r w:rsidR="00FF34C3" w:rsidRPr="00F72A7A">
        <w:rPr>
          <w:rFonts w:ascii="Arial" w:hAnsi="Arial" w:cs="Arial"/>
          <w:sz w:val="24"/>
          <w:szCs w:val="24"/>
        </w:rPr>
        <w:t xml:space="preserve">derived </w:t>
      </w:r>
      <w:r>
        <w:rPr>
          <w:rFonts w:ascii="Arial" w:hAnsi="Arial" w:cs="Arial"/>
          <w:sz w:val="24"/>
          <w:szCs w:val="24"/>
        </w:rPr>
        <w:t xml:space="preserve">dietary </w:t>
      </w:r>
      <w:r w:rsidR="00FF34C3" w:rsidRPr="00F72A7A">
        <w:rPr>
          <w:rFonts w:ascii="Arial" w:hAnsi="Arial" w:cs="Arial"/>
          <w:sz w:val="24"/>
          <w:szCs w:val="24"/>
        </w:rPr>
        <w:t>protein are an established component</w:t>
      </w:r>
      <w:r>
        <w:rPr>
          <w:rFonts w:ascii="Arial" w:hAnsi="Arial" w:cs="Arial"/>
          <w:sz w:val="24"/>
          <w:szCs w:val="24"/>
        </w:rPr>
        <w:t xml:space="preserve"> of routine human dietary intake</w:t>
      </w:r>
      <w:r w:rsidR="00FF34C3" w:rsidRPr="00F72A7A">
        <w:rPr>
          <w:rFonts w:ascii="Arial" w:hAnsi="Arial" w:cs="Arial"/>
          <w:sz w:val="24"/>
          <w:szCs w:val="24"/>
        </w:rPr>
        <w:t>, for much of the developed western world</w:t>
      </w:r>
      <w:r>
        <w:rPr>
          <w:rFonts w:ascii="Arial" w:hAnsi="Arial" w:cs="Arial"/>
          <w:sz w:val="24"/>
          <w:szCs w:val="24"/>
        </w:rPr>
        <w:t>,</w:t>
      </w:r>
      <w:r w:rsidR="00FF34C3" w:rsidRPr="00F72A7A">
        <w:rPr>
          <w:rFonts w:ascii="Arial" w:hAnsi="Arial" w:cs="Arial"/>
          <w:sz w:val="24"/>
          <w:szCs w:val="24"/>
        </w:rPr>
        <w:t xml:space="preserve"> some </w:t>
      </w:r>
      <w:r>
        <w:rPr>
          <w:rFonts w:ascii="Arial" w:hAnsi="Arial" w:cs="Arial"/>
          <w:sz w:val="24"/>
          <w:szCs w:val="24"/>
        </w:rPr>
        <w:t xml:space="preserve">of these </w:t>
      </w:r>
      <w:r w:rsidR="00FF34C3" w:rsidRPr="00F72A7A">
        <w:rPr>
          <w:rFonts w:ascii="Arial" w:hAnsi="Arial" w:cs="Arial"/>
          <w:sz w:val="24"/>
          <w:szCs w:val="24"/>
        </w:rPr>
        <w:t xml:space="preserve">may be considered novel food types. However, </w:t>
      </w:r>
      <w:r>
        <w:rPr>
          <w:rFonts w:ascii="Arial" w:hAnsi="Arial" w:cs="Arial"/>
          <w:sz w:val="24"/>
          <w:szCs w:val="24"/>
        </w:rPr>
        <w:t xml:space="preserve">with respect to </w:t>
      </w:r>
      <w:r w:rsidR="00FF34C3" w:rsidRPr="00F72A7A">
        <w:rPr>
          <w:rFonts w:ascii="Arial" w:hAnsi="Arial" w:cs="Arial"/>
          <w:sz w:val="24"/>
          <w:szCs w:val="24"/>
        </w:rPr>
        <w:t>their production on an industrial scale</w:t>
      </w:r>
      <w:r w:rsidR="00AF3333">
        <w:rPr>
          <w:rFonts w:ascii="Arial" w:hAnsi="Arial" w:cs="Arial"/>
          <w:sz w:val="24"/>
          <w:szCs w:val="24"/>
        </w:rPr>
        <w:t>, which would be required to feed a growing population, this</w:t>
      </w:r>
      <w:r w:rsidR="00FF34C3" w:rsidRPr="00F72A7A">
        <w:rPr>
          <w:rFonts w:ascii="Arial" w:hAnsi="Arial" w:cs="Arial"/>
          <w:sz w:val="24"/>
          <w:szCs w:val="24"/>
        </w:rPr>
        <w:t xml:space="preserve"> may </w:t>
      </w:r>
      <w:r w:rsidR="001051D5">
        <w:rPr>
          <w:rFonts w:ascii="Arial" w:hAnsi="Arial" w:cs="Arial"/>
          <w:sz w:val="24"/>
          <w:szCs w:val="24"/>
        </w:rPr>
        <w:t xml:space="preserve">require </w:t>
      </w:r>
      <w:r w:rsidR="00FF34C3" w:rsidRPr="00F72A7A">
        <w:rPr>
          <w:rFonts w:ascii="Arial" w:hAnsi="Arial" w:cs="Arial"/>
          <w:sz w:val="24"/>
          <w:szCs w:val="24"/>
        </w:rPr>
        <w:t>the</w:t>
      </w:r>
      <w:r w:rsidR="00AF3333">
        <w:rPr>
          <w:rFonts w:ascii="Arial" w:hAnsi="Arial" w:cs="Arial"/>
          <w:sz w:val="24"/>
          <w:szCs w:val="24"/>
        </w:rPr>
        <w:t>ir</w:t>
      </w:r>
      <w:r w:rsidR="00FF34C3" w:rsidRPr="00F72A7A">
        <w:rPr>
          <w:rFonts w:ascii="Arial" w:hAnsi="Arial" w:cs="Arial"/>
          <w:sz w:val="24"/>
          <w:szCs w:val="24"/>
        </w:rPr>
        <w:t xml:space="preserve"> adoption </w:t>
      </w:r>
      <w:r w:rsidR="00AF3333">
        <w:rPr>
          <w:rFonts w:ascii="Arial" w:hAnsi="Arial" w:cs="Arial"/>
          <w:sz w:val="24"/>
          <w:szCs w:val="24"/>
        </w:rPr>
        <w:t>into</w:t>
      </w:r>
      <w:r w:rsidR="00FF34C3" w:rsidRPr="00F72A7A">
        <w:rPr>
          <w:rFonts w:ascii="Arial" w:hAnsi="Arial" w:cs="Arial"/>
          <w:sz w:val="24"/>
          <w:szCs w:val="24"/>
        </w:rPr>
        <w:t xml:space="preserve"> novel production technologies</w:t>
      </w:r>
      <w:r w:rsidR="00AF3333">
        <w:rPr>
          <w:rFonts w:ascii="Arial" w:hAnsi="Arial" w:cs="Arial"/>
          <w:sz w:val="24"/>
          <w:szCs w:val="24"/>
        </w:rPr>
        <w:t>, as well as</w:t>
      </w:r>
      <w:r w:rsidR="00FF34C3" w:rsidRPr="00F72A7A">
        <w:rPr>
          <w:rFonts w:ascii="Arial" w:hAnsi="Arial" w:cs="Arial"/>
          <w:sz w:val="24"/>
          <w:szCs w:val="24"/>
        </w:rPr>
        <w:t xml:space="preserve"> exposure to the constraints of manmade environments</w:t>
      </w:r>
      <w:r w:rsidR="00AF3333">
        <w:rPr>
          <w:rFonts w:ascii="Arial" w:hAnsi="Arial" w:cs="Arial"/>
          <w:sz w:val="24"/>
          <w:szCs w:val="24"/>
        </w:rPr>
        <w:t>, thereby changing their concept as sustainable and low GHG emitting food sources</w:t>
      </w:r>
      <w:r w:rsidR="00FF34C3" w:rsidRPr="00F72A7A">
        <w:rPr>
          <w:rFonts w:ascii="Arial" w:hAnsi="Arial" w:cs="Arial"/>
          <w:sz w:val="24"/>
          <w:szCs w:val="24"/>
        </w:rPr>
        <w:t>.</w:t>
      </w:r>
      <w:bookmarkStart w:id="20" w:name="_Hlk146807836"/>
      <w:r w:rsidR="00F626B4">
        <w:rPr>
          <w:rFonts w:ascii="Arial" w:hAnsi="Arial" w:cs="Arial"/>
          <w:sz w:val="24"/>
          <w:szCs w:val="24"/>
        </w:rPr>
        <w:t xml:space="preserve"> </w:t>
      </w:r>
      <w:bookmarkEnd w:id="20"/>
      <w:r w:rsidR="00D223B4">
        <w:rPr>
          <w:rFonts w:ascii="Arial" w:hAnsi="Arial" w:cs="Arial"/>
          <w:sz w:val="24"/>
          <w:szCs w:val="24"/>
        </w:rPr>
        <w:t>The c</w:t>
      </w:r>
      <w:r w:rsidR="00AF3333">
        <w:rPr>
          <w:rFonts w:ascii="Arial" w:hAnsi="Arial" w:cs="Arial"/>
          <w:sz w:val="24"/>
          <w:szCs w:val="24"/>
        </w:rPr>
        <w:t xml:space="preserve">urrent </w:t>
      </w:r>
      <w:r w:rsidR="00AA55EF">
        <w:rPr>
          <w:rFonts w:ascii="Arial" w:hAnsi="Arial" w:cs="Arial"/>
          <w:sz w:val="24"/>
          <w:szCs w:val="24"/>
        </w:rPr>
        <w:t xml:space="preserve">literature </w:t>
      </w:r>
      <w:r w:rsidR="004A6A8C">
        <w:rPr>
          <w:rFonts w:ascii="Arial" w:hAnsi="Arial" w:cs="Arial"/>
          <w:sz w:val="24"/>
          <w:szCs w:val="24"/>
        </w:rPr>
        <w:t>indicates</w:t>
      </w:r>
      <w:r w:rsidR="00D223B4">
        <w:rPr>
          <w:rFonts w:ascii="Arial" w:hAnsi="Arial" w:cs="Arial"/>
          <w:sz w:val="24"/>
          <w:szCs w:val="24"/>
        </w:rPr>
        <w:t xml:space="preserve"> </w:t>
      </w:r>
      <w:r w:rsidR="00331341" w:rsidRPr="00821872">
        <w:rPr>
          <w:rFonts w:ascii="Arial" w:hAnsi="Arial" w:cs="Arial"/>
          <w:sz w:val="24"/>
          <w:szCs w:val="24"/>
        </w:rPr>
        <w:t>a</w:t>
      </w:r>
      <w:r w:rsidR="004B6701" w:rsidRPr="00821872">
        <w:rPr>
          <w:rFonts w:ascii="Arial" w:hAnsi="Arial" w:cs="Arial"/>
          <w:sz w:val="24"/>
          <w:szCs w:val="24"/>
        </w:rPr>
        <w:t xml:space="preserve"> </w:t>
      </w:r>
      <w:r w:rsidR="00F626B4" w:rsidRPr="00821872">
        <w:rPr>
          <w:rFonts w:ascii="Arial" w:hAnsi="Arial" w:cs="Arial"/>
          <w:sz w:val="24"/>
          <w:szCs w:val="24"/>
        </w:rPr>
        <w:t xml:space="preserve">strong </w:t>
      </w:r>
      <w:r w:rsidR="004B6701" w:rsidRPr="00821872">
        <w:rPr>
          <w:rFonts w:ascii="Arial" w:hAnsi="Arial" w:cs="Arial"/>
          <w:sz w:val="24"/>
          <w:szCs w:val="24"/>
        </w:rPr>
        <w:t>UK</w:t>
      </w:r>
      <w:r w:rsidR="00331341" w:rsidRPr="00821872">
        <w:rPr>
          <w:rFonts w:ascii="Arial" w:hAnsi="Arial" w:cs="Arial"/>
          <w:sz w:val="24"/>
          <w:szCs w:val="24"/>
        </w:rPr>
        <w:t xml:space="preserve"> i</w:t>
      </w:r>
      <w:r w:rsidR="000B6146" w:rsidRPr="00821872">
        <w:rPr>
          <w:rFonts w:ascii="Arial" w:hAnsi="Arial" w:cs="Arial"/>
          <w:sz w:val="24"/>
          <w:szCs w:val="24"/>
        </w:rPr>
        <w:t>nterest in exploring the potential for</w:t>
      </w:r>
      <w:r w:rsidR="000F19F5" w:rsidRPr="00821872">
        <w:rPr>
          <w:rFonts w:ascii="Arial" w:hAnsi="Arial" w:cs="Arial"/>
          <w:sz w:val="24"/>
          <w:szCs w:val="24"/>
        </w:rPr>
        <w:t xml:space="preserve"> post-Brexit regulation </w:t>
      </w:r>
      <w:r w:rsidR="00AF3333">
        <w:rPr>
          <w:rFonts w:ascii="Arial" w:hAnsi="Arial" w:cs="Arial"/>
          <w:sz w:val="24"/>
          <w:szCs w:val="24"/>
        </w:rPr>
        <w:t>with respect to</w:t>
      </w:r>
      <w:r w:rsidR="004B6701" w:rsidRPr="00821872">
        <w:rPr>
          <w:rFonts w:ascii="Arial" w:hAnsi="Arial" w:cs="Arial"/>
          <w:sz w:val="24"/>
          <w:szCs w:val="24"/>
        </w:rPr>
        <w:t xml:space="preserve"> the </w:t>
      </w:r>
      <w:r w:rsidR="001051D5" w:rsidRPr="00821872">
        <w:rPr>
          <w:rFonts w:ascii="Arial" w:hAnsi="Arial" w:cs="Arial"/>
          <w:sz w:val="24"/>
          <w:szCs w:val="24"/>
        </w:rPr>
        <w:t xml:space="preserve">alternative dietary protein </w:t>
      </w:r>
      <w:r w:rsidR="004B6701" w:rsidRPr="00821872">
        <w:rPr>
          <w:rFonts w:ascii="Arial" w:hAnsi="Arial" w:cs="Arial"/>
          <w:sz w:val="24"/>
          <w:szCs w:val="24"/>
        </w:rPr>
        <w:t>sector</w:t>
      </w:r>
      <w:r w:rsidR="001051D5" w:rsidRPr="00821872">
        <w:rPr>
          <w:rFonts w:ascii="Arial" w:hAnsi="Arial" w:cs="Arial"/>
          <w:sz w:val="24"/>
          <w:szCs w:val="24"/>
        </w:rPr>
        <w:t>,</w:t>
      </w:r>
      <w:r w:rsidR="004B6701" w:rsidRPr="00821872">
        <w:rPr>
          <w:rFonts w:ascii="Arial" w:hAnsi="Arial" w:cs="Arial"/>
          <w:sz w:val="24"/>
          <w:szCs w:val="24"/>
        </w:rPr>
        <w:t xml:space="preserve"> with a focus </w:t>
      </w:r>
      <w:r w:rsidR="001051D5" w:rsidRPr="00821872">
        <w:rPr>
          <w:rFonts w:ascii="Arial" w:hAnsi="Arial" w:cs="Arial"/>
          <w:sz w:val="24"/>
          <w:szCs w:val="24"/>
        </w:rPr>
        <w:t xml:space="preserve">on driving </w:t>
      </w:r>
      <w:r w:rsidR="000F19F5" w:rsidRPr="00821872">
        <w:rPr>
          <w:rFonts w:ascii="Arial" w:hAnsi="Arial" w:cs="Arial"/>
          <w:sz w:val="24"/>
          <w:szCs w:val="24"/>
        </w:rPr>
        <w:t>innovation and accelerat</w:t>
      </w:r>
      <w:r w:rsidR="001051D5" w:rsidRPr="00821872">
        <w:rPr>
          <w:rFonts w:ascii="Arial" w:hAnsi="Arial" w:cs="Arial"/>
          <w:sz w:val="24"/>
          <w:szCs w:val="24"/>
        </w:rPr>
        <w:t>ing</w:t>
      </w:r>
      <w:r w:rsidR="000F19F5" w:rsidRPr="00821872">
        <w:rPr>
          <w:rFonts w:ascii="Arial" w:hAnsi="Arial" w:cs="Arial"/>
          <w:sz w:val="24"/>
          <w:szCs w:val="24"/>
        </w:rPr>
        <w:t xml:space="preserve"> </w:t>
      </w:r>
      <w:r w:rsidR="004B6701" w:rsidRPr="00821872">
        <w:rPr>
          <w:rFonts w:ascii="Arial" w:hAnsi="Arial" w:cs="Arial"/>
          <w:sz w:val="24"/>
          <w:szCs w:val="24"/>
        </w:rPr>
        <w:t xml:space="preserve">the </w:t>
      </w:r>
      <w:r w:rsidR="00AF3333">
        <w:rPr>
          <w:rFonts w:ascii="Arial" w:hAnsi="Arial" w:cs="Arial"/>
          <w:sz w:val="24"/>
          <w:szCs w:val="24"/>
        </w:rPr>
        <w:t xml:space="preserve">home </w:t>
      </w:r>
      <w:r w:rsidR="000F19F5" w:rsidRPr="00821872">
        <w:rPr>
          <w:rFonts w:ascii="Arial" w:hAnsi="Arial" w:cs="Arial"/>
          <w:sz w:val="24"/>
          <w:szCs w:val="24"/>
        </w:rPr>
        <w:t xml:space="preserve">market. </w:t>
      </w:r>
      <w:r w:rsidR="00AF3333">
        <w:rPr>
          <w:rFonts w:ascii="Arial" w:hAnsi="Arial" w:cs="Arial"/>
          <w:sz w:val="24"/>
          <w:szCs w:val="24"/>
        </w:rPr>
        <w:t xml:space="preserve">For example, </w:t>
      </w:r>
      <w:r w:rsidR="002C4FF9" w:rsidRPr="00821872">
        <w:rPr>
          <w:rFonts w:ascii="Arial" w:hAnsi="Arial" w:cs="Arial"/>
          <w:sz w:val="24"/>
          <w:szCs w:val="24"/>
        </w:rPr>
        <w:t xml:space="preserve">the </w:t>
      </w:r>
      <w:r w:rsidR="000F19F5" w:rsidRPr="00821872">
        <w:rPr>
          <w:rFonts w:ascii="Arial" w:hAnsi="Arial" w:cs="Arial"/>
          <w:sz w:val="24"/>
          <w:szCs w:val="24"/>
        </w:rPr>
        <w:t xml:space="preserve">potential to leverage </w:t>
      </w:r>
      <w:r w:rsidR="00AF3333">
        <w:rPr>
          <w:rFonts w:ascii="Arial" w:hAnsi="Arial" w:cs="Arial"/>
          <w:sz w:val="24"/>
          <w:szCs w:val="24"/>
        </w:rPr>
        <w:t>macro</w:t>
      </w:r>
      <w:r w:rsidR="000F19F5" w:rsidRPr="00821872">
        <w:rPr>
          <w:rFonts w:ascii="Arial" w:hAnsi="Arial" w:cs="Arial"/>
          <w:sz w:val="24"/>
          <w:szCs w:val="24"/>
        </w:rPr>
        <w:t>alga</w:t>
      </w:r>
      <w:r w:rsidR="00F626B4" w:rsidRPr="00821872">
        <w:rPr>
          <w:rFonts w:ascii="Arial" w:hAnsi="Arial" w:cs="Arial"/>
          <w:sz w:val="24"/>
          <w:szCs w:val="24"/>
        </w:rPr>
        <w:t>l</w:t>
      </w:r>
      <w:r w:rsidR="000F19F5" w:rsidRPr="00821872">
        <w:rPr>
          <w:rFonts w:ascii="Arial" w:hAnsi="Arial" w:cs="Arial"/>
          <w:sz w:val="24"/>
          <w:szCs w:val="24"/>
        </w:rPr>
        <w:t xml:space="preserve"> </w:t>
      </w:r>
      <w:r w:rsidR="00AF3333">
        <w:rPr>
          <w:rFonts w:ascii="Arial" w:hAnsi="Arial" w:cs="Arial"/>
          <w:sz w:val="24"/>
          <w:szCs w:val="24"/>
        </w:rPr>
        <w:t xml:space="preserve">(seaweed) </w:t>
      </w:r>
      <w:r w:rsidR="000F19F5" w:rsidRPr="00821872">
        <w:rPr>
          <w:rFonts w:ascii="Arial" w:hAnsi="Arial" w:cs="Arial"/>
          <w:sz w:val="24"/>
          <w:szCs w:val="24"/>
        </w:rPr>
        <w:t>harvest in the UK</w:t>
      </w:r>
      <w:r w:rsidR="00AF3333">
        <w:rPr>
          <w:rFonts w:ascii="Arial" w:hAnsi="Arial" w:cs="Arial"/>
          <w:sz w:val="24"/>
          <w:szCs w:val="24"/>
        </w:rPr>
        <w:t xml:space="preserve">, for both food and bio-fuel </w:t>
      </w:r>
      <w:r w:rsidR="00850E32">
        <w:rPr>
          <w:rFonts w:ascii="Arial" w:hAnsi="Arial" w:cs="Arial"/>
          <w:sz w:val="24"/>
          <w:szCs w:val="24"/>
        </w:rPr>
        <w:t>production</w:t>
      </w:r>
      <w:r w:rsidR="00913E2B">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00AF3333">
        <w:rPr>
          <w:rFonts w:ascii="Arial" w:hAnsi="Arial" w:cs="Arial"/>
          <w:sz w:val="24"/>
          <w:szCs w:val="24"/>
        </w:rPr>
        <w:t>,</w:t>
      </w:r>
      <w:r w:rsidR="000F19F5" w:rsidRPr="00821872">
        <w:rPr>
          <w:rFonts w:ascii="Arial" w:hAnsi="Arial" w:cs="Arial"/>
          <w:sz w:val="24"/>
          <w:szCs w:val="24"/>
        </w:rPr>
        <w:t xml:space="preserve"> </w:t>
      </w:r>
      <w:r w:rsidR="00F626B4" w:rsidRPr="00821872">
        <w:rPr>
          <w:rFonts w:ascii="Arial" w:hAnsi="Arial" w:cs="Arial"/>
          <w:sz w:val="24"/>
          <w:szCs w:val="24"/>
        </w:rPr>
        <w:t>through</w:t>
      </w:r>
      <w:r w:rsidR="000F19F5" w:rsidRPr="00821872">
        <w:rPr>
          <w:rFonts w:ascii="Arial" w:hAnsi="Arial" w:cs="Arial"/>
          <w:sz w:val="24"/>
          <w:szCs w:val="24"/>
        </w:rPr>
        <w:t xml:space="preserve"> exploiting the </w:t>
      </w:r>
      <w:r w:rsidR="00AF3333">
        <w:rPr>
          <w:rFonts w:ascii="Arial" w:hAnsi="Arial" w:cs="Arial"/>
          <w:sz w:val="24"/>
          <w:szCs w:val="24"/>
        </w:rPr>
        <w:t xml:space="preserve">extensive accessible </w:t>
      </w:r>
      <w:r w:rsidR="000F19F5" w:rsidRPr="00821872">
        <w:rPr>
          <w:rFonts w:ascii="Arial" w:hAnsi="Arial" w:cs="Arial"/>
          <w:sz w:val="24"/>
          <w:szCs w:val="24"/>
        </w:rPr>
        <w:t>coast</w:t>
      </w:r>
      <w:r w:rsidR="00AF3333">
        <w:rPr>
          <w:rFonts w:ascii="Arial" w:hAnsi="Arial" w:cs="Arial"/>
          <w:sz w:val="24"/>
          <w:szCs w:val="24"/>
        </w:rPr>
        <w:t>al waters</w:t>
      </w:r>
      <w:r w:rsidR="002C4FF9" w:rsidRPr="00821872">
        <w:rPr>
          <w:rFonts w:ascii="Arial" w:hAnsi="Arial" w:cs="Arial"/>
          <w:sz w:val="24"/>
          <w:szCs w:val="24"/>
        </w:rPr>
        <w:t xml:space="preserve"> </w:t>
      </w:r>
      <w:r w:rsidR="00AC0EBA">
        <w:rPr>
          <w:rFonts w:ascii="Arial" w:hAnsi="Arial" w:cs="Arial"/>
          <w:sz w:val="24"/>
          <w:szCs w:val="24"/>
        </w:rPr>
        <w:t xml:space="preserve">which </w:t>
      </w:r>
      <w:r w:rsidR="002C4FF9" w:rsidRPr="00821872">
        <w:rPr>
          <w:rFonts w:ascii="Arial" w:hAnsi="Arial" w:cs="Arial"/>
          <w:sz w:val="24"/>
          <w:szCs w:val="24"/>
        </w:rPr>
        <w:t xml:space="preserve">has </w:t>
      </w:r>
      <w:r w:rsidR="001051D5" w:rsidRPr="00821872">
        <w:rPr>
          <w:rFonts w:ascii="Arial" w:hAnsi="Arial" w:cs="Arial"/>
          <w:sz w:val="24"/>
          <w:szCs w:val="24"/>
        </w:rPr>
        <w:t xml:space="preserve">received considerable </w:t>
      </w:r>
      <w:r w:rsidR="00AF3333">
        <w:rPr>
          <w:rFonts w:ascii="Arial" w:hAnsi="Arial" w:cs="Arial"/>
          <w:sz w:val="24"/>
          <w:szCs w:val="24"/>
        </w:rPr>
        <w:t xml:space="preserve">recent interest and increasing </w:t>
      </w:r>
      <w:r w:rsidR="001051D5" w:rsidRPr="00821872">
        <w:rPr>
          <w:rFonts w:ascii="Arial" w:hAnsi="Arial" w:cs="Arial"/>
          <w:sz w:val="24"/>
          <w:szCs w:val="24"/>
        </w:rPr>
        <w:t>support</w:t>
      </w:r>
      <w:r w:rsidR="00913E2B">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&lt;EndNote&gt;&lt;Cite&gt;&lt;Author&gt;UK&lt;/Author&gt;&lt;Year&gt;2022&lt;/Year&gt;&lt;RecNum&gt;1751&lt;/RecNum&gt;&lt;DisplayText&gt;[32]&lt;/DisplayText&gt;&lt;record&gt;&lt;rec-number&gt;1751&lt;/rec-number&gt;&lt;foreign-keys&gt;&lt;key app="EN" db-id="zsaawarfsfzpr6e5azfpd0t8p05we0svvper" timestamp="1694544563"&gt;1751&lt;/key&gt;&lt;/foreign-keys&gt;&lt;ref-type name="Report"&gt;27&lt;/ref-type&gt;&lt;contributors&gt;&lt;authors&gt;&lt;author&gt;Innovate UK&lt;/author&gt;&lt;/authors&gt;&lt;/contributors&gt;&lt;titles&gt;&lt;title&gt;IUK-100622-Alternative Proteins Report&lt;/title&gt;&lt;/titles&gt;&lt;dates&gt;&lt;year&gt;2022&lt;/year&gt;&lt;pub-dates&gt;&lt;date&gt;14 june 2022&lt;/date&gt;&lt;/pub-dates&gt;&lt;/dates&gt;&lt;publisher&gt;UK Research and Innovation&lt;/publisher&gt;&lt;urls&gt;&lt;related-urls&gt;&lt;url&gt;https://www.ukri.org/wp-content/uploads/2022/06/IUK-100622-AlternativeProteinsReport-FINAL.pdf&lt;/url&gt;&lt;/related-urls&gt;&lt;/urls&gt;&lt;/record&gt;&lt;/Cite&gt;&lt;/EndNote&gt;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2" w:tooltip="UK, 2022 #1751" w:history="1">
        <w:r w:rsidR="00FA2070">
          <w:rPr>
            <w:rFonts w:ascii="Arial" w:hAnsi="Arial" w:cs="Arial"/>
            <w:noProof/>
            <w:sz w:val="24"/>
            <w:szCs w:val="24"/>
          </w:rPr>
          <w:t>32</w:t>
        </w:r>
      </w:hyperlink>
      <w:r w:rsidR="004D1136">
        <w:rPr>
          <w:rFonts w:ascii="Arial" w:hAnsi="Arial" w:cs="Arial"/>
          <w:noProof/>
          <w:sz w:val="24"/>
          <w:szCs w:val="24"/>
        </w:rPr>
        <w:t>]</w:t>
      </w:r>
      <w:r w:rsidR="00242CA4">
        <w:rPr>
          <w:rFonts w:ascii="Arial" w:hAnsi="Arial" w:cs="Arial"/>
          <w:sz w:val="24"/>
          <w:szCs w:val="24"/>
        </w:rPr>
        <w:fldChar w:fldCharType="end"/>
      </w:r>
      <w:r w:rsidR="000F19F5" w:rsidRPr="00821872">
        <w:rPr>
          <w:rFonts w:ascii="Arial" w:hAnsi="Arial" w:cs="Arial"/>
          <w:sz w:val="24"/>
          <w:szCs w:val="24"/>
        </w:rPr>
        <w:t>.</w:t>
      </w:r>
      <w:r w:rsidR="00D223B4">
        <w:rPr>
          <w:rFonts w:ascii="Arial" w:hAnsi="Arial" w:cs="Arial"/>
          <w:sz w:val="24"/>
          <w:szCs w:val="24"/>
        </w:rPr>
        <w:t xml:space="preserve"> Elsewhere, t</w:t>
      </w:r>
      <w:r w:rsidR="00D223B4" w:rsidRPr="00D223B4">
        <w:rPr>
          <w:rFonts w:ascii="Arial" w:hAnsi="Arial" w:cs="Arial"/>
          <w:sz w:val="24"/>
          <w:szCs w:val="24"/>
        </w:rPr>
        <w:t xml:space="preserve">he International Platform of Insects for Food and Feed (IPIFF) is </w:t>
      </w:r>
      <w:r w:rsidR="00D223B4">
        <w:rPr>
          <w:rFonts w:ascii="Arial" w:hAnsi="Arial" w:cs="Arial"/>
          <w:sz w:val="24"/>
          <w:szCs w:val="24"/>
        </w:rPr>
        <w:t>petitioning existing</w:t>
      </w:r>
      <w:r w:rsidR="00D223B4" w:rsidRPr="00D223B4">
        <w:rPr>
          <w:rFonts w:ascii="Arial" w:hAnsi="Arial" w:cs="Arial"/>
          <w:sz w:val="24"/>
          <w:szCs w:val="24"/>
        </w:rPr>
        <w:t xml:space="preserve"> European member states to implement regulations from the European Commission</w:t>
      </w:r>
      <w:r w:rsidR="00062427">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&lt;EndNote&gt;&lt;Cite&gt;&lt;Author&gt;Union&lt;/Author&gt;&lt;Year&gt;2015&lt;/Year&gt;&lt;RecNum&gt;1933&lt;/RecNum&gt;&lt;DisplayText&gt;[50]&lt;/DisplayText&gt;&lt;record&gt;&lt;rec-number&gt;1933&lt;/rec-number&gt;&lt;foreign-keys&gt;&lt;key app="EN" db-id="zsaawarfsfzpr6e5azfpd0t8p05we0svvper" timestamp="1697730445"&gt;1933&lt;/key&gt;&lt;/foreign-keys&gt;&lt;ref-type name="Legal Rule or Regulation"&gt;50&lt;/ref-type&gt;&lt;contributors&gt;&lt;authors&gt;&lt;author&gt;European Union&lt;/author&gt;&lt;/authors&gt;&lt;secondary-authors&gt;&lt;author&gt;uropean Parliament and of the Council and Commission&lt;/author&gt;&lt;/secondary-authors&gt;&lt;/contributors&gt;&lt;titles&gt;&lt;title&gt;Regulation (EU) 2015/2283 of the European Parliament and of the Council on novel foods, amending Regulation (EU) No 1169/2011 of the European Parliament and of the Council and repealing Regulation (EC) No 258/97 of the European Parliament and of the Council and Commission Regulation (EC) No 1852/2001 (2013/0435 (COD). OJ L 327, 11.12.2015, p. 1–22.&lt;/title&gt;&lt;secondary-title&gt;Regulation (EU) 2015/2283&lt;/secondary-title&gt;&lt;/titles&gt;&lt;volume&gt;2283&lt;/volume&gt;&lt;dates&gt;&lt;year&gt;2015&lt;/year&gt;&lt;/dates&gt;&lt;urls&gt;&lt;/urls&gt;&lt;/record&gt;&lt;/Cite&gt;&lt;/EndNote&gt;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0" w:tooltip="Union, 2015 #1933" w:history="1">
        <w:r w:rsidR="00FA2070">
          <w:rPr>
            <w:rFonts w:ascii="Arial" w:hAnsi="Arial" w:cs="Arial"/>
            <w:noProof/>
            <w:sz w:val="24"/>
            <w:szCs w:val="24"/>
          </w:rPr>
          <w:t>50</w:t>
        </w:r>
      </w:hyperlink>
      <w:r w:rsidR="004D1136">
        <w:rPr>
          <w:rFonts w:ascii="Arial" w:hAnsi="Arial" w:cs="Arial"/>
          <w:noProof/>
          <w:sz w:val="24"/>
          <w:szCs w:val="24"/>
        </w:rPr>
        <w:t>]</w:t>
      </w:r>
      <w:r w:rsidR="00242CA4">
        <w:rPr>
          <w:rFonts w:ascii="Arial" w:hAnsi="Arial" w:cs="Arial"/>
          <w:sz w:val="24"/>
          <w:szCs w:val="24"/>
        </w:rPr>
        <w:fldChar w:fldCharType="end"/>
      </w:r>
      <w:r w:rsidR="00D223B4" w:rsidRPr="00D223B4">
        <w:rPr>
          <w:rFonts w:ascii="Arial" w:hAnsi="Arial" w:cs="Arial"/>
          <w:sz w:val="24"/>
          <w:szCs w:val="24"/>
        </w:rPr>
        <w:t xml:space="preserve">, </w:t>
      </w:r>
      <w:r w:rsidR="00D223B4">
        <w:rPr>
          <w:rFonts w:ascii="Arial" w:hAnsi="Arial" w:cs="Arial"/>
          <w:sz w:val="24"/>
          <w:szCs w:val="24"/>
        </w:rPr>
        <w:t xml:space="preserve">to permit the </w:t>
      </w:r>
      <w:r w:rsidR="00D223B4" w:rsidRPr="00D223B4">
        <w:rPr>
          <w:rFonts w:ascii="Arial" w:hAnsi="Arial" w:cs="Arial"/>
          <w:sz w:val="24"/>
          <w:szCs w:val="24"/>
        </w:rPr>
        <w:t>commerciali</w:t>
      </w:r>
      <w:r w:rsidR="00D223B4">
        <w:rPr>
          <w:rFonts w:ascii="Arial" w:hAnsi="Arial" w:cs="Arial"/>
          <w:sz w:val="24"/>
          <w:szCs w:val="24"/>
        </w:rPr>
        <w:t>s</w:t>
      </w:r>
      <w:r w:rsidR="00D223B4" w:rsidRPr="00D223B4">
        <w:rPr>
          <w:rFonts w:ascii="Arial" w:hAnsi="Arial" w:cs="Arial"/>
          <w:sz w:val="24"/>
          <w:szCs w:val="24"/>
        </w:rPr>
        <w:t>ation of</w:t>
      </w:r>
      <w:r w:rsidR="00D223B4">
        <w:rPr>
          <w:rFonts w:ascii="Arial" w:hAnsi="Arial" w:cs="Arial"/>
          <w:sz w:val="24"/>
          <w:szCs w:val="24"/>
        </w:rPr>
        <w:t xml:space="preserve"> </w:t>
      </w:r>
      <w:r w:rsidR="00AC0EBA">
        <w:rPr>
          <w:rFonts w:ascii="Arial" w:hAnsi="Arial" w:cs="Arial"/>
          <w:sz w:val="24"/>
          <w:szCs w:val="24"/>
        </w:rPr>
        <w:t xml:space="preserve">a </w:t>
      </w:r>
      <w:r w:rsidR="00744D40">
        <w:rPr>
          <w:rFonts w:ascii="Arial" w:hAnsi="Arial" w:cs="Arial"/>
          <w:sz w:val="24"/>
          <w:szCs w:val="24"/>
        </w:rPr>
        <w:t xml:space="preserve">number of insect species </w:t>
      </w:r>
      <w:r w:rsidR="00D223B4" w:rsidRPr="00D223B4">
        <w:rPr>
          <w:rFonts w:ascii="Arial" w:hAnsi="Arial" w:cs="Arial"/>
          <w:sz w:val="24"/>
          <w:szCs w:val="24"/>
        </w:rPr>
        <w:t xml:space="preserve">as novel foods under the </w:t>
      </w:r>
      <w:r w:rsidR="00744D40">
        <w:rPr>
          <w:rFonts w:ascii="Arial" w:hAnsi="Arial" w:cs="Arial"/>
          <w:sz w:val="24"/>
          <w:szCs w:val="24"/>
        </w:rPr>
        <w:t xml:space="preserve">regulatory </w:t>
      </w:r>
      <w:r w:rsidR="00D223B4" w:rsidRPr="00D223B4">
        <w:rPr>
          <w:rFonts w:ascii="Arial" w:hAnsi="Arial" w:cs="Arial"/>
          <w:sz w:val="24"/>
          <w:szCs w:val="24"/>
        </w:rPr>
        <w:t>frame</w:t>
      </w:r>
      <w:r w:rsidR="00744D40">
        <w:rPr>
          <w:rFonts w:ascii="Arial" w:hAnsi="Arial" w:cs="Arial"/>
          <w:sz w:val="24"/>
          <w:szCs w:val="24"/>
        </w:rPr>
        <w:t>work provided by</w:t>
      </w:r>
      <w:r w:rsidR="00D223B4" w:rsidRPr="00D223B4">
        <w:rPr>
          <w:rFonts w:ascii="Arial" w:hAnsi="Arial" w:cs="Arial"/>
          <w:sz w:val="24"/>
          <w:szCs w:val="24"/>
        </w:rPr>
        <w:t xml:space="preserve"> Regulation (EU) 2015/2283</w:t>
      </w:r>
      <w:r w:rsidR="002B11D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&lt;EndNote&gt;&lt;Cite&gt;&lt;Author&gt;Union:&lt;/Author&gt;&lt;Year&gt;2022&lt;/Year&gt;&lt;RecNum&gt;2004&lt;/RecNum&gt;&lt;DisplayText&gt;[51]&lt;/DisplayText&gt;&lt;record&gt;&lt;rec-number&gt;2004&lt;/rec-number&gt;&lt;foreign-keys&gt;&lt;key app="EN" db-id="zsaawarfsfzpr6e5azfpd0t8p05we0svvper" timestamp="1699616893"&gt;2004&lt;/key&gt;&lt;/foreign-keys&gt;&lt;ref-type name="Legal Rule or Regulation"&gt;50&lt;/ref-type&gt;&lt;contributors&gt;&lt;authors&gt;&lt;author&gt;European Union:&lt;/author&gt;&lt;/authors&gt;&lt;secondary-authors&gt;&lt;author&gt;European Union:&lt;/author&gt;&lt;/secondary-authors&gt;&lt;/contributors&gt;&lt;titles&gt;&lt;title&gt;Commission Implementing Regulation (EU) 2021/882 of 1 June 2021 Authorising the Placing on the Market of Dried Tenebrio molitor larva as a Novel Food under Regulation (EU) 2015/2283 of the Commission Implementing Regulation (EU) 2021/882 of 1 June 2021 Authorising the Placing on the Market of Dried Tenebrio molitor larva as a Novel Food under Regulation (EU) 2015/2283 of the European Parliament and of the Council, and Amending Commission Implementing Regulation (EU) 2017/2470; European and of the Council, and Amending Commission Implementing Regulation (EU) 2017/2470; European&lt;/title&gt;&lt;secondary-title&gt;Commission Implementing Regulation (EU) 2021/882&lt;/secondary-title&gt;&lt;/titles&gt;&lt;volume&gt;Commission Implementing Regulation (EU) 2021/882&lt;/volume&gt;&lt;dates&gt;&lt;year&gt;2022&lt;/year&gt;&lt;/dates&gt;&lt;pub-location&gt;Luxemburg &lt;/pub-location&gt;&lt;publisher&gt;European Union:&lt;/publisher&gt;&lt;urls&gt;&lt;/urls&gt;&lt;/record&gt;&lt;/Cite&gt;&lt;/EndNote&gt;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1" w:tooltip="Union:, 2022 #2004" w:history="1">
        <w:r w:rsidR="00FA2070">
          <w:rPr>
            <w:rFonts w:ascii="Arial" w:hAnsi="Arial" w:cs="Arial"/>
            <w:noProof/>
            <w:sz w:val="24"/>
            <w:szCs w:val="24"/>
          </w:rPr>
          <w:t>51</w:t>
        </w:r>
      </w:hyperlink>
      <w:r w:rsidR="004D1136">
        <w:rPr>
          <w:rFonts w:ascii="Arial" w:hAnsi="Arial" w:cs="Arial"/>
          <w:noProof/>
          <w:sz w:val="24"/>
          <w:szCs w:val="24"/>
        </w:rPr>
        <w:t>]</w:t>
      </w:r>
      <w:r w:rsidR="00242CA4">
        <w:rPr>
          <w:rFonts w:ascii="Arial" w:hAnsi="Arial" w:cs="Arial"/>
          <w:sz w:val="24"/>
          <w:szCs w:val="24"/>
        </w:rPr>
        <w:fldChar w:fldCharType="end"/>
      </w:r>
      <w:r w:rsidR="00744D40">
        <w:rPr>
          <w:rFonts w:ascii="Arial" w:hAnsi="Arial" w:cs="Arial"/>
          <w:sz w:val="24"/>
          <w:szCs w:val="24"/>
        </w:rPr>
        <w:t>.</w:t>
      </w:r>
    </w:p>
    <w:p w14:paraId="7DA82AB6" w14:textId="6EBF4E8F" w:rsidR="00D805DC" w:rsidRDefault="00D805DC" w:rsidP="00F72A7A">
      <w:pPr>
        <w:spacing w:after="120" w:line="276" w:lineRule="auto"/>
        <w:jc w:val="both"/>
        <w:rPr>
          <w:rFonts w:ascii="Arial" w:hAnsi="Arial" w:cs="Arial"/>
          <w:sz w:val="24"/>
          <w:szCs w:val="24"/>
        </w:rPr>
      </w:pPr>
    </w:p>
    <w:p w14:paraId="0E118EC2" w14:textId="3C35C713" w:rsidR="001A743A" w:rsidRPr="000964A5" w:rsidRDefault="00450DB5" w:rsidP="0011051A">
      <w:pPr>
        <w:pStyle w:val="Heading2"/>
        <w:numPr>
          <w:ilvl w:val="1"/>
          <w:numId w:val="5"/>
        </w:numPr>
        <w:spacing w:before="0" w:after="120"/>
        <w:ind w:left="720" w:hanging="720"/>
        <w:rPr>
          <w:rFonts w:ascii="Arial" w:hAnsi="Arial" w:cs="Arial"/>
          <w:b/>
          <w:bCs/>
          <w:color w:val="009999"/>
          <w:sz w:val="24"/>
          <w:szCs w:val="24"/>
          <w:u w:val="single"/>
        </w:rPr>
      </w:pPr>
      <w:bookmarkStart w:id="21" w:name="_Toc150183146"/>
      <w:bookmarkEnd w:id="6"/>
      <w:r>
        <w:rPr>
          <w:rFonts w:ascii="Arial" w:hAnsi="Arial" w:cs="Arial"/>
          <w:b/>
          <w:bCs/>
          <w:noProof/>
          <w:color w:val="000000" w:themeColor="text1"/>
          <w:sz w:val="24"/>
          <w:szCs w:val="24"/>
          <w:u w:val="single"/>
          <w:lang w:eastAsia="en-GB"/>
        </w:rPr>
        <w:drawing>
          <wp:anchor distT="0" distB="0" distL="114300" distR="114300" simplePos="0" relativeHeight="251659264" behindDoc="1" locked="0" layoutInCell="1" allowOverlap="1" wp14:anchorId="49EC9F54" wp14:editId="7622F8F1">
            <wp:simplePos x="0" y="0"/>
            <wp:positionH relativeFrom="margin">
              <wp:align>left</wp:align>
            </wp:positionH>
            <wp:positionV relativeFrom="paragraph">
              <wp:posOffset>10160</wp:posOffset>
            </wp:positionV>
            <wp:extent cx="1078865" cy="101790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865" cy="1017905"/>
                    </a:xfrm>
                    <a:prstGeom prst="rect">
                      <a:avLst/>
                    </a:prstGeom>
                  </pic:spPr>
                </pic:pic>
              </a:graphicData>
            </a:graphic>
            <wp14:sizeRelH relativeFrom="page">
              <wp14:pctWidth>0</wp14:pctWidth>
            </wp14:sizeRelH>
            <wp14:sizeRelV relativeFrom="page">
              <wp14:pctHeight>0</wp14:pctHeight>
            </wp14:sizeRelV>
          </wp:anchor>
        </w:drawing>
      </w:r>
      <w:r w:rsidR="00D805DC" w:rsidRPr="000964A5">
        <w:rPr>
          <w:rFonts w:ascii="Arial" w:hAnsi="Arial" w:cs="Arial"/>
          <w:b/>
          <w:bCs/>
          <w:color w:val="009999"/>
          <w:sz w:val="24"/>
          <w:szCs w:val="24"/>
          <w:u w:val="single"/>
        </w:rPr>
        <w:t xml:space="preserve"> </w:t>
      </w:r>
      <w:r w:rsidR="001A743A" w:rsidRPr="000964A5">
        <w:rPr>
          <w:rFonts w:ascii="Arial" w:hAnsi="Arial" w:cs="Arial"/>
          <w:b/>
          <w:bCs/>
          <w:color w:val="009999"/>
          <w:sz w:val="24"/>
          <w:szCs w:val="24"/>
          <w:u w:val="single"/>
        </w:rPr>
        <w:t>Insects</w:t>
      </w:r>
      <w:bookmarkEnd w:id="21"/>
    </w:p>
    <w:p w14:paraId="04FF7B4F" w14:textId="6099B68A" w:rsidR="004E6700" w:rsidRPr="0099194E" w:rsidRDefault="007C22A9" w:rsidP="0011051A">
      <w:pPr>
        <w:pStyle w:val="Heading4"/>
        <w:numPr>
          <w:ilvl w:val="2"/>
          <w:numId w:val="29"/>
        </w:numPr>
        <w:spacing w:before="0" w:after="120"/>
        <w:ind w:left="720" w:hanging="720"/>
        <w:rPr>
          <w:rFonts w:ascii="Arial" w:hAnsi="Arial" w:cs="Arial"/>
          <w:b/>
          <w:bCs/>
          <w:i w:val="0"/>
          <w:iCs w:val="0"/>
          <w:color w:val="auto"/>
          <w:sz w:val="24"/>
          <w:szCs w:val="24"/>
          <w:u w:val="single"/>
        </w:rPr>
      </w:pPr>
      <w:r w:rsidRPr="0099194E">
        <w:rPr>
          <w:rFonts w:ascii="Arial" w:hAnsi="Arial" w:cs="Arial"/>
          <w:b/>
          <w:bCs/>
          <w:i w:val="0"/>
          <w:iCs w:val="0"/>
          <w:color w:val="auto"/>
          <w:sz w:val="24"/>
          <w:szCs w:val="24"/>
          <w:u w:val="single"/>
        </w:rPr>
        <w:t>Insect s</w:t>
      </w:r>
      <w:r w:rsidR="004E6700" w:rsidRPr="0099194E">
        <w:rPr>
          <w:rFonts w:ascii="Arial" w:hAnsi="Arial" w:cs="Arial"/>
          <w:b/>
          <w:bCs/>
          <w:i w:val="0"/>
          <w:iCs w:val="0"/>
          <w:color w:val="auto"/>
          <w:sz w:val="24"/>
          <w:szCs w:val="24"/>
          <w:u w:val="single"/>
        </w:rPr>
        <w:t>ector</w:t>
      </w:r>
    </w:p>
    <w:p w14:paraId="22EF3226" w14:textId="5708EEB0" w:rsidR="001A743A" w:rsidRPr="00F72A7A" w:rsidRDefault="001A743A" w:rsidP="001A743A">
      <w:pPr>
        <w:spacing w:after="120" w:line="276" w:lineRule="auto"/>
        <w:jc w:val="both"/>
        <w:rPr>
          <w:rFonts w:ascii="Arial" w:hAnsi="Arial" w:cs="Arial"/>
          <w:sz w:val="24"/>
          <w:szCs w:val="24"/>
        </w:rPr>
      </w:pPr>
      <w:r w:rsidRPr="00F72A7A">
        <w:rPr>
          <w:rFonts w:ascii="Arial" w:hAnsi="Arial" w:cs="Arial"/>
          <w:sz w:val="24"/>
          <w:szCs w:val="24"/>
        </w:rPr>
        <w:t xml:space="preserve">Insects </w:t>
      </w:r>
      <w:r w:rsidR="002C4085">
        <w:rPr>
          <w:rFonts w:ascii="Arial" w:hAnsi="Arial" w:cs="Arial"/>
          <w:sz w:val="24"/>
          <w:szCs w:val="24"/>
        </w:rPr>
        <w:t>have been</w:t>
      </w:r>
      <w:r w:rsidRPr="00F72A7A">
        <w:rPr>
          <w:rFonts w:ascii="Arial" w:hAnsi="Arial" w:cs="Arial"/>
          <w:sz w:val="24"/>
          <w:szCs w:val="24"/>
        </w:rPr>
        <w:t xml:space="preserve"> consumed as </w:t>
      </w:r>
      <w:r w:rsidR="002C4085">
        <w:rPr>
          <w:rFonts w:ascii="Arial" w:hAnsi="Arial" w:cs="Arial"/>
          <w:sz w:val="24"/>
          <w:szCs w:val="24"/>
        </w:rPr>
        <w:t>part</w:t>
      </w:r>
      <w:r w:rsidRPr="00F72A7A">
        <w:rPr>
          <w:rFonts w:ascii="Arial" w:hAnsi="Arial" w:cs="Arial"/>
          <w:sz w:val="24"/>
          <w:szCs w:val="24"/>
        </w:rPr>
        <w:t xml:space="preserve"> of the human diet </w:t>
      </w:r>
      <w:r w:rsidR="001F68B1">
        <w:rPr>
          <w:rFonts w:ascii="Arial" w:hAnsi="Arial" w:cs="Arial"/>
          <w:sz w:val="24"/>
          <w:szCs w:val="24"/>
        </w:rPr>
        <w:t>for thousands of years and in numerous</w:t>
      </w:r>
      <w:r w:rsidRPr="00F72A7A">
        <w:rPr>
          <w:rFonts w:ascii="Arial" w:hAnsi="Arial" w:cs="Arial"/>
          <w:sz w:val="24"/>
          <w:szCs w:val="24"/>
        </w:rPr>
        <w:t xml:space="preserve"> countries</w:t>
      </w:r>
      <w:r w:rsidR="002B11D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&lt;EndNote&gt;&lt;Cite&gt;&lt;Author&gt;Bodenheimer&lt;/Author&gt;&lt;Year&gt;1951&lt;/Year&gt;&lt;RecNum&gt;1812&lt;/RecNum&gt;&lt;DisplayText&gt;[52]&lt;/DisplayText&gt;&lt;record&gt;&lt;rec-number&gt;1812&lt;/rec-number&gt;&lt;foreign-keys&gt;&lt;key app="EN" db-id="zsaawarfsfzpr6e5azfpd0t8p05we0svvper" timestamp="1695915512"&gt;1812&lt;/key&gt;&lt;/foreign-keys&gt;&lt;ref-type name="Book"&gt;6&lt;/ref-type&gt;&lt;contributors&gt;&lt;authors&gt;&lt;author&gt;Bodenheimer, Friedrich Simon&lt;/author&gt;&lt;author&gt;Bodenheimer, FS&lt;/author&gt;&lt;/authors&gt;&lt;/contributors&gt;&lt;titles&gt;&lt;title&gt;Insects as human food&lt;/title&gt;&lt;/titles&gt;&lt;dates&gt;&lt;year&gt;1951&lt;/year&gt;&lt;/dates&gt;&lt;publisher&gt;Springer&lt;/publisher&gt;&lt;isbn&gt;9401757674&lt;/isbn&gt;&lt;urls&gt;&lt;/urls&gt;&lt;/record&gt;&lt;/Cite&gt;&lt;/EndNote&gt;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2" w:tooltip="Bodenheimer, 1951 #1812" w:history="1">
        <w:r w:rsidR="00FA2070">
          <w:rPr>
            <w:rFonts w:ascii="Arial" w:hAnsi="Arial" w:cs="Arial"/>
            <w:noProof/>
            <w:sz w:val="24"/>
            <w:szCs w:val="24"/>
          </w:rPr>
          <w:t>52</w:t>
        </w:r>
      </w:hyperlink>
      <w:r w:rsidR="004D1136">
        <w:rPr>
          <w:rFonts w:ascii="Arial" w:hAnsi="Arial" w:cs="Arial"/>
          <w:noProof/>
          <w:sz w:val="24"/>
          <w:szCs w:val="24"/>
        </w:rPr>
        <w:t>]</w:t>
      </w:r>
      <w:r w:rsidR="00242CA4">
        <w:rPr>
          <w:rFonts w:ascii="Arial" w:hAnsi="Arial" w:cs="Arial"/>
          <w:sz w:val="24"/>
          <w:szCs w:val="24"/>
        </w:rPr>
        <w:fldChar w:fldCharType="end"/>
      </w:r>
      <w:r w:rsidR="001F68B1">
        <w:rPr>
          <w:rFonts w:ascii="Arial" w:hAnsi="Arial" w:cs="Arial"/>
          <w:sz w:val="24"/>
          <w:szCs w:val="24"/>
        </w:rPr>
        <w:t xml:space="preserve">. Both </w:t>
      </w:r>
      <w:r w:rsidRPr="00F72A7A">
        <w:rPr>
          <w:rFonts w:ascii="Arial" w:hAnsi="Arial" w:cs="Arial"/>
          <w:sz w:val="24"/>
          <w:szCs w:val="24"/>
        </w:rPr>
        <w:t xml:space="preserve">the current scientific </w:t>
      </w:r>
      <w:r w:rsidR="001F68B1">
        <w:rPr>
          <w:rFonts w:ascii="Arial" w:hAnsi="Arial" w:cs="Arial"/>
          <w:sz w:val="24"/>
          <w:szCs w:val="24"/>
        </w:rPr>
        <w:t xml:space="preserve">and grey </w:t>
      </w:r>
      <w:r w:rsidRPr="00F72A7A">
        <w:rPr>
          <w:rFonts w:ascii="Arial" w:hAnsi="Arial" w:cs="Arial"/>
          <w:sz w:val="24"/>
          <w:szCs w:val="24"/>
        </w:rPr>
        <w:t xml:space="preserve">literature suggest that edible insects </w:t>
      </w:r>
      <w:r w:rsidR="001F68B1">
        <w:rPr>
          <w:rFonts w:ascii="Arial" w:hAnsi="Arial" w:cs="Arial"/>
          <w:sz w:val="24"/>
          <w:szCs w:val="24"/>
        </w:rPr>
        <w:t xml:space="preserve">may </w:t>
      </w:r>
      <w:r w:rsidRPr="00F72A7A">
        <w:rPr>
          <w:rFonts w:ascii="Arial" w:hAnsi="Arial" w:cs="Arial"/>
          <w:sz w:val="24"/>
          <w:szCs w:val="24"/>
        </w:rPr>
        <w:t>have the potential to become a major source of human nutrition in the near future, particularly as they can be produced more efficiently than conventional livestock</w:t>
      </w:r>
      <w:r w:rsidR="006655D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&lt;EndNote&gt;&lt;Cite&gt;&lt;Author&gt;Abbasi&lt;/Author&gt;&lt;Year&gt;2016&lt;/Year&gt;&lt;RecNum&gt;1775&lt;/RecNum&gt;&lt;DisplayText&gt;[53]&lt;/DisplayText&gt;&lt;record&gt;&lt;rec-number&gt;1775&lt;/rec-number&gt;&lt;foreign-keys&gt;&lt;key app="EN" db-id="zsaawarfsfzpr6e5azfpd0t8p05we0svvper" timestamp="1695390282"&gt;1775&lt;/key&gt;&lt;/foreign-keys&gt;&lt;ref-type name="Journal Article"&gt;17&lt;/ref-type&gt;&lt;contributors&gt;&lt;authors&gt;&lt;author&gt;Abbasi, Tasneem&lt;/author&gt;&lt;author&gt;Abbasi, SA&lt;/author&gt;&lt;/authors&gt;&lt;/contributors&gt;&lt;titles&gt;&lt;title&gt;Reducing the global environmental impact of livestock production: the minilivestock option&lt;/title&gt;&lt;secondary-title&gt;Journal of Cleaner Production&lt;/secondary-title&gt;&lt;/titles&gt;&lt;periodical&gt;&lt;full-title&gt;Journal of Cleaner Production&lt;/full-title&gt;&lt;/periodical&gt;&lt;pages&gt;1754-1766&lt;/pages&gt;&lt;volume&gt;112&lt;/volume&gt;&lt;dates&gt;&lt;year&gt;2016&lt;/year&gt;&lt;/dates&gt;&lt;isbn&gt;0959-6526&lt;/isbn&gt;&lt;urls&gt;&lt;/urls&gt;&lt;/record&gt;&lt;/Cite&gt;&lt;/EndNote&gt;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3" w:tooltip="Abbasi, 2016 #1775" w:history="1">
        <w:r w:rsidR="00FA2070">
          <w:rPr>
            <w:rFonts w:ascii="Arial" w:hAnsi="Arial" w:cs="Arial"/>
            <w:noProof/>
            <w:sz w:val="24"/>
            <w:szCs w:val="24"/>
          </w:rPr>
          <w:t>53</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However, human consumption of insects, particularly in Western countries, is limited or even considered culturally inappropriate, resulting in </w:t>
      </w:r>
      <w:r w:rsidR="001F68B1">
        <w:rPr>
          <w:rFonts w:ascii="Arial" w:hAnsi="Arial" w:cs="Arial"/>
          <w:sz w:val="24"/>
          <w:szCs w:val="24"/>
        </w:rPr>
        <w:t xml:space="preserve">them </w:t>
      </w:r>
      <w:r w:rsidRPr="00F72A7A">
        <w:rPr>
          <w:rFonts w:ascii="Arial" w:hAnsi="Arial" w:cs="Arial"/>
          <w:sz w:val="24"/>
          <w:szCs w:val="24"/>
        </w:rPr>
        <w:t xml:space="preserve">rarely being discussed as </w:t>
      </w:r>
      <w:r w:rsidR="00AC0EBA">
        <w:rPr>
          <w:rFonts w:ascii="Arial" w:hAnsi="Arial" w:cs="Arial"/>
          <w:sz w:val="24"/>
          <w:szCs w:val="24"/>
        </w:rPr>
        <w:t xml:space="preserve">a </w:t>
      </w:r>
      <w:r w:rsidR="001F68B1">
        <w:rPr>
          <w:rFonts w:ascii="Arial" w:hAnsi="Arial" w:cs="Arial"/>
          <w:sz w:val="24"/>
          <w:szCs w:val="24"/>
        </w:rPr>
        <w:t xml:space="preserve">viable </w:t>
      </w:r>
      <w:r w:rsidRPr="00F72A7A">
        <w:rPr>
          <w:rFonts w:ascii="Arial" w:hAnsi="Arial" w:cs="Arial"/>
          <w:sz w:val="24"/>
          <w:szCs w:val="24"/>
        </w:rPr>
        <w:t>part of food security agendas of international organisations</w:t>
      </w:r>
    </w:p>
    <w:p w14:paraId="01AAEB35" w14:textId="3C5EB9FC" w:rsidR="002E0E96" w:rsidRDefault="001A743A" w:rsidP="001A743A">
      <w:pPr>
        <w:spacing w:after="120" w:line="276" w:lineRule="auto"/>
        <w:jc w:val="both"/>
        <w:rPr>
          <w:rFonts w:ascii="Arial" w:hAnsi="Arial" w:cs="Arial"/>
          <w:sz w:val="24"/>
          <w:szCs w:val="24"/>
        </w:rPr>
      </w:pPr>
      <w:r w:rsidRPr="00F72A7A">
        <w:rPr>
          <w:rFonts w:ascii="Arial" w:hAnsi="Arial" w:cs="Arial"/>
          <w:sz w:val="24"/>
          <w:szCs w:val="24"/>
        </w:rPr>
        <w:t xml:space="preserve">Insects are high in fats, protein and micronutrients, and can be produced with lower levels of GHG emissions and water consumption than that seen with conventional </w:t>
      </w:r>
      <w:r w:rsidRPr="00F72A7A">
        <w:rPr>
          <w:rFonts w:ascii="Arial" w:hAnsi="Arial" w:cs="Arial"/>
          <w:sz w:val="24"/>
          <w:szCs w:val="24"/>
        </w:rPr>
        <w:lastRenderedPageBreak/>
        <w:t>livestock</w:t>
      </w:r>
      <w:r w:rsidR="00AC2287">
        <w:rPr>
          <w:rFonts w:ascii="Arial" w:hAnsi="Arial" w:cs="Arial"/>
          <w:sz w:val="24"/>
          <w:szCs w:val="24"/>
        </w:rPr>
        <w:t>-based practices</w:t>
      </w:r>
      <w:r w:rsidR="00154420">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&lt;EndNote&gt;&lt;Cite&gt;&lt;Author&gt;Huis&lt;/Author&gt;&lt;Year&gt;2013&lt;/Year&gt;&lt;RecNum&gt;1776&lt;/RecNum&gt;&lt;DisplayText&gt;[54]&lt;/DisplayText&gt;&lt;record&gt;&lt;rec-number&gt;1776&lt;/rec-number&gt;&lt;foreign-keys&gt;&lt;key app="EN" db-id="zsaawarfsfzpr6e5azfpd0t8p05we0svvper" timestamp="1695393241"&gt;1776&lt;/key&gt;&lt;/foreign-keys&gt;&lt;ref-type name="Journal Article"&gt;17&lt;/ref-type&gt;&lt;contributors&gt;&lt;authors&gt;&lt;author&gt;Arnold van Huis&lt;/author&gt;&lt;/authors&gt;&lt;/contributors&gt;&lt;titles&gt;&lt;title&gt;Potential of Insects as Food and Feed in Assuring Food Security&lt;/title&gt;&lt;secondary-title&gt;Annual Review of Entomology&lt;/secondary-title&gt;&lt;/titles&gt;&lt;periodical&gt;&lt;full-title&gt;Annual Review of Entomology&lt;/full-title&gt;&lt;/periodical&gt;&lt;pages&gt;563-583&lt;/pages&gt;&lt;volume&gt;58&lt;/volume&gt;&lt;number&gt;1&lt;/number&gt;&lt;keywords&gt;&lt;keyword&gt;feed conversion ratio,entomophagy,nutrition,mini-livestock,bioconversion,mass rearing&lt;/keyword&gt;&lt;/keywords&gt;&lt;dates&gt;&lt;year&gt;2013&lt;/year&gt;&lt;/dates&gt;&lt;accession-num&gt;23020616&lt;/accession-num&gt;&lt;urls&gt;&lt;related-urls&gt;&lt;url&gt;https://www.annualreviews.org/doi/abs/10.1146/annurev-ento-120811-153704&lt;/url&gt;&lt;/related-urls&gt;&lt;/urls&gt;&lt;electronic-resource-num&gt;10.1146/annurev-ento-120811-153704&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4" w:tooltip="Huis, 2013 #1776" w:history="1">
        <w:r w:rsidR="00FA2070">
          <w:rPr>
            <w:rFonts w:ascii="Arial" w:hAnsi="Arial" w:cs="Arial"/>
            <w:noProof/>
            <w:sz w:val="24"/>
            <w:szCs w:val="24"/>
          </w:rPr>
          <w:t>54</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sidR="001F68B1">
        <w:rPr>
          <w:rFonts w:ascii="Arial" w:hAnsi="Arial" w:cs="Arial"/>
          <w:sz w:val="24"/>
          <w:szCs w:val="24"/>
        </w:rPr>
        <w:t>R</w:t>
      </w:r>
      <w:r w:rsidRPr="00F72A7A">
        <w:rPr>
          <w:rFonts w:ascii="Arial" w:hAnsi="Arial" w:cs="Arial"/>
          <w:sz w:val="24"/>
          <w:szCs w:val="24"/>
        </w:rPr>
        <w:t xml:space="preserve">earing </w:t>
      </w:r>
      <w:r w:rsidR="00AC2287">
        <w:rPr>
          <w:rFonts w:ascii="Arial" w:hAnsi="Arial" w:cs="Arial"/>
          <w:sz w:val="24"/>
          <w:szCs w:val="24"/>
        </w:rPr>
        <w:t xml:space="preserve">of </w:t>
      </w:r>
      <w:r w:rsidRPr="00F72A7A">
        <w:rPr>
          <w:rFonts w:ascii="Arial" w:hAnsi="Arial" w:cs="Arial"/>
          <w:sz w:val="24"/>
          <w:szCs w:val="24"/>
        </w:rPr>
        <w:t>insects for use in food and feed also benefits from their high efficiency for converting feed into consumable food, which is primarily due to the greater fraction of an insect that be consumed per mass of insect (up to 100%), compared to that seen for conventional livestock (typically 40%)</w:t>
      </w:r>
      <w:r w:rsidR="00115737">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&lt;EndNote&gt;&lt;Cite&gt;&lt;Author&gt;Alexander&lt;/Author&gt;&lt;Year&gt;2017&lt;/Year&gt;&lt;RecNum&gt;1771&lt;/RecNum&gt;&lt;DisplayText&gt;[55]&lt;/DisplayText&gt;&lt;record&gt;&lt;rec-number&gt;1771&lt;/rec-number&gt;&lt;foreign-keys&gt;&lt;key app="EN" db-id="zsaawarfsfzpr6e5azfpd0t8p05we0svvper" timestamp="1695374049"&gt;1771&lt;/key&gt;&lt;/foreign-keys&gt;&lt;ref-type name="Journal Article"&gt;17&lt;/ref-type&gt;&lt;contributors&gt;&lt;authors&gt;&lt;author&gt;Alexander, Peter&lt;/author&gt;&lt;author&gt;Brown, Calum&lt;/author&gt;&lt;author&gt;Arneth, Almut&lt;/author&gt;&lt;author&gt;Dias, Clare&lt;/author&gt;&lt;author&gt;Finnigan, John&lt;/author&gt;&lt;author&gt;Moran, Dominic&lt;/author&gt;&lt;author&gt;Rounsevell, Mark DA&lt;/author&gt;&lt;/authors&gt;&lt;/contributors&gt;&lt;titles&gt;&lt;title&gt;Could consumption of insects, cultured meat or imitation meat reduce global agricultural land use?&lt;/title&gt;&lt;secondary-title&gt;Global Food Security&lt;/secondary-title&gt;&lt;/titles&gt;&lt;periodical&gt;&lt;full-title&gt;Global Food Security&lt;/full-title&gt;&lt;/periodical&gt;&lt;pages&gt;22-32&lt;/pages&gt;&lt;volume&gt;15&lt;/volume&gt;&lt;dates&gt;&lt;year&gt;2017&lt;/year&gt;&lt;/dates&gt;&lt;isbn&gt;2211-9124&lt;/isbn&gt;&lt;urls&gt;&lt;/urls&gt;&lt;/record&gt;&lt;/Cite&gt;&lt;/EndNote&gt;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5" w:tooltip="Alexander, 2017 #1771" w:history="1">
        <w:r w:rsidR="00FA2070">
          <w:rPr>
            <w:rFonts w:ascii="Arial" w:hAnsi="Arial" w:cs="Arial"/>
            <w:noProof/>
            <w:sz w:val="24"/>
            <w:szCs w:val="24"/>
          </w:rPr>
          <w:t>55</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The </w:t>
      </w:r>
      <w:r w:rsidR="001F68B1">
        <w:rPr>
          <w:rFonts w:ascii="Arial" w:hAnsi="Arial" w:cs="Arial"/>
          <w:sz w:val="24"/>
          <w:szCs w:val="24"/>
        </w:rPr>
        <w:t xml:space="preserve">high </w:t>
      </w:r>
      <w:r w:rsidRPr="00F72A7A">
        <w:rPr>
          <w:rFonts w:ascii="Arial" w:hAnsi="Arial" w:cs="Arial"/>
          <w:sz w:val="24"/>
          <w:szCs w:val="24"/>
        </w:rPr>
        <w:t xml:space="preserve">feed conversion efficiency </w:t>
      </w:r>
      <w:r w:rsidR="001F68B1">
        <w:rPr>
          <w:rFonts w:ascii="Arial" w:hAnsi="Arial" w:cs="Arial"/>
          <w:sz w:val="24"/>
          <w:szCs w:val="24"/>
        </w:rPr>
        <w:t xml:space="preserve">generally observed </w:t>
      </w:r>
      <w:r w:rsidRPr="00F72A7A">
        <w:rPr>
          <w:rFonts w:ascii="Arial" w:hAnsi="Arial" w:cs="Arial"/>
          <w:sz w:val="24"/>
          <w:szCs w:val="24"/>
        </w:rPr>
        <w:t xml:space="preserve">with insects is also a </w:t>
      </w:r>
      <w:r w:rsidR="00AC2287">
        <w:rPr>
          <w:rFonts w:ascii="Arial" w:hAnsi="Arial" w:cs="Arial"/>
          <w:sz w:val="24"/>
          <w:szCs w:val="24"/>
        </w:rPr>
        <w:t xml:space="preserve">result </w:t>
      </w:r>
      <w:r w:rsidRPr="00F72A7A">
        <w:rPr>
          <w:rFonts w:ascii="Arial" w:hAnsi="Arial" w:cs="Arial"/>
          <w:sz w:val="24"/>
          <w:szCs w:val="24"/>
        </w:rPr>
        <w:t>of the</w:t>
      </w:r>
      <w:r w:rsidR="00AC2287">
        <w:rPr>
          <w:rFonts w:ascii="Arial" w:hAnsi="Arial" w:cs="Arial"/>
          <w:sz w:val="24"/>
          <w:szCs w:val="24"/>
        </w:rPr>
        <w:t>ir frequently</w:t>
      </w:r>
      <w:r w:rsidRPr="00F72A7A">
        <w:rPr>
          <w:rFonts w:ascii="Arial" w:hAnsi="Arial" w:cs="Arial"/>
          <w:sz w:val="24"/>
          <w:szCs w:val="24"/>
        </w:rPr>
        <w:t xml:space="preserve"> rapid growth rates</w:t>
      </w:r>
      <w:r w:rsidR="00AC2287">
        <w:rPr>
          <w:rFonts w:ascii="Arial" w:hAnsi="Arial" w:cs="Arial"/>
          <w:sz w:val="24"/>
          <w:szCs w:val="24"/>
        </w:rPr>
        <w:t>, with</w:t>
      </w:r>
      <w:r w:rsidRPr="00F72A7A">
        <w:rPr>
          <w:rFonts w:ascii="Arial" w:hAnsi="Arial" w:cs="Arial"/>
          <w:sz w:val="24"/>
          <w:szCs w:val="24"/>
        </w:rPr>
        <w:t xml:space="preserve"> many </w:t>
      </w:r>
      <w:r w:rsidR="00AC2287">
        <w:rPr>
          <w:rFonts w:ascii="Arial" w:hAnsi="Arial" w:cs="Arial"/>
          <w:sz w:val="24"/>
          <w:szCs w:val="24"/>
        </w:rPr>
        <w:t xml:space="preserve">species </w:t>
      </w:r>
      <w:r w:rsidR="001F68B1">
        <w:rPr>
          <w:rFonts w:ascii="Arial" w:hAnsi="Arial" w:cs="Arial"/>
          <w:sz w:val="24"/>
          <w:szCs w:val="24"/>
        </w:rPr>
        <w:t xml:space="preserve">demonstrating </w:t>
      </w:r>
      <w:r w:rsidR="00AC2287">
        <w:rPr>
          <w:rFonts w:ascii="Arial" w:hAnsi="Arial" w:cs="Arial"/>
          <w:sz w:val="24"/>
          <w:szCs w:val="24"/>
        </w:rPr>
        <w:t xml:space="preserve">an </w:t>
      </w:r>
      <w:r w:rsidRPr="00F72A7A">
        <w:rPr>
          <w:rFonts w:ascii="Arial" w:hAnsi="Arial" w:cs="Arial"/>
          <w:sz w:val="24"/>
          <w:szCs w:val="24"/>
        </w:rPr>
        <w:t>ability to reach maturity in comparatively short periods of time (e.g., days rather than months or years</w:t>
      </w:r>
      <w:r w:rsidR="001F68B1">
        <w:rPr>
          <w:rFonts w:ascii="Arial" w:hAnsi="Arial" w:cs="Arial"/>
          <w:sz w:val="24"/>
          <w:szCs w:val="24"/>
        </w:rPr>
        <w:t xml:space="preserve">) compared to that seen with </w:t>
      </w:r>
      <w:r w:rsidR="007C22A9">
        <w:rPr>
          <w:rFonts w:ascii="Arial" w:hAnsi="Arial" w:cs="Arial"/>
          <w:sz w:val="24"/>
          <w:szCs w:val="24"/>
        </w:rPr>
        <w:t>livestock</w:t>
      </w:r>
      <w:r w:rsidR="0069522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&lt;EndNote&gt;&lt;Cite&gt;&lt;Author&gt;Alexander&lt;/Author&gt;&lt;Year&gt;2017&lt;/Year&gt;&lt;RecNum&gt;1771&lt;/RecNum&gt;&lt;DisplayText&gt;[55]&lt;/DisplayText&gt;&lt;record&gt;&lt;rec-number&gt;1771&lt;/rec-number&gt;&lt;foreign-keys&gt;&lt;key app="EN" db-id="zsaawarfsfzpr6e5azfpd0t8p05we0svvper" timestamp="1695374049"&gt;1771&lt;/key&gt;&lt;/foreign-keys&gt;&lt;ref-type name="Journal Article"&gt;17&lt;/ref-type&gt;&lt;contributors&gt;&lt;authors&gt;&lt;author&gt;Alexander, Peter&lt;/author&gt;&lt;author&gt;Brown, Calum&lt;/author&gt;&lt;author&gt;Arneth, Almut&lt;/author&gt;&lt;author&gt;Dias, Clare&lt;/author&gt;&lt;author&gt;Finnigan, John&lt;/author&gt;&lt;author&gt;Moran, Dominic&lt;/author&gt;&lt;author&gt;Rounsevell, Mark DA&lt;/author&gt;&lt;/authors&gt;&lt;/contributors&gt;&lt;titles&gt;&lt;title&gt;Could consumption of insects, cultured meat or imitation meat reduce global agricultural land use?&lt;/title&gt;&lt;secondary-title&gt;Global Food Security&lt;/secondary-title&gt;&lt;/titles&gt;&lt;periodical&gt;&lt;full-title&gt;Global Food Security&lt;/full-title&gt;&lt;/periodical&gt;&lt;pages&gt;22-32&lt;/pages&gt;&lt;volume&gt;15&lt;/volume&gt;&lt;dates&gt;&lt;year&gt;2017&lt;/year&gt;&lt;/dates&gt;&lt;isbn&gt;2211-9124&lt;/isbn&gt;&lt;urls&gt;&lt;/urls&gt;&lt;/record&gt;&lt;/Cite&gt;&lt;/EndNote&gt;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5" w:tooltip="Alexander, 2017 #1771" w:history="1">
        <w:r w:rsidR="00FA2070">
          <w:rPr>
            <w:rFonts w:ascii="Arial" w:hAnsi="Arial" w:cs="Arial"/>
            <w:noProof/>
            <w:sz w:val="24"/>
            <w:szCs w:val="24"/>
          </w:rPr>
          <w:t>55</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42D00E41" w14:textId="2AC824A9" w:rsidR="00A35E0C" w:rsidRDefault="00A35E0C" w:rsidP="0011051A">
      <w:pPr>
        <w:pStyle w:val="Heading2"/>
        <w:numPr>
          <w:ilvl w:val="2"/>
          <w:numId w:val="45"/>
        </w:numPr>
        <w:spacing w:before="0" w:after="120"/>
        <w:ind w:left="720" w:hanging="720"/>
        <w:rPr>
          <w:rFonts w:ascii="Arial" w:hAnsi="Arial" w:cs="Arial"/>
          <w:b/>
          <w:bCs/>
          <w:color w:val="auto"/>
          <w:sz w:val="24"/>
          <w:szCs w:val="24"/>
          <w:u w:val="single"/>
        </w:rPr>
      </w:pPr>
      <w:bookmarkStart w:id="22" w:name="_Toc150180772"/>
      <w:bookmarkStart w:id="23" w:name="_Toc150183147"/>
      <w:r>
        <w:rPr>
          <w:rFonts w:ascii="Arial" w:hAnsi="Arial" w:cs="Arial"/>
          <w:b/>
          <w:bCs/>
          <w:color w:val="auto"/>
          <w:sz w:val="24"/>
          <w:szCs w:val="24"/>
          <w:u w:val="single"/>
        </w:rPr>
        <w:t>Insect consumer</w:t>
      </w:r>
      <w:bookmarkEnd w:id="22"/>
      <w:bookmarkEnd w:id="23"/>
    </w:p>
    <w:p w14:paraId="3EE709BE" w14:textId="28B4B6DE" w:rsidR="003D0CBF" w:rsidRPr="00450DB5" w:rsidRDefault="001D48B4" w:rsidP="003D0CBF">
      <w:pPr>
        <w:spacing w:after="120" w:line="276" w:lineRule="auto"/>
        <w:jc w:val="both"/>
        <w:rPr>
          <w:rFonts w:ascii="Arial" w:hAnsi="Arial" w:cs="Arial"/>
          <w:sz w:val="24"/>
          <w:szCs w:val="24"/>
        </w:rPr>
      </w:pPr>
      <w:r w:rsidRPr="00450DB5">
        <w:rPr>
          <w:rFonts w:ascii="Arial" w:hAnsi="Arial" w:cs="Arial"/>
          <w:sz w:val="24"/>
          <w:szCs w:val="24"/>
        </w:rPr>
        <w:t xml:space="preserve">The results of </w:t>
      </w:r>
      <w:r w:rsidR="002323F2" w:rsidRPr="00450DB5">
        <w:rPr>
          <w:rFonts w:ascii="Arial" w:hAnsi="Arial" w:cs="Arial"/>
          <w:sz w:val="24"/>
          <w:szCs w:val="24"/>
        </w:rPr>
        <w:t>a 2021 UK Food Standards Agency (FSA) commissioned Ipsos MORI survey of respondents aged between</w:t>
      </w:r>
      <w:r w:rsidR="00A2540D" w:rsidRPr="00450DB5">
        <w:rPr>
          <w:rFonts w:ascii="Arial" w:hAnsi="Arial" w:cs="Arial"/>
          <w:sz w:val="24"/>
          <w:szCs w:val="24"/>
        </w:rPr>
        <w:t xml:space="preserve"> </w:t>
      </w:r>
      <w:r w:rsidR="002323F2" w:rsidRPr="00450DB5">
        <w:rPr>
          <w:rFonts w:ascii="Arial" w:hAnsi="Arial" w:cs="Arial"/>
          <w:sz w:val="24"/>
          <w:szCs w:val="24"/>
        </w:rPr>
        <w:t>16 and 75, living in England, Wales and Northern Ireland</w:t>
      </w:r>
      <w:r w:rsidR="00191549" w:rsidRPr="00450DB5">
        <w:rPr>
          <w:rFonts w:ascii="Arial" w:hAnsi="Arial" w:cs="Arial"/>
          <w:sz w:val="24"/>
          <w:szCs w:val="24"/>
        </w:rPr>
        <w:t xml:space="preserve"> on alternative dietary protein</w:t>
      </w:r>
      <w:r w:rsidR="00695221" w:rsidRPr="00450DB5">
        <w:rPr>
          <w:rFonts w:ascii="Arial" w:hAnsi="Arial" w:cs="Arial"/>
          <w:sz w:val="24"/>
          <w:szCs w:val="24"/>
        </w:rPr>
        <w:t xml:space="preserve"> </w:t>
      </w:r>
      <w:r w:rsidR="00242CA4" w:rsidRPr="00450DB5">
        <w:rPr>
          <w:rFonts w:ascii="Arial" w:hAnsi="Arial" w:cs="Arial"/>
          <w:sz w:val="24"/>
          <w:szCs w:val="24"/>
        </w:rPr>
        <w:fldChar w:fldCharType="begin"/>
      </w:r>
      <w:r w:rsidR="004D1136" w:rsidRPr="00450DB5">
        <w:rPr>
          <w:rFonts w:ascii="Arial" w:hAnsi="Arial" w:cs="Arial"/>
          <w:sz w:val="24"/>
          <w:szCs w:val="24"/>
        </w:rPr>
        <w:instrText xml:space="preserve"> ADDIN EN.CITE &lt;EndNote&gt;&lt;Cite&gt;&lt;Author&gt;Jarchlo&lt;/Author&gt;&lt;Year&gt;2021&lt;/Year&gt;&lt;RecNum&gt;1943&lt;/RecNum&gt;&lt;DisplayText&gt;[56]&lt;/DisplayText&gt;&lt;record&gt;&lt;rec-number&gt;1943&lt;/rec-number&gt;&lt;foreign-keys&gt;&lt;key app="EN" db-id="zsaawarfsfzpr6e5azfpd0t8p05we0svvper" timestamp="1698320581"&gt;1943&lt;/key&gt;&lt;/foreign-keys&gt;&lt;ref-type name="Generic"&gt;13&lt;/ref-type&gt;&lt;contributors&gt;&lt;authors&gt;&lt;author&gt;Jarchlo, Ayla Ibrahimi&lt;/author&gt;&lt;author&gt;King, Lucy&lt;/author&gt;&lt;/authors&gt;&lt;/contributors&gt;&lt;titles&gt;&lt;title&gt;Alternative proteins: Consumer survey&lt;/title&gt;&lt;/titles&gt;&lt;dates&gt;&lt;year&gt;2021&lt;/year&gt;&lt;/dates&gt;&lt;publisher&gt;Food Standard Agency, London&lt;/publisher&gt;&lt;urls&gt;&lt;/urls&gt;&lt;/record&gt;&lt;/Cite&gt;&lt;/EndNote&gt;</w:instrText>
      </w:r>
      <w:r w:rsidR="00242CA4" w:rsidRPr="00450DB5">
        <w:rPr>
          <w:rFonts w:ascii="Arial" w:hAnsi="Arial" w:cs="Arial"/>
          <w:sz w:val="24"/>
          <w:szCs w:val="24"/>
        </w:rPr>
        <w:fldChar w:fldCharType="separate"/>
      </w:r>
      <w:r w:rsidR="004D1136" w:rsidRPr="00450DB5">
        <w:rPr>
          <w:rFonts w:ascii="Arial" w:hAnsi="Arial" w:cs="Arial"/>
          <w:noProof/>
          <w:sz w:val="24"/>
          <w:szCs w:val="24"/>
        </w:rPr>
        <w:t>[</w:t>
      </w:r>
      <w:hyperlink w:anchor="_ENREF_56" w:tooltip="Jarchlo, 2021 #1943" w:history="1">
        <w:r w:rsidR="00FA2070" w:rsidRPr="00450DB5">
          <w:rPr>
            <w:rFonts w:ascii="Arial" w:hAnsi="Arial" w:cs="Arial"/>
            <w:noProof/>
            <w:sz w:val="24"/>
            <w:szCs w:val="24"/>
          </w:rPr>
          <w:t>56</w:t>
        </w:r>
      </w:hyperlink>
      <w:r w:rsidR="004D1136" w:rsidRPr="00450DB5">
        <w:rPr>
          <w:rFonts w:ascii="Arial" w:hAnsi="Arial" w:cs="Arial"/>
          <w:noProof/>
          <w:sz w:val="24"/>
          <w:szCs w:val="24"/>
        </w:rPr>
        <w:t>]</w:t>
      </w:r>
      <w:r w:rsidR="00242CA4" w:rsidRPr="00450DB5">
        <w:rPr>
          <w:rFonts w:ascii="Arial" w:hAnsi="Arial" w:cs="Arial"/>
          <w:sz w:val="24"/>
          <w:szCs w:val="24"/>
        </w:rPr>
        <w:fldChar w:fldCharType="end"/>
      </w:r>
      <w:r w:rsidR="002323F2" w:rsidRPr="00450DB5">
        <w:rPr>
          <w:rFonts w:ascii="Arial" w:hAnsi="Arial" w:cs="Arial"/>
          <w:sz w:val="24"/>
          <w:szCs w:val="24"/>
        </w:rPr>
        <w:t>, indicated that 25% would consider eating edible insects, and that a</w:t>
      </w:r>
      <w:r w:rsidRPr="00450DB5">
        <w:rPr>
          <w:rFonts w:ascii="Arial" w:hAnsi="Arial" w:cs="Arial"/>
          <w:sz w:val="24"/>
          <w:szCs w:val="24"/>
        </w:rPr>
        <w:t xml:space="preserve"> primary driver</w:t>
      </w:r>
      <w:r w:rsidR="002323F2" w:rsidRPr="00450DB5">
        <w:rPr>
          <w:rFonts w:ascii="Arial" w:hAnsi="Arial" w:cs="Arial"/>
          <w:sz w:val="24"/>
          <w:szCs w:val="24"/>
        </w:rPr>
        <w:t xml:space="preserve"> for</w:t>
      </w:r>
      <w:r w:rsidRPr="00450DB5">
        <w:rPr>
          <w:rFonts w:ascii="Arial" w:hAnsi="Arial" w:cs="Arial"/>
          <w:sz w:val="24"/>
          <w:szCs w:val="24"/>
        </w:rPr>
        <w:t xml:space="preserve"> consider</w:t>
      </w:r>
      <w:r w:rsidR="002323F2" w:rsidRPr="00450DB5">
        <w:rPr>
          <w:rFonts w:ascii="Arial" w:hAnsi="Arial" w:cs="Arial"/>
          <w:sz w:val="24"/>
          <w:szCs w:val="24"/>
        </w:rPr>
        <w:t>ing</w:t>
      </w:r>
      <w:r w:rsidRPr="00450DB5">
        <w:rPr>
          <w:rFonts w:ascii="Arial" w:hAnsi="Arial" w:cs="Arial"/>
          <w:sz w:val="24"/>
          <w:szCs w:val="24"/>
        </w:rPr>
        <w:t xml:space="preserve"> </w:t>
      </w:r>
      <w:r w:rsidR="002323F2" w:rsidRPr="00450DB5">
        <w:rPr>
          <w:rFonts w:ascii="Arial" w:hAnsi="Arial" w:cs="Arial"/>
          <w:sz w:val="24"/>
          <w:szCs w:val="24"/>
        </w:rPr>
        <w:t xml:space="preserve">this originated from </w:t>
      </w:r>
      <w:r w:rsidRPr="00450DB5">
        <w:rPr>
          <w:rFonts w:ascii="Arial" w:hAnsi="Arial" w:cs="Arial"/>
          <w:sz w:val="24"/>
          <w:szCs w:val="24"/>
        </w:rPr>
        <w:t xml:space="preserve">concerns </w:t>
      </w:r>
      <w:r w:rsidR="002323F2" w:rsidRPr="00450DB5">
        <w:rPr>
          <w:rFonts w:ascii="Arial" w:hAnsi="Arial" w:cs="Arial"/>
          <w:sz w:val="24"/>
          <w:szCs w:val="24"/>
        </w:rPr>
        <w:t>for</w:t>
      </w:r>
      <w:r w:rsidRPr="00450DB5">
        <w:rPr>
          <w:rFonts w:ascii="Arial" w:hAnsi="Arial" w:cs="Arial"/>
          <w:sz w:val="24"/>
          <w:szCs w:val="24"/>
        </w:rPr>
        <w:t xml:space="preserve"> the environment. This was </w:t>
      </w:r>
      <w:r w:rsidR="002323F2" w:rsidRPr="00450DB5">
        <w:rPr>
          <w:rFonts w:ascii="Arial" w:hAnsi="Arial" w:cs="Arial"/>
          <w:sz w:val="24"/>
          <w:szCs w:val="24"/>
        </w:rPr>
        <w:t xml:space="preserve">reportedly marginally </w:t>
      </w:r>
      <w:r w:rsidRPr="00450DB5">
        <w:rPr>
          <w:rFonts w:ascii="Arial" w:hAnsi="Arial" w:cs="Arial"/>
          <w:sz w:val="24"/>
          <w:szCs w:val="24"/>
        </w:rPr>
        <w:t xml:space="preserve">lower than 34% who said they would </w:t>
      </w:r>
      <w:r w:rsidR="002323F2" w:rsidRPr="00450DB5">
        <w:rPr>
          <w:rFonts w:ascii="Arial" w:hAnsi="Arial" w:cs="Arial"/>
          <w:sz w:val="24"/>
          <w:szCs w:val="24"/>
        </w:rPr>
        <w:t xml:space="preserve">consider </w:t>
      </w:r>
      <w:r w:rsidRPr="00450DB5">
        <w:rPr>
          <w:rFonts w:ascii="Arial" w:hAnsi="Arial" w:cs="Arial"/>
          <w:sz w:val="24"/>
          <w:szCs w:val="24"/>
        </w:rPr>
        <w:t>eat</w:t>
      </w:r>
      <w:r w:rsidR="002323F2" w:rsidRPr="00450DB5">
        <w:rPr>
          <w:rFonts w:ascii="Arial" w:hAnsi="Arial" w:cs="Arial"/>
          <w:sz w:val="24"/>
          <w:szCs w:val="24"/>
        </w:rPr>
        <w:t>ing</w:t>
      </w:r>
      <w:r w:rsidRPr="00450DB5">
        <w:rPr>
          <w:rFonts w:ascii="Arial" w:hAnsi="Arial" w:cs="Arial"/>
          <w:sz w:val="24"/>
          <w:szCs w:val="24"/>
        </w:rPr>
        <w:t xml:space="preserve"> </w:t>
      </w:r>
      <w:r w:rsidR="002323F2" w:rsidRPr="00450DB5">
        <w:rPr>
          <w:rFonts w:ascii="Arial" w:hAnsi="Arial" w:cs="Arial"/>
          <w:sz w:val="24"/>
          <w:szCs w:val="24"/>
        </w:rPr>
        <w:t xml:space="preserve">cultured </w:t>
      </w:r>
      <w:r w:rsidRPr="00450DB5">
        <w:rPr>
          <w:rFonts w:ascii="Arial" w:hAnsi="Arial" w:cs="Arial"/>
          <w:sz w:val="24"/>
          <w:szCs w:val="24"/>
        </w:rPr>
        <w:t>meat</w:t>
      </w:r>
      <w:r w:rsidR="002323F2" w:rsidRPr="00450DB5">
        <w:rPr>
          <w:rFonts w:ascii="Arial" w:hAnsi="Arial" w:cs="Arial"/>
          <w:sz w:val="24"/>
          <w:szCs w:val="24"/>
        </w:rPr>
        <w:t>,</w:t>
      </w:r>
      <w:r w:rsidRPr="00450DB5">
        <w:rPr>
          <w:rFonts w:ascii="Arial" w:hAnsi="Arial" w:cs="Arial"/>
          <w:sz w:val="24"/>
          <w:szCs w:val="24"/>
        </w:rPr>
        <w:t xml:space="preserve"> 40% of </w:t>
      </w:r>
      <w:r w:rsidR="002323F2" w:rsidRPr="00450DB5">
        <w:rPr>
          <w:rFonts w:ascii="Arial" w:hAnsi="Arial" w:cs="Arial"/>
          <w:sz w:val="24"/>
          <w:szCs w:val="24"/>
        </w:rPr>
        <w:t>who</w:t>
      </w:r>
      <w:r w:rsidRPr="00450DB5">
        <w:rPr>
          <w:rFonts w:ascii="Arial" w:hAnsi="Arial" w:cs="Arial"/>
          <w:sz w:val="24"/>
          <w:szCs w:val="24"/>
        </w:rPr>
        <w:t xml:space="preserve"> cited sustainability and environment issues as the reasons for doing s</w:t>
      </w:r>
      <w:r w:rsidR="00191549" w:rsidRPr="00450DB5">
        <w:rPr>
          <w:rFonts w:ascii="Arial" w:hAnsi="Arial" w:cs="Arial"/>
          <w:sz w:val="24"/>
          <w:szCs w:val="24"/>
        </w:rPr>
        <w:t>o</w:t>
      </w:r>
      <w:r w:rsidR="0007189A" w:rsidRPr="00450DB5">
        <w:rPr>
          <w:rFonts w:ascii="Arial" w:hAnsi="Arial" w:cs="Arial"/>
          <w:sz w:val="24"/>
          <w:szCs w:val="24"/>
        </w:rPr>
        <w:t xml:space="preserve"> </w:t>
      </w:r>
      <w:r w:rsidR="00242CA4" w:rsidRPr="00450DB5">
        <w:rPr>
          <w:rFonts w:ascii="Arial" w:hAnsi="Arial" w:cs="Arial"/>
          <w:sz w:val="24"/>
          <w:szCs w:val="24"/>
        </w:rPr>
        <w:fldChar w:fldCharType="begin"/>
      </w:r>
      <w:r w:rsidR="004D1136" w:rsidRPr="00450DB5">
        <w:rPr>
          <w:rFonts w:ascii="Arial" w:hAnsi="Arial" w:cs="Arial"/>
          <w:sz w:val="24"/>
          <w:szCs w:val="24"/>
        </w:rPr>
        <w:instrText xml:space="preserve"> ADDIN EN.CITE &lt;EndNote&gt;&lt;Cite&gt;&lt;Author&gt;McDougal&lt;/Author&gt;&lt;Year&gt;2021&lt;/Year&gt;&lt;RecNum&gt;1942&lt;/RecNum&gt;&lt;DisplayText&gt;[57]&lt;/DisplayText&gt;&lt;record&gt;&lt;rec-number&gt;1942&lt;/rec-number&gt;&lt;foreign-keys&gt;&lt;key app="EN" db-id="zsaawarfsfzpr6e5azfpd0t8p05we0svvper" timestamp="1698318106"&gt;1942&lt;/key&gt;&lt;/foreign-keys&gt;&lt;ref-type name="Magazine Article"&gt;19&lt;/ref-type&gt;&lt;contributors&gt;&lt;authors&gt;&lt;author&gt;Tony McDougal&lt;/author&gt;&lt;/authors&gt;&lt;/contributors&gt;&lt;titles&gt;&lt;title&gt;Survey: 25% of UK consumers happy to try edible insects&lt;/title&gt;&lt;secondary-title&gt;All About Feed&lt;/secondary-title&gt;&lt;/titles&gt;&lt;dates&gt;&lt;year&gt;2021&lt;/year&gt;&lt;pub-dates&gt;&lt;date&gt;21 January 2021&lt;/date&gt;&lt;/pub-dates&gt;&lt;/dates&gt;&lt;publisher&gt; Misset International,&lt;/publisher&gt;&lt;urls&gt;&lt;related-urls&gt;&lt;url&gt;https://www.allaboutfeed.net/digital-magazine/&lt;/url&gt;&lt;/related-urls&gt;&lt;/urls&gt;&lt;/record&gt;&lt;/Cite&gt;&lt;/EndNote&gt;</w:instrText>
      </w:r>
      <w:r w:rsidR="00242CA4" w:rsidRPr="00450DB5">
        <w:rPr>
          <w:rFonts w:ascii="Arial" w:hAnsi="Arial" w:cs="Arial"/>
          <w:sz w:val="24"/>
          <w:szCs w:val="24"/>
        </w:rPr>
        <w:fldChar w:fldCharType="separate"/>
      </w:r>
      <w:r w:rsidR="004D1136" w:rsidRPr="00450DB5">
        <w:rPr>
          <w:rFonts w:ascii="Arial" w:hAnsi="Arial" w:cs="Arial"/>
          <w:noProof/>
          <w:sz w:val="24"/>
          <w:szCs w:val="24"/>
        </w:rPr>
        <w:t>[</w:t>
      </w:r>
      <w:hyperlink w:anchor="_ENREF_57" w:tooltip="McDougal, 2021 #1942" w:history="1">
        <w:r w:rsidR="00FA2070" w:rsidRPr="00450DB5">
          <w:rPr>
            <w:rFonts w:ascii="Arial" w:hAnsi="Arial" w:cs="Arial"/>
            <w:noProof/>
            <w:sz w:val="24"/>
            <w:szCs w:val="24"/>
          </w:rPr>
          <w:t>57</w:t>
        </w:r>
      </w:hyperlink>
      <w:r w:rsidR="004D1136" w:rsidRPr="00450DB5">
        <w:rPr>
          <w:rFonts w:ascii="Arial" w:hAnsi="Arial" w:cs="Arial"/>
          <w:noProof/>
          <w:sz w:val="24"/>
          <w:szCs w:val="24"/>
        </w:rPr>
        <w:t>]</w:t>
      </w:r>
      <w:r w:rsidR="00242CA4" w:rsidRPr="00450DB5">
        <w:rPr>
          <w:rFonts w:ascii="Arial" w:hAnsi="Arial" w:cs="Arial"/>
          <w:sz w:val="24"/>
          <w:szCs w:val="24"/>
        </w:rPr>
        <w:fldChar w:fldCharType="end"/>
      </w:r>
      <w:r w:rsidRPr="00450DB5">
        <w:rPr>
          <w:rFonts w:ascii="Arial" w:hAnsi="Arial" w:cs="Arial"/>
          <w:sz w:val="24"/>
          <w:szCs w:val="24"/>
        </w:rPr>
        <w:t>.</w:t>
      </w:r>
      <w:r w:rsidR="00191549" w:rsidRPr="00450DB5">
        <w:rPr>
          <w:rFonts w:ascii="Arial" w:hAnsi="Arial" w:cs="Arial"/>
          <w:sz w:val="24"/>
          <w:szCs w:val="24"/>
        </w:rPr>
        <w:t xml:space="preserve"> </w:t>
      </w:r>
      <w:r w:rsidR="006E1EB6" w:rsidRPr="00450DB5">
        <w:rPr>
          <w:rFonts w:ascii="Arial" w:hAnsi="Arial" w:cs="Arial"/>
          <w:sz w:val="24"/>
          <w:szCs w:val="24"/>
        </w:rPr>
        <w:t>In addition, half</w:t>
      </w:r>
      <w:r w:rsidRPr="00450DB5">
        <w:rPr>
          <w:rFonts w:ascii="Arial" w:hAnsi="Arial" w:cs="Arial"/>
          <w:sz w:val="24"/>
          <w:szCs w:val="24"/>
        </w:rPr>
        <w:t xml:space="preserve"> of th</w:t>
      </w:r>
      <w:r w:rsidR="006E1EB6" w:rsidRPr="00450DB5">
        <w:rPr>
          <w:rFonts w:ascii="Arial" w:hAnsi="Arial" w:cs="Arial"/>
          <w:sz w:val="24"/>
          <w:szCs w:val="24"/>
        </w:rPr>
        <w:t xml:space="preserve">e respondents indicated that they </w:t>
      </w:r>
      <w:r w:rsidRPr="00450DB5">
        <w:rPr>
          <w:rFonts w:ascii="Arial" w:hAnsi="Arial" w:cs="Arial"/>
          <w:sz w:val="24"/>
          <w:szCs w:val="24"/>
        </w:rPr>
        <w:t>believed edible insects were safe to eat compared to 77% who perceived plant-based proteins as safe</w:t>
      </w:r>
      <w:r w:rsidR="006E1EB6" w:rsidRPr="00450DB5">
        <w:rPr>
          <w:rFonts w:ascii="Arial" w:hAnsi="Arial" w:cs="Arial"/>
          <w:sz w:val="24"/>
          <w:szCs w:val="24"/>
        </w:rPr>
        <w:t xml:space="preserve">, and </w:t>
      </w:r>
      <w:r w:rsidRPr="00450DB5">
        <w:rPr>
          <w:rFonts w:ascii="Arial" w:hAnsi="Arial" w:cs="Arial"/>
          <w:sz w:val="24"/>
          <w:szCs w:val="24"/>
        </w:rPr>
        <w:t xml:space="preserve">3 in 10 </w:t>
      </w:r>
      <w:r w:rsidR="00F841FF" w:rsidRPr="00450DB5">
        <w:rPr>
          <w:rFonts w:ascii="Arial" w:hAnsi="Arial" w:cs="Arial"/>
          <w:sz w:val="24"/>
          <w:szCs w:val="24"/>
        </w:rPr>
        <w:t xml:space="preserve">(30%) </w:t>
      </w:r>
      <w:r w:rsidR="006E1EB6" w:rsidRPr="00450DB5">
        <w:rPr>
          <w:rFonts w:ascii="Arial" w:hAnsi="Arial" w:cs="Arial"/>
          <w:sz w:val="24"/>
          <w:szCs w:val="24"/>
        </w:rPr>
        <w:t xml:space="preserve">who considered cultured </w:t>
      </w:r>
      <w:r w:rsidRPr="00450DB5">
        <w:rPr>
          <w:rFonts w:ascii="Arial" w:hAnsi="Arial" w:cs="Arial"/>
          <w:sz w:val="24"/>
          <w:szCs w:val="24"/>
        </w:rPr>
        <w:t>meat as safe.</w:t>
      </w:r>
      <w:r w:rsidR="006E1EB6" w:rsidRPr="00450DB5">
        <w:rPr>
          <w:rFonts w:ascii="Arial" w:hAnsi="Arial" w:cs="Arial"/>
          <w:sz w:val="24"/>
          <w:szCs w:val="24"/>
        </w:rPr>
        <w:t xml:space="preserve"> However, </w:t>
      </w:r>
      <w:r w:rsidRPr="00450DB5">
        <w:rPr>
          <w:rFonts w:ascii="Arial" w:hAnsi="Arial" w:cs="Arial"/>
          <w:sz w:val="24"/>
          <w:szCs w:val="24"/>
        </w:rPr>
        <w:t xml:space="preserve">67% </w:t>
      </w:r>
      <w:r w:rsidR="006E1EB6" w:rsidRPr="00450DB5">
        <w:rPr>
          <w:rFonts w:ascii="Arial" w:hAnsi="Arial" w:cs="Arial"/>
          <w:sz w:val="24"/>
          <w:szCs w:val="24"/>
        </w:rPr>
        <w:t xml:space="preserve">of respondents </w:t>
      </w:r>
      <w:r w:rsidRPr="00450DB5">
        <w:rPr>
          <w:rFonts w:ascii="Arial" w:hAnsi="Arial" w:cs="Arial"/>
          <w:sz w:val="24"/>
          <w:szCs w:val="24"/>
        </w:rPr>
        <w:t xml:space="preserve">reported that nothing </w:t>
      </w:r>
      <w:r w:rsidR="006E1EB6" w:rsidRPr="00450DB5">
        <w:rPr>
          <w:rFonts w:ascii="Arial" w:hAnsi="Arial" w:cs="Arial"/>
          <w:sz w:val="24"/>
          <w:szCs w:val="24"/>
        </w:rPr>
        <w:t>w</w:t>
      </w:r>
      <w:r w:rsidRPr="00450DB5">
        <w:rPr>
          <w:rFonts w:ascii="Arial" w:hAnsi="Arial" w:cs="Arial"/>
          <w:sz w:val="24"/>
          <w:szCs w:val="24"/>
        </w:rPr>
        <w:t xml:space="preserve">ould make them </w:t>
      </w:r>
      <w:r w:rsidR="006E1EB6" w:rsidRPr="00450DB5">
        <w:rPr>
          <w:rFonts w:ascii="Arial" w:hAnsi="Arial" w:cs="Arial"/>
          <w:sz w:val="24"/>
          <w:szCs w:val="24"/>
        </w:rPr>
        <w:t>consider</w:t>
      </w:r>
      <w:r w:rsidRPr="00450DB5">
        <w:rPr>
          <w:rFonts w:ascii="Arial" w:hAnsi="Arial" w:cs="Arial"/>
          <w:sz w:val="24"/>
          <w:szCs w:val="24"/>
        </w:rPr>
        <w:t xml:space="preserve"> insects, </w:t>
      </w:r>
      <w:r w:rsidR="006E1EB6" w:rsidRPr="00450DB5">
        <w:rPr>
          <w:rFonts w:ascii="Arial" w:hAnsi="Arial" w:cs="Arial"/>
          <w:sz w:val="24"/>
          <w:szCs w:val="24"/>
        </w:rPr>
        <w:t>but</w:t>
      </w:r>
      <w:r w:rsidRPr="00450DB5">
        <w:rPr>
          <w:rFonts w:ascii="Arial" w:hAnsi="Arial" w:cs="Arial"/>
          <w:sz w:val="24"/>
          <w:szCs w:val="24"/>
        </w:rPr>
        <w:t xml:space="preserve"> 1 in 8 (13%) </w:t>
      </w:r>
      <w:r w:rsidR="00242CA4" w:rsidRPr="00450DB5">
        <w:rPr>
          <w:rFonts w:ascii="Arial" w:hAnsi="Arial" w:cs="Arial"/>
          <w:sz w:val="24"/>
          <w:szCs w:val="24"/>
        </w:rPr>
        <w:fldChar w:fldCharType="begin"/>
      </w:r>
      <w:r w:rsidR="004D1136" w:rsidRPr="00450DB5">
        <w:rPr>
          <w:rFonts w:ascii="Arial" w:hAnsi="Arial" w:cs="Arial"/>
          <w:sz w:val="24"/>
          <w:szCs w:val="24"/>
        </w:rPr>
        <w:instrText xml:space="preserve"> ADDIN EN.CITE &lt;EndNote&gt;&lt;Cite&gt;&lt;Author&gt;McDougal&lt;/Author&gt;&lt;Year&gt;2021&lt;/Year&gt;&lt;RecNum&gt;1942&lt;/RecNum&gt;&lt;DisplayText&gt;[57]&lt;/DisplayText&gt;&lt;record&gt;&lt;rec-number&gt;1942&lt;/rec-number&gt;&lt;foreign-keys&gt;&lt;key app="EN" db-id="zsaawarfsfzpr6e5azfpd0t8p05we0svvper" timestamp="1698318106"&gt;1942&lt;/key&gt;&lt;/foreign-keys&gt;&lt;ref-type name="Magazine Article"&gt;19&lt;/ref-type&gt;&lt;contributors&gt;&lt;authors&gt;&lt;author&gt;Tony McDougal&lt;/author&gt;&lt;/authors&gt;&lt;/contributors&gt;&lt;titles&gt;&lt;title&gt;Survey: 25% of UK consumers happy to try edible insects&lt;/title&gt;&lt;secondary-title&gt;All About Feed&lt;/secondary-title&gt;&lt;/titles&gt;&lt;dates&gt;&lt;year&gt;2021&lt;/year&gt;&lt;pub-dates&gt;&lt;date&gt;21 January 2021&lt;/date&gt;&lt;/pub-dates&gt;&lt;/dates&gt;&lt;publisher&gt; Misset International,&lt;/publisher&gt;&lt;urls&gt;&lt;related-urls&gt;&lt;url&gt;https://www.allaboutfeed.net/digital-magazine/&lt;/url&gt;&lt;/related-urls&gt;&lt;/urls&gt;&lt;/record&gt;&lt;/Cite&gt;&lt;/EndNote&gt;</w:instrText>
      </w:r>
      <w:r w:rsidR="00242CA4" w:rsidRPr="00450DB5">
        <w:rPr>
          <w:rFonts w:ascii="Arial" w:hAnsi="Arial" w:cs="Arial"/>
          <w:sz w:val="24"/>
          <w:szCs w:val="24"/>
        </w:rPr>
        <w:fldChar w:fldCharType="separate"/>
      </w:r>
      <w:r w:rsidR="004D1136" w:rsidRPr="00450DB5">
        <w:rPr>
          <w:rFonts w:ascii="Arial" w:hAnsi="Arial" w:cs="Arial"/>
          <w:noProof/>
          <w:sz w:val="24"/>
          <w:szCs w:val="24"/>
        </w:rPr>
        <w:t>[</w:t>
      </w:r>
      <w:hyperlink w:anchor="_ENREF_57" w:tooltip="McDougal, 2021 #1942" w:history="1">
        <w:r w:rsidR="00FA2070" w:rsidRPr="00450DB5">
          <w:rPr>
            <w:rFonts w:ascii="Arial" w:hAnsi="Arial" w:cs="Arial"/>
            <w:noProof/>
            <w:sz w:val="24"/>
            <w:szCs w:val="24"/>
          </w:rPr>
          <w:t>57</w:t>
        </w:r>
      </w:hyperlink>
      <w:r w:rsidR="004D1136" w:rsidRPr="00450DB5">
        <w:rPr>
          <w:rFonts w:ascii="Arial" w:hAnsi="Arial" w:cs="Arial"/>
          <w:noProof/>
          <w:sz w:val="24"/>
          <w:szCs w:val="24"/>
        </w:rPr>
        <w:t>]</w:t>
      </w:r>
      <w:r w:rsidR="00242CA4" w:rsidRPr="00450DB5">
        <w:rPr>
          <w:rFonts w:ascii="Arial" w:hAnsi="Arial" w:cs="Arial"/>
          <w:sz w:val="24"/>
          <w:szCs w:val="24"/>
        </w:rPr>
        <w:fldChar w:fldCharType="end"/>
      </w:r>
      <w:r w:rsidRPr="00450DB5">
        <w:rPr>
          <w:rFonts w:ascii="Arial" w:hAnsi="Arial" w:cs="Arial"/>
          <w:sz w:val="24"/>
          <w:szCs w:val="24"/>
        </w:rPr>
        <w:t>.</w:t>
      </w:r>
      <w:r w:rsidR="001860E8" w:rsidRPr="00450DB5">
        <w:rPr>
          <w:rFonts w:ascii="Arial" w:hAnsi="Arial" w:cs="Arial"/>
          <w:sz w:val="24"/>
          <w:szCs w:val="24"/>
        </w:rPr>
        <w:t xml:space="preserve"> </w:t>
      </w:r>
      <w:r w:rsidR="003D0CBF" w:rsidRPr="00450DB5">
        <w:rPr>
          <w:rFonts w:ascii="Arial" w:hAnsi="Arial" w:cs="Arial"/>
          <w:sz w:val="24"/>
          <w:szCs w:val="24"/>
        </w:rPr>
        <w:t xml:space="preserve">Government </w:t>
      </w:r>
      <w:r w:rsidR="001860E8" w:rsidRPr="00450DB5">
        <w:rPr>
          <w:rFonts w:ascii="Arial" w:hAnsi="Arial" w:cs="Arial"/>
          <w:sz w:val="24"/>
          <w:szCs w:val="24"/>
        </w:rPr>
        <w:t xml:space="preserve">have indicated that they </w:t>
      </w:r>
      <w:r w:rsidRPr="00450DB5">
        <w:rPr>
          <w:rFonts w:ascii="Arial" w:hAnsi="Arial" w:cs="Arial"/>
          <w:sz w:val="24"/>
          <w:szCs w:val="24"/>
        </w:rPr>
        <w:t>would consider</w:t>
      </w:r>
      <w:r w:rsidR="001860E8" w:rsidRPr="00450DB5">
        <w:rPr>
          <w:rFonts w:ascii="Arial" w:hAnsi="Arial" w:cs="Arial"/>
          <w:sz w:val="24"/>
          <w:szCs w:val="24"/>
        </w:rPr>
        <w:t>ing</w:t>
      </w:r>
      <w:r w:rsidRPr="00450DB5">
        <w:rPr>
          <w:rFonts w:ascii="Arial" w:hAnsi="Arial" w:cs="Arial"/>
          <w:sz w:val="24"/>
          <w:szCs w:val="24"/>
        </w:rPr>
        <w:t xml:space="preserve"> how businesses c</w:t>
      </w:r>
      <w:r w:rsidR="001860E8" w:rsidRPr="00450DB5">
        <w:rPr>
          <w:rFonts w:ascii="Arial" w:hAnsi="Arial" w:cs="Arial"/>
          <w:sz w:val="24"/>
          <w:szCs w:val="24"/>
        </w:rPr>
        <w:t>ould</w:t>
      </w:r>
      <w:r w:rsidRPr="00450DB5">
        <w:rPr>
          <w:rFonts w:ascii="Arial" w:hAnsi="Arial" w:cs="Arial"/>
          <w:sz w:val="24"/>
          <w:szCs w:val="24"/>
        </w:rPr>
        <w:t xml:space="preserve"> be supported in entering the edible insect-based protein market</w:t>
      </w:r>
      <w:r w:rsidR="001860E8" w:rsidRPr="00450DB5">
        <w:rPr>
          <w:rFonts w:ascii="Arial" w:hAnsi="Arial" w:cs="Arial"/>
          <w:sz w:val="24"/>
          <w:szCs w:val="24"/>
        </w:rPr>
        <w:t xml:space="preserve">, and how </w:t>
      </w:r>
      <w:r w:rsidRPr="00450DB5">
        <w:rPr>
          <w:rFonts w:ascii="Arial" w:hAnsi="Arial" w:cs="Arial"/>
          <w:sz w:val="24"/>
          <w:szCs w:val="24"/>
        </w:rPr>
        <w:t xml:space="preserve">to guide </w:t>
      </w:r>
      <w:r w:rsidR="001860E8" w:rsidRPr="00450DB5">
        <w:rPr>
          <w:rFonts w:ascii="Arial" w:hAnsi="Arial" w:cs="Arial"/>
          <w:sz w:val="24"/>
          <w:szCs w:val="24"/>
        </w:rPr>
        <w:t>interested bodies</w:t>
      </w:r>
      <w:r w:rsidRPr="00450DB5">
        <w:rPr>
          <w:rFonts w:ascii="Arial" w:hAnsi="Arial" w:cs="Arial"/>
          <w:sz w:val="24"/>
          <w:szCs w:val="24"/>
        </w:rPr>
        <w:t xml:space="preserve"> through the existing regulatory framework and risk analysis process for the introduction of n</w:t>
      </w:r>
      <w:r w:rsidR="001860E8" w:rsidRPr="00450DB5">
        <w:rPr>
          <w:rFonts w:ascii="Arial" w:hAnsi="Arial" w:cs="Arial"/>
          <w:sz w:val="24"/>
          <w:szCs w:val="24"/>
        </w:rPr>
        <w:t>ovel</w:t>
      </w:r>
      <w:r w:rsidRPr="00450DB5">
        <w:rPr>
          <w:rFonts w:ascii="Arial" w:hAnsi="Arial" w:cs="Arial"/>
          <w:sz w:val="24"/>
          <w:szCs w:val="24"/>
        </w:rPr>
        <w:t xml:space="preserve"> food products</w:t>
      </w:r>
      <w:r w:rsidR="00191549" w:rsidRPr="00450DB5">
        <w:rPr>
          <w:rFonts w:ascii="Arial" w:hAnsi="Arial" w:cs="Arial"/>
          <w:sz w:val="24"/>
          <w:szCs w:val="24"/>
        </w:rPr>
        <w:t xml:space="preserve"> </w:t>
      </w:r>
      <w:r w:rsidR="00242CA4" w:rsidRPr="00450DB5">
        <w:rPr>
          <w:rFonts w:ascii="Arial" w:hAnsi="Arial" w:cs="Arial"/>
          <w:sz w:val="24"/>
          <w:szCs w:val="24"/>
        </w:rPr>
        <w:fldChar w:fldCharType="begin"/>
      </w:r>
      <w:r w:rsidR="004D1136" w:rsidRPr="00450DB5">
        <w:rPr>
          <w:rFonts w:ascii="Arial" w:hAnsi="Arial" w:cs="Arial"/>
          <w:sz w:val="24"/>
          <w:szCs w:val="24"/>
        </w:rPr>
        <w:instrText xml:space="preserve"> ADDIN EN.CITE &lt;EndNote&gt;&lt;Cite&gt;&lt;Author&gt;Jarchlo&lt;/Author&gt;&lt;Year&gt;2021&lt;/Year&gt;&lt;RecNum&gt;1943&lt;/RecNum&gt;&lt;DisplayText&gt;[56]&lt;/DisplayText&gt;&lt;record&gt;&lt;rec-number&gt;1943&lt;/rec-number&gt;&lt;foreign-keys&gt;&lt;key app="EN" db-id="zsaawarfsfzpr6e5azfpd0t8p05we0svvper" timestamp="1698320581"&gt;1943&lt;/key&gt;&lt;/foreign-keys&gt;&lt;ref-type name="Generic"&gt;13&lt;/ref-type&gt;&lt;contributors&gt;&lt;authors&gt;&lt;author&gt;Jarchlo, Ayla Ibrahimi&lt;/author&gt;&lt;author&gt;King, Lucy&lt;/author&gt;&lt;/authors&gt;&lt;/contributors&gt;&lt;titles&gt;&lt;title&gt;Alternative proteins: Consumer survey&lt;/title&gt;&lt;/titles&gt;&lt;dates&gt;&lt;year&gt;2021&lt;/year&gt;&lt;/dates&gt;&lt;publisher&gt;Food Standard Agency, London&lt;/publisher&gt;&lt;urls&gt;&lt;/urls&gt;&lt;/record&gt;&lt;/Cite&gt;&lt;/EndNote&gt;</w:instrText>
      </w:r>
      <w:r w:rsidR="00242CA4" w:rsidRPr="00450DB5">
        <w:rPr>
          <w:rFonts w:ascii="Arial" w:hAnsi="Arial" w:cs="Arial"/>
          <w:sz w:val="24"/>
          <w:szCs w:val="24"/>
        </w:rPr>
        <w:fldChar w:fldCharType="separate"/>
      </w:r>
      <w:r w:rsidR="004D1136" w:rsidRPr="00450DB5">
        <w:rPr>
          <w:rFonts w:ascii="Arial" w:hAnsi="Arial" w:cs="Arial"/>
          <w:noProof/>
          <w:sz w:val="24"/>
          <w:szCs w:val="24"/>
        </w:rPr>
        <w:t>[</w:t>
      </w:r>
      <w:hyperlink w:anchor="_ENREF_56" w:tooltip="Jarchlo, 2021 #1943" w:history="1">
        <w:r w:rsidR="00FA2070" w:rsidRPr="00450DB5">
          <w:rPr>
            <w:rFonts w:ascii="Arial" w:hAnsi="Arial" w:cs="Arial"/>
            <w:noProof/>
            <w:sz w:val="24"/>
            <w:szCs w:val="24"/>
          </w:rPr>
          <w:t>56</w:t>
        </w:r>
      </w:hyperlink>
      <w:r w:rsidR="004D1136" w:rsidRPr="00450DB5">
        <w:rPr>
          <w:rFonts w:ascii="Arial" w:hAnsi="Arial" w:cs="Arial"/>
          <w:noProof/>
          <w:sz w:val="24"/>
          <w:szCs w:val="24"/>
        </w:rPr>
        <w:t>]</w:t>
      </w:r>
      <w:r w:rsidR="00242CA4" w:rsidRPr="00450DB5">
        <w:rPr>
          <w:rFonts w:ascii="Arial" w:hAnsi="Arial" w:cs="Arial"/>
          <w:sz w:val="24"/>
          <w:szCs w:val="24"/>
        </w:rPr>
        <w:fldChar w:fldCharType="end"/>
      </w:r>
      <w:r w:rsidR="001860E8" w:rsidRPr="00450DB5">
        <w:rPr>
          <w:rFonts w:ascii="Arial" w:hAnsi="Arial" w:cs="Arial"/>
          <w:sz w:val="24"/>
          <w:szCs w:val="24"/>
        </w:rPr>
        <w:t>.</w:t>
      </w:r>
      <w:r w:rsidR="003D0CBF" w:rsidRPr="00450DB5">
        <w:rPr>
          <w:rFonts w:ascii="Arial" w:hAnsi="Arial" w:cs="Arial"/>
          <w:sz w:val="24"/>
          <w:szCs w:val="24"/>
        </w:rPr>
        <w:t xml:space="preserve"> However, the stigma around eating insects will need to be tackled through consumer education and the use of insect proteins as processed ingredients rather than through direct consumption of insects themselves.</w:t>
      </w:r>
    </w:p>
    <w:p w14:paraId="2897FB60" w14:textId="406A2311" w:rsidR="007C22A9" w:rsidRPr="0099194E" w:rsidRDefault="007C22A9" w:rsidP="001860E8">
      <w:pPr>
        <w:pStyle w:val="Heading2"/>
        <w:numPr>
          <w:ilvl w:val="2"/>
          <w:numId w:val="45"/>
        </w:numPr>
        <w:spacing w:before="0" w:after="120"/>
        <w:ind w:left="720" w:hanging="720"/>
        <w:rPr>
          <w:rFonts w:ascii="Arial" w:hAnsi="Arial" w:cs="Arial"/>
          <w:b/>
          <w:bCs/>
          <w:color w:val="auto"/>
          <w:sz w:val="24"/>
          <w:szCs w:val="24"/>
          <w:u w:val="single"/>
        </w:rPr>
      </w:pPr>
      <w:bookmarkStart w:id="24" w:name="_Toc150180773"/>
      <w:bookmarkStart w:id="25" w:name="_Toc150183148"/>
      <w:r w:rsidRPr="0099194E">
        <w:rPr>
          <w:rFonts w:ascii="Arial" w:hAnsi="Arial" w:cs="Arial"/>
          <w:b/>
          <w:bCs/>
          <w:color w:val="auto"/>
          <w:sz w:val="24"/>
          <w:szCs w:val="24"/>
          <w:u w:val="single"/>
        </w:rPr>
        <w:t>Insect commercial</w:t>
      </w:r>
      <w:bookmarkEnd w:id="24"/>
      <w:bookmarkEnd w:id="25"/>
    </w:p>
    <w:p w14:paraId="48B5D1F0" w14:textId="2B0A939F" w:rsidR="007C22A9" w:rsidRPr="007C22A9" w:rsidRDefault="007C22A9" w:rsidP="007C22A9">
      <w:pPr>
        <w:spacing w:after="120" w:line="276" w:lineRule="auto"/>
        <w:jc w:val="both"/>
        <w:rPr>
          <w:rFonts w:ascii="Arial" w:hAnsi="Arial" w:cs="Arial"/>
          <w:sz w:val="24"/>
          <w:szCs w:val="24"/>
        </w:rPr>
      </w:pPr>
      <w:r w:rsidRPr="007C22A9">
        <w:rPr>
          <w:rFonts w:ascii="Arial" w:hAnsi="Arial" w:cs="Arial"/>
          <w:sz w:val="24"/>
          <w:szCs w:val="24"/>
        </w:rPr>
        <w:t>Insect protein is currently unable to compete on price with imported soya bean meal. However, this is likely to change, particularly if there is a major disruption to global trade or production, increases in agrochemical prices, or the introduction of trade barriers</w:t>
      </w:r>
      <w:r w:rsidR="00526C20">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&lt;EndNote&gt;&lt;Cite&gt;&lt;Author&gt;Van Huis&lt;/Author&gt;&lt;Year&gt;2016&lt;/Year&gt;&lt;RecNum&gt;1777&lt;/RecNum&gt;&lt;DisplayText&gt;[58]&lt;/DisplayText&gt;&lt;record&gt;&lt;rec-number&gt;1777&lt;/rec-number&gt;&lt;foreign-keys&gt;&lt;key app="EN" db-id="zsaawarfsfzpr6e5azfpd0t8p05we0svvper" timestamp="1695395445"&gt;1777&lt;/key&gt;&lt;/foreign-keys&gt;&lt;ref-type name="Journal Article"&gt;17&lt;/ref-type&gt;&lt;contributors&gt;&lt;authors&gt;&lt;author&gt;Van Huis, Arnold&lt;/author&gt;&lt;/authors&gt;&lt;/contributors&gt;&lt;titles&gt;&lt;title&gt;Edible insects are the future?&lt;/title&gt;&lt;secondary-title&gt;Proceedings of the Nutrition Society&lt;/secondary-title&gt;&lt;/titles&gt;&lt;periodical&gt;&lt;full-title&gt;Proceedings of the Nutrition Society&lt;/full-title&gt;&lt;/periodical&gt;&lt;pages&gt;294-305&lt;/pages&gt;&lt;volume&gt;75&lt;/volume&gt;&lt;number&gt;3&lt;/number&gt;&lt;dates&gt;&lt;year&gt;2016&lt;/year&gt;&lt;/dates&gt;&lt;isbn&gt;0029-6651&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8" w:tooltip="Van Huis, 2016 #1777" w:history="1">
        <w:r w:rsidR="00FA2070">
          <w:rPr>
            <w:rFonts w:ascii="Arial" w:hAnsi="Arial" w:cs="Arial"/>
            <w:noProof/>
            <w:sz w:val="24"/>
            <w:szCs w:val="24"/>
          </w:rPr>
          <w:t>58</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w:t>
      </w:r>
      <w:r w:rsidR="007465DE">
        <w:rPr>
          <w:rFonts w:ascii="Arial" w:hAnsi="Arial" w:cs="Arial"/>
          <w:sz w:val="24"/>
          <w:szCs w:val="24"/>
        </w:rPr>
        <w:t xml:space="preserve"> </w:t>
      </w:r>
      <w:r w:rsidRPr="007C22A9">
        <w:rPr>
          <w:rFonts w:ascii="Arial" w:hAnsi="Arial" w:cs="Arial"/>
          <w:sz w:val="24"/>
          <w:szCs w:val="24"/>
        </w:rPr>
        <w:t>Most of the insects consumed as part of the human diet are harvested from the wild</w:t>
      </w:r>
      <w:r w:rsidR="0069463C">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&lt;EndNote&gt;&lt;Cite&gt;&lt;Author&gt;Van Huis&lt;/Author&gt;&lt;Year&gt;2016&lt;/Year&gt;&lt;RecNum&gt;1777&lt;/RecNum&gt;&lt;DisplayText&gt;[58]&lt;/DisplayText&gt;&lt;record&gt;&lt;rec-number&gt;1777&lt;/rec-number&gt;&lt;foreign-keys&gt;&lt;key app="EN" db-id="zsaawarfsfzpr6e5azfpd0t8p05we0svvper" timestamp="1695395445"&gt;1777&lt;/key&gt;&lt;/foreign-keys&gt;&lt;ref-type name="Journal Article"&gt;17&lt;/ref-type&gt;&lt;contributors&gt;&lt;authors&gt;&lt;author&gt;Van Huis, Arnold&lt;/author&gt;&lt;/authors&gt;&lt;/contributors&gt;&lt;titles&gt;&lt;title&gt;Edible insects are the future?&lt;/title&gt;&lt;secondary-title&gt;Proceedings of the Nutrition Society&lt;/secondary-title&gt;&lt;/titles&gt;&lt;periodical&gt;&lt;full-title&gt;Proceedings of the Nutrition Society&lt;/full-title&gt;&lt;/periodical&gt;&lt;pages&gt;294-305&lt;/pages&gt;&lt;volume&gt;75&lt;/volume&gt;&lt;number&gt;3&lt;/number&gt;&lt;dates&gt;&lt;year&gt;2016&lt;/year&gt;&lt;/dates&gt;&lt;isbn&gt;0029-6651&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8" w:tooltip="Van Huis, 2016 #1777" w:history="1">
        <w:r w:rsidR="00FA2070">
          <w:rPr>
            <w:rFonts w:ascii="Arial" w:hAnsi="Arial" w:cs="Arial"/>
            <w:noProof/>
            <w:sz w:val="24"/>
            <w:szCs w:val="24"/>
          </w:rPr>
          <w:t>58</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However, for species such as silkworms (</w:t>
      </w:r>
      <w:r w:rsidRPr="007C22A9">
        <w:rPr>
          <w:rFonts w:ascii="Arial" w:hAnsi="Arial" w:cs="Arial"/>
          <w:i/>
          <w:iCs/>
          <w:sz w:val="24"/>
          <w:szCs w:val="24"/>
        </w:rPr>
        <w:t>Bombyx mori</w:t>
      </w:r>
      <w:r w:rsidRPr="007C22A9">
        <w:rPr>
          <w:rFonts w:ascii="Arial" w:hAnsi="Arial" w:cs="Arial"/>
          <w:sz w:val="24"/>
          <w:szCs w:val="24"/>
        </w:rPr>
        <w:t>) and honey bees (</w:t>
      </w:r>
      <w:r w:rsidRPr="007C22A9">
        <w:rPr>
          <w:rFonts w:ascii="Arial" w:hAnsi="Arial" w:cs="Arial"/>
          <w:i/>
          <w:iCs/>
          <w:sz w:val="24"/>
          <w:szCs w:val="24"/>
        </w:rPr>
        <w:t>Apis mellifera</w:t>
      </w:r>
      <w:r w:rsidRPr="007C22A9">
        <w:rPr>
          <w:rFonts w:ascii="Arial" w:hAnsi="Arial" w:cs="Arial"/>
          <w:sz w:val="24"/>
          <w:szCs w:val="24"/>
        </w:rPr>
        <w:t xml:space="preserve">) have become domesticated as a consequence of their by-products, although in both cases the insects themselves may also be consumed as part of the human diet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&lt;EndNote&gt;&lt;Cite&gt;&lt;Author&gt;Bodenheimer&lt;/Author&gt;&lt;Year&gt;1951&lt;/Year&gt;&lt;RecNum&gt;1812&lt;/RecNum&gt;&lt;DisplayText&gt;[52]&lt;/DisplayText&gt;&lt;record&gt;&lt;rec-number&gt;1812&lt;/rec-number&gt;&lt;foreign-keys&gt;&lt;key app="EN" db-id="zsaawarfsfzpr6e5azfpd0t8p05we0svvper" timestamp="1695915512"&gt;1812&lt;/key&gt;&lt;/foreign-keys&gt;&lt;ref-type name="Book"&gt;6&lt;/ref-type&gt;&lt;contributors&gt;&lt;authors&gt;&lt;author&gt;Bodenheimer, Friedrich Simon&lt;/author&gt;&lt;author&gt;Bodenheimer, FS&lt;/author&gt;&lt;/authors&gt;&lt;/contributors&gt;&lt;titles&gt;&lt;title&gt;Insects as human food&lt;/title&gt;&lt;/titles&gt;&lt;dates&gt;&lt;year&gt;1951&lt;/year&gt;&lt;/dates&gt;&lt;publisher&gt;Springer&lt;/publisher&gt;&lt;isbn&gt;9401757674&lt;/isbn&gt;&lt;urls&gt;&lt;/urls&gt;&lt;/record&gt;&lt;/Cite&gt;&lt;/EndNote&gt;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2" w:tooltip="Bodenheimer, 1951 #1812" w:history="1">
        <w:r w:rsidR="00FA2070">
          <w:rPr>
            <w:rFonts w:ascii="Arial" w:hAnsi="Arial" w:cs="Arial"/>
            <w:noProof/>
            <w:sz w:val="24"/>
            <w:szCs w:val="24"/>
          </w:rPr>
          <w:t>52</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Currently the most promising insect species for industrial production in the UK and EU are the black soldier fly (BSF), the common house fly, the yellow mealworm, the lesser mealworm, silkworm (</w:t>
      </w:r>
      <w:r w:rsidRPr="00AC0EBA">
        <w:rPr>
          <w:rFonts w:ascii="Arial" w:hAnsi="Arial" w:cs="Arial"/>
          <w:i/>
          <w:iCs/>
          <w:sz w:val="24"/>
          <w:szCs w:val="24"/>
        </w:rPr>
        <w:t>Bomby mori</w:t>
      </w:r>
      <w:r w:rsidRPr="007C22A9">
        <w:rPr>
          <w:rFonts w:ascii="Arial" w:hAnsi="Arial" w:cs="Arial"/>
          <w:sz w:val="24"/>
          <w:szCs w:val="24"/>
        </w:rPr>
        <w:t xml:space="preserve"> ), and a number of grasshopper species</w:t>
      </w:r>
      <w:r w:rsidR="001D2BF6">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&lt;EndNote&gt;&lt;Cite&gt;&lt;Author&gt;Anand&lt;/Author&gt;&lt;Year&gt;2008&lt;/Year&gt;&lt;RecNum&gt;1815&lt;/RecNum&gt;&lt;DisplayText&gt;[59]&lt;/DisplayText&gt;&lt;record&gt;&lt;rec-number&gt;1815&lt;/rec-number&gt;&lt;foreign-keys&gt;&lt;key app="EN" db-id="zsaawarfsfzpr6e5azfpd0t8p05we0svvper" timestamp="1695931804"&gt;1815&lt;/key&gt;&lt;/foreign-keys&gt;&lt;ref-type name="Journal Article"&gt;17&lt;/ref-type&gt;&lt;contributors&gt;&lt;authors&gt;&lt;author&gt;Anand, Hena&lt;/author&gt;&lt;author&gt;Ganguly, Arijit&lt;/author&gt;&lt;author&gt;Haldar, Parimalendu&lt;/author&gt;&lt;/authors&gt;&lt;/contributors&gt;&lt;titles&gt;&lt;title&gt;Potential value of acridids as high protein supplement for poultry feed&lt;/title&gt;&lt;secondary-title&gt;International Journal of Poultry Science&lt;/secondary-title&gt;&lt;/titles&gt;&lt;periodical&gt;&lt;full-title&gt;International Journal of Poultry Science&lt;/full-title&gt;&lt;/periodical&gt;&lt;pages&gt;722-725&lt;/pages&gt;&lt;volume&gt;7&lt;/volume&gt;&lt;number&gt;7&lt;/number&gt;&lt;dates&gt;&lt;year&gt;2008&lt;/year&gt;&lt;/dates&gt;&lt;isbn&gt;1682-8356&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9" w:tooltip="Anand, 2008 #1815" w:history="1">
        <w:r w:rsidR="00FA2070">
          <w:rPr>
            <w:rFonts w:ascii="Arial" w:hAnsi="Arial" w:cs="Arial"/>
            <w:noProof/>
            <w:sz w:val="24"/>
            <w:szCs w:val="24"/>
          </w:rPr>
          <w:t>59</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w:t>
      </w:r>
      <w:r w:rsidR="007465DE">
        <w:rPr>
          <w:rFonts w:ascii="Arial" w:hAnsi="Arial" w:cs="Arial"/>
          <w:sz w:val="24"/>
          <w:szCs w:val="24"/>
        </w:rPr>
        <w:t xml:space="preserve"> </w:t>
      </w:r>
      <w:r w:rsidRPr="007C22A9">
        <w:rPr>
          <w:rFonts w:ascii="Arial" w:hAnsi="Arial" w:cs="Arial"/>
          <w:sz w:val="24"/>
          <w:szCs w:val="24"/>
        </w:rPr>
        <w:t xml:space="preserve">Domestic rearing of insects has been undertaken for many thousands of years, and has included practices such as sericulture (manufacturing of silk), apiculture (manufacturing of honey), as well as the biological control of pests and the production of compounds such as shellac and cochineal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&lt;EndNote&gt;&lt;Cite&gt;&lt;Author&gt;Rumpold&lt;/Author&gt;&lt;Year&gt;2013&lt;/Year&gt;&lt;RecNum&gt;1847&lt;/RecNum&gt;&lt;DisplayText&gt;[60]&lt;/DisplayText&gt;&lt;record&gt;&lt;rec-number&gt;1847&lt;/rec-number&gt;&lt;foreign-keys&gt;&lt;key app="EN" db-id="zsaawarfsfzpr6e5azfpd0t8p05we0svvper" timestamp="1696342968"&gt;1847&lt;/key&gt;&lt;/foreign-keys&gt;&lt;ref-type name="Journal Article"&gt;17&lt;/ref-type&gt;&lt;contributors&gt;&lt;authors&gt;&lt;author&gt;Rumpold, Birgit A&lt;/author&gt;&lt;author&gt;Schlüter, Oliver K&lt;/author&gt;&lt;/authors&gt;&lt;/contributors&gt;&lt;titles&gt;&lt;title&gt;Potential and challenges of insects as an innovative source for food and feed production&lt;/title&gt;&lt;secondary-title&gt;Innovative Food Science &amp;amp; Emerging Technologies&lt;/secondary-title&gt;&lt;/titles&gt;&lt;periodical&gt;&lt;full-title&gt;Innovative Food Science &amp;amp; Emerging Technologies&lt;/full-title&gt;&lt;/periodical&gt;&lt;pages&gt;1-11&lt;/pages&gt;&lt;volume&gt;17&lt;/volume&gt;&lt;dates&gt;&lt;year&gt;2013&lt;/year&gt;&lt;/dates&gt;&lt;isbn&gt;1466-8564&lt;/isbn&gt;&lt;urls&gt;&lt;/urls&gt;&lt;/record&gt;&lt;/Cite&gt;&lt;/EndNote&gt;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0" w:tooltip="Rumpold, 2013 #1847" w:history="1">
        <w:r w:rsidR="00FA2070">
          <w:rPr>
            <w:rFonts w:ascii="Arial" w:hAnsi="Arial" w:cs="Arial"/>
            <w:noProof/>
            <w:sz w:val="24"/>
            <w:szCs w:val="24"/>
          </w:rPr>
          <w:t>60</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xml:space="preserve">. The global numbers of farms producing insects on a commercial scale has been progressively increasing </w:t>
      </w:r>
      <w:r w:rsidRPr="007C22A9">
        <w:rPr>
          <w:rFonts w:ascii="Arial" w:hAnsi="Arial" w:cs="Arial"/>
          <w:sz w:val="24"/>
          <w:szCs w:val="24"/>
        </w:rPr>
        <w:lastRenderedPageBreak/>
        <w:t xml:space="preserve">over the last decade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&lt;EndNote&gt;&lt;Cite&gt;&lt;Author&gt;Niyonsaba&lt;/Author&gt;&lt;Year&gt;2021&lt;/Year&gt;&lt;RecNum&gt;1848&lt;/RecNum&gt;&lt;DisplayText&gt;[61]&lt;/DisplayText&gt;&lt;record&gt;&lt;rec-number&gt;1848&lt;/rec-number&gt;&lt;foreign-keys&gt;&lt;key app="EN" db-id="zsaawarfsfzpr6e5azfpd0t8p05we0svvper" timestamp="1696348416"&gt;1848&lt;/key&gt;&lt;/foreign-keys&gt;&lt;ref-type name="Journal Article"&gt;17&lt;/ref-type&gt;&lt;contributors&gt;&lt;authors&gt;&lt;author&gt;H.H. Niyonsaba&lt;/author&gt;&lt;author&gt;J. Höhler&lt;/author&gt;&lt;author&gt;J. Kooistra&lt;/author&gt;&lt;author&gt;H.J. Van der Fels-Klerx&lt;/author&gt;&lt;author&gt;M.P.M. Meuwissen&lt;/author&gt;&lt;/authors&gt;&lt;/contributors&gt;&lt;titles&gt;&lt;title&gt;Profitability of insect farms&lt;/title&gt;&lt;secondary-title&gt;Journal of Insects as Food and Feed&lt;/secondary-title&gt;&lt;/titles&gt;&lt;periodical&gt;&lt;full-title&gt;Journal of Insects as Food and Feed&lt;/full-title&gt;&lt;/periodical&gt;&lt;pages&gt;923-934&lt;/pages&gt;&lt;volume&gt;7&lt;/volume&gt;&lt;number&gt;5&lt;/number&gt;&lt;keywords&gt;&lt;keyword&gt;insect production,farming,edible insects,economics,H. illucens,A. diaperinus,T. molitor,A. domesticus,sales prices,costs&lt;/keyword&gt;&lt;/keywords&gt;&lt;dates&gt;&lt;year&gt;2021&lt;/year&gt;&lt;/dates&gt;&lt;urls&gt;&lt;related-urls&gt;&lt;url&gt;https://www.wageningenacademic.com/doi/abs/10.3920/JIFF2020.0087&lt;/url&gt;&lt;/related-urls&gt;&lt;/urls&gt;&lt;electronic-resource-num&gt;10.3920/jiff2020.0087&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1" w:tooltip="Niyonsaba, 2021 #1848" w:history="1">
        <w:r w:rsidR="00FA2070">
          <w:rPr>
            <w:rFonts w:ascii="Arial" w:hAnsi="Arial" w:cs="Arial"/>
            <w:noProof/>
            <w:sz w:val="24"/>
            <w:szCs w:val="24"/>
          </w:rPr>
          <w:t>61</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Western insect industries have been initiated primarily by entrepreneurial companies, and have obtained varying levels of financial support through crowdfunding and agreements large investors</w:t>
      </w:r>
      <w:r w:rsidR="0060446C">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&lt;EndNote&gt;&lt;Cite&gt;&lt;Author&gt;Dossey&lt;/Author&gt;&lt;Year&gt;2016&lt;/Year&gt;&lt;RecNum&gt;1849&lt;/RecNum&gt;&lt;DisplayText&gt;[62]&lt;/DisplayText&gt;&lt;record&gt;&lt;rec-number&gt;1849&lt;/rec-number&gt;&lt;foreign-keys&gt;&lt;key app="EN" db-id="zsaawarfsfzpr6e5azfpd0t8p05we0svvper" timestamp="1696349268"&gt;1849&lt;/key&gt;&lt;/foreign-keys&gt;&lt;ref-type name="Book Section"&gt;5&lt;/ref-type&gt;&lt;contributors&gt;&lt;authors&gt;&lt;author&gt;Dossey, A. T.&lt;/author&gt;&lt;author&gt;Tatum, J. T.&lt;/author&gt;&lt;author&gt;McGill, W. L.&lt;/author&gt;&lt;/authors&gt;&lt;secondary-authors&gt;&lt;author&gt;Dossey, Aaron T.&lt;/author&gt;&lt;author&gt;Morales-Ramos, Juan A.&lt;/author&gt;&lt;author&gt;Rojas, M. Guadalupe&lt;/author&gt;&lt;/secondary-authors&gt;&lt;/contributors&gt;&lt;titles&gt;&lt;title&gt;Chapter 5 - Modern Insect-Based Food Industry: Current Status, Insect Processing Technology, and Recommendations Moving Forward&lt;/title&gt;&lt;secondary-title&gt;Insects as Sustainable Food Ingredients&lt;/secondary-title&gt;&lt;/titles&gt;&lt;pages&gt;113-152&lt;/pages&gt;&lt;keywords&gt;&lt;keyword&gt;insect farms&lt;/keyword&gt;&lt;keyword&gt;insect processing&lt;/keyword&gt;&lt;keyword&gt;alternative meat&lt;/keyword&gt;&lt;keyword&gt;global malnutrition&lt;/keyword&gt;&lt;keyword&gt;industrial food&lt;/keyword&gt;&lt;keyword&gt;entomophagy&lt;/keyword&gt;&lt;keyword&gt;cricket four&lt;/keyword&gt;&lt;keyword&gt;cricket powder&lt;/keyword&gt;&lt;keyword&gt;sustainable protein&lt;/keyword&gt;&lt;keyword&gt;food science&lt;/keyword&gt;&lt;keyword&gt;gluten-free&lt;/keyword&gt;&lt;keyword&gt;paleo diet&lt;/keyword&gt;&lt;keyword&gt;sports nutrition&lt;/keyword&gt;&lt;keyword&gt;food security&lt;/keyword&gt;&lt;keyword&gt;sustainability&lt;/keyword&gt;&lt;/keywords&gt;&lt;dates&gt;&lt;year&gt;2016&lt;/year&gt;&lt;pub-dates&gt;&lt;date&gt;2016/01/01/&lt;/date&gt;&lt;/pub-dates&gt;&lt;/dates&gt;&lt;pub-location&gt;San Diego&lt;/pub-location&gt;&lt;publisher&gt;Academic Press&lt;/publisher&gt;&lt;isbn&gt;978-0-12-802856-8&lt;/isbn&gt;&lt;urls&gt;&lt;related-urls&gt;&lt;url&gt;https://www.sciencedirect.com/science/article/pii/B9780128028568000053&lt;/url&gt;&lt;/related-urls&gt;&lt;/urls&gt;&lt;electronic-resource-num&gt;https://doi.org/10.1016/B978-0-12-802856-8.00005-3&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2" w:tooltip="Dossey, 2016 #1849" w:history="1">
        <w:r w:rsidR="00FA2070">
          <w:rPr>
            <w:rFonts w:ascii="Arial" w:hAnsi="Arial" w:cs="Arial"/>
            <w:noProof/>
            <w:sz w:val="24"/>
            <w:szCs w:val="24"/>
          </w:rPr>
          <w:t>62</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w:t>
      </w:r>
    </w:p>
    <w:p w14:paraId="0243CEE4" w14:textId="4FCDF25C" w:rsidR="007C22A9" w:rsidRPr="007C22A9" w:rsidRDefault="007C22A9" w:rsidP="007C22A9">
      <w:pPr>
        <w:spacing w:after="120" w:line="276" w:lineRule="auto"/>
        <w:jc w:val="both"/>
        <w:rPr>
          <w:rFonts w:ascii="Arial" w:hAnsi="Arial" w:cs="Arial"/>
          <w:sz w:val="24"/>
          <w:szCs w:val="24"/>
        </w:rPr>
      </w:pPr>
      <w:r w:rsidRPr="007C22A9">
        <w:rPr>
          <w:rFonts w:ascii="Arial" w:hAnsi="Arial" w:cs="Arial"/>
          <w:sz w:val="24"/>
          <w:szCs w:val="24"/>
        </w:rPr>
        <w:t>The UK and EU insect sector is currently at a comparatively early stage in its establishment. Although there are a limited numbers of large farms in existence, the majority operate on only a small scale</w:t>
      </w:r>
      <w:r w:rsidR="008B0E16">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&lt;EndNote&gt;&lt;Cite&gt;&lt;Author&gt;Mancuso&lt;/Author&gt;&lt;Year&gt;2019&lt;/Year&gt;&lt;RecNum&gt;1854&lt;/RecNum&gt;&lt;DisplayText&gt;[63]&lt;/DisplayText&gt;&lt;record&gt;&lt;rec-number&gt;1854&lt;/rec-number&gt;&lt;foreign-keys&gt;&lt;key app="EN" db-id="zsaawarfsfzpr6e5azfpd0t8p05we0svvper" timestamp="1696356931"&gt;1854&lt;/key&gt;&lt;/foreign-keys&gt;&lt;ref-type name="Journal Article"&gt;17&lt;/ref-type&gt;&lt;contributors&gt;&lt;authors&gt;&lt;author&gt;Mancuso, Teresina&lt;/author&gt;&lt;author&gt;Pippinato, Liam&lt;/author&gt;&lt;author&gt;Gasco, Laura&lt;/author&gt;&lt;/authors&gt;&lt;/contributors&gt;&lt;titles&gt;&lt;title&gt;The European insects sector and its role in the provision of green proteins in feed supply&lt;/title&gt;&lt;secondary-title&gt;Calitatea&lt;/secondary-title&gt;&lt;/titles&gt;&lt;periodical&gt;&lt;full-title&gt;Calitatea&lt;/full-title&gt;&lt;/periodical&gt;&lt;pages&gt;374-381&lt;/pages&gt;&lt;volume&gt;20&lt;/volume&gt;&lt;number&gt;S2&lt;/number&gt;&lt;dates&gt;&lt;year&gt;2019&lt;/year&gt;&lt;/dates&gt;&lt;isbn&gt;1582-2559&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3" w:tooltip="Mancuso, 2019 #1854" w:history="1">
        <w:r w:rsidR="00FA2070">
          <w:rPr>
            <w:rFonts w:ascii="Arial" w:hAnsi="Arial" w:cs="Arial"/>
            <w:noProof/>
            <w:sz w:val="24"/>
            <w:szCs w:val="24"/>
          </w:rPr>
          <w:t>63</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with insects produced primarily for use in fish feed and pet food, as this is currently permitted under UK and EU legislation</w:t>
      </w:r>
      <w:r w:rsidR="005E5FFC">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&lt;EndNote&gt;&lt;Cite&gt;&lt;Author&gt;Fels-Klerx&lt;/Author&gt;&lt;Year&gt;2018&lt;/Year&gt;&lt;RecNum&gt;1850&lt;/RecNum&gt;&lt;DisplayText&gt;[64]&lt;/DisplayText&gt;&lt;record&gt;&lt;rec-number&gt;1850&lt;/rec-number&gt;&lt;foreign-keys&gt;&lt;key app="EN" db-id="zsaawarfsfzpr6e5azfpd0t8p05we0svvper" timestamp="1696350984"&gt;1850&lt;/key&gt;&lt;/foreign-keys&gt;&lt;ref-type name="Journal Article"&gt;17&lt;/ref-type&gt;&lt;contributors&gt;&lt;authors&gt;&lt;author&gt;Fels-Klerx, H. J. van der&lt;/author&gt;&lt;author&gt;Camenzuli, L.&lt;/author&gt;&lt;author&gt;Belluco, S.&lt;/author&gt;&lt;author&gt;Meijer, N.&lt;/author&gt;&lt;author&gt;Ricci, A.&lt;/author&gt;&lt;/authors&gt;&lt;/contributors&gt;&lt;auth-address&gt;1812, VLAG&amp;#xD;358, RIKILT - BU Toxicologie Bioassays &amp;amp; Novel Foods&lt;/auth-address&gt;&lt;titles&gt;&lt;title&gt;Food Safety Issues Related to Uses of Insects for Feeds and Foods&lt;/title&gt;&lt;secondary-title&gt;Comprehensive Reviews in Food Science and Food Safety&lt;/secondary-title&gt;&lt;/titles&gt;&lt;periodical&gt;&lt;full-title&gt;Comprehensive reviews in food science and food safety&lt;/full-title&gt;&lt;/periodical&gt;&lt;pages&gt;1172-1183&lt;/pages&gt;&lt;volume&gt;17&lt;/volume&gt;&lt;number&gt;5&lt;/number&gt;&lt;keywords&gt;&lt;keyword&gt;edible insects&lt;/keyword&gt;&lt;/keywords&gt;&lt;dates&gt;&lt;year&gt;2018&lt;/year&gt;&lt;/dates&gt;&lt;isbn&gt;1541-4337&lt;/isbn&gt;&lt;urls&gt;&lt;related-urls&gt;&lt;url&gt;https://edepot.wur.nl/459397&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4" w:tooltip="Fels-Klerx, 2018 #1850" w:history="1">
        <w:r w:rsidR="00FA2070">
          <w:rPr>
            <w:rFonts w:ascii="Arial" w:hAnsi="Arial" w:cs="Arial"/>
            <w:noProof/>
            <w:sz w:val="24"/>
            <w:szCs w:val="24"/>
          </w:rPr>
          <w:t>64</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xml:space="preserve">. Current growth in the insect-feed market has been accompanied with increased interest in the potential use of insects to supplement or replace the human dietary intake of meat within the UK and Europe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&lt;EndNote&gt;&lt;Cite&gt;&lt;Author&gt;Mancini&lt;/Author&gt;&lt;Year&gt;2022&lt;/Year&gt;&lt;RecNum&gt;1851&lt;/RecNum&gt;&lt;DisplayText&gt;[65]&lt;/DisplayText&gt;&lt;record&gt;&lt;rec-number&gt;1851&lt;/rec-number&gt;&lt;foreign-keys&gt;&lt;key app="EN" db-id="zsaawarfsfzpr6e5azfpd0t8p05we0svvper" timestamp="1696353370"&gt;1851&lt;/key&gt;&lt;/foreign-keys&gt;&lt;ref-type name="Journal Article"&gt;17&lt;/ref-type&gt;&lt;contributors&gt;&lt;authors&gt;&lt;author&gt;Mancini, Simone&lt;/author&gt;&lt;author&gt;Sogari, Giovanni&lt;/author&gt;&lt;author&gt;Espinosa Diaz, Salomon&lt;/author&gt;&lt;author&gt;Menozzi, Davide&lt;/author&gt;&lt;author&gt;Paci, Gisella&lt;/author&gt;&lt;author&gt;Moruzzo, Roberta&lt;/author&gt;&lt;/authors&gt;&lt;/contributors&gt;&lt;titles&gt;&lt;title&gt;Exploring the Future of Edible Insects in Europe&lt;/title&gt;&lt;secondary-title&gt;Foods&lt;/secondary-title&gt;&lt;/titles&gt;&lt;periodical&gt;&lt;full-title&gt;Foods&lt;/full-title&gt;&lt;/periodical&gt;&lt;pages&gt;455&lt;/pages&gt;&lt;volume&gt;11&lt;/volume&gt;&lt;number&gt;3&lt;/number&gt;&lt;dates&gt;&lt;year&gt;2022&lt;/year&gt;&lt;/dates&gt;&lt;isbn&gt;2304-8158&lt;/isbn&gt;&lt;accession-num&gt;doi:10.3390/foods11030455&lt;/accession-num&gt;&lt;urls&gt;&lt;related-urls&gt;&lt;url&gt;https://www.mdpi.com/2304-8158/11/3/455&lt;/url&gt;&lt;/related-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5" w:tooltip="Mancini, 2022 #1851" w:history="1">
        <w:r w:rsidR="00FA2070">
          <w:rPr>
            <w:rFonts w:ascii="Arial" w:hAnsi="Arial" w:cs="Arial"/>
            <w:noProof/>
            <w:sz w:val="24"/>
            <w:szCs w:val="24"/>
          </w:rPr>
          <w:t>65</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To date, the majority of Western insect farms are small, with lower adoption of technology and mechanisation compared with conventional agricultural farms</w:t>
      </w:r>
      <w:r w:rsidR="002D3433">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&lt;EndNote&gt;&lt;Cite&gt;&lt;Author&gt;Dossey&lt;/Author&gt;&lt;Year&gt;2016&lt;/Year&gt;&lt;RecNum&gt;1849&lt;/RecNum&gt;&lt;DisplayText&gt;[62]&lt;/DisplayText&gt;&lt;record&gt;&lt;rec-number&gt;1849&lt;/rec-number&gt;&lt;foreign-keys&gt;&lt;key app="EN" db-id="zsaawarfsfzpr6e5azfpd0t8p05we0svvper" timestamp="1696349268"&gt;1849&lt;/key&gt;&lt;/foreign-keys&gt;&lt;ref-type name="Book Section"&gt;5&lt;/ref-type&gt;&lt;contributors&gt;&lt;authors&gt;&lt;author&gt;Dossey, A. T.&lt;/author&gt;&lt;author&gt;Tatum, J. T.&lt;/author&gt;&lt;author&gt;McGill, W. L.&lt;/author&gt;&lt;/authors&gt;&lt;secondary-authors&gt;&lt;author&gt;Dossey, Aaron T.&lt;/author&gt;&lt;author&gt;Morales-Ramos, Juan A.&lt;/author&gt;&lt;author&gt;Rojas, M. Guadalupe&lt;/author&gt;&lt;/secondary-authors&gt;&lt;/contributors&gt;&lt;titles&gt;&lt;title&gt;Chapter 5 - Modern Insect-Based Food Industry: Current Status, Insect Processing Technology, and Recommendations Moving Forward&lt;/title&gt;&lt;secondary-title&gt;Insects as Sustainable Food Ingredients&lt;/secondary-title&gt;&lt;/titles&gt;&lt;pages&gt;113-152&lt;/pages&gt;&lt;keywords&gt;&lt;keyword&gt;insect farms&lt;/keyword&gt;&lt;keyword&gt;insect processing&lt;/keyword&gt;&lt;keyword&gt;alternative meat&lt;/keyword&gt;&lt;keyword&gt;global malnutrition&lt;/keyword&gt;&lt;keyword&gt;industrial food&lt;/keyword&gt;&lt;keyword&gt;entomophagy&lt;/keyword&gt;&lt;keyword&gt;cricket four&lt;/keyword&gt;&lt;keyword&gt;cricket powder&lt;/keyword&gt;&lt;keyword&gt;sustainable protein&lt;/keyword&gt;&lt;keyword&gt;food science&lt;/keyword&gt;&lt;keyword&gt;gluten-free&lt;/keyword&gt;&lt;keyword&gt;paleo diet&lt;/keyword&gt;&lt;keyword&gt;sports nutrition&lt;/keyword&gt;&lt;keyword&gt;food security&lt;/keyword&gt;&lt;keyword&gt;sustainability&lt;/keyword&gt;&lt;/keywords&gt;&lt;dates&gt;&lt;year&gt;2016&lt;/year&gt;&lt;pub-dates&gt;&lt;date&gt;2016/01/01/&lt;/date&gt;&lt;/pub-dates&gt;&lt;/dates&gt;&lt;pub-location&gt;San Diego&lt;/pub-location&gt;&lt;publisher&gt;Academic Press&lt;/publisher&gt;&lt;isbn&gt;978-0-12-802856-8&lt;/isbn&gt;&lt;urls&gt;&lt;related-urls&gt;&lt;url&gt;https://www.sciencedirect.com/science/article/pii/B9780128028568000053&lt;/url&gt;&lt;/related-urls&gt;&lt;/urls&gt;&lt;electronic-resource-num&gt;https://doi.org/10.1016/B978-0-12-802856-8.00005-3&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2" w:tooltip="Dossey, 2016 #1849" w:history="1">
        <w:r w:rsidR="00FA2070">
          <w:rPr>
            <w:rFonts w:ascii="Arial" w:hAnsi="Arial" w:cs="Arial"/>
            <w:noProof/>
            <w:sz w:val="24"/>
            <w:szCs w:val="24"/>
          </w:rPr>
          <w:t>62</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Operationally, UK and European insect farms predominantly operate two separate production units, one for the maintenance of breeding colonies and second for the production of larvae from the eggs</w:t>
      </w:r>
      <w:r w:rsidR="00BD6665">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&lt;EndNote&gt;&lt;Cite&gt;&lt;Author&gt;Halloran&lt;/Author&gt;&lt;Year&gt;2018&lt;/Year&gt;&lt;RecNum&gt;1852&lt;/RecNum&gt;&lt;DisplayText&gt;[66]&lt;/DisplayText&gt;&lt;record&gt;&lt;rec-number&gt;1852&lt;/rec-number&gt;&lt;foreign-keys&gt;&lt;key app="EN" db-id="zsaawarfsfzpr6e5azfpd0t8p05we0svvper" timestamp="1696354057"&gt;1852&lt;/key&gt;&lt;/foreign-keys&gt;&lt;ref-type name="Book"&gt;6&lt;/ref-type&gt;&lt;contributors&gt;&lt;authors&gt;&lt;author&gt;Halloran, Afton&lt;/author&gt;&lt;author&gt;Flore, Roberto&lt;/author&gt;&lt;author&gt;Vantomme, Paul&lt;/author&gt;&lt;author&gt;Roos, Nanna&lt;/author&gt;&lt;/authors&gt;&lt;/contributors&gt;&lt;titles&gt;&lt;title&gt;Edible insects in sustainable food systems&lt;/title&gt;&lt;/titles&gt;&lt;volume&gt;10&lt;/volume&gt;&lt;dates&gt;&lt;year&gt;2018&lt;/year&gt;&lt;/dates&gt;&lt;publisher&gt;Springer&lt;/publisher&gt;&lt;isbn&gt;3319740105&lt;/isbn&gt;&lt;urls&gt;&lt;/urls&gt;&lt;/record&gt;&lt;/Cite&gt;&lt;/EndNote&gt;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6" w:tooltip="Halloran, 2018 #1852" w:history="1">
        <w:r w:rsidR="00FA2070">
          <w:rPr>
            <w:rFonts w:ascii="Arial" w:hAnsi="Arial" w:cs="Arial"/>
            <w:noProof/>
            <w:sz w:val="24"/>
            <w:szCs w:val="24"/>
          </w:rPr>
          <w:t>66</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Many insect farms will also undertake first-step processing following insect harvest by drying them. There are three basic business set-ups for insect farms operating in the UK and EU: farms that purchase eggs or small larvae from a supplier and focus on the fattening and maturation of the larvae; farms that encompass the entire production process, harvesting and initial processing (i.e. drying) of larvae; large-scale facilities, which cover all of the production steps as well as additional stages of processing (e.g. milling, de-fattening and the fractioning of proteins or fats).</w:t>
      </w:r>
    </w:p>
    <w:p w14:paraId="7E64A71D" w14:textId="6AB55215" w:rsidR="007C22A9" w:rsidRPr="007C22A9" w:rsidRDefault="007C22A9" w:rsidP="007C22A9">
      <w:pPr>
        <w:spacing w:after="120" w:line="276" w:lineRule="auto"/>
        <w:jc w:val="both"/>
        <w:rPr>
          <w:rFonts w:ascii="Arial" w:hAnsi="Arial" w:cs="Arial"/>
          <w:sz w:val="24"/>
          <w:szCs w:val="24"/>
        </w:rPr>
      </w:pPr>
      <w:r w:rsidRPr="007C22A9">
        <w:rPr>
          <w:rFonts w:ascii="Arial" w:hAnsi="Arial" w:cs="Arial"/>
          <w:sz w:val="24"/>
          <w:szCs w:val="24"/>
        </w:rPr>
        <w:t xml:space="preserve">Depending on the level of mechanisation, this may include drying machines and continuous feeding systems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&lt;EndNote&gt;&lt;Cite&gt;&lt;Author&gt;Ites&lt;/Author&gt;&lt;Year&gt;2020&lt;/Year&gt;&lt;RecNum&gt;1853&lt;/RecNum&gt;&lt;DisplayText&gt;[67]&lt;/DisplayText&gt;&lt;record&gt;&lt;rec-number&gt;1853&lt;/rec-number&gt;&lt;foreign-keys&gt;&lt;key app="EN" db-id="zsaawarfsfzpr6e5azfpd0t8p05we0svvper" timestamp="1696355463"&gt;1853&lt;/key&gt;&lt;/foreign-keys&gt;&lt;ref-type name="Journal Article"&gt;17&lt;/ref-type&gt;&lt;contributors&gt;&lt;authors&gt;&lt;author&gt;Ites, Svea&lt;/author&gt;&lt;author&gt;Smetana, Sergiy&lt;/author&gt;&lt;author&gt;Toepfl, Stefan&lt;/author&gt;&lt;author&gt;Heinz, Volker&lt;/author&gt;&lt;/authors&gt;&lt;/contributors&gt;&lt;titles&gt;&lt;title&gt;Modularity of insect production and processing as a path to efficient and sustainable food waste treatment&lt;/title&gt;&lt;secondary-title&gt;Journal of Cleaner Production&lt;/secondary-title&gt;&lt;/titles&gt;&lt;periodical&gt;&lt;full-title&gt;Journal of Cleaner Production&lt;/full-title&gt;&lt;/periodical&gt;&lt;pages&gt;119248&lt;/pages&gt;&lt;volume&gt;248&lt;/volume&gt;&lt;dates&gt;&lt;year&gt;2020&lt;/year&gt;&lt;/dates&gt;&lt;isbn&gt;0959-6526&lt;/isbn&gt;&lt;urls&gt;&lt;/urls&gt;&lt;/record&gt;&lt;/Cite&gt;&lt;/EndNote&gt;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7" w:tooltip="Ites, 2020 #1853" w:history="1">
        <w:r w:rsidR="00FA2070">
          <w:rPr>
            <w:rFonts w:ascii="Arial" w:hAnsi="Arial" w:cs="Arial"/>
            <w:noProof/>
            <w:sz w:val="24"/>
            <w:szCs w:val="24"/>
          </w:rPr>
          <w:t>67</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Operational inputs include the feed for insects and the production environment</w:t>
      </w:r>
      <w:r w:rsidR="00D567B5">
        <w:rPr>
          <w:rFonts w:ascii="Arial" w:hAnsi="Arial" w:cs="Arial"/>
          <w:sz w:val="24"/>
          <w:szCs w:val="24"/>
        </w:rPr>
        <w:t xml:space="preserve">. The </w:t>
      </w:r>
      <w:r w:rsidR="00C157CD">
        <w:rPr>
          <w:rFonts w:ascii="Arial" w:hAnsi="Arial" w:cs="Arial"/>
          <w:sz w:val="24"/>
          <w:szCs w:val="24"/>
        </w:rPr>
        <w:t>latter</w:t>
      </w:r>
      <w:r w:rsidRPr="007C22A9">
        <w:rPr>
          <w:rFonts w:ascii="Arial" w:hAnsi="Arial" w:cs="Arial"/>
          <w:sz w:val="24"/>
          <w:szCs w:val="24"/>
        </w:rPr>
        <w:t xml:space="preserve"> is a crucial factor for the survival and </w:t>
      </w:r>
      <w:r w:rsidR="00D567B5">
        <w:rPr>
          <w:rFonts w:ascii="Arial" w:hAnsi="Arial" w:cs="Arial"/>
          <w:sz w:val="24"/>
          <w:szCs w:val="24"/>
        </w:rPr>
        <w:t xml:space="preserve">optimal </w:t>
      </w:r>
      <w:r w:rsidRPr="007C22A9">
        <w:rPr>
          <w:rFonts w:ascii="Arial" w:hAnsi="Arial" w:cs="Arial"/>
          <w:sz w:val="24"/>
          <w:szCs w:val="24"/>
        </w:rPr>
        <w:t xml:space="preserve">growth of insects and </w:t>
      </w:r>
      <w:r w:rsidR="00D567B5">
        <w:rPr>
          <w:rFonts w:ascii="Arial" w:hAnsi="Arial" w:cs="Arial"/>
          <w:sz w:val="24"/>
          <w:szCs w:val="24"/>
        </w:rPr>
        <w:t>encompasses</w:t>
      </w:r>
      <w:r w:rsidR="00727A64">
        <w:rPr>
          <w:rFonts w:ascii="Arial" w:hAnsi="Arial" w:cs="Arial"/>
          <w:sz w:val="24"/>
          <w:szCs w:val="24"/>
        </w:rPr>
        <w:t xml:space="preserve"> both</w:t>
      </w:r>
      <w:r w:rsidRPr="007C22A9">
        <w:rPr>
          <w:rFonts w:ascii="Arial" w:hAnsi="Arial" w:cs="Arial"/>
          <w:sz w:val="24"/>
          <w:szCs w:val="24"/>
        </w:rPr>
        <w:t xml:space="preserve"> the energy and water used for insect production, as well as </w:t>
      </w:r>
      <w:r w:rsidR="00727A64">
        <w:rPr>
          <w:rFonts w:ascii="Arial" w:hAnsi="Arial" w:cs="Arial"/>
          <w:sz w:val="24"/>
          <w:szCs w:val="24"/>
        </w:rPr>
        <w:t xml:space="preserve">during </w:t>
      </w:r>
      <w:r w:rsidR="00D567B5">
        <w:rPr>
          <w:rFonts w:ascii="Arial" w:hAnsi="Arial" w:cs="Arial"/>
          <w:sz w:val="24"/>
          <w:szCs w:val="24"/>
        </w:rPr>
        <w:t xml:space="preserve">the </w:t>
      </w:r>
      <w:r w:rsidRPr="007C22A9">
        <w:rPr>
          <w:rFonts w:ascii="Arial" w:hAnsi="Arial" w:cs="Arial"/>
          <w:sz w:val="24"/>
          <w:szCs w:val="24"/>
        </w:rPr>
        <w:t>first step</w:t>
      </w:r>
      <w:r w:rsidR="00D567B5">
        <w:rPr>
          <w:rFonts w:ascii="Arial" w:hAnsi="Arial" w:cs="Arial"/>
          <w:sz w:val="24"/>
          <w:szCs w:val="24"/>
        </w:rPr>
        <w:t>s</w:t>
      </w:r>
      <w:r w:rsidRPr="007C22A9">
        <w:rPr>
          <w:rFonts w:ascii="Arial" w:hAnsi="Arial" w:cs="Arial"/>
          <w:sz w:val="24"/>
          <w:szCs w:val="24"/>
        </w:rPr>
        <w:t xml:space="preserve"> </w:t>
      </w:r>
      <w:r w:rsidR="00D567B5">
        <w:rPr>
          <w:rFonts w:ascii="Arial" w:hAnsi="Arial" w:cs="Arial"/>
          <w:sz w:val="24"/>
          <w:szCs w:val="24"/>
        </w:rPr>
        <w:t xml:space="preserve">in biomass </w:t>
      </w:r>
      <w:r w:rsidRPr="007C22A9">
        <w:rPr>
          <w:rFonts w:ascii="Arial" w:hAnsi="Arial" w:cs="Arial"/>
          <w:sz w:val="24"/>
          <w:szCs w:val="24"/>
        </w:rPr>
        <w:t xml:space="preserve">processing. </w:t>
      </w:r>
      <w:r w:rsidR="00D567B5">
        <w:rPr>
          <w:rFonts w:ascii="Arial" w:hAnsi="Arial" w:cs="Arial"/>
          <w:sz w:val="24"/>
          <w:szCs w:val="24"/>
        </w:rPr>
        <w:t>On a production basis, t</w:t>
      </w:r>
      <w:r w:rsidRPr="007C22A9">
        <w:rPr>
          <w:rFonts w:ascii="Arial" w:hAnsi="Arial" w:cs="Arial"/>
          <w:sz w:val="24"/>
          <w:szCs w:val="24"/>
        </w:rPr>
        <w:t>he primary output</w:t>
      </w:r>
      <w:r w:rsidR="00D567B5">
        <w:rPr>
          <w:rFonts w:ascii="Arial" w:hAnsi="Arial" w:cs="Arial"/>
          <w:sz w:val="24"/>
          <w:szCs w:val="24"/>
        </w:rPr>
        <w:t>s</w:t>
      </w:r>
      <w:r w:rsidRPr="007C22A9">
        <w:rPr>
          <w:rFonts w:ascii="Arial" w:hAnsi="Arial" w:cs="Arial"/>
          <w:sz w:val="24"/>
          <w:szCs w:val="24"/>
        </w:rPr>
        <w:t xml:space="preserve"> of insect farms</w:t>
      </w:r>
      <w:r w:rsidR="00D567B5">
        <w:rPr>
          <w:rFonts w:ascii="Arial" w:hAnsi="Arial" w:cs="Arial"/>
          <w:sz w:val="24"/>
          <w:szCs w:val="24"/>
        </w:rPr>
        <w:t xml:space="preserve"> may</w:t>
      </w:r>
      <w:r w:rsidRPr="007C22A9">
        <w:rPr>
          <w:rFonts w:ascii="Arial" w:hAnsi="Arial" w:cs="Arial"/>
          <w:sz w:val="24"/>
          <w:szCs w:val="24"/>
        </w:rPr>
        <w:t xml:space="preserve"> include small larvae</w:t>
      </w:r>
      <w:r w:rsidR="00D567B5">
        <w:rPr>
          <w:rFonts w:ascii="Arial" w:hAnsi="Arial" w:cs="Arial"/>
          <w:sz w:val="24"/>
          <w:szCs w:val="24"/>
        </w:rPr>
        <w:t>,</w:t>
      </w:r>
      <w:r w:rsidRPr="007C22A9">
        <w:rPr>
          <w:rFonts w:ascii="Arial" w:hAnsi="Arial" w:cs="Arial"/>
          <w:sz w:val="24"/>
          <w:szCs w:val="24"/>
        </w:rPr>
        <w:t xml:space="preserve"> grown larvae</w:t>
      </w:r>
      <w:r w:rsidR="00D567B5">
        <w:rPr>
          <w:rFonts w:ascii="Arial" w:hAnsi="Arial" w:cs="Arial"/>
          <w:sz w:val="24"/>
          <w:szCs w:val="24"/>
        </w:rPr>
        <w:t>, and</w:t>
      </w:r>
      <w:r w:rsidR="00727A64">
        <w:rPr>
          <w:rFonts w:ascii="Arial" w:hAnsi="Arial" w:cs="Arial"/>
          <w:sz w:val="24"/>
          <w:szCs w:val="24"/>
        </w:rPr>
        <w:t>/</w:t>
      </w:r>
      <w:r w:rsidR="00D567B5">
        <w:rPr>
          <w:rFonts w:ascii="Arial" w:hAnsi="Arial" w:cs="Arial"/>
          <w:sz w:val="24"/>
          <w:szCs w:val="24"/>
        </w:rPr>
        <w:t>or</w:t>
      </w:r>
      <w:r w:rsidRPr="007C22A9">
        <w:rPr>
          <w:rFonts w:ascii="Arial" w:hAnsi="Arial" w:cs="Arial"/>
          <w:sz w:val="24"/>
          <w:szCs w:val="24"/>
        </w:rPr>
        <w:t xml:space="preserve"> mature insects. The processing formats for these products may consist of live larvae, and/or dried larvae. </w:t>
      </w:r>
      <w:r w:rsidR="00727A64">
        <w:rPr>
          <w:rFonts w:ascii="Arial" w:hAnsi="Arial" w:cs="Arial"/>
          <w:sz w:val="24"/>
          <w:szCs w:val="24"/>
        </w:rPr>
        <w:t>L</w:t>
      </w:r>
      <w:r w:rsidRPr="007C22A9">
        <w:rPr>
          <w:rFonts w:ascii="Arial" w:hAnsi="Arial" w:cs="Arial"/>
          <w:sz w:val="24"/>
          <w:szCs w:val="24"/>
        </w:rPr>
        <w:t xml:space="preserve">arger </w:t>
      </w:r>
      <w:r w:rsidR="00727A64">
        <w:rPr>
          <w:rFonts w:ascii="Arial" w:hAnsi="Arial" w:cs="Arial"/>
          <w:sz w:val="24"/>
          <w:szCs w:val="24"/>
        </w:rPr>
        <w:t xml:space="preserve">commercial </w:t>
      </w:r>
      <w:r w:rsidRPr="007C22A9">
        <w:rPr>
          <w:rFonts w:ascii="Arial" w:hAnsi="Arial" w:cs="Arial"/>
          <w:sz w:val="24"/>
          <w:szCs w:val="24"/>
        </w:rPr>
        <w:t xml:space="preserve">production facilities may also produce insect meal, which requires </w:t>
      </w:r>
      <w:r w:rsidR="00727A64">
        <w:rPr>
          <w:rFonts w:ascii="Arial" w:hAnsi="Arial" w:cs="Arial"/>
          <w:sz w:val="24"/>
          <w:szCs w:val="24"/>
        </w:rPr>
        <w:t xml:space="preserve">some </w:t>
      </w:r>
      <w:r w:rsidRPr="007C22A9">
        <w:rPr>
          <w:rFonts w:ascii="Arial" w:hAnsi="Arial" w:cs="Arial"/>
          <w:sz w:val="24"/>
          <w:szCs w:val="24"/>
        </w:rPr>
        <w:t>additional processing</w:t>
      </w:r>
      <w:r w:rsidR="00727A64">
        <w:rPr>
          <w:rFonts w:ascii="Arial" w:hAnsi="Arial" w:cs="Arial"/>
          <w:sz w:val="24"/>
          <w:szCs w:val="24"/>
        </w:rPr>
        <w:t xml:space="preserve"> capability</w:t>
      </w:r>
      <w:r w:rsidRPr="007C22A9">
        <w:rPr>
          <w:rFonts w:ascii="Arial" w:hAnsi="Arial" w:cs="Arial"/>
          <w:sz w:val="24"/>
          <w:szCs w:val="24"/>
        </w:rPr>
        <w:t>.</w:t>
      </w:r>
    </w:p>
    <w:p w14:paraId="75DB2A78" w14:textId="3ABAB66A" w:rsidR="007C22A9" w:rsidRPr="007C22A9" w:rsidRDefault="00727A64" w:rsidP="007C22A9">
      <w:pPr>
        <w:spacing w:after="120" w:line="276" w:lineRule="auto"/>
        <w:jc w:val="both"/>
        <w:rPr>
          <w:rFonts w:ascii="Arial" w:hAnsi="Arial" w:cs="Arial"/>
          <w:sz w:val="24"/>
          <w:szCs w:val="24"/>
        </w:rPr>
      </w:pPr>
      <w:proofErr w:type="gramStart"/>
      <w:r>
        <w:rPr>
          <w:rFonts w:ascii="Arial" w:hAnsi="Arial" w:cs="Arial"/>
          <w:sz w:val="24"/>
          <w:szCs w:val="24"/>
        </w:rPr>
        <w:t>A</w:t>
      </w:r>
      <w:r w:rsidR="007C22A9" w:rsidRPr="007C22A9">
        <w:rPr>
          <w:rFonts w:ascii="Arial" w:hAnsi="Arial" w:cs="Arial"/>
          <w:sz w:val="24"/>
          <w:szCs w:val="24"/>
        </w:rPr>
        <w:t xml:space="preserve"> number of</w:t>
      </w:r>
      <w:proofErr w:type="gramEnd"/>
      <w:r w:rsidR="007C22A9" w:rsidRPr="007C22A9">
        <w:rPr>
          <w:rFonts w:ascii="Arial" w:hAnsi="Arial" w:cs="Arial"/>
          <w:sz w:val="24"/>
          <w:szCs w:val="24"/>
        </w:rPr>
        <w:t xml:space="preserve"> </w:t>
      </w:r>
      <w:r>
        <w:rPr>
          <w:rFonts w:ascii="Arial" w:hAnsi="Arial" w:cs="Arial"/>
          <w:sz w:val="24"/>
          <w:szCs w:val="24"/>
        </w:rPr>
        <w:t xml:space="preserve">significant </w:t>
      </w:r>
      <w:r w:rsidR="007C22A9" w:rsidRPr="007C22A9">
        <w:rPr>
          <w:rFonts w:ascii="Arial" w:hAnsi="Arial" w:cs="Arial"/>
          <w:sz w:val="24"/>
          <w:szCs w:val="24"/>
        </w:rPr>
        <w:t xml:space="preserve">hurdles </w:t>
      </w:r>
      <w:r>
        <w:rPr>
          <w:rFonts w:ascii="Arial" w:hAnsi="Arial" w:cs="Arial"/>
          <w:sz w:val="24"/>
          <w:szCs w:val="24"/>
        </w:rPr>
        <w:t xml:space="preserve">have been reported to </w:t>
      </w:r>
      <w:r w:rsidR="007C22A9" w:rsidRPr="007C22A9">
        <w:rPr>
          <w:rFonts w:ascii="Arial" w:hAnsi="Arial" w:cs="Arial"/>
          <w:sz w:val="24"/>
          <w:szCs w:val="24"/>
        </w:rPr>
        <w:t xml:space="preserve">hinder the </w:t>
      </w:r>
      <w:r>
        <w:rPr>
          <w:rFonts w:ascii="Arial" w:hAnsi="Arial" w:cs="Arial"/>
          <w:sz w:val="24"/>
          <w:szCs w:val="24"/>
        </w:rPr>
        <w:t xml:space="preserve">potential </w:t>
      </w:r>
      <w:r w:rsidR="007C22A9" w:rsidRPr="007C22A9">
        <w:rPr>
          <w:rFonts w:ascii="Arial" w:hAnsi="Arial" w:cs="Arial"/>
          <w:sz w:val="24"/>
          <w:szCs w:val="24"/>
        </w:rPr>
        <w:t xml:space="preserve">expansion of the insect farming industry, particularly </w:t>
      </w:r>
      <w:r>
        <w:rPr>
          <w:rFonts w:ascii="Arial" w:hAnsi="Arial" w:cs="Arial"/>
          <w:sz w:val="24"/>
          <w:szCs w:val="24"/>
        </w:rPr>
        <w:t>with respect to</w:t>
      </w:r>
      <w:r w:rsidR="007C22A9" w:rsidRPr="007C22A9">
        <w:rPr>
          <w:rFonts w:ascii="Arial" w:hAnsi="Arial" w:cs="Arial"/>
          <w:sz w:val="24"/>
          <w:szCs w:val="24"/>
        </w:rPr>
        <w:t xml:space="preserve"> production of products for human. Aside which insect</w:t>
      </w:r>
      <w:r>
        <w:rPr>
          <w:rFonts w:ascii="Arial" w:hAnsi="Arial" w:cs="Arial"/>
          <w:sz w:val="24"/>
          <w:szCs w:val="24"/>
        </w:rPr>
        <w:t xml:space="preserve"> </w:t>
      </w:r>
      <w:r w:rsidR="007C22A9" w:rsidRPr="007C22A9">
        <w:rPr>
          <w:rFonts w:ascii="Arial" w:hAnsi="Arial" w:cs="Arial"/>
          <w:sz w:val="24"/>
          <w:szCs w:val="24"/>
        </w:rPr>
        <w:t>s</w:t>
      </w:r>
      <w:r>
        <w:rPr>
          <w:rFonts w:ascii="Arial" w:hAnsi="Arial" w:cs="Arial"/>
          <w:sz w:val="24"/>
          <w:szCs w:val="24"/>
        </w:rPr>
        <w:t>pecies</w:t>
      </w:r>
      <w:r w:rsidR="007C22A9" w:rsidRPr="007C22A9">
        <w:rPr>
          <w:rFonts w:ascii="Arial" w:hAnsi="Arial" w:cs="Arial"/>
          <w:sz w:val="24"/>
          <w:szCs w:val="24"/>
        </w:rPr>
        <w:t xml:space="preserve"> to </w:t>
      </w:r>
      <w:r>
        <w:rPr>
          <w:rFonts w:ascii="Arial" w:hAnsi="Arial" w:cs="Arial"/>
          <w:sz w:val="24"/>
          <w:szCs w:val="24"/>
        </w:rPr>
        <w:t xml:space="preserve">physically </w:t>
      </w:r>
      <w:r w:rsidR="007C22A9" w:rsidRPr="007C22A9">
        <w:rPr>
          <w:rFonts w:ascii="Arial" w:hAnsi="Arial" w:cs="Arial"/>
          <w:sz w:val="24"/>
          <w:szCs w:val="24"/>
        </w:rPr>
        <w:t xml:space="preserve">employ, the issue of how </w:t>
      </w:r>
      <w:r>
        <w:rPr>
          <w:rFonts w:ascii="Arial" w:hAnsi="Arial" w:cs="Arial"/>
          <w:sz w:val="24"/>
          <w:szCs w:val="24"/>
        </w:rPr>
        <w:t xml:space="preserve">best </w:t>
      </w:r>
      <w:r w:rsidR="007C22A9" w:rsidRPr="007C22A9">
        <w:rPr>
          <w:rFonts w:ascii="Arial" w:hAnsi="Arial" w:cs="Arial"/>
          <w:sz w:val="24"/>
          <w:szCs w:val="24"/>
        </w:rPr>
        <w:t>to develop efficient and environmentally friendly farming techniques remains a significant issue.</w:t>
      </w:r>
      <w:r>
        <w:rPr>
          <w:rFonts w:ascii="Arial" w:hAnsi="Arial" w:cs="Arial"/>
          <w:sz w:val="24"/>
          <w:szCs w:val="24"/>
        </w:rPr>
        <w:t xml:space="preserve"> </w:t>
      </w:r>
      <w:r w:rsidRPr="007C22A9">
        <w:rPr>
          <w:rFonts w:ascii="Arial" w:hAnsi="Arial" w:cs="Arial"/>
          <w:sz w:val="24"/>
          <w:szCs w:val="24"/>
        </w:rPr>
        <w:t>To date a limited number of companies have developed and are retailing automated insect rearing systems, and of these many are in the trial phases.</w:t>
      </w:r>
      <w:r>
        <w:rPr>
          <w:rFonts w:ascii="Arial" w:hAnsi="Arial" w:cs="Arial"/>
          <w:sz w:val="24"/>
          <w:szCs w:val="24"/>
        </w:rPr>
        <w:t xml:space="preserve"> Hence, t</w:t>
      </w:r>
      <w:r w:rsidR="007C22A9" w:rsidRPr="007C22A9">
        <w:rPr>
          <w:rFonts w:ascii="Arial" w:hAnsi="Arial" w:cs="Arial"/>
          <w:sz w:val="24"/>
          <w:szCs w:val="24"/>
        </w:rPr>
        <w:t xml:space="preserve">he majority of insect farms currently rely on manual labour to undertake operations such as feeding, collection, and cleaning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&lt;EndNote&gt;&lt;Cite&gt;&lt;Author&gt;Rumpold&lt;/Author&gt;&lt;Year&gt;2013&lt;/Year&gt;&lt;RecNum&gt;1847&lt;/RecNum&gt;&lt;DisplayText&gt;[60]&lt;/DisplayText&gt;&lt;record&gt;&lt;rec-number&gt;1847&lt;/rec-number&gt;&lt;foreign-keys&gt;&lt;key app="EN" db-id="zsaawarfsfzpr6e5azfpd0t8p05we0svvper" timestamp="1696342968"&gt;1847&lt;/key&gt;&lt;/foreign-keys&gt;&lt;ref-type name="Journal Article"&gt;17&lt;/ref-type&gt;&lt;contributors&gt;&lt;authors&gt;&lt;author&gt;Rumpold, Birgit A&lt;/author&gt;&lt;author&gt;Schlüter, Oliver K&lt;/author&gt;&lt;/authors&gt;&lt;/contributors&gt;&lt;titles&gt;&lt;title&gt;Potential and challenges of insects as an innovative source for food and feed production&lt;/title&gt;&lt;secondary-title&gt;Innovative Food Science &amp;amp; Emerging Technologies&lt;/secondary-title&gt;&lt;/titles&gt;&lt;periodical&gt;&lt;full-title&gt;Innovative Food Science &amp;amp; Emerging Technologies&lt;/full-title&gt;&lt;/periodical&gt;&lt;pages&gt;1-11&lt;/pages&gt;&lt;volume&gt;17&lt;/volume&gt;&lt;dates&gt;&lt;year&gt;2013&lt;/year&gt;&lt;/dates&gt;&lt;isbn&gt;1466-8564&lt;/isbn&gt;&lt;urls&gt;&lt;/urls&gt;&lt;/record&gt;&lt;/Cite&gt;&lt;/EndNote&gt;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0" w:tooltip="Rumpold, 2013 #1847" w:history="1">
        <w:r w:rsidR="00FA2070">
          <w:rPr>
            <w:rFonts w:ascii="Arial" w:hAnsi="Arial" w:cs="Arial"/>
            <w:noProof/>
            <w:sz w:val="24"/>
            <w:szCs w:val="24"/>
          </w:rPr>
          <w:t>60</w:t>
        </w:r>
      </w:hyperlink>
      <w:r w:rsidR="004D1136">
        <w:rPr>
          <w:rFonts w:ascii="Arial" w:hAnsi="Arial" w:cs="Arial"/>
          <w:noProof/>
          <w:sz w:val="24"/>
          <w:szCs w:val="24"/>
        </w:rPr>
        <w:t>]</w:t>
      </w:r>
      <w:r w:rsidR="00242CA4">
        <w:rPr>
          <w:rFonts w:ascii="Arial" w:hAnsi="Arial" w:cs="Arial"/>
          <w:sz w:val="24"/>
          <w:szCs w:val="24"/>
        </w:rPr>
        <w:fldChar w:fldCharType="end"/>
      </w:r>
      <w:r w:rsidR="007C22A9" w:rsidRPr="007C22A9">
        <w:rPr>
          <w:rFonts w:ascii="Arial" w:hAnsi="Arial" w:cs="Arial"/>
          <w:sz w:val="24"/>
          <w:szCs w:val="24"/>
        </w:rPr>
        <w:t>. Th</w:t>
      </w:r>
      <w:r>
        <w:rPr>
          <w:rFonts w:ascii="Arial" w:hAnsi="Arial" w:cs="Arial"/>
          <w:sz w:val="24"/>
          <w:szCs w:val="24"/>
        </w:rPr>
        <w:t>e</w:t>
      </w:r>
      <w:r w:rsidR="007C22A9" w:rsidRPr="007C22A9">
        <w:rPr>
          <w:rFonts w:ascii="Arial" w:hAnsi="Arial" w:cs="Arial"/>
          <w:sz w:val="24"/>
          <w:szCs w:val="24"/>
        </w:rPr>
        <w:t xml:space="preserve"> extensive reliance on manual labour results in farm produced insects being comparatively expensive, </w:t>
      </w:r>
      <w:r>
        <w:rPr>
          <w:rFonts w:ascii="Arial" w:hAnsi="Arial" w:cs="Arial"/>
          <w:sz w:val="24"/>
          <w:szCs w:val="24"/>
        </w:rPr>
        <w:t xml:space="preserve">compared to rearing conventional livestock, </w:t>
      </w:r>
      <w:r w:rsidR="007C22A9" w:rsidRPr="007C22A9">
        <w:rPr>
          <w:rFonts w:ascii="Arial" w:hAnsi="Arial" w:cs="Arial"/>
          <w:sz w:val="24"/>
          <w:szCs w:val="24"/>
        </w:rPr>
        <w:t>even when potential feed costs are low.</w:t>
      </w:r>
      <w:r>
        <w:rPr>
          <w:rFonts w:ascii="Arial" w:hAnsi="Arial" w:cs="Arial"/>
          <w:sz w:val="24"/>
          <w:szCs w:val="24"/>
        </w:rPr>
        <w:t xml:space="preserve"> </w:t>
      </w:r>
      <w:proofErr w:type="gramStart"/>
      <w:r>
        <w:rPr>
          <w:rFonts w:ascii="Arial" w:hAnsi="Arial" w:cs="Arial"/>
          <w:sz w:val="24"/>
          <w:szCs w:val="24"/>
        </w:rPr>
        <w:t>I</w:t>
      </w:r>
      <w:r w:rsidR="007C22A9" w:rsidRPr="007C22A9">
        <w:rPr>
          <w:rFonts w:ascii="Arial" w:hAnsi="Arial" w:cs="Arial"/>
          <w:sz w:val="24"/>
          <w:szCs w:val="24"/>
        </w:rPr>
        <w:t>n order for</w:t>
      </w:r>
      <w:proofErr w:type="gramEnd"/>
      <w:r w:rsidR="007C22A9" w:rsidRPr="007C22A9">
        <w:rPr>
          <w:rFonts w:ascii="Arial" w:hAnsi="Arial" w:cs="Arial"/>
          <w:sz w:val="24"/>
          <w:szCs w:val="24"/>
        </w:rPr>
        <w:t xml:space="preserve"> insects to become an economic source of alternative dietary protein, automation will need to become the norm </w:t>
      </w:r>
      <w:proofErr w:type="gramStart"/>
      <w:r w:rsidR="007C22A9" w:rsidRPr="007C22A9">
        <w:rPr>
          <w:rFonts w:ascii="Arial" w:hAnsi="Arial" w:cs="Arial"/>
          <w:sz w:val="24"/>
          <w:szCs w:val="24"/>
        </w:rPr>
        <w:t>in order to</w:t>
      </w:r>
      <w:proofErr w:type="gramEnd"/>
      <w:r w:rsidR="007C22A9" w:rsidRPr="007C22A9">
        <w:rPr>
          <w:rFonts w:ascii="Arial" w:hAnsi="Arial" w:cs="Arial"/>
          <w:sz w:val="24"/>
          <w:szCs w:val="24"/>
        </w:rPr>
        <w:t xml:space="preserve"> achieve lower prices for the </w:t>
      </w:r>
      <w:proofErr w:type="gramStart"/>
      <w:r w:rsidR="007C22A9" w:rsidRPr="007C22A9">
        <w:rPr>
          <w:rFonts w:ascii="Arial" w:hAnsi="Arial" w:cs="Arial"/>
          <w:sz w:val="24"/>
          <w:szCs w:val="24"/>
        </w:rPr>
        <w:t>end product</w:t>
      </w:r>
      <w:proofErr w:type="gramEnd"/>
      <w:r w:rsidR="007C22A9" w:rsidRPr="007C22A9">
        <w:rPr>
          <w:rFonts w:ascii="Arial" w:hAnsi="Arial" w:cs="Arial"/>
          <w:sz w:val="24"/>
          <w:szCs w:val="24"/>
        </w:rPr>
        <w:t xml:space="preserve">. In </w:t>
      </w:r>
      <w:r w:rsidR="007C22A9" w:rsidRPr="007C22A9">
        <w:rPr>
          <w:rFonts w:ascii="Arial" w:hAnsi="Arial" w:cs="Arial"/>
          <w:sz w:val="24"/>
          <w:szCs w:val="24"/>
        </w:rPr>
        <w:lastRenderedPageBreak/>
        <w:t xml:space="preserve">addition to the labour costs, the insect rearing conditions employed, which includes temperature and light control, feed and water availability, feed quality and composition, prevention of microbial contamination, all need to be factored in to achieve successful commercial scale production, but which ultimately add to the costs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&lt;EndNote&gt;&lt;Cite&gt;&lt;Author&gt;Rumpold&lt;/Author&gt;&lt;Year&gt;2013&lt;/Year&gt;&lt;RecNum&gt;1847&lt;/RecNum&gt;&lt;DisplayText&gt;[60, 61]&lt;/DisplayText&gt;&lt;record&gt;&lt;rec-number&gt;1847&lt;/rec-number&gt;&lt;foreign-keys&gt;&lt;key app="EN" db-id="zsaawarfsfzpr6e5azfpd0t8p05we0svvper" timestamp="1696342968"&gt;1847&lt;/key&gt;&lt;/foreign-keys&gt;&lt;ref-type name="Journal Article"&gt;17&lt;/ref-type&gt;&lt;contributors&gt;&lt;authors&gt;&lt;author&gt;Rumpold, Birgit A&lt;/author&gt;&lt;author&gt;Schlüter, Oliver K&lt;/author&gt;&lt;/authors&gt;&lt;/contributors&gt;&lt;titles&gt;&lt;title&gt;Potential and challenges of insects as an innovative source for food and feed production&lt;/title&gt;&lt;secondary-title&gt;Innovative Food Science &amp;amp; Emerging Technologies&lt;/secondary-title&gt;&lt;/titles&gt;&lt;periodical&gt;&lt;full-title&gt;Innovative Food Science &amp;amp; Emerging Technologies&lt;/full-title&gt;&lt;/periodical&gt;&lt;pages&gt;1-11&lt;/pages&gt;&lt;volume&gt;17&lt;/volume&gt;&lt;dates&gt;&lt;year&gt;2013&lt;/year&gt;&lt;/dates&gt;&lt;isbn&gt;1466-8564&lt;/isbn&gt;&lt;urls&gt;&lt;/urls&gt;&lt;/record&gt;&lt;/Cite&gt;&lt;Cite&gt;&lt;Author&gt;Niyonsaba&lt;/Author&gt;&lt;Year&gt;2021&lt;/Year&gt;&lt;RecNum&gt;1848&lt;/RecNum&gt;&lt;record&gt;&lt;rec-number&gt;1848&lt;/rec-number&gt;&lt;foreign-keys&gt;&lt;key app="EN" db-id="zsaawarfsfzpr6e5azfpd0t8p05we0svvper" timestamp="1696348416"&gt;1848&lt;/key&gt;&lt;/foreign-keys&gt;&lt;ref-type name="Journal Article"&gt;17&lt;/ref-type&gt;&lt;contributors&gt;&lt;authors&gt;&lt;author&gt;H.H. Niyonsaba&lt;/author&gt;&lt;author&gt;J. Höhler&lt;/author&gt;&lt;author&gt;J. Kooistra&lt;/author&gt;&lt;author&gt;H.J. Van der Fels-Klerx&lt;/author&gt;&lt;author&gt;M.P.M. Meuwissen&lt;/author&gt;&lt;/authors&gt;&lt;/contributors&gt;&lt;titles&gt;&lt;title&gt;Profitability of insect farms&lt;/title&gt;&lt;secondary-title&gt;Journal of Insects as Food and Feed&lt;/secondary-title&gt;&lt;/titles&gt;&lt;periodical&gt;&lt;full-title&gt;Journal of Insects as Food and Feed&lt;/full-title&gt;&lt;/periodical&gt;&lt;pages&gt;923-934&lt;/pages&gt;&lt;volume&gt;7&lt;/volume&gt;&lt;number&gt;5&lt;/number&gt;&lt;keywords&gt;&lt;keyword&gt;insect production,farming,edible insects,economics,H. illucens,A. diaperinus,T. molitor,A. domesticus,sales prices,costs&lt;/keyword&gt;&lt;/keywords&gt;&lt;dates&gt;&lt;year&gt;2021&lt;/year&gt;&lt;/dates&gt;&lt;urls&gt;&lt;related-urls&gt;&lt;url&gt;https://www.wageningenacademic.com/doi/abs/10.3920/JIFF2020.0087&lt;/url&gt;&lt;/related-urls&gt;&lt;/urls&gt;&lt;electronic-resource-num&gt;10.3920/jiff2020.0087&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0" w:tooltip="Rumpold, 2013 #1847" w:history="1">
        <w:r w:rsidR="00FA2070">
          <w:rPr>
            <w:rFonts w:ascii="Arial" w:hAnsi="Arial" w:cs="Arial"/>
            <w:noProof/>
            <w:sz w:val="24"/>
            <w:szCs w:val="24"/>
          </w:rPr>
          <w:t>60</w:t>
        </w:r>
      </w:hyperlink>
      <w:r w:rsidR="004D1136">
        <w:rPr>
          <w:rFonts w:ascii="Arial" w:hAnsi="Arial" w:cs="Arial"/>
          <w:noProof/>
          <w:sz w:val="24"/>
          <w:szCs w:val="24"/>
        </w:rPr>
        <w:t xml:space="preserve">, </w:t>
      </w:r>
      <w:hyperlink w:anchor="_ENREF_61" w:tooltip="Niyonsaba, 2021 #1848" w:history="1">
        <w:r w:rsidR="00FA2070">
          <w:rPr>
            <w:rFonts w:ascii="Arial" w:hAnsi="Arial" w:cs="Arial"/>
            <w:noProof/>
            <w:sz w:val="24"/>
            <w:szCs w:val="24"/>
          </w:rPr>
          <w:t>61</w:t>
        </w:r>
      </w:hyperlink>
      <w:r w:rsidR="004D1136">
        <w:rPr>
          <w:rFonts w:ascii="Arial" w:hAnsi="Arial" w:cs="Arial"/>
          <w:noProof/>
          <w:sz w:val="24"/>
          <w:szCs w:val="24"/>
        </w:rPr>
        <w:t>]</w:t>
      </w:r>
      <w:r w:rsidR="00242CA4">
        <w:rPr>
          <w:rFonts w:ascii="Arial" w:hAnsi="Arial" w:cs="Arial"/>
          <w:sz w:val="24"/>
          <w:szCs w:val="24"/>
        </w:rPr>
        <w:fldChar w:fldCharType="end"/>
      </w:r>
      <w:r w:rsidR="007C22A9" w:rsidRPr="007C22A9">
        <w:rPr>
          <w:rFonts w:ascii="Arial" w:hAnsi="Arial" w:cs="Arial"/>
          <w:sz w:val="24"/>
          <w:szCs w:val="24"/>
        </w:rPr>
        <w:t>.</w:t>
      </w:r>
    </w:p>
    <w:p w14:paraId="000F283D" w14:textId="0440332B" w:rsidR="001A743A" w:rsidRPr="0099194E" w:rsidRDefault="007C22A9" w:rsidP="0011051A">
      <w:pPr>
        <w:pStyle w:val="Heading3"/>
        <w:numPr>
          <w:ilvl w:val="2"/>
          <w:numId w:val="6"/>
        </w:numPr>
        <w:spacing w:before="0" w:after="120"/>
        <w:ind w:left="720" w:hanging="720"/>
        <w:rPr>
          <w:rFonts w:ascii="Arial" w:hAnsi="Arial" w:cs="Arial"/>
          <w:b/>
          <w:bCs/>
          <w:color w:val="000000" w:themeColor="text1"/>
          <w:u w:val="single"/>
        </w:rPr>
      </w:pPr>
      <w:bookmarkStart w:id="26" w:name="_Toc150180774"/>
      <w:bookmarkStart w:id="27" w:name="_Toc150183149"/>
      <w:r w:rsidRPr="0099194E">
        <w:rPr>
          <w:rFonts w:ascii="Arial" w:hAnsi="Arial" w:cs="Arial"/>
          <w:b/>
          <w:bCs/>
          <w:color w:val="000000" w:themeColor="text1"/>
          <w:u w:val="single"/>
        </w:rPr>
        <w:t>Insect m</w:t>
      </w:r>
      <w:r w:rsidR="001A743A" w:rsidRPr="0099194E">
        <w:rPr>
          <w:rFonts w:ascii="Arial" w:hAnsi="Arial" w:cs="Arial"/>
          <w:b/>
          <w:bCs/>
          <w:color w:val="000000" w:themeColor="text1"/>
          <w:u w:val="single"/>
        </w:rPr>
        <w:t>arket</w:t>
      </w:r>
      <w:bookmarkEnd w:id="26"/>
      <w:bookmarkEnd w:id="27"/>
    </w:p>
    <w:p w14:paraId="1D8CD8FC" w14:textId="4523E24E" w:rsidR="007C22A9" w:rsidRPr="007C22A9" w:rsidRDefault="007C22A9" w:rsidP="007C22A9">
      <w:pPr>
        <w:spacing w:after="120" w:line="276" w:lineRule="auto"/>
        <w:jc w:val="both"/>
        <w:rPr>
          <w:rFonts w:ascii="Arial" w:hAnsi="Arial" w:cs="Arial"/>
          <w:sz w:val="24"/>
          <w:szCs w:val="24"/>
        </w:rPr>
      </w:pPr>
      <w:r w:rsidRPr="007C22A9">
        <w:rPr>
          <w:rFonts w:ascii="Arial" w:hAnsi="Arial" w:cs="Arial"/>
          <w:sz w:val="24"/>
          <w:szCs w:val="24"/>
        </w:rPr>
        <w:t xml:space="preserve">On a global basis, a variety of species are currently consumed on a regular basis (&gt; 2000 species), and across multiple countries around the world (119 countries)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&lt;EndNote&gt;&lt;Cite&gt;&lt;Author&gt;Van Huis&lt;/Author&gt;&lt;Year&gt;2016&lt;/Year&gt;&lt;RecNum&gt;1777&lt;/RecNum&gt;&lt;DisplayText&gt;[58]&lt;/DisplayText&gt;&lt;record&gt;&lt;rec-number&gt;1777&lt;/rec-number&gt;&lt;foreign-keys&gt;&lt;key app="EN" db-id="zsaawarfsfzpr6e5azfpd0t8p05we0svvper" timestamp="1695395445"&gt;1777&lt;/key&gt;&lt;/foreign-keys&gt;&lt;ref-type name="Journal Article"&gt;17&lt;/ref-type&gt;&lt;contributors&gt;&lt;authors&gt;&lt;author&gt;Van Huis, Arnold&lt;/author&gt;&lt;/authors&gt;&lt;/contributors&gt;&lt;titles&gt;&lt;title&gt;Edible insects are the future?&lt;/title&gt;&lt;secondary-title&gt;Proceedings of the Nutrition Society&lt;/secondary-title&gt;&lt;/titles&gt;&lt;periodical&gt;&lt;full-title&gt;Proceedings of the Nutrition Society&lt;/full-title&gt;&lt;/periodical&gt;&lt;pages&gt;294-305&lt;/pages&gt;&lt;volume&gt;75&lt;/volume&gt;&lt;number&gt;3&lt;/number&gt;&lt;dates&gt;&lt;year&gt;2016&lt;/year&gt;&lt;/dates&gt;&lt;isbn&gt;0029-6651&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8" w:tooltip="Van Huis, 2016 #1777" w:history="1">
        <w:r w:rsidR="00FA2070">
          <w:rPr>
            <w:rFonts w:ascii="Arial" w:hAnsi="Arial" w:cs="Arial"/>
            <w:noProof/>
            <w:sz w:val="24"/>
            <w:szCs w:val="24"/>
          </w:rPr>
          <w:t>58</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.To date, there has been limited consumer acceptance of insects as a food source in modern western countries</w:t>
      </w:r>
      <w:r w:rsidR="009E6499">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&lt;EndNote&gt;&lt;Cite&gt;&lt;Author&gt;Janzen&lt;/Author&gt;&lt;Year&gt;2011&lt;/Year&gt;&lt;RecNum&gt;1778&lt;/RecNum&gt;&lt;DisplayText&gt;[68]&lt;/DisplayText&gt;&lt;record&gt;&lt;rec-number&gt;1778&lt;/rec-number&gt;&lt;foreign-keys&gt;&lt;key app="EN" db-id="zsaawarfsfzpr6e5azfpd0t8p05we0svvper" timestamp="1695395949"&gt;1778&lt;/key&gt;&lt;/foreign-keys&gt;&lt;ref-type name="Journal Article"&gt;17&lt;/ref-type&gt;&lt;contributors&gt;&lt;authors&gt;&lt;author&gt;Janzen, H. H.&lt;/author&gt;&lt;/authors&gt;&lt;/contributors&gt;&lt;titles&gt;&lt;title&gt;What place for livestock on a re-greening earth?&lt;/title&gt;&lt;secondary-title&gt;Animal Feed Science and Technology&lt;/secondary-title&gt;&lt;/titles&gt;&lt;periodical&gt;&lt;full-title&gt;Animal Feed Science and Technology&lt;/full-title&gt;&lt;/periodical&gt;&lt;pages&gt;783-796&lt;/pages&gt;&lt;volume&gt;166-167&lt;/volume&gt;&lt;keywords&gt;&lt;keyword&gt;Land&lt;/keyword&gt;&lt;keyword&gt;Ecosystem&lt;/keyword&gt;&lt;keyword&gt;livestock&lt;/keyword&gt;&lt;keyword&gt;Cattle&lt;/keyword&gt;&lt;keyword&gt;Environment&lt;/keyword&gt;&lt;keyword&gt;Greenhouse gases&lt;/keyword&gt;&lt;/keywords&gt;&lt;dates&gt;&lt;year&gt;2011&lt;/year&gt;&lt;pub-dates&gt;&lt;date&gt;2011/06/23/&lt;/date&gt;&lt;/pub-dates&gt;&lt;/dates&gt;&lt;isbn&gt;0377-8401&lt;/isbn&gt;&lt;urls&gt;&lt;related-urls&gt;&lt;url&gt;https://www.sciencedirect.com/science/article/pii/S037784011100174X&lt;/url&gt;&lt;/related-urls&gt;&lt;/urls&gt;&lt;electronic-resource-num&gt;https://doi.org/10.1016/j.anifeedsci.2011.04.055&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8" w:tooltip="Janzen, 2011 #1778" w:history="1">
        <w:r w:rsidR="00FA2070">
          <w:rPr>
            <w:rFonts w:ascii="Arial" w:hAnsi="Arial" w:cs="Arial"/>
            <w:noProof/>
            <w:sz w:val="24"/>
            <w:szCs w:val="24"/>
          </w:rPr>
          <w:t>68</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Historically, western countries are also associated with high animal derived product consumption rates per capita, and where a switch from animal-derived products to insect consumption would have a significant impact. However, there are indications that consumer attitudes (e.g., in the UK) may be changing</w:t>
      </w:r>
      <w:r w:rsidR="00573283">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&lt;EndNote&gt;&lt;Cite&gt;&lt;Author&gt;Jamieson&lt;/Author&gt;&lt;Year&gt;2015&lt;/Year&gt;&lt;RecNum&gt;1779&lt;/RecNum&gt;&lt;DisplayText&gt;[69]&lt;/DisplayText&gt;&lt;record&gt;&lt;rec-number&gt;1779&lt;/rec-number&gt;&lt;foreign-keys&gt;&lt;key app="EN" db-id="zsaawarfsfzpr6e5azfpd0t8p05we0svvper" timestamp="1695397538"&gt;1779&lt;/key&gt;&lt;/foreign-keys&gt;&lt;ref-type name="Journal Article"&gt;17&lt;/ref-type&gt;&lt;contributors&gt;&lt;authors&gt;&lt;author&gt;Jamieson, S&lt;/author&gt;&lt;/authors&gt;&lt;/contributors&gt;&lt;titles&gt;&lt;title&gt;Bug burgers and cricket crepes: Britain&amp;apos;s first insect restaurant opens in Wales&lt;/title&gt;&lt;secondary-title&gt;Telegraph (24 October 2015)&lt;/secondary-title&gt;&lt;/titles&gt;&lt;periodical&gt;&lt;full-title&gt;Telegraph (24 October 2015)&lt;/full-title&gt;&lt;/periodical&gt;&lt;dates&gt;&lt;year&gt;2015&lt;/year&gt;&lt;/dates&gt;&lt;urls&gt;&lt;/urls&gt;&lt;/record&gt;&lt;/Cite&gt;&lt;/EndNote&gt;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9" w:tooltip="Jamieson, 2015 #1779" w:history="1">
        <w:r w:rsidR="00FA2070">
          <w:rPr>
            <w:rFonts w:ascii="Arial" w:hAnsi="Arial" w:cs="Arial"/>
            <w:noProof/>
            <w:sz w:val="24"/>
            <w:szCs w:val="24"/>
          </w:rPr>
          <w:t>69</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 and insect consumption becoming more acceptable, driven by less of an objection to dietary inclusion of insect-derived materials in existing foods, for example as in powdered form in flour</w:t>
      </w:r>
      <w:r w:rsidR="006D270E">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&lt;EndNote&gt;&lt;Cite&gt;&lt;Author&gt;Little&lt;/Author&gt;&lt;Year&gt;2015&lt;/Year&gt;&lt;RecNum&gt;1780&lt;/RecNum&gt;&lt;DisplayText&gt;[70]&lt;/DisplayText&gt;&lt;record&gt;&lt;rec-number&gt;1780&lt;/rec-number&gt;&lt;foreign-keys&gt;&lt;key app="EN" db-id="zsaawarfsfzpr6e5azfpd0t8p05we0svvper" timestamp="1695397747"&gt;1780&lt;/key&gt;&lt;/foreign-keys&gt;&lt;ref-type name="Journal Article"&gt;17&lt;/ref-type&gt;&lt;contributors&gt;&lt;authors&gt;&lt;author&gt;Little, K&lt;/author&gt;&lt;/authors&gt;&lt;/contributors&gt;&lt;titles&gt;&lt;title&gt;Burger chain adds bugs to the menu… on purpose&lt;/title&gt;&lt;secondary-title&gt;CNBC (29 June 2015)&lt;/secondary-title&gt;&lt;/titles&gt;&lt;periodical&gt;&lt;full-title&gt;CNBC (29 June 2015)&lt;/full-title&gt;&lt;/periodical&gt;&lt;dates&gt;&lt;year&gt;2015&lt;/year&gt;&lt;/dates&gt;&lt;urls&gt;&lt;/urls&gt;&lt;/record&gt;&lt;/Cite&gt;&lt;/EndNote&gt;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70" w:tooltip="Little, 2015 #1780" w:history="1">
        <w:r w:rsidR="00FA2070">
          <w:rPr>
            <w:rFonts w:ascii="Arial" w:hAnsi="Arial" w:cs="Arial"/>
            <w:noProof/>
            <w:sz w:val="24"/>
            <w:szCs w:val="24"/>
          </w:rPr>
          <w:t>70</w:t>
        </w:r>
      </w:hyperlink>
      <w:r w:rsidR="004D1136">
        <w:rPr>
          <w:rFonts w:ascii="Arial" w:hAnsi="Arial" w:cs="Arial"/>
          <w:noProof/>
          <w:sz w:val="24"/>
          <w:szCs w:val="24"/>
        </w:rPr>
        <w:t>]</w:t>
      </w:r>
      <w:r w:rsidR="00242CA4">
        <w:rPr>
          <w:rFonts w:ascii="Arial" w:hAnsi="Arial" w:cs="Arial"/>
          <w:sz w:val="24"/>
          <w:szCs w:val="24"/>
        </w:rPr>
        <w:fldChar w:fldCharType="end"/>
      </w:r>
      <w:r w:rsidRPr="007C22A9">
        <w:rPr>
          <w:rFonts w:ascii="Arial" w:hAnsi="Arial" w:cs="Arial"/>
          <w:sz w:val="24"/>
          <w:szCs w:val="24"/>
        </w:rPr>
        <w:t>.</w:t>
      </w:r>
    </w:p>
    <w:p w14:paraId="419B4259" w14:textId="4E797970" w:rsidR="001A743A" w:rsidRPr="007C22A9" w:rsidRDefault="003B6029" w:rsidP="007C22A9">
      <w:pPr>
        <w:spacing w:after="120" w:line="276" w:lineRule="auto"/>
        <w:jc w:val="both"/>
        <w:rPr>
          <w:rFonts w:ascii="Arial" w:hAnsi="Arial" w:cs="Arial"/>
          <w:sz w:val="24"/>
          <w:szCs w:val="24"/>
        </w:rPr>
      </w:pPr>
      <w:r>
        <w:rPr>
          <w:rFonts w:ascii="Arial" w:hAnsi="Arial" w:cs="Arial"/>
          <w:sz w:val="24"/>
          <w:szCs w:val="24"/>
        </w:rPr>
        <w:t>Economic</w:t>
      </w:r>
      <w:r w:rsidR="001A743A" w:rsidRPr="00F72A7A">
        <w:rPr>
          <w:rFonts w:ascii="Arial" w:hAnsi="Arial" w:cs="Arial"/>
          <w:sz w:val="24"/>
          <w:szCs w:val="24"/>
        </w:rPr>
        <w:t xml:space="preserve"> data for human insect consumption </w:t>
      </w:r>
      <w:r>
        <w:rPr>
          <w:rFonts w:ascii="Arial" w:hAnsi="Arial" w:cs="Arial"/>
          <w:sz w:val="24"/>
          <w:szCs w:val="24"/>
        </w:rPr>
        <w:t xml:space="preserve">primarily originates </w:t>
      </w:r>
      <w:r w:rsidR="001A743A" w:rsidRPr="00F72A7A">
        <w:rPr>
          <w:rFonts w:ascii="Arial" w:hAnsi="Arial" w:cs="Arial"/>
          <w:sz w:val="24"/>
          <w:szCs w:val="24"/>
        </w:rPr>
        <w:t>from South East Asia where numerous farms and trade route</w:t>
      </w:r>
      <w:r w:rsidR="00D742CA">
        <w:rPr>
          <w:rFonts w:ascii="Arial" w:hAnsi="Arial" w:cs="Arial"/>
          <w:sz w:val="24"/>
          <w:szCs w:val="24"/>
        </w:rPr>
        <w:t>s</w:t>
      </w:r>
      <w:r w:rsidR="001A743A" w:rsidRPr="00F72A7A">
        <w:rPr>
          <w:rFonts w:ascii="Arial" w:hAnsi="Arial" w:cs="Arial"/>
          <w:sz w:val="24"/>
          <w:szCs w:val="24"/>
        </w:rPr>
        <w:t xml:space="preserve"> </w:t>
      </w:r>
      <w:r>
        <w:rPr>
          <w:rFonts w:ascii="Arial" w:hAnsi="Arial" w:cs="Arial"/>
          <w:sz w:val="24"/>
          <w:szCs w:val="24"/>
        </w:rPr>
        <w:t xml:space="preserve">have </w:t>
      </w:r>
      <w:r w:rsidR="001A743A" w:rsidRPr="00F72A7A">
        <w:rPr>
          <w:rFonts w:ascii="Arial" w:hAnsi="Arial" w:cs="Arial"/>
          <w:sz w:val="24"/>
          <w:szCs w:val="24"/>
        </w:rPr>
        <w:t xml:space="preserve">already </w:t>
      </w:r>
      <w:r>
        <w:rPr>
          <w:rFonts w:ascii="Arial" w:hAnsi="Arial" w:cs="Arial"/>
          <w:sz w:val="24"/>
          <w:szCs w:val="24"/>
        </w:rPr>
        <w:t xml:space="preserve">been </w:t>
      </w:r>
      <w:r w:rsidR="001A743A" w:rsidRPr="00F72A7A">
        <w:rPr>
          <w:rFonts w:ascii="Arial" w:hAnsi="Arial" w:cs="Arial"/>
          <w:sz w:val="24"/>
          <w:szCs w:val="24"/>
        </w:rPr>
        <w:t>established</w:t>
      </w:r>
      <w:r w:rsidR="00F211CF">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&lt;EndNote&gt;&lt;Cite&gt;&lt;Author&gt;Dobermann&lt;/Author&gt;&lt;Year&gt;2017&lt;/Year&gt;&lt;RecNum&gt;1842&lt;/RecNum&gt;&lt;DisplayText&gt;[71]&lt;/DisplayText&gt;&lt;record&gt;&lt;rec-number&gt;1842&lt;/rec-number&gt;&lt;foreign-keys&gt;&lt;key app="EN" db-id="zsaawarfsfzpr6e5azfpd0t8p05we0svvper" timestamp="1696263261"&gt;1842&lt;/key&gt;&lt;/foreign-keys&gt;&lt;ref-type name="Journal Article"&gt;17&lt;/ref-type&gt;&lt;contributors&gt;&lt;authors&gt;&lt;author&gt;Dobermann, D.&lt;/author&gt;&lt;author&gt;Swift, J. A.&lt;/author&gt;&lt;author&gt;Field, L. M.&lt;/author&gt;&lt;/authors&gt;&lt;/contributors&gt;&lt;titles&gt;&lt;title&gt;Opportunities and hurdles of edible insects for food and feed&lt;/title&gt;&lt;secondary-title&gt;Nutrition Bulletin&lt;/secondary-title&gt;&lt;/titles&gt;&lt;periodical&gt;&lt;full-title&gt;Nutrition Bulletin&lt;/full-title&gt;&lt;/periodical&gt;&lt;pages&gt;293-308&lt;/pages&gt;&lt;volume&gt;42&lt;/volume&gt;&lt;number&gt;4&lt;/number&gt;&lt;dates&gt;&lt;year&gt;2017&lt;/year&gt;&lt;/dates&gt;&lt;isbn&gt;1471-9827&lt;/isbn&gt;&lt;urls&gt;&lt;related-urls&gt;&lt;url&gt;https://onlinelibrary.wiley.com/doi/abs/10.1111/nbu.12291&lt;/url&gt;&lt;/related-urls&gt;&lt;/urls&gt;&lt;electronic-resource-num&gt;https://doi.org/10.1111/nbu.12291&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71" w:tooltip="Dobermann, 2017 #1842" w:history="1">
        <w:r w:rsidR="00FA2070">
          <w:rPr>
            <w:rFonts w:ascii="Arial" w:hAnsi="Arial" w:cs="Arial"/>
            <w:noProof/>
            <w:sz w:val="24"/>
            <w:szCs w:val="24"/>
          </w:rPr>
          <w:t>71</w:t>
        </w:r>
      </w:hyperlink>
      <w:r w:rsidR="004D1136">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 xml:space="preserve">. </w:t>
      </w:r>
      <w:r w:rsidR="00D742CA">
        <w:rPr>
          <w:rFonts w:ascii="Arial" w:hAnsi="Arial" w:cs="Arial"/>
          <w:sz w:val="24"/>
          <w:szCs w:val="24"/>
        </w:rPr>
        <w:t>Current e</w:t>
      </w:r>
      <w:r w:rsidR="001A743A" w:rsidRPr="00F72A7A">
        <w:rPr>
          <w:rFonts w:ascii="Arial" w:hAnsi="Arial" w:cs="Arial"/>
          <w:sz w:val="24"/>
          <w:szCs w:val="24"/>
        </w:rPr>
        <w:t>stimates for the value of insect</w:t>
      </w:r>
      <w:r w:rsidR="00D742CA">
        <w:rPr>
          <w:rFonts w:ascii="Arial" w:hAnsi="Arial" w:cs="Arial"/>
          <w:sz w:val="24"/>
          <w:szCs w:val="24"/>
        </w:rPr>
        <w:t>s</w:t>
      </w:r>
      <w:r w:rsidR="001A743A" w:rsidRPr="00F72A7A">
        <w:rPr>
          <w:rFonts w:ascii="Arial" w:hAnsi="Arial" w:cs="Arial"/>
          <w:sz w:val="24"/>
          <w:szCs w:val="24"/>
        </w:rPr>
        <w:t xml:space="preserve"> import</w:t>
      </w:r>
      <w:r w:rsidR="00D742CA">
        <w:rPr>
          <w:rFonts w:ascii="Arial" w:hAnsi="Arial" w:cs="Arial"/>
          <w:sz w:val="24"/>
          <w:szCs w:val="24"/>
        </w:rPr>
        <w:t>ed</w:t>
      </w:r>
      <w:r w:rsidR="001A743A" w:rsidRPr="00F72A7A">
        <w:rPr>
          <w:rFonts w:ascii="Arial" w:hAnsi="Arial" w:cs="Arial"/>
          <w:sz w:val="24"/>
          <w:szCs w:val="24"/>
        </w:rPr>
        <w:t xml:space="preserve"> </w:t>
      </w:r>
      <w:r w:rsidR="00D742CA">
        <w:rPr>
          <w:rFonts w:ascii="Arial" w:hAnsi="Arial" w:cs="Arial"/>
          <w:sz w:val="24"/>
          <w:szCs w:val="24"/>
        </w:rPr>
        <w:t>by</w:t>
      </w:r>
      <w:r w:rsidR="001A743A" w:rsidRPr="00F72A7A">
        <w:rPr>
          <w:rFonts w:ascii="Arial" w:hAnsi="Arial" w:cs="Arial"/>
          <w:sz w:val="24"/>
          <w:szCs w:val="24"/>
        </w:rPr>
        <w:t xml:space="preserve"> Thailand for use as food </w:t>
      </w:r>
      <w:r w:rsidR="00D742CA">
        <w:rPr>
          <w:rFonts w:ascii="Arial" w:hAnsi="Arial" w:cs="Arial"/>
          <w:sz w:val="24"/>
          <w:szCs w:val="24"/>
        </w:rPr>
        <w:t>has been reported to be</w:t>
      </w:r>
      <w:r w:rsidR="001A743A" w:rsidRPr="00F72A7A">
        <w:rPr>
          <w:rFonts w:ascii="Arial" w:hAnsi="Arial" w:cs="Arial"/>
          <w:sz w:val="24"/>
          <w:szCs w:val="24"/>
        </w:rPr>
        <w:t xml:space="preserve"> in the region of US$ 1.14 million /annum</w:t>
      </w:r>
      <w:r w:rsidR="00520AB5">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&lt;EndNote&gt;&lt;Cite&gt;&lt;Author&gt;Hanboonsong&lt;/Author&gt;&lt;Year&gt;2010&lt;/Year&gt;&lt;RecNum&gt;1846&lt;/RecNum&gt;&lt;DisplayText&gt;[72]&lt;/DisplayText&gt;&lt;record&gt;&lt;rec-number&gt;1846&lt;/rec-number&gt;&lt;foreign-keys&gt;&lt;key app="EN" db-id="zsaawarfsfzpr6e5azfpd0t8p05we0svvper" timestamp="1696329850"&gt;1846&lt;/key&gt;&lt;/foreign-keys&gt;&lt;ref-type name="Journal Article"&gt;17&lt;/ref-type&gt;&lt;contributors&gt;&lt;authors&gt;&lt;author&gt;Hanboonsong, Yupa&lt;/author&gt;&lt;/authors&gt;&lt;/contributors&gt;&lt;titles&gt;&lt;title&gt;Edible insects and associated food habits in Thailand&lt;/title&gt;&lt;secondary-title&gt;Forest insects as food: humans bite back&lt;/secondary-title&gt;&lt;/titles&gt;&lt;periodical&gt;&lt;full-title&gt;Forest insects as food: humans bite back&lt;/full-title&gt;&lt;/periodical&gt;&lt;pages&gt;182&lt;/pages&gt;&lt;volume&gt;173&lt;/volume&gt;&lt;dates&gt;&lt;year&gt;2010&lt;/year&gt;&lt;/dates&gt;&lt;urls&gt;&lt;/urls&gt;&lt;/record&gt;&lt;/Cite&gt;&lt;/EndNote&gt;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72" w:tooltip="Hanboonsong, 2010 #1846" w:history="1">
        <w:r w:rsidR="00FA2070">
          <w:rPr>
            <w:rFonts w:ascii="Arial" w:hAnsi="Arial" w:cs="Arial"/>
            <w:noProof/>
            <w:sz w:val="24"/>
            <w:szCs w:val="24"/>
          </w:rPr>
          <w:t>72</w:t>
        </w:r>
      </w:hyperlink>
      <w:r w:rsidR="004D1136">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 xml:space="preserve">. </w:t>
      </w:r>
      <w:r w:rsidR="00D742CA">
        <w:rPr>
          <w:rFonts w:ascii="Arial" w:hAnsi="Arial" w:cs="Arial"/>
          <w:sz w:val="24"/>
          <w:szCs w:val="24"/>
        </w:rPr>
        <w:t xml:space="preserve">In terms of species value, </w:t>
      </w:r>
      <w:r w:rsidR="001A743A" w:rsidRPr="00F72A7A">
        <w:rPr>
          <w:rFonts w:ascii="Arial" w:hAnsi="Arial" w:cs="Arial"/>
          <w:sz w:val="24"/>
          <w:szCs w:val="24"/>
        </w:rPr>
        <w:t>Thai insect market values rang</w:t>
      </w:r>
      <w:r w:rsidR="00D742CA">
        <w:rPr>
          <w:rFonts w:ascii="Arial" w:hAnsi="Arial" w:cs="Arial"/>
          <w:sz w:val="24"/>
          <w:szCs w:val="24"/>
        </w:rPr>
        <w:t>e</w:t>
      </w:r>
      <w:r w:rsidR="001A743A" w:rsidRPr="00F72A7A">
        <w:rPr>
          <w:rFonts w:ascii="Arial" w:hAnsi="Arial" w:cs="Arial"/>
          <w:sz w:val="24"/>
          <w:szCs w:val="24"/>
        </w:rPr>
        <w:t xml:space="preserve"> from US$ 3.00 /</w:t>
      </w:r>
      <w:r w:rsidR="005F1B18">
        <w:rPr>
          <w:rFonts w:ascii="Arial" w:hAnsi="Arial" w:cs="Arial"/>
          <w:sz w:val="24"/>
          <w:szCs w:val="24"/>
        </w:rPr>
        <w:t>k</w:t>
      </w:r>
      <w:r w:rsidR="001A743A" w:rsidRPr="00F72A7A">
        <w:rPr>
          <w:rFonts w:ascii="Arial" w:hAnsi="Arial" w:cs="Arial"/>
          <w:sz w:val="24"/>
          <w:szCs w:val="24"/>
        </w:rPr>
        <w:t>g for farmed house cricket</w:t>
      </w:r>
      <w:r w:rsidR="00D742CA">
        <w:rPr>
          <w:rFonts w:ascii="Arial" w:hAnsi="Arial" w:cs="Arial"/>
          <w:sz w:val="24"/>
          <w:szCs w:val="24"/>
        </w:rPr>
        <w:t xml:space="preserve"> (</w:t>
      </w:r>
      <w:r w:rsidR="00D742CA" w:rsidRPr="00D742CA">
        <w:rPr>
          <w:rStyle w:val="binomial"/>
          <w:rFonts w:ascii="Arial" w:hAnsi="Arial" w:cs="Arial"/>
          <w:i/>
          <w:iCs/>
          <w:color w:val="000000"/>
          <w:sz w:val="24"/>
          <w:szCs w:val="24"/>
          <w:shd w:val="clear" w:color="auto" w:fill="F8F9FA"/>
        </w:rPr>
        <w:t>Acheta domesticus</w:t>
      </w:r>
      <w:r w:rsidR="001A743A" w:rsidRPr="00F72A7A">
        <w:rPr>
          <w:rFonts w:ascii="Arial" w:hAnsi="Arial" w:cs="Arial"/>
          <w:sz w:val="24"/>
          <w:szCs w:val="24"/>
        </w:rPr>
        <w:t xml:space="preserve">), to US$ 10.65 /kg for wild </w:t>
      </w:r>
      <w:r w:rsidR="00D742CA">
        <w:rPr>
          <w:rFonts w:ascii="Arial" w:hAnsi="Arial" w:cs="Arial"/>
          <w:sz w:val="24"/>
          <w:szCs w:val="24"/>
        </w:rPr>
        <w:t>weaver ants (</w:t>
      </w:r>
      <w:r w:rsidR="001A743A" w:rsidRPr="00D742CA">
        <w:rPr>
          <w:rFonts w:ascii="Arial" w:hAnsi="Arial" w:cs="Arial"/>
          <w:i/>
          <w:iCs/>
          <w:sz w:val="24"/>
          <w:szCs w:val="24"/>
        </w:rPr>
        <w:t>Oecophylla smaragdina</w:t>
      </w:r>
      <w:r w:rsidR="001A743A" w:rsidRPr="00F72A7A">
        <w:rPr>
          <w:rFonts w:ascii="Arial" w:hAnsi="Arial" w:cs="Arial"/>
          <w:sz w:val="24"/>
          <w:szCs w:val="24"/>
        </w:rPr>
        <w:t xml:space="preserve">). These figures compare favourably with </w:t>
      </w:r>
      <w:r w:rsidR="00D5297A">
        <w:rPr>
          <w:rFonts w:ascii="Arial" w:hAnsi="Arial" w:cs="Arial"/>
          <w:sz w:val="24"/>
          <w:szCs w:val="24"/>
        </w:rPr>
        <w:t>Thai</w:t>
      </w:r>
      <w:r w:rsidR="00D5297A" w:rsidRPr="00F72A7A">
        <w:rPr>
          <w:rFonts w:ascii="Arial" w:hAnsi="Arial" w:cs="Arial"/>
          <w:sz w:val="24"/>
          <w:szCs w:val="24"/>
        </w:rPr>
        <w:t xml:space="preserve"> </w:t>
      </w:r>
      <w:r w:rsidR="001A743A" w:rsidRPr="00F72A7A">
        <w:rPr>
          <w:rFonts w:ascii="Arial" w:hAnsi="Arial" w:cs="Arial"/>
          <w:sz w:val="24"/>
          <w:szCs w:val="24"/>
        </w:rPr>
        <w:t xml:space="preserve">market values for livestock, </w:t>
      </w:r>
      <w:r w:rsidR="00D742CA">
        <w:rPr>
          <w:rFonts w:ascii="Arial" w:hAnsi="Arial" w:cs="Arial"/>
          <w:sz w:val="24"/>
          <w:szCs w:val="24"/>
        </w:rPr>
        <w:t xml:space="preserve">for example </w:t>
      </w:r>
      <w:r w:rsidR="001A743A" w:rsidRPr="00F72A7A">
        <w:rPr>
          <w:rFonts w:ascii="Arial" w:hAnsi="Arial" w:cs="Arial"/>
          <w:sz w:val="24"/>
          <w:szCs w:val="24"/>
        </w:rPr>
        <w:t>US$ 1.08 /</w:t>
      </w:r>
      <w:r w:rsidR="00DC6A94">
        <w:rPr>
          <w:rFonts w:ascii="Arial" w:hAnsi="Arial" w:cs="Arial"/>
          <w:sz w:val="24"/>
          <w:szCs w:val="24"/>
        </w:rPr>
        <w:t>k</w:t>
      </w:r>
      <w:r w:rsidR="001A743A" w:rsidRPr="00F72A7A">
        <w:rPr>
          <w:rFonts w:ascii="Arial" w:hAnsi="Arial" w:cs="Arial"/>
          <w:sz w:val="24"/>
          <w:szCs w:val="24"/>
        </w:rPr>
        <w:t>g for broiler chicken, to US$ 3.03 /kg for beef</w:t>
      </w:r>
      <w:r w:rsidR="00520AB5">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&lt;EndNote&gt;&lt;Cite&gt;&lt;Author&gt;Hanboonsong&lt;/Author&gt;&lt;Year&gt;2010&lt;/Year&gt;&lt;RecNum&gt;1846&lt;/RecNum&gt;&lt;DisplayText&gt;[72]&lt;/DisplayText&gt;&lt;record&gt;&lt;rec-number&gt;1846&lt;/rec-number&gt;&lt;foreign-keys&gt;&lt;key app="EN" db-id="zsaawarfsfzpr6e5azfpd0t8p05we0svvper" timestamp="1696329850"&gt;1846&lt;/key&gt;&lt;/foreign-keys&gt;&lt;ref-type name="Journal Article"&gt;17&lt;/ref-type&gt;&lt;contributors&gt;&lt;authors&gt;&lt;author&gt;Hanboonsong, Yupa&lt;/author&gt;&lt;/authors&gt;&lt;/contributors&gt;&lt;titles&gt;&lt;title&gt;Edible insects and associated food habits in Thailand&lt;/title&gt;&lt;secondary-title&gt;Forest insects as food: humans bite back&lt;/secondary-title&gt;&lt;/titles&gt;&lt;periodical&gt;&lt;full-title&gt;Forest insects as food: humans bite back&lt;/full-title&gt;&lt;/periodical&gt;&lt;pages&gt;182&lt;/pages&gt;&lt;volume&gt;173&lt;/volume&gt;&lt;dates&gt;&lt;year&gt;2010&lt;/year&gt;&lt;/dates&gt;&lt;urls&gt;&lt;/urls&gt;&lt;/record&gt;&lt;/Cite&gt;&lt;/EndNote&gt;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72" w:tooltip="Hanboonsong, 2010 #1846" w:history="1">
        <w:r w:rsidR="00FA2070">
          <w:rPr>
            <w:rFonts w:ascii="Arial" w:hAnsi="Arial" w:cs="Arial"/>
            <w:noProof/>
            <w:sz w:val="24"/>
            <w:szCs w:val="24"/>
          </w:rPr>
          <w:t>72</w:t>
        </w:r>
      </w:hyperlink>
      <w:r w:rsidR="004D1136">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 xml:space="preserve">. </w:t>
      </w:r>
      <w:r w:rsidR="00D742CA">
        <w:rPr>
          <w:rFonts w:ascii="Arial" w:hAnsi="Arial" w:cs="Arial"/>
          <w:sz w:val="24"/>
          <w:szCs w:val="24"/>
        </w:rPr>
        <w:t xml:space="preserve">The reported </w:t>
      </w:r>
      <w:r w:rsidR="001A743A" w:rsidRPr="00F72A7A">
        <w:rPr>
          <w:rFonts w:ascii="Arial" w:hAnsi="Arial" w:cs="Arial"/>
          <w:sz w:val="24"/>
          <w:szCs w:val="24"/>
        </w:rPr>
        <w:t xml:space="preserve">combined global estimate for food and feed usage of insects </w:t>
      </w:r>
      <w:r w:rsidR="00B24496">
        <w:rPr>
          <w:rFonts w:ascii="Arial" w:hAnsi="Arial" w:cs="Arial"/>
          <w:sz w:val="24"/>
          <w:szCs w:val="24"/>
        </w:rPr>
        <w:t xml:space="preserve">reported </w:t>
      </w:r>
      <w:r w:rsidR="001A743A" w:rsidRPr="00F72A7A">
        <w:rPr>
          <w:rFonts w:ascii="Arial" w:hAnsi="Arial" w:cs="Arial"/>
          <w:sz w:val="24"/>
          <w:szCs w:val="24"/>
        </w:rPr>
        <w:t>for 2015 was reported to be in the region of £25.1 million</w:t>
      </w:r>
      <w:r w:rsidR="00B24496">
        <w:rPr>
          <w:rFonts w:ascii="Arial" w:hAnsi="Arial" w:cs="Arial"/>
          <w:sz w:val="24"/>
          <w:szCs w:val="24"/>
        </w:rPr>
        <w:t>,</w:t>
      </w:r>
      <w:r w:rsidR="001A743A" w:rsidRPr="00F72A7A">
        <w:rPr>
          <w:rFonts w:ascii="Arial" w:hAnsi="Arial" w:cs="Arial"/>
          <w:sz w:val="24"/>
          <w:szCs w:val="24"/>
        </w:rPr>
        <w:t xml:space="preserve"> with a predicted growth to </w:t>
      </w:r>
      <w:r w:rsidR="00B24496">
        <w:rPr>
          <w:rFonts w:ascii="Arial" w:hAnsi="Arial" w:cs="Arial"/>
          <w:sz w:val="24"/>
          <w:szCs w:val="24"/>
        </w:rPr>
        <w:t xml:space="preserve">over </w:t>
      </w:r>
      <w:r w:rsidR="001A743A" w:rsidRPr="00F72A7A">
        <w:rPr>
          <w:rFonts w:ascii="Arial" w:hAnsi="Arial" w:cs="Arial"/>
          <w:sz w:val="24"/>
          <w:szCs w:val="24"/>
        </w:rPr>
        <w:t>£398 million by 2023</w:t>
      </w:r>
      <w:r w:rsidR="00722BE2">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&lt;EndNote&gt;&lt;Cite&gt;&lt;Author&gt;Dobermann&lt;/Author&gt;&lt;Year&gt;2017&lt;/Year&gt;&lt;RecNum&gt;1842&lt;/RecNum&gt;&lt;DisplayText&gt;[71]&lt;/DisplayText&gt;&lt;record&gt;&lt;rec-number&gt;1842&lt;/rec-number&gt;&lt;foreign-keys&gt;&lt;key app="EN" db-id="zsaawarfsfzpr6e5azfpd0t8p05we0svvper" timestamp="1696263261"&gt;1842&lt;/key&gt;&lt;/foreign-keys&gt;&lt;ref-type name="Journal Article"&gt;17&lt;/ref-type&gt;&lt;contributors&gt;&lt;authors&gt;&lt;author&gt;Dobermann, D.&lt;/author&gt;&lt;author&gt;Swift, J. A.&lt;/author&gt;&lt;author&gt;Field, L. M.&lt;/author&gt;&lt;/authors&gt;&lt;/contributors&gt;&lt;titles&gt;&lt;title&gt;Opportunities and hurdles of edible insects for food and feed&lt;/title&gt;&lt;secondary-title&gt;Nutrition Bulletin&lt;/secondary-title&gt;&lt;/titles&gt;&lt;periodical&gt;&lt;full-title&gt;Nutrition Bulletin&lt;/full-title&gt;&lt;/periodical&gt;&lt;pages&gt;293-308&lt;/pages&gt;&lt;volume&gt;42&lt;/volume&gt;&lt;number&gt;4&lt;/number&gt;&lt;dates&gt;&lt;year&gt;2017&lt;/year&gt;&lt;/dates&gt;&lt;isbn&gt;1471-9827&lt;/isbn&gt;&lt;urls&gt;&lt;related-urls&gt;&lt;url&gt;https://onlinelibrary.wiley.com/doi/abs/10.1111/nbu.12291&lt;/url&gt;&lt;/related-urls&gt;&lt;/urls&gt;&lt;electronic-resource-num&gt;https://doi.org/10.1111/nbu.12291&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71" w:tooltip="Dobermann, 2017 #1842" w:history="1">
        <w:r w:rsidR="00FA2070">
          <w:rPr>
            <w:rFonts w:ascii="Arial" w:hAnsi="Arial" w:cs="Arial"/>
            <w:noProof/>
            <w:sz w:val="24"/>
            <w:szCs w:val="24"/>
          </w:rPr>
          <w:t>71</w:t>
        </w:r>
      </w:hyperlink>
      <w:r w:rsidR="004D1136">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w:t>
      </w:r>
    </w:p>
    <w:p w14:paraId="74CF7628" w14:textId="77777777" w:rsidR="001A743A" w:rsidRPr="0099194E" w:rsidRDefault="001A743A" w:rsidP="004D20BB">
      <w:pPr>
        <w:pStyle w:val="Heading3"/>
        <w:numPr>
          <w:ilvl w:val="2"/>
          <w:numId w:val="7"/>
        </w:numPr>
        <w:tabs>
          <w:tab w:val="left" w:pos="720"/>
          <w:tab w:val="left" w:pos="810"/>
        </w:tabs>
        <w:spacing w:before="0" w:after="120"/>
        <w:ind w:left="810" w:hanging="810"/>
        <w:rPr>
          <w:rFonts w:ascii="Arial" w:hAnsi="Arial" w:cs="Arial"/>
          <w:b/>
          <w:bCs/>
          <w:color w:val="000000" w:themeColor="text1"/>
          <w:u w:val="single"/>
        </w:rPr>
      </w:pPr>
      <w:bookmarkStart w:id="28" w:name="_Toc150180775"/>
      <w:bookmarkStart w:id="29" w:name="_Toc150183150"/>
      <w:r w:rsidRPr="0099194E">
        <w:rPr>
          <w:rFonts w:ascii="Arial" w:hAnsi="Arial" w:cs="Arial"/>
          <w:b/>
          <w:bCs/>
          <w:color w:val="000000" w:themeColor="text1"/>
          <w:u w:val="single"/>
        </w:rPr>
        <w:t>Regulatory</w:t>
      </w:r>
      <w:bookmarkEnd w:id="28"/>
      <w:bookmarkEnd w:id="29"/>
    </w:p>
    <w:p w14:paraId="55F4D145" w14:textId="75B95F1B" w:rsidR="001A743A" w:rsidRPr="00F72A7A" w:rsidRDefault="001A743A" w:rsidP="001A743A">
      <w:pPr>
        <w:spacing w:after="120" w:line="276" w:lineRule="auto"/>
        <w:jc w:val="both"/>
        <w:rPr>
          <w:rFonts w:ascii="Arial" w:hAnsi="Arial" w:cs="Arial"/>
          <w:sz w:val="24"/>
          <w:szCs w:val="24"/>
        </w:rPr>
      </w:pPr>
      <w:r w:rsidRPr="00F72A7A">
        <w:rPr>
          <w:rFonts w:ascii="Arial" w:hAnsi="Arial" w:cs="Arial"/>
          <w:sz w:val="24"/>
          <w:szCs w:val="24"/>
        </w:rPr>
        <w:t xml:space="preserve">As with conventional livestock systems, farmed insects need to be processed for human consumption. There are standards which govern the processing of conventional livestock, but </w:t>
      </w:r>
      <w:proofErr w:type="gramStart"/>
      <w:r w:rsidRPr="00F72A7A">
        <w:rPr>
          <w:rFonts w:ascii="Arial" w:hAnsi="Arial" w:cs="Arial"/>
          <w:sz w:val="24"/>
          <w:szCs w:val="24"/>
        </w:rPr>
        <w:t>as yet</w:t>
      </w:r>
      <w:proofErr w:type="gramEnd"/>
      <w:r w:rsidRPr="00F72A7A">
        <w:rPr>
          <w:rFonts w:ascii="Arial" w:hAnsi="Arial" w:cs="Arial"/>
          <w:sz w:val="24"/>
          <w:szCs w:val="24"/>
        </w:rPr>
        <w:t xml:space="preserve"> there </w:t>
      </w:r>
      <w:r w:rsidR="00AA7781" w:rsidRPr="00F72A7A">
        <w:rPr>
          <w:rFonts w:ascii="Arial" w:hAnsi="Arial" w:cs="Arial"/>
          <w:sz w:val="24"/>
          <w:szCs w:val="24"/>
        </w:rPr>
        <w:t>are</w:t>
      </w:r>
      <w:r w:rsidRPr="00F72A7A">
        <w:rPr>
          <w:rFonts w:ascii="Arial" w:hAnsi="Arial" w:cs="Arial"/>
          <w:sz w:val="24"/>
          <w:szCs w:val="24"/>
        </w:rPr>
        <w:t xml:space="preserve"> no best practices in place for insects, primarily due a lack of data on the impact of processing on food safety and nutritional content.</w:t>
      </w:r>
    </w:p>
    <w:p w14:paraId="2C0D1DE8" w14:textId="4DFCF3F1" w:rsidR="001A743A" w:rsidRPr="00F72A7A" w:rsidRDefault="001A743A" w:rsidP="001A743A">
      <w:pPr>
        <w:spacing w:after="120" w:line="276" w:lineRule="auto"/>
        <w:jc w:val="both"/>
        <w:rPr>
          <w:rFonts w:ascii="Arial" w:hAnsi="Arial" w:cs="Arial"/>
          <w:sz w:val="24"/>
          <w:szCs w:val="24"/>
        </w:rPr>
      </w:pPr>
      <w:r w:rsidRPr="00F72A7A">
        <w:rPr>
          <w:rFonts w:ascii="Arial" w:hAnsi="Arial" w:cs="Arial"/>
          <w:sz w:val="24"/>
          <w:szCs w:val="24"/>
        </w:rPr>
        <w:t xml:space="preserve">Currently, the insect proteins are regulated under </w:t>
      </w:r>
      <w:r w:rsidR="001F6929">
        <w:rPr>
          <w:rFonts w:ascii="Arial" w:hAnsi="Arial" w:cs="Arial"/>
          <w:sz w:val="24"/>
          <w:szCs w:val="24"/>
        </w:rPr>
        <w:t>a</w:t>
      </w:r>
      <w:r w:rsidRPr="00F72A7A">
        <w:rPr>
          <w:rFonts w:ascii="Arial" w:hAnsi="Arial" w:cs="Arial"/>
          <w:sz w:val="24"/>
          <w:szCs w:val="24"/>
        </w:rPr>
        <w:t xml:space="preserve">nimal </w:t>
      </w:r>
      <w:r w:rsidR="001F6929">
        <w:rPr>
          <w:rFonts w:ascii="Arial" w:hAnsi="Arial" w:cs="Arial"/>
          <w:sz w:val="24"/>
          <w:szCs w:val="24"/>
        </w:rPr>
        <w:t>b</w:t>
      </w:r>
      <w:r w:rsidRPr="00F72A7A">
        <w:rPr>
          <w:rFonts w:ascii="Arial" w:hAnsi="Arial" w:cs="Arial"/>
          <w:sz w:val="24"/>
          <w:szCs w:val="24"/>
        </w:rPr>
        <w:t>y-</w:t>
      </w:r>
      <w:r w:rsidR="001F6929">
        <w:rPr>
          <w:rFonts w:ascii="Arial" w:hAnsi="Arial" w:cs="Arial"/>
          <w:sz w:val="24"/>
          <w:szCs w:val="24"/>
        </w:rPr>
        <w:t>p</w:t>
      </w:r>
      <w:r w:rsidRPr="00F72A7A">
        <w:rPr>
          <w:rFonts w:ascii="Arial" w:hAnsi="Arial" w:cs="Arial"/>
          <w:sz w:val="24"/>
          <w:szCs w:val="24"/>
        </w:rPr>
        <w:t>roducts (ABP) guidelines, which hinder both use of cheap waste streams (</w:t>
      </w:r>
      <w:r w:rsidR="00C157CD" w:rsidRPr="00F72A7A">
        <w:rPr>
          <w:rFonts w:ascii="Arial" w:hAnsi="Arial" w:cs="Arial"/>
          <w:sz w:val="24"/>
          <w:szCs w:val="24"/>
        </w:rPr>
        <w:t>e.g.,</w:t>
      </w:r>
      <w:r w:rsidRPr="00F72A7A">
        <w:rPr>
          <w:rFonts w:ascii="Arial" w:hAnsi="Arial" w:cs="Arial"/>
          <w:sz w:val="24"/>
          <w:szCs w:val="24"/>
        </w:rPr>
        <w:t xml:space="preserve"> manure, animal processing waste) and the utilisation of insect proteins in feed and food, due to the risk of contaminants and pathogen transmission. Further research and testing methodologies will need to be developed to mitigate these risks. </w:t>
      </w:r>
    </w:p>
    <w:p w14:paraId="0E411EF5" w14:textId="04BB1DC4" w:rsidR="001A743A" w:rsidRPr="00F72A7A" w:rsidRDefault="001A743A" w:rsidP="001A743A">
      <w:pPr>
        <w:spacing w:after="120" w:line="276" w:lineRule="auto"/>
        <w:jc w:val="both"/>
        <w:rPr>
          <w:rFonts w:ascii="Arial" w:hAnsi="Arial" w:cs="Arial"/>
          <w:sz w:val="24"/>
          <w:szCs w:val="24"/>
        </w:rPr>
      </w:pPr>
      <w:r w:rsidRPr="00F72A7A">
        <w:rPr>
          <w:rFonts w:ascii="Arial" w:hAnsi="Arial" w:cs="Arial"/>
          <w:sz w:val="24"/>
          <w:szCs w:val="24"/>
        </w:rPr>
        <w:t xml:space="preserve">Regulations (EU) 2017/2469 and (EU) 2017/893 specify the requirements for making an application to request authorisation of a novel food for the UK and EU market, with particular attention to the substrate options that can be used to rear them. Although highly restrictive to the production and commercialisation of insect-based products in </w:t>
      </w:r>
      <w:r w:rsidRPr="00F72A7A">
        <w:rPr>
          <w:rFonts w:ascii="Arial" w:hAnsi="Arial" w:cs="Arial"/>
          <w:sz w:val="24"/>
          <w:szCs w:val="24"/>
        </w:rPr>
        <w:lastRenderedPageBreak/>
        <w:t>the UK and EU, they do ensure the safety of consumers, although at the cost of slowing the development of an industry with the potential to offer significant environmental and economic benefits</w:t>
      </w:r>
      <w:r w:rsidR="000F7716">
        <w:rPr>
          <w:rFonts w:ascii="Arial" w:hAnsi="Arial" w:cs="Arial"/>
          <w:sz w:val="24"/>
          <w:szCs w:val="24"/>
        </w:rPr>
        <w:t xml:space="preserve"> </w:t>
      </w:r>
      <w:r w:rsidR="00BD3F24">
        <w:rPr>
          <w:rFonts w:ascii="Arial" w:hAnsi="Arial" w:cs="Arial"/>
          <w:sz w:val="24"/>
          <w:szCs w:val="24"/>
        </w:rPr>
        <w:fldChar w:fldCharType="begin"/>
      </w:r>
      <w:r w:rsidR="00BD3F24">
        <w:rPr>
          <w:rFonts w:ascii="Arial" w:hAnsi="Arial" w:cs="Arial"/>
          <w:sz w:val="24"/>
          <w:szCs w:val="24"/>
        </w:rPr>
        <w:instrText xml:space="preserve"> ADDIN EN.CITE &lt;EndNote&gt;&lt;Cite&gt;&lt;Author&gt;Lawrence&lt;/Author&gt;&lt;Year&gt;2019&lt;/Year&gt;&lt;RecNum&gt;2010&lt;/RecNum&gt;&lt;DisplayText&gt;[15]&lt;/DisplayText&gt;&lt;record&gt;&lt;rec-number&gt;2010&lt;/rec-number&gt;&lt;foreign-keys&gt;&lt;key app="EN" db-id="zsaawarfsfzpr6e5azfpd0t8p05we0svvper" timestamp="1701098549"&gt;2010&lt;/key&gt;&lt;/foreign-keys&gt;&lt;ref-type name="Journal Article"&gt;17&lt;/ref-type&gt;&lt;contributors&gt;&lt;authors&gt;&lt;author&gt;Mark A Lawrence&lt;/author&gt;&lt;author&gt;Phillip I Baker&lt;/author&gt;&lt;/authors&gt;&lt;/contributors&gt;&lt;titles&gt;&lt;title&gt;Ultra-processed food and adverse health outcomes&lt;/title&gt;&lt;secondary-title&gt;BMJ&lt;/secondary-title&gt;&lt;/titles&gt;&lt;periodical&gt;&lt;full-title&gt;BMJ&lt;/full-title&gt;&lt;/periodical&gt;&lt;pages&gt;l2289&lt;/pages&gt;&lt;volume&gt;365&lt;/volume&gt;&lt;dates&gt;&lt;year&gt;2019&lt;/year&gt;&lt;/dates&gt;&lt;urls&gt;&lt;related-urls&gt;&lt;url&gt;https://www.bmj.com/content/bmj/365/bmj.l2289.full.pdf&lt;/url&gt;&lt;/related-urls&gt;&lt;/urls&gt;&lt;electronic-resource-num&gt;10.1136/bmj.l2289&lt;/electronic-resource-num&gt;&lt;/record&gt;&lt;/Cite&gt;&lt;/EndNote&gt;</w:instrText>
      </w:r>
      <w:r w:rsidR="00BD3F24">
        <w:rPr>
          <w:rFonts w:ascii="Arial" w:hAnsi="Arial" w:cs="Arial"/>
          <w:sz w:val="24"/>
          <w:szCs w:val="24"/>
        </w:rPr>
        <w:fldChar w:fldCharType="separate"/>
      </w:r>
      <w:r w:rsidR="00BD3F24">
        <w:rPr>
          <w:rFonts w:ascii="Arial" w:hAnsi="Arial" w:cs="Arial"/>
          <w:noProof/>
          <w:sz w:val="24"/>
          <w:szCs w:val="24"/>
        </w:rPr>
        <w:t>[</w:t>
      </w:r>
      <w:hyperlink w:anchor="_ENREF_15" w:tooltip="Lawrence, 2019 #2010" w:history="1">
        <w:r w:rsidR="00FA2070">
          <w:rPr>
            <w:rFonts w:ascii="Arial" w:hAnsi="Arial" w:cs="Arial"/>
            <w:noProof/>
            <w:sz w:val="24"/>
            <w:szCs w:val="24"/>
          </w:rPr>
          <w:t>15</w:t>
        </w:r>
      </w:hyperlink>
      <w:r w:rsidR="00BD3F24">
        <w:rPr>
          <w:rFonts w:ascii="Arial" w:hAnsi="Arial" w:cs="Arial"/>
          <w:noProof/>
          <w:sz w:val="24"/>
          <w:szCs w:val="24"/>
        </w:rPr>
        <w:t>]</w:t>
      </w:r>
      <w:r w:rsidR="00BD3F24">
        <w:rPr>
          <w:rFonts w:ascii="Arial" w:hAnsi="Arial" w:cs="Arial"/>
          <w:sz w:val="24"/>
          <w:szCs w:val="24"/>
        </w:rPr>
        <w:fldChar w:fldCharType="end"/>
      </w:r>
      <w:r w:rsidRPr="00F72A7A">
        <w:rPr>
          <w:rFonts w:ascii="Arial" w:hAnsi="Arial" w:cs="Arial"/>
          <w:sz w:val="24"/>
          <w:szCs w:val="24"/>
        </w:rPr>
        <w:t>.</w:t>
      </w:r>
      <w:r w:rsidR="00D5297A">
        <w:rPr>
          <w:rFonts w:ascii="Arial" w:hAnsi="Arial" w:cs="Arial"/>
          <w:sz w:val="24"/>
          <w:szCs w:val="24"/>
        </w:rPr>
        <w:t xml:space="preserve"> </w:t>
      </w:r>
      <w:r w:rsidRPr="00F72A7A">
        <w:rPr>
          <w:rFonts w:ascii="Arial" w:hAnsi="Arial" w:cs="Arial"/>
          <w:sz w:val="24"/>
          <w:szCs w:val="24"/>
        </w:rPr>
        <w:t>New scientific evidence and the identification of critical control points in the production and processing chain of insects protein production will be essential</w:t>
      </w:r>
      <w:r w:rsidR="000476BA">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&lt;EndNote&gt;&lt;Cite&gt;&lt;Author&gt;Niyonsaba&lt;/Author&gt;&lt;Year&gt;2021&lt;/Year&gt;&lt;RecNum&gt;1848&lt;/RecNum&gt;&lt;DisplayText&gt;[61]&lt;/DisplayText&gt;&lt;record&gt;&lt;rec-number&gt;1848&lt;/rec-number&gt;&lt;foreign-keys&gt;&lt;key app="EN" db-id="zsaawarfsfzpr6e5azfpd0t8p05we0svvper" timestamp="1696348416"&gt;1848&lt;/key&gt;&lt;/foreign-keys&gt;&lt;ref-type name="Journal Article"&gt;17&lt;/ref-type&gt;&lt;contributors&gt;&lt;authors&gt;&lt;author&gt;H.H. Niyonsaba&lt;/author&gt;&lt;author&gt;J. Höhler&lt;/author&gt;&lt;author&gt;J. Kooistra&lt;/author&gt;&lt;author&gt;H.J. Van der Fels-Klerx&lt;/author&gt;&lt;author&gt;M.P.M. Meuwissen&lt;/author&gt;&lt;/authors&gt;&lt;/contributors&gt;&lt;titles&gt;&lt;title&gt;Profitability of insect farms&lt;/title&gt;&lt;secondary-title&gt;Journal of Insects as Food and Feed&lt;/secondary-title&gt;&lt;/titles&gt;&lt;periodical&gt;&lt;full-title&gt;Journal of Insects as Food and Feed&lt;/full-title&gt;&lt;/periodical&gt;&lt;pages&gt;923-934&lt;/pages&gt;&lt;volume&gt;7&lt;/volume&gt;&lt;number&gt;5&lt;/number&gt;&lt;keywords&gt;&lt;keyword&gt;insect production,farming,edible insects,economics,H. illucens,A. diaperinus,T. molitor,A. domesticus,sales prices,costs&lt;/keyword&gt;&lt;/keywords&gt;&lt;dates&gt;&lt;year&gt;2021&lt;/year&gt;&lt;/dates&gt;&lt;urls&gt;&lt;related-urls&gt;&lt;url&gt;https://www.wageningenacademic.com/doi/abs/10.3920/JIFF2020.0087&lt;/url&gt;&lt;/related-urls&gt;&lt;/urls&gt;&lt;electronic-resource-num&gt;10.3920/jiff2020.0087&lt;/electronic-resource-num&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61" w:tooltip="Niyonsaba, 2021 #1848" w:history="1">
        <w:r w:rsidR="00FA2070">
          <w:rPr>
            <w:rFonts w:ascii="Arial" w:hAnsi="Arial" w:cs="Arial"/>
            <w:noProof/>
            <w:sz w:val="24"/>
            <w:szCs w:val="24"/>
          </w:rPr>
          <w:t>61</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78041121" w14:textId="77777777" w:rsidR="001A743A" w:rsidRPr="0099194E" w:rsidRDefault="001A743A" w:rsidP="004D20BB">
      <w:pPr>
        <w:pStyle w:val="Heading3"/>
        <w:numPr>
          <w:ilvl w:val="2"/>
          <w:numId w:val="8"/>
        </w:numPr>
        <w:spacing w:before="0" w:after="120"/>
        <w:ind w:left="720" w:hanging="720"/>
        <w:rPr>
          <w:rFonts w:ascii="Arial" w:hAnsi="Arial" w:cs="Arial"/>
          <w:b/>
          <w:bCs/>
          <w:color w:val="000000" w:themeColor="text1"/>
          <w:u w:val="single"/>
        </w:rPr>
      </w:pPr>
      <w:bookmarkStart w:id="30" w:name="_Toc150180776"/>
      <w:bookmarkStart w:id="31" w:name="_Toc150183151"/>
      <w:r w:rsidRPr="0099194E">
        <w:rPr>
          <w:rFonts w:ascii="Arial" w:hAnsi="Arial" w:cs="Arial"/>
          <w:b/>
          <w:bCs/>
          <w:color w:val="000000" w:themeColor="text1"/>
          <w:u w:val="single"/>
        </w:rPr>
        <w:t>Challenges</w:t>
      </w:r>
      <w:bookmarkEnd w:id="30"/>
      <w:bookmarkEnd w:id="31"/>
    </w:p>
    <w:p w14:paraId="4F12111A" w14:textId="77777777" w:rsidR="001A743A" w:rsidRDefault="001A743A" w:rsidP="001A743A">
      <w:pPr>
        <w:spacing w:after="120" w:line="276" w:lineRule="auto"/>
        <w:jc w:val="both"/>
        <w:rPr>
          <w:rFonts w:ascii="Arial" w:hAnsi="Arial" w:cs="Arial"/>
          <w:sz w:val="24"/>
          <w:szCs w:val="24"/>
        </w:rPr>
      </w:pPr>
      <w:r w:rsidRPr="00F72A7A">
        <w:rPr>
          <w:rFonts w:ascii="Arial" w:hAnsi="Arial" w:cs="Arial"/>
          <w:sz w:val="24"/>
          <w:szCs w:val="24"/>
        </w:rPr>
        <w:t>Despite the potential insects offer as an alternative source of dietary protein, significant challenges for their adoption remain. Major issues include the likelihood of insects containing toxic compounds, food safety relating to allergic reactions, consumer acceptability, and current ambiguity surrounding insect regulation.</w:t>
      </w:r>
    </w:p>
    <w:p w14:paraId="0D84A355" w14:textId="283D842E" w:rsidR="001A743A" w:rsidRPr="0078137B" w:rsidRDefault="0078137B" w:rsidP="0078137B">
      <w:pPr>
        <w:spacing w:after="120" w:line="276" w:lineRule="auto"/>
        <w:jc w:val="both"/>
        <w:rPr>
          <w:rFonts w:ascii="Arial" w:hAnsi="Arial" w:cs="Arial"/>
          <w:sz w:val="24"/>
          <w:szCs w:val="24"/>
        </w:rPr>
      </w:pPr>
      <w:r>
        <w:rPr>
          <w:rFonts w:ascii="Arial" w:hAnsi="Arial" w:cs="Arial"/>
          <w:sz w:val="24"/>
          <w:szCs w:val="24"/>
        </w:rPr>
        <w:t xml:space="preserve">In terms of potentially toxic compounds linked to insects, </w:t>
      </w:r>
      <w:r w:rsidR="001A743A" w:rsidRPr="00F72A7A">
        <w:rPr>
          <w:rFonts w:ascii="Arial" w:hAnsi="Arial" w:cs="Arial"/>
          <w:sz w:val="24"/>
          <w:szCs w:val="24"/>
        </w:rPr>
        <w:t xml:space="preserve">Chitin (a structural nitrogen-based carbohydrate found in insects exoskeletons) is </w:t>
      </w:r>
      <w:r>
        <w:rPr>
          <w:rFonts w:ascii="Arial" w:hAnsi="Arial" w:cs="Arial"/>
          <w:sz w:val="24"/>
          <w:szCs w:val="24"/>
        </w:rPr>
        <w:t>one such</w:t>
      </w:r>
      <w:r w:rsidR="001A743A" w:rsidRPr="00F72A7A">
        <w:rPr>
          <w:rFonts w:ascii="Arial" w:hAnsi="Arial" w:cs="Arial"/>
          <w:sz w:val="24"/>
          <w:szCs w:val="24"/>
        </w:rPr>
        <w:t xml:space="preserve"> compound which may exhibit toxic effects due to negative effect on protein assimilation</w:t>
      </w:r>
      <w:r w:rsidR="00B06795">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&lt;EndNote&gt;&lt;Cite&gt;&lt;Author&gt;Belluco&lt;/Author&gt;&lt;Year&gt;2013&lt;/Year&gt;&lt;RecNum&gt;1843&lt;/RecNum&gt;&lt;DisplayText&gt;[73]&lt;/DisplayText&gt;&lt;record&gt;&lt;rec-number&gt;1843&lt;/rec-number&gt;&lt;foreign-keys&gt;&lt;key app="EN" db-id="zsaawarfsfzpr6e5azfpd0t8p05we0svvper" timestamp="1696265914"&gt;1843&lt;/key&gt;&lt;/foreign-keys&gt;&lt;ref-type name="Journal Article"&gt;17&lt;/ref-type&gt;&lt;contributors&gt;&lt;authors&gt;&lt;author&gt;Belluco, Simone&lt;/author&gt;&lt;author&gt;Losasso, Carmen&lt;/author&gt;&lt;author&gt;Maggioletti, Michela&lt;/author&gt;&lt;author&gt;Alonzi, Cristiana C&lt;/author&gt;&lt;author&gt;Paoletti, Maurizio G&lt;/author&gt;&lt;author&gt;Ricci, Antonia&lt;/author&gt;&lt;/authors&gt;&lt;/contributors&gt;&lt;titles&gt;&lt;title&gt;Edible insects in a food safety and nutritional perspective: A critical review&lt;/title&gt;&lt;secondary-title&gt;Comprehensive reviews in food science and food safety&lt;/secondary-title&gt;&lt;/titles&gt;&lt;periodical&gt;&lt;full-title&gt;Comprehensive reviews in food science and food safety&lt;/full-title&gt;&lt;/periodical&gt;&lt;pages&gt;296-313&lt;/pages&gt;&lt;volume&gt;12&lt;/volume&gt;&lt;number&gt;3&lt;/number&gt;&lt;dates&gt;&lt;year&gt;2013&lt;/year&gt;&lt;/dates&gt;&lt;isbn&gt;1541-4337&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3" w:tooltip="Belluco, 2013 #1843" w:history="1">
        <w:r w:rsidR="00FA2070">
          <w:rPr>
            <w:rFonts w:ascii="Arial" w:hAnsi="Arial" w:cs="Arial"/>
            <w:noProof/>
            <w:sz w:val="24"/>
            <w:szCs w:val="24"/>
          </w:rPr>
          <w:t>73</w:t>
        </w:r>
      </w:hyperlink>
      <w:r w:rsidR="00BD3F24">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 However, chitin is high in fibre, and chitin extracts from shellfish exoskeletons have been approved for use as a source of fibre in cereals in some countries</w:t>
      </w:r>
      <w:r w:rsidR="006F76D1">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&lt;EndNote&gt;&lt;Cite&gt;&lt;Author&gt;DeFoliart&lt;/Author&gt;&lt;Year&gt;1992&lt;/Year&gt;&lt;RecNum&gt;1844&lt;/RecNum&gt;&lt;DisplayText&gt;[74]&lt;/DisplayText&gt;&lt;record&gt;&lt;rec-number&gt;1844&lt;/rec-number&gt;&lt;foreign-keys&gt;&lt;key app="EN" db-id="zsaawarfsfzpr6e5azfpd0t8p05we0svvper" timestamp="1696324967"&gt;1844&lt;/key&gt;&lt;/foreign-keys&gt;&lt;ref-type name="Journal Article"&gt;17&lt;/ref-type&gt;&lt;contributors&gt;&lt;authors&gt;&lt;author&gt;DeFoliart, Gene R&lt;/author&gt;&lt;/authors&gt;&lt;/contributors&gt;&lt;titles&gt;&lt;title&gt;Insects as human food: Gene DeFoliart discusses some nutritional and economic aspects&lt;/title&gt;&lt;secondary-title&gt;Crop protection&lt;/secondary-title&gt;&lt;/titles&gt;&lt;periodical&gt;&lt;full-title&gt;Crop protection&lt;/full-title&gt;&lt;/periodical&gt;&lt;pages&gt;395-399&lt;/pages&gt;&lt;volume&gt;11&lt;/volume&gt;&lt;number&gt;5&lt;/number&gt;&lt;dates&gt;&lt;year&gt;1992&lt;/year&gt;&lt;/dates&gt;&lt;isbn&gt;0261-2194&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4" w:tooltip="DeFoliart, 1992 #1844" w:history="1">
        <w:r w:rsidR="00FA2070">
          <w:rPr>
            <w:rFonts w:ascii="Arial" w:hAnsi="Arial" w:cs="Arial"/>
            <w:noProof/>
            <w:sz w:val="24"/>
            <w:szCs w:val="24"/>
          </w:rPr>
          <w:t>74</w:t>
        </w:r>
      </w:hyperlink>
      <w:r w:rsidR="00BD3F24">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 xml:space="preserve">. The potential toxicity of additional insect related compounds </w:t>
      </w:r>
      <w:r w:rsidR="00B12632" w:rsidRPr="00F72A7A">
        <w:rPr>
          <w:rFonts w:ascii="Arial" w:hAnsi="Arial" w:cs="Arial"/>
          <w:sz w:val="24"/>
          <w:szCs w:val="24"/>
        </w:rPr>
        <w:t>has</w:t>
      </w:r>
      <w:r w:rsidR="001A743A" w:rsidRPr="00F72A7A">
        <w:rPr>
          <w:rFonts w:ascii="Arial" w:hAnsi="Arial" w:cs="Arial"/>
          <w:sz w:val="24"/>
          <w:szCs w:val="24"/>
        </w:rPr>
        <w:t xml:space="preserve"> also been reported. Cryptotoxics and phanerotoxics are toxic substances that arise either from direct synthesis or by accumulation from an insects  However, commonly consumed insect species are not associated with the presence of either category of compound, and studies of levels of hydro-cyanide, oxalate, phytate, phenol and tannins have all be identified as falling below levels toxic</w:t>
      </w:r>
      <w:r w:rsidR="00285DFD">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&lt;EndNote&gt;&lt;Cite&gt;&lt;Author&gt;Shantibala&lt;/Author&gt;&lt;Year&gt;2014&lt;/Year&gt;&lt;RecNum&gt;1845&lt;/RecNum&gt;&lt;DisplayText&gt;[75]&lt;/DisplayText&gt;&lt;record&gt;&lt;rec-number&gt;1845&lt;/rec-number&gt;&lt;foreign-keys&gt;&lt;key app="EN" db-id="zsaawarfsfzpr6e5azfpd0t8p05we0svvper" timestamp="1696327250"&gt;1845&lt;/key&gt;&lt;/foreign-keys&gt;&lt;ref-type name="Journal Article"&gt;17&lt;/ref-type&gt;&lt;contributors&gt;&lt;authors&gt;&lt;author&gt;Shantibala, T.&lt;/author&gt;&lt;author&gt;Lokeshwari, R. K.&lt;/author&gt;&lt;author&gt;Debaraj, H.&lt;/author&gt;&lt;/authors&gt;&lt;/contributors&gt;&lt;titles&gt;&lt;title&gt;Nutritional and antinutritional composition of the five species of aquatic edible insects consumed in Manipur, India&lt;/title&gt;&lt;secondary-title&gt;Journal of Insect Science&lt;/secondary-title&gt;&lt;/titles&gt;&lt;periodical&gt;&lt;full-title&gt;Journal of Insect Science&lt;/full-title&gt;&lt;/periodical&gt;&lt;volume&gt;14&lt;/volume&gt;&lt;number&gt;1&lt;/number&gt;&lt;dates&gt;&lt;year&gt;2014&lt;/year&gt;&lt;/dates&gt;&lt;isbn&gt;1536-2442&lt;/isbn&gt;&lt;urls&gt;&lt;related-urls&gt;&lt;url&gt;https://doi.org/10.1093/jis/14.1.14&lt;/url&gt;&lt;/related-urls&gt;&lt;/urls&gt;&lt;custom1&gt;14&lt;/custom1&gt;&lt;electronic-resource-num&gt;10.1093/jis/14.1.14&lt;/electronic-resource-num&gt;&lt;access-date&gt;10/3/2023&lt;/access-date&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5" w:tooltip="Shantibala, 2014 #1845" w:history="1">
        <w:r w:rsidR="00FA2070">
          <w:rPr>
            <w:rFonts w:ascii="Arial" w:hAnsi="Arial" w:cs="Arial"/>
            <w:noProof/>
            <w:sz w:val="24"/>
            <w:szCs w:val="24"/>
          </w:rPr>
          <w:t>75</w:t>
        </w:r>
      </w:hyperlink>
      <w:r w:rsidR="00BD3F24">
        <w:rPr>
          <w:rFonts w:ascii="Arial" w:hAnsi="Arial" w:cs="Arial"/>
          <w:noProof/>
          <w:sz w:val="24"/>
          <w:szCs w:val="24"/>
        </w:rPr>
        <w:t>]</w:t>
      </w:r>
      <w:r w:rsidR="00242CA4">
        <w:rPr>
          <w:rFonts w:ascii="Arial" w:hAnsi="Arial" w:cs="Arial"/>
          <w:sz w:val="24"/>
          <w:szCs w:val="24"/>
        </w:rPr>
        <w:fldChar w:fldCharType="end"/>
      </w:r>
      <w:r w:rsidR="001A743A" w:rsidRPr="00F72A7A">
        <w:rPr>
          <w:rFonts w:ascii="Arial" w:hAnsi="Arial" w:cs="Arial"/>
          <w:sz w:val="24"/>
          <w:szCs w:val="24"/>
        </w:rPr>
        <w:t>. However, data on anti-nutrient properties of edible insects are comparatively limited, and additional research will be required.</w:t>
      </w:r>
    </w:p>
    <w:p w14:paraId="347ABA87" w14:textId="2620FC53" w:rsidR="001A743A" w:rsidRPr="00F72A7A" w:rsidRDefault="001A743A" w:rsidP="001A743A">
      <w:pPr>
        <w:spacing w:after="120" w:line="276" w:lineRule="auto"/>
        <w:jc w:val="both"/>
        <w:rPr>
          <w:rFonts w:ascii="Arial" w:hAnsi="Arial" w:cs="Arial"/>
          <w:sz w:val="24"/>
          <w:szCs w:val="24"/>
        </w:rPr>
      </w:pPr>
      <w:r w:rsidRPr="00F72A7A">
        <w:rPr>
          <w:rFonts w:ascii="Arial" w:hAnsi="Arial" w:cs="Arial"/>
          <w:sz w:val="24"/>
          <w:szCs w:val="24"/>
        </w:rPr>
        <w:t xml:space="preserve">Arthropods, including insects, have been reported to induce allergic reactions in susceptible individuals. This is primarily caused by the presence of tropomyosin, arginine kinase, glyceraldehyde 3-phosphate dehydrogenase and haemocyanin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&lt;EndNote&gt;&lt;Cite&gt;&lt;Author&gt;Srinroch&lt;/Author&gt;&lt;Year&gt;2015&lt;/Year&gt;&lt;RecNum&gt;1856&lt;/RecNum&gt;&lt;DisplayText&gt;[76]&lt;/DisplayText&gt;&lt;record&gt;&lt;rec-number&gt;1856&lt;/rec-number&gt;&lt;foreign-keys&gt;&lt;key app="EN" db-id="zsaawarfsfzpr6e5azfpd0t8p05we0svvper" timestamp="1696365235"&gt;1856&lt;/key&gt;&lt;/foreign-keys&gt;&lt;ref-type name="Journal Article"&gt;17&lt;/ref-type&gt;&lt;contributors&gt;&lt;authors&gt;&lt;author&gt;Srinroch, Chutima&lt;/author&gt;&lt;author&gt;Srisomsap, Chantragan&lt;/author&gt;&lt;author&gt;Chokchaichamnankit, Daranee&lt;/author&gt;&lt;author&gt;Punyarit, Phaibul&lt;/author&gt;&lt;author&gt;Phiriyangkul, Pharima&lt;/author&gt;&lt;/authors&gt;&lt;/contributors&gt;&lt;titles&gt;&lt;title&gt;Identification of novel allergen in edible insect, Gryllus bimaculatus and its cross-reactivity with Macrobrachium spp. allergens&lt;/title&gt;&lt;secondary-title&gt;Food Chemistry&lt;/secondary-title&gt;&lt;/titles&gt;&lt;periodical&gt;&lt;full-title&gt;Food chemistry&lt;/full-title&gt;&lt;/periodical&gt;&lt;pages&gt;160-166&lt;/pages&gt;&lt;volume&gt;184&lt;/volume&gt;&lt;dates&gt;&lt;year&gt;2015&lt;/year&gt;&lt;/dates&gt;&lt;isbn&gt;0308-8146&lt;/isbn&gt;&lt;urls&gt;&lt;/urls&gt;&lt;/record&gt;&lt;/Cite&gt;&lt;/EndNote&gt;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6" w:tooltip="Srinroch, 2015 #1856" w:history="1">
        <w:r w:rsidR="00FA2070">
          <w:rPr>
            <w:rFonts w:ascii="Arial" w:hAnsi="Arial" w:cs="Arial"/>
            <w:noProof/>
            <w:sz w:val="24"/>
            <w:szCs w:val="24"/>
          </w:rPr>
          <w:t>76</w:t>
        </w:r>
      </w:hyperlink>
      <w:r w:rsidR="00BD3F2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A recent review of cross reactivity/sensitivity with insects in individuals with known arthropod allergies indicated that all patients demonstrated an allergic reactions to insects</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&lt;EndNote&gt;&lt;Cite&gt;&lt;Author&gt;Ribeiro&lt;/Author&gt;&lt;Year&gt;2018&lt;/Year&gt;&lt;RecNum&gt;1857&lt;/RecNum&gt;&lt;DisplayText&gt;[77]&lt;/DisplayText&gt;&lt;record&gt;&lt;rec-number&gt;1857&lt;/rec-number&gt;&lt;foreign-keys&gt;&lt;key app="EN" db-id="zsaawarfsfzpr6e5azfpd0t8p05we0svvper" timestamp="1696365489"&gt;1857&lt;/key&gt;&lt;/foreign-keys&gt;&lt;ref-type name="Journal Article"&gt;17&lt;/ref-type&gt;&lt;contributors&gt;&lt;authors&gt;&lt;author&gt;Ribeiro, José Carlos&lt;/author&gt;&lt;author&gt;Cunha, Luís Miguel&lt;/author&gt;&lt;author&gt;Sousa</w:instrText>
      </w:r>
      <w:r w:rsidR="00BD3F24">
        <w:rPr>
          <w:rFonts w:ascii="Cambria Math" w:hAnsi="Cambria Math" w:cs="Cambria Math"/>
          <w:sz w:val="24"/>
          <w:szCs w:val="24"/>
        </w:rPr>
        <w:instrText>‐</w:instrText>
      </w:r>
      <w:r w:rsidR="00BD3F24">
        <w:rPr>
          <w:rFonts w:ascii="Arial" w:hAnsi="Arial" w:cs="Arial"/>
          <w:sz w:val="24"/>
          <w:szCs w:val="24"/>
        </w:rPr>
        <w:instrText>Pinto, Bernardo&lt;/author&gt;&lt;author&gt;Fonseca, João&lt;/author&gt;&lt;/authors&gt;&lt;/contributors&gt;&lt;titles&gt;&lt;title&gt;Allergic risks of consuming edible insects: A systematic review&lt;/title&gt;&lt;secondary-title&gt;Molecular nutrition &amp;amp; food research&lt;/secondary-title&gt;&lt;/titles&gt;&lt;periodical&gt;&lt;full-title&gt;Molecular nutrition &amp;amp; food research&lt;/full-title&gt;&lt;/periodical&gt;&lt;pages&gt;1700030&lt;/pages&gt;&lt;volume&gt;62&lt;/volume&gt;&lt;number&gt;1&lt;/number&gt;&lt;dates&gt;&lt;year&gt;2018&lt;/year&gt;&lt;/dates&gt;&lt;isbn&gt;1613-4125&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7" w:tooltip="Ribeiro, 2018 #1857" w:history="1">
        <w:r w:rsidR="00FA2070">
          <w:rPr>
            <w:rFonts w:ascii="Arial" w:hAnsi="Arial" w:cs="Arial"/>
            <w:noProof/>
            <w:sz w:val="24"/>
            <w:szCs w:val="24"/>
          </w:rPr>
          <w:t>77</w:t>
        </w:r>
      </w:hyperlink>
      <w:r w:rsidR="00BD3F2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However, the data on allergen risk to insects are limited, but do indicate that individuals with crustacean allergies may react negatively on exposure to insects, and that there may be additional novel insect allergens to consider.</w:t>
      </w:r>
    </w:p>
    <w:p w14:paraId="6352A2A6" w14:textId="77777777" w:rsidR="001A743A" w:rsidRPr="0099194E" w:rsidRDefault="001A743A" w:rsidP="004D20BB">
      <w:pPr>
        <w:pStyle w:val="Heading4"/>
        <w:numPr>
          <w:ilvl w:val="2"/>
          <w:numId w:val="9"/>
        </w:numPr>
        <w:spacing w:before="0" w:after="120"/>
        <w:ind w:left="720" w:hanging="720"/>
        <w:rPr>
          <w:rFonts w:ascii="Arial" w:hAnsi="Arial" w:cs="Arial"/>
          <w:b/>
          <w:bCs/>
          <w:i w:val="0"/>
          <w:iCs w:val="0"/>
          <w:color w:val="000000" w:themeColor="text1"/>
          <w:sz w:val="24"/>
          <w:szCs w:val="24"/>
          <w:u w:val="single"/>
        </w:rPr>
      </w:pPr>
      <w:r w:rsidRPr="0099194E">
        <w:rPr>
          <w:rFonts w:ascii="Arial" w:hAnsi="Arial" w:cs="Arial"/>
          <w:b/>
          <w:bCs/>
          <w:i w:val="0"/>
          <w:iCs w:val="0"/>
          <w:color w:val="000000" w:themeColor="text1"/>
          <w:sz w:val="24"/>
          <w:szCs w:val="24"/>
          <w:u w:val="single"/>
        </w:rPr>
        <w:t>Conclusion</w:t>
      </w:r>
    </w:p>
    <w:p w14:paraId="67E015FF" w14:textId="7BC3D3C8" w:rsidR="00B020E6" w:rsidRDefault="001A743A" w:rsidP="00020514">
      <w:pPr>
        <w:spacing w:after="120" w:line="276" w:lineRule="auto"/>
        <w:jc w:val="both"/>
        <w:rPr>
          <w:rFonts w:ascii="Arial" w:hAnsi="Arial" w:cs="Arial"/>
          <w:sz w:val="24"/>
          <w:szCs w:val="24"/>
        </w:rPr>
      </w:pPr>
      <w:r w:rsidRPr="00F72A7A">
        <w:rPr>
          <w:rFonts w:ascii="Arial" w:hAnsi="Arial" w:cs="Arial"/>
          <w:sz w:val="24"/>
          <w:szCs w:val="24"/>
        </w:rPr>
        <w:t xml:space="preserve">Based on the scientific literature, insects </w:t>
      </w:r>
      <w:r w:rsidR="00B6276E">
        <w:rPr>
          <w:rFonts w:ascii="Arial" w:hAnsi="Arial" w:cs="Arial"/>
          <w:sz w:val="24"/>
          <w:szCs w:val="24"/>
        </w:rPr>
        <w:t xml:space="preserve">are indicated to </w:t>
      </w:r>
      <w:r w:rsidRPr="00F72A7A">
        <w:rPr>
          <w:rFonts w:ascii="Arial" w:hAnsi="Arial" w:cs="Arial"/>
          <w:sz w:val="24"/>
          <w:szCs w:val="24"/>
        </w:rPr>
        <w:t xml:space="preserve">possess </w:t>
      </w:r>
      <w:r w:rsidR="00B6276E">
        <w:rPr>
          <w:rFonts w:ascii="Arial" w:hAnsi="Arial" w:cs="Arial"/>
          <w:sz w:val="24"/>
          <w:szCs w:val="24"/>
        </w:rPr>
        <w:t>sufficient</w:t>
      </w:r>
      <w:r w:rsidRPr="00F72A7A">
        <w:rPr>
          <w:rFonts w:ascii="Arial" w:hAnsi="Arial" w:cs="Arial"/>
          <w:sz w:val="24"/>
          <w:szCs w:val="24"/>
        </w:rPr>
        <w:t xml:space="preserve"> levels of protein, </w:t>
      </w:r>
      <w:r w:rsidR="00C157CD" w:rsidRPr="00F72A7A">
        <w:rPr>
          <w:rFonts w:ascii="Arial" w:hAnsi="Arial" w:cs="Arial"/>
          <w:sz w:val="24"/>
          <w:szCs w:val="24"/>
        </w:rPr>
        <w:t>fats,</w:t>
      </w:r>
      <w:r w:rsidRPr="00F72A7A">
        <w:rPr>
          <w:rFonts w:ascii="Arial" w:hAnsi="Arial" w:cs="Arial"/>
          <w:sz w:val="24"/>
          <w:szCs w:val="24"/>
        </w:rPr>
        <w:t xml:space="preserve"> and micronutrients to make a positive contribution to human dietary needs, </w:t>
      </w:r>
      <w:r w:rsidR="00B6276E">
        <w:rPr>
          <w:rFonts w:ascii="Arial" w:hAnsi="Arial" w:cs="Arial"/>
          <w:sz w:val="24"/>
          <w:szCs w:val="24"/>
        </w:rPr>
        <w:t xml:space="preserve">either through </w:t>
      </w:r>
      <w:r w:rsidRPr="00F72A7A">
        <w:rPr>
          <w:rFonts w:ascii="Arial" w:hAnsi="Arial" w:cs="Arial"/>
          <w:sz w:val="24"/>
          <w:szCs w:val="24"/>
        </w:rPr>
        <w:t>direct consumption</w:t>
      </w:r>
      <w:r w:rsidR="00B6276E">
        <w:rPr>
          <w:rFonts w:ascii="Arial" w:hAnsi="Arial" w:cs="Arial"/>
          <w:sz w:val="24"/>
          <w:szCs w:val="24"/>
        </w:rPr>
        <w:t>, or via</w:t>
      </w:r>
      <w:r w:rsidRPr="00F72A7A">
        <w:rPr>
          <w:rFonts w:ascii="Arial" w:hAnsi="Arial" w:cs="Arial"/>
          <w:sz w:val="24"/>
          <w:szCs w:val="24"/>
        </w:rPr>
        <w:t xml:space="preserve"> indirect use </w:t>
      </w:r>
      <w:r w:rsidR="00B6276E">
        <w:rPr>
          <w:rFonts w:ascii="Arial" w:hAnsi="Arial" w:cs="Arial"/>
          <w:sz w:val="24"/>
          <w:szCs w:val="24"/>
        </w:rPr>
        <w:t xml:space="preserve">through their addition to </w:t>
      </w:r>
      <w:r w:rsidRPr="00F72A7A">
        <w:rPr>
          <w:rFonts w:ascii="Arial" w:hAnsi="Arial" w:cs="Arial"/>
          <w:sz w:val="24"/>
          <w:szCs w:val="24"/>
        </w:rPr>
        <w:t>animal feed</w:t>
      </w:r>
      <w:r w:rsidR="00B6276E">
        <w:rPr>
          <w:rFonts w:ascii="Arial" w:hAnsi="Arial" w:cs="Arial"/>
          <w:sz w:val="24"/>
          <w:szCs w:val="24"/>
        </w:rPr>
        <w:t>s</w:t>
      </w:r>
      <w:r w:rsidRPr="00F72A7A">
        <w:rPr>
          <w:rFonts w:ascii="Arial" w:hAnsi="Arial" w:cs="Arial"/>
          <w:sz w:val="24"/>
          <w:szCs w:val="24"/>
        </w:rPr>
        <w:t>. Research has also demonstrated that insect farming can generate less of an environmental footprint</w:t>
      </w:r>
      <w:r w:rsidR="00EB238D">
        <w:rPr>
          <w:rFonts w:ascii="Arial" w:hAnsi="Arial" w:cs="Arial"/>
          <w:sz w:val="24"/>
          <w:szCs w:val="24"/>
        </w:rPr>
        <w:t>,</w:t>
      </w:r>
      <w:r w:rsidRPr="00F72A7A">
        <w:rPr>
          <w:rFonts w:ascii="Arial" w:hAnsi="Arial" w:cs="Arial"/>
          <w:sz w:val="24"/>
          <w:szCs w:val="24"/>
        </w:rPr>
        <w:t xml:space="preserve"> while providing a greater economic return than </w:t>
      </w:r>
      <w:r w:rsidR="00EB238D">
        <w:rPr>
          <w:rFonts w:ascii="Arial" w:hAnsi="Arial" w:cs="Arial"/>
          <w:sz w:val="24"/>
          <w:szCs w:val="24"/>
        </w:rPr>
        <w:t xml:space="preserve">that seen for </w:t>
      </w:r>
      <w:r w:rsidRPr="00F72A7A">
        <w:rPr>
          <w:rFonts w:ascii="Arial" w:hAnsi="Arial" w:cs="Arial"/>
          <w:sz w:val="24"/>
          <w:szCs w:val="24"/>
        </w:rPr>
        <w:t xml:space="preserve">conventional livestock-based practices. </w:t>
      </w:r>
      <w:r w:rsidR="00EB238D">
        <w:rPr>
          <w:rFonts w:ascii="Arial" w:hAnsi="Arial" w:cs="Arial"/>
          <w:sz w:val="24"/>
          <w:szCs w:val="24"/>
        </w:rPr>
        <w:t>Currently a</w:t>
      </w:r>
      <w:r w:rsidRPr="00F72A7A">
        <w:rPr>
          <w:rFonts w:ascii="Arial" w:hAnsi="Arial" w:cs="Arial"/>
          <w:sz w:val="24"/>
          <w:szCs w:val="24"/>
        </w:rPr>
        <w:t xml:space="preserve">vailable scientific evidence </w:t>
      </w:r>
      <w:r w:rsidR="00EB238D">
        <w:rPr>
          <w:rFonts w:ascii="Arial" w:hAnsi="Arial" w:cs="Arial"/>
          <w:sz w:val="24"/>
          <w:szCs w:val="24"/>
        </w:rPr>
        <w:t>suggests insects</w:t>
      </w:r>
      <w:r w:rsidRPr="00F72A7A">
        <w:rPr>
          <w:rFonts w:ascii="Arial" w:hAnsi="Arial" w:cs="Arial"/>
          <w:sz w:val="24"/>
          <w:szCs w:val="24"/>
        </w:rPr>
        <w:t xml:space="preserve"> are unlikely to pose </w:t>
      </w:r>
      <w:r w:rsidR="00EB238D">
        <w:rPr>
          <w:rFonts w:ascii="Arial" w:hAnsi="Arial" w:cs="Arial"/>
          <w:sz w:val="24"/>
          <w:szCs w:val="24"/>
        </w:rPr>
        <w:t xml:space="preserve">any </w:t>
      </w:r>
      <w:r w:rsidRPr="00F72A7A">
        <w:rPr>
          <w:rFonts w:ascii="Arial" w:hAnsi="Arial" w:cs="Arial"/>
          <w:sz w:val="24"/>
          <w:szCs w:val="24"/>
        </w:rPr>
        <w:t xml:space="preserve">significant microbial </w:t>
      </w:r>
      <w:r w:rsidR="006357C1" w:rsidRPr="00F72A7A">
        <w:rPr>
          <w:rFonts w:ascii="Arial" w:hAnsi="Arial" w:cs="Arial"/>
          <w:sz w:val="24"/>
          <w:szCs w:val="24"/>
        </w:rPr>
        <w:t>risks,</w:t>
      </w:r>
      <w:r w:rsidRPr="00F72A7A">
        <w:rPr>
          <w:rFonts w:ascii="Arial" w:hAnsi="Arial" w:cs="Arial"/>
          <w:sz w:val="24"/>
          <w:szCs w:val="24"/>
        </w:rPr>
        <w:t xml:space="preserve"> although reports of allergic reactions to insects in individuals with </w:t>
      </w:r>
      <w:r w:rsidR="00EB238D">
        <w:rPr>
          <w:rFonts w:ascii="Arial" w:hAnsi="Arial" w:cs="Arial"/>
          <w:sz w:val="24"/>
          <w:szCs w:val="24"/>
        </w:rPr>
        <w:t xml:space="preserve">previous </w:t>
      </w:r>
      <w:r w:rsidRPr="00F72A7A">
        <w:rPr>
          <w:rFonts w:ascii="Arial" w:hAnsi="Arial" w:cs="Arial"/>
          <w:sz w:val="24"/>
          <w:szCs w:val="24"/>
        </w:rPr>
        <w:t xml:space="preserve">arthropod allergies have been documented. </w:t>
      </w:r>
      <w:r w:rsidR="006357C1" w:rsidRPr="00F72A7A">
        <w:rPr>
          <w:rFonts w:ascii="Arial" w:hAnsi="Arial" w:cs="Arial"/>
          <w:sz w:val="24"/>
          <w:szCs w:val="24"/>
        </w:rPr>
        <w:t>However,</w:t>
      </w:r>
      <w:r w:rsidRPr="00F72A7A">
        <w:rPr>
          <w:rFonts w:ascii="Arial" w:hAnsi="Arial" w:cs="Arial"/>
          <w:sz w:val="24"/>
          <w:szCs w:val="24"/>
        </w:rPr>
        <w:t xml:space="preserve"> although </w:t>
      </w:r>
      <w:r w:rsidR="00EB238D">
        <w:rPr>
          <w:rFonts w:ascii="Arial" w:hAnsi="Arial" w:cs="Arial"/>
          <w:sz w:val="24"/>
          <w:szCs w:val="24"/>
        </w:rPr>
        <w:t>numerous</w:t>
      </w:r>
      <w:r w:rsidRPr="00F72A7A">
        <w:rPr>
          <w:rFonts w:ascii="Arial" w:hAnsi="Arial" w:cs="Arial"/>
          <w:sz w:val="24"/>
          <w:szCs w:val="24"/>
        </w:rPr>
        <w:t xml:space="preserve"> individuals from Western societies are comfortable with insects being used as animal feed, they are hesitant on the </w:t>
      </w:r>
      <w:r w:rsidR="00EB238D">
        <w:rPr>
          <w:rFonts w:ascii="Arial" w:hAnsi="Arial" w:cs="Arial"/>
          <w:sz w:val="24"/>
          <w:szCs w:val="24"/>
        </w:rPr>
        <w:lastRenderedPageBreak/>
        <w:t xml:space="preserve">prospect of </w:t>
      </w:r>
      <w:r w:rsidRPr="00F72A7A">
        <w:rPr>
          <w:rFonts w:ascii="Arial" w:hAnsi="Arial" w:cs="Arial"/>
          <w:sz w:val="24"/>
          <w:szCs w:val="24"/>
        </w:rPr>
        <w:t>consum</w:t>
      </w:r>
      <w:r w:rsidR="00EB238D">
        <w:rPr>
          <w:rFonts w:ascii="Arial" w:hAnsi="Arial" w:cs="Arial"/>
          <w:sz w:val="24"/>
          <w:szCs w:val="24"/>
        </w:rPr>
        <w:t>ing</w:t>
      </w:r>
      <w:r w:rsidRPr="00F72A7A">
        <w:rPr>
          <w:rFonts w:ascii="Arial" w:hAnsi="Arial" w:cs="Arial"/>
          <w:sz w:val="24"/>
          <w:szCs w:val="24"/>
        </w:rPr>
        <w:t xml:space="preserve"> them directly. There are also significant challenges to be addressed</w:t>
      </w:r>
      <w:r w:rsidR="00F07027">
        <w:rPr>
          <w:rFonts w:ascii="Arial" w:hAnsi="Arial" w:cs="Arial"/>
          <w:sz w:val="24"/>
          <w:szCs w:val="24"/>
        </w:rPr>
        <w:t>, which</w:t>
      </w:r>
      <w:r w:rsidRPr="00F72A7A">
        <w:rPr>
          <w:rFonts w:ascii="Arial" w:hAnsi="Arial" w:cs="Arial"/>
          <w:sz w:val="24"/>
          <w:szCs w:val="24"/>
        </w:rPr>
        <w:t xml:space="preserve"> </w:t>
      </w:r>
      <w:r w:rsidR="00E4469B" w:rsidRPr="00F72A7A">
        <w:rPr>
          <w:rFonts w:ascii="Arial" w:hAnsi="Arial" w:cs="Arial"/>
          <w:sz w:val="24"/>
          <w:szCs w:val="24"/>
        </w:rPr>
        <w:t>includ</w:t>
      </w:r>
      <w:r w:rsidR="00E4469B">
        <w:rPr>
          <w:rFonts w:ascii="Arial" w:hAnsi="Arial" w:cs="Arial"/>
          <w:sz w:val="24"/>
          <w:szCs w:val="24"/>
        </w:rPr>
        <w:t>e:</w:t>
      </w:r>
      <w:r w:rsidRPr="00F72A7A">
        <w:rPr>
          <w:rFonts w:ascii="Arial" w:hAnsi="Arial" w:cs="Arial"/>
          <w:sz w:val="24"/>
          <w:szCs w:val="24"/>
        </w:rPr>
        <w:t xml:space="preserve"> how the small environmental footprint of insect farming may be retained whe</w:t>
      </w:r>
      <w:r w:rsidR="00F07027">
        <w:rPr>
          <w:rFonts w:ascii="Arial" w:hAnsi="Arial" w:cs="Arial"/>
          <w:sz w:val="24"/>
          <w:szCs w:val="24"/>
        </w:rPr>
        <w:t>re</w:t>
      </w:r>
      <w:r w:rsidRPr="00F72A7A">
        <w:rPr>
          <w:rFonts w:ascii="Arial" w:hAnsi="Arial" w:cs="Arial"/>
          <w:sz w:val="24"/>
          <w:szCs w:val="24"/>
        </w:rPr>
        <w:t xml:space="preserve"> operations are scaled up commercially; how insects </w:t>
      </w:r>
      <w:r w:rsidR="00F07027">
        <w:rPr>
          <w:rFonts w:ascii="Arial" w:hAnsi="Arial" w:cs="Arial"/>
          <w:sz w:val="24"/>
          <w:szCs w:val="24"/>
        </w:rPr>
        <w:t xml:space="preserve">are to </w:t>
      </w:r>
      <w:r w:rsidRPr="00F72A7A">
        <w:rPr>
          <w:rFonts w:ascii="Arial" w:hAnsi="Arial" w:cs="Arial"/>
          <w:sz w:val="24"/>
          <w:szCs w:val="24"/>
        </w:rPr>
        <w:t xml:space="preserve">be fed on a commercial scale in a sustainable manner; and what do </w:t>
      </w:r>
      <w:r w:rsidR="00F07027">
        <w:rPr>
          <w:rFonts w:ascii="Arial" w:hAnsi="Arial" w:cs="Arial"/>
          <w:sz w:val="24"/>
          <w:szCs w:val="24"/>
        </w:rPr>
        <w:t xml:space="preserve">the </w:t>
      </w:r>
      <w:r w:rsidRPr="00F72A7A">
        <w:rPr>
          <w:rFonts w:ascii="Arial" w:hAnsi="Arial" w:cs="Arial"/>
          <w:sz w:val="24"/>
          <w:szCs w:val="24"/>
        </w:rPr>
        <w:t>regulations for insect farming, processing and storage need to encompass. Ultimately</w:t>
      </w:r>
      <w:r w:rsidR="00F07027">
        <w:rPr>
          <w:rFonts w:ascii="Arial" w:hAnsi="Arial" w:cs="Arial"/>
          <w:sz w:val="24"/>
          <w:szCs w:val="24"/>
        </w:rPr>
        <w:t xml:space="preserve"> however</w:t>
      </w:r>
      <w:r w:rsidRPr="00F72A7A">
        <w:rPr>
          <w:rFonts w:ascii="Arial" w:hAnsi="Arial" w:cs="Arial"/>
          <w:sz w:val="24"/>
          <w:szCs w:val="24"/>
        </w:rPr>
        <w:t xml:space="preserve">, insects will only </w:t>
      </w:r>
      <w:r w:rsidR="00F07027">
        <w:rPr>
          <w:rFonts w:ascii="Arial" w:hAnsi="Arial" w:cs="Arial"/>
          <w:sz w:val="24"/>
          <w:szCs w:val="24"/>
        </w:rPr>
        <w:t xml:space="preserve">be able to </w:t>
      </w:r>
      <w:r w:rsidRPr="00F72A7A">
        <w:rPr>
          <w:rFonts w:ascii="Arial" w:hAnsi="Arial" w:cs="Arial"/>
          <w:sz w:val="24"/>
          <w:szCs w:val="24"/>
        </w:rPr>
        <w:t>provide a viable alternative to conventional livestock and diary derived protein if they can compete on an economic and environmental impact footing.</w:t>
      </w:r>
    </w:p>
    <w:p w14:paraId="22A0A687" w14:textId="77777777" w:rsidR="00AA33C2" w:rsidRDefault="00AA33C2" w:rsidP="00020514">
      <w:pPr>
        <w:spacing w:after="120" w:line="276" w:lineRule="auto"/>
        <w:jc w:val="both"/>
        <w:rPr>
          <w:rFonts w:ascii="Arial" w:hAnsi="Arial" w:cs="Arial"/>
          <w:sz w:val="24"/>
          <w:szCs w:val="24"/>
        </w:rPr>
      </w:pPr>
    </w:p>
    <w:p w14:paraId="3DCDB4C6" w14:textId="2A384A6A" w:rsidR="00C637E0" w:rsidRPr="005C62FB" w:rsidRDefault="00BD6D03" w:rsidP="004D20BB">
      <w:pPr>
        <w:pStyle w:val="Heading2"/>
        <w:numPr>
          <w:ilvl w:val="1"/>
          <w:numId w:val="10"/>
        </w:numPr>
        <w:spacing w:before="0" w:after="120"/>
        <w:ind w:hanging="792"/>
        <w:rPr>
          <w:rFonts w:ascii="Arial" w:hAnsi="Arial" w:cs="Arial"/>
          <w:b/>
          <w:bCs/>
          <w:color w:val="000000" w:themeColor="text1"/>
          <w:sz w:val="24"/>
          <w:szCs w:val="24"/>
          <w:u w:val="single"/>
        </w:rPr>
      </w:pPr>
      <w:bookmarkStart w:id="32" w:name="_Toc150183152"/>
      <w:r w:rsidRPr="00FD0B8A">
        <w:rPr>
          <w:rFonts w:ascii="Arial" w:hAnsi="Arial" w:cs="Arial"/>
          <w:b/>
          <w:bCs/>
          <w:noProof/>
          <w:color w:val="767171" w:themeColor="background2" w:themeShade="80"/>
          <w:sz w:val="24"/>
          <w:szCs w:val="24"/>
          <w:u w:val="single"/>
          <w:lang w:eastAsia="en-GB"/>
        </w:rPr>
        <w:drawing>
          <wp:anchor distT="0" distB="0" distL="114300" distR="114300" simplePos="0" relativeHeight="251661312" behindDoc="1" locked="0" layoutInCell="1" allowOverlap="1" wp14:anchorId="4C8B8B64" wp14:editId="3DA2752B">
            <wp:simplePos x="0" y="0"/>
            <wp:positionH relativeFrom="margin">
              <wp:align>left</wp:align>
            </wp:positionH>
            <wp:positionV relativeFrom="paragraph">
              <wp:posOffset>11603</wp:posOffset>
            </wp:positionV>
            <wp:extent cx="1078865" cy="101727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321" cy="1017823"/>
                    </a:xfrm>
                    <a:prstGeom prst="rect">
                      <a:avLst/>
                    </a:prstGeom>
                  </pic:spPr>
                </pic:pic>
              </a:graphicData>
            </a:graphic>
            <wp14:sizeRelH relativeFrom="page">
              <wp14:pctWidth>0</wp14:pctWidth>
            </wp14:sizeRelH>
            <wp14:sizeRelV relativeFrom="page">
              <wp14:pctHeight>0</wp14:pctHeight>
            </wp14:sizeRelV>
          </wp:anchor>
        </w:drawing>
      </w:r>
      <w:r w:rsidR="00C637E0" w:rsidRPr="00FD0B8A">
        <w:rPr>
          <w:rFonts w:ascii="Arial" w:hAnsi="Arial" w:cs="Arial"/>
          <w:b/>
          <w:bCs/>
          <w:color w:val="767171" w:themeColor="background2" w:themeShade="80"/>
          <w:sz w:val="24"/>
          <w:szCs w:val="24"/>
          <w:u w:val="single"/>
        </w:rPr>
        <w:t>Microalgae</w:t>
      </w:r>
      <w:bookmarkEnd w:id="32"/>
    </w:p>
    <w:p w14:paraId="179CECD8" w14:textId="05839798" w:rsidR="00C637E0" w:rsidRPr="0099194E" w:rsidRDefault="00A35E0C" w:rsidP="004D20BB">
      <w:pPr>
        <w:pStyle w:val="Heading3"/>
        <w:numPr>
          <w:ilvl w:val="2"/>
          <w:numId w:val="28"/>
        </w:numPr>
        <w:spacing w:before="0" w:after="120"/>
        <w:ind w:left="810" w:hanging="810"/>
        <w:rPr>
          <w:rFonts w:ascii="Arial" w:hAnsi="Arial" w:cs="Arial"/>
          <w:b/>
          <w:bCs/>
          <w:color w:val="auto"/>
          <w:u w:val="single"/>
        </w:rPr>
      </w:pPr>
      <w:bookmarkStart w:id="33" w:name="_Toc150180778"/>
      <w:bookmarkStart w:id="34" w:name="_Toc150183153"/>
      <w:r>
        <w:rPr>
          <w:rFonts w:ascii="Arial" w:hAnsi="Arial" w:cs="Arial"/>
          <w:b/>
          <w:bCs/>
          <w:color w:val="auto"/>
          <w:u w:val="single"/>
        </w:rPr>
        <w:t>M</w:t>
      </w:r>
      <w:r w:rsidR="00B10D9B" w:rsidRPr="0099194E">
        <w:rPr>
          <w:rFonts w:ascii="Arial" w:hAnsi="Arial" w:cs="Arial"/>
          <w:b/>
          <w:bCs/>
          <w:color w:val="auto"/>
          <w:u w:val="single"/>
        </w:rPr>
        <w:t>icroalgae</w:t>
      </w:r>
      <w:r>
        <w:rPr>
          <w:rFonts w:ascii="Arial" w:hAnsi="Arial" w:cs="Arial"/>
          <w:b/>
          <w:bCs/>
          <w:color w:val="auto"/>
          <w:u w:val="single"/>
        </w:rPr>
        <w:t xml:space="preserve"> sector</w:t>
      </w:r>
      <w:bookmarkEnd w:id="33"/>
      <w:bookmarkEnd w:id="34"/>
    </w:p>
    <w:p w14:paraId="7A36D6EF" w14:textId="1DB270F2" w:rsidR="00C637E0" w:rsidRDefault="00C637E0" w:rsidP="00C637E0">
      <w:pPr>
        <w:spacing w:after="120" w:line="276" w:lineRule="auto"/>
        <w:jc w:val="both"/>
        <w:rPr>
          <w:rFonts w:ascii="Arial" w:hAnsi="Arial" w:cs="Arial"/>
          <w:sz w:val="24"/>
          <w:szCs w:val="24"/>
        </w:rPr>
      </w:pPr>
      <w:r w:rsidRPr="00F72A7A">
        <w:rPr>
          <w:rFonts w:ascii="Arial" w:hAnsi="Arial" w:cs="Arial"/>
          <w:sz w:val="24"/>
          <w:szCs w:val="24"/>
        </w:rPr>
        <w:t>Microalgae can provide a number of beneficial nutritional compounds for the human diet, including lipids</w:t>
      </w:r>
      <w:r>
        <w:rPr>
          <w:rFonts w:ascii="Arial" w:hAnsi="Arial" w:cs="Arial"/>
          <w:sz w:val="24"/>
          <w:szCs w:val="24"/>
        </w:rPr>
        <w:t xml:space="preserve"> </w:t>
      </w:r>
      <w:r w:rsidRPr="00F72A7A">
        <w:rPr>
          <w:rFonts w:ascii="Arial" w:hAnsi="Arial" w:cs="Arial"/>
          <w:sz w:val="24"/>
          <w:szCs w:val="24"/>
        </w:rPr>
        <w:t>(e.g., omega 3), proteins</w:t>
      </w:r>
      <w:r>
        <w:rPr>
          <w:rFonts w:ascii="Arial" w:hAnsi="Arial" w:cs="Arial"/>
          <w:sz w:val="24"/>
          <w:szCs w:val="24"/>
        </w:rPr>
        <w:t>,</w:t>
      </w:r>
      <w:r w:rsidRPr="00F72A7A">
        <w:rPr>
          <w:rFonts w:ascii="Arial" w:hAnsi="Arial" w:cs="Arial"/>
          <w:sz w:val="24"/>
          <w:szCs w:val="24"/>
        </w:rPr>
        <w:t xml:space="preserve"> minerals a</w:t>
      </w:r>
      <w:r>
        <w:rPr>
          <w:rFonts w:ascii="Arial" w:hAnsi="Arial" w:cs="Arial"/>
          <w:sz w:val="24"/>
          <w:szCs w:val="24"/>
        </w:rPr>
        <w:t>s well as a range of exotic compounds such as chlorophyll</w:t>
      </w:r>
      <w:r w:rsidR="00FE20C3">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&lt;EndNote&gt;&lt;Cite&gt;&lt;Author&gt;Ferreira de Oliveira&lt;/Author&gt;&lt;Year&gt;2022&lt;/Year&gt;&lt;RecNum&gt;1819&lt;/RecNum&gt;&lt;DisplayText&gt;[78, 79]&lt;/DisplayText&gt;&lt;record&gt;&lt;rec-number&gt;1819&lt;/rec-number&gt;&lt;foreign-keys&gt;&lt;key app="EN" db-id="zsaawarfsfzpr6e5azfpd0t8p05we0svvper" timestamp="1695986335"&gt;1819&lt;/key&gt;&lt;/foreign-keys&gt;&lt;ref-type name="Journal Article"&gt;17&lt;/ref-type&gt;&lt;contributors&gt;&lt;authors&gt;&lt;author&gt;Ferreira de Oliveira, Ana Paula&lt;/author&gt;&lt;author&gt;Bragotto, Adriana Pavesi Arisseto&lt;/author&gt;&lt;/authors&gt;&lt;/contributors&gt;&lt;titles&gt;&lt;title&gt;Microalgae-based products: Food and public health&lt;/title&gt;&lt;secondary-title&gt;Future Foods&lt;/secondary-title&gt;&lt;/titles&gt;&lt;periodical&gt;&lt;full-title&gt;Future Foods&lt;/full-title&gt;&lt;/periodical&gt;&lt;pages&gt;100157&lt;/pages&gt;&lt;volume&gt;6&lt;/volume&gt;&lt;keywords&gt;&lt;keyword&gt;Microalgae&lt;/keyword&gt;&lt;keyword&gt;Food supplements&lt;/keyword&gt;&lt;keyword&gt;Food toxicology&lt;/keyword&gt;&lt;keyword&gt;Spirulina&lt;/keyword&gt;&lt;keyword&gt;Contaminants&lt;/keyword&gt;&lt;/keywords&gt;&lt;dates&gt;&lt;year&gt;2022&lt;/year&gt;&lt;pub-dates&gt;&lt;date&gt;2022/12/01/&lt;/date&gt;&lt;/pub-dates&gt;&lt;/dates&gt;&lt;isbn&gt;2666-8335&lt;/isbn&gt;&lt;urls&gt;&lt;related-urls&gt;&lt;url&gt;https://www.sciencedirect.com/science/article/pii/S2666833522000454&lt;/url&gt;&lt;/related-urls&gt;&lt;/urls&gt;&lt;electronic-resource-num&gt;https://doi.org/10.1016/j.fufo.2022.100157&lt;/electronic-resource-num&gt;&lt;/record&gt;&lt;/Cite&gt;&lt;Cite&gt;&lt;Author&gt;Sousa&lt;/Author&gt;&lt;Year&gt;2008&lt;/Year&gt;&lt;RecNum&gt;1823&lt;/RecNum&gt;&lt;record&gt;&lt;rec-number&gt;1823&lt;/rec-number&gt;&lt;foreign-keys&gt;&lt;key app="EN" db-id="zsaawarfsfzpr6e5azfpd0t8p05we0svvper" timestamp="1696000277"&gt;1823&lt;/key&gt;&lt;/foreign-keys&gt;&lt;ref-type name="Journal Article"&gt;17&lt;/ref-type&gt;&lt;contributors&gt;&lt;authors&gt;&lt;author&gt;Sousa, Isabel&lt;/author&gt;&lt;author&gt;Gouveia, L&lt;/author&gt;&lt;author&gt;Batista, Ana Paula&lt;/author&gt;&lt;author&gt;Raymundo, Anabela&lt;/author&gt;&lt;author&gt;Bandarra, Narcisa M&lt;/author&gt;&lt;/authors&gt;&lt;/contributors&gt;&lt;titles&gt;&lt;title&gt;Microalgae in novel food products&lt;/title&gt;&lt;secondary-title&gt;Food chemistry research developments&lt;/secondary-title&gt;&lt;/titles&gt;&lt;periodical&gt;&lt;full-title&gt;Food chemistry research developments&lt;/full-title&gt;&lt;/periodical&gt;&lt;pages&gt;75-112&lt;/pages&gt;&lt;dates&gt;&lt;year&gt;2008&lt;/year&gt;&lt;/dates&gt;&lt;isbn&gt;1604562625&lt;/isbn&gt;&lt;urls&gt;&lt;/urls&gt;&lt;/record&gt;&lt;/Cite&gt;&lt;/EndNote&gt;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8" w:tooltip="Ferreira de Oliveira, 2022 #1819" w:history="1">
        <w:r w:rsidR="00FA2070">
          <w:rPr>
            <w:rFonts w:ascii="Arial" w:hAnsi="Arial" w:cs="Arial"/>
            <w:noProof/>
            <w:sz w:val="24"/>
            <w:szCs w:val="24"/>
          </w:rPr>
          <w:t>78</w:t>
        </w:r>
      </w:hyperlink>
      <w:r w:rsidR="00BD3F24">
        <w:rPr>
          <w:rFonts w:ascii="Arial" w:hAnsi="Arial" w:cs="Arial"/>
          <w:noProof/>
          <w:sz w:val="24"/>
          <w:szCs w:val="24"/>
        </w:rPr>
        <w:t xml:space="preserve">, </w:t>
      </w:r>
      <w:hyperlink w:anchor="_ENREF_79" w:tooltip="Sousa, 2008 #1823" w:history="1">
        <w:r w:rsidR="00FA2070">
          <w:rPr>
            <w:rFonts w:ascii="Arial" w:hAnsi="Arial" w:cs="Arial"/>
            <w:noProof/>
            <w:sz w:val="24"/>
            <w:szCs w:val="24"/>
          </w:rPr>
          <w:t>79</w:t>
        </w:r>
      </w:hyperlink>
      <w:r w:rsidR="00BD3F2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Foods containing microalgal products </w:t>
      </w:r>
      <w:r>
        <w:rPr>
          <w:rFonts w:ascii="Arial" w:hAnsi="Arial" w:cs="Arial"/>
          <w:sz w:val="24"/>
          <w:szCs w:val="24"/>
        </w:rPr>
        <w:t>are</w:t>
      </w:r>
      <w:r w:rsidRPr="00F72A7A">
        <w:rPr>
          <w:rFonts w:ascii="Arial" w:hAnsi="Arial" w:cs="Arial"/>
          <w:sz w:val="24"/>
          <w:szCs w:val="24"/>
        </w:rPr>
        <w:t xml:space="preserve"> already </w:t>
      </w:r>
      <w:r>
        <w:rPr>
          <w:rFonts w:ascii="Arial" w:hAnsi="Arial" w:cs="Arial"/>
          <w:sz w:val="24"/>
          <w:szCs w:val="24"/>
        </w:rPr>
        <w:t xml:space="preserve">commercially available </w:t>
      </w:r>
      <w:r w:rsidRPr="00F72A7A">
        <w:rPr>
          <w:rFonts w:ascii="Arial" w:hAnsi="Arial" w:cs="Arial"/>
          <w:sz w:val="24"/>
          <w:szCs w:val="24"/>
        </w:rPr>
        <w:t xml:space="preserve">sold in the form of </w:t>
      </w:r>
      <w:r>
        <w:rPr>
          <w:rFonts w:ascii="Arial" w:hAnsi="Arial" w:cs="Arial"/>
          <w:sz w:val="24"/>
          <w:szCs w:val="24"/>
        </w:rPr>
        <w:t xml:space="preserve">nutritional </w:t>
      </w:r>
      <w:r w:rsidRPr="00F72A7A">
        <w:rPr>
          <w:rFonts w:ascii="Arial" w:hAnsi="Arial" w:cs="Arial"/>
          <w:sz w:val="24"/>
          <w:szCs w:val="24"/>
        </w:rPr>
        <w:t>supplements</w:t>
      </w:r>
      <w:r>
        <w:rPr>
          <w:rFonts w:ascii="Arial" w:hAnsi="Arial" w:cs="Arial"/>
          <w:sz w:val="24"/>
          <w:szCs w:val="24"/>
        </w:rPr>
        <w:t xml:space="preserve">, </w:t>
      </w:r>
      <w:r w:rsidRPr="006C0B42">
        <w:rPr>
          <w:rFonts w:ascii="Arial" w:hAnsi="Arial" w:cs="Arial"/>
          <w:sz w:val="24"/>
          <w:szCs w:val="24"/>
        </w:rPr>
        <w:t xml:space="preserve">but </w:t>
      </w:r>
      <w:r>
        <w:rPr>
          <w:rFonts w:ascii="Arial" w:hAnsi="Arial" w:cs="Arial"/>
          <w:sz w:val="24"/>
          <w:szCs w:val="24"/>
        </w:rPr>
        <w:t xml:space="preserve">also </w:t>
      </w:r>
      <w:r w:rsidRPr="006C0B42">
        <w:rPr>
          <w:rFonts w:ascii="Arial" w:hAnsi="Arial" w:cs="Arial"/>
          <w:sz w:val="24"/>
          <w:szCs w:val="24"/>
        </w:rPr>
        <w:t>as ingredients included in baked goods and snacks</w:t>
      </w:r>
      <w:r w:rsidR="00D47070">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&lt;EndNote&gt;&lt;Cite&gt;&lt;Author&gt;Sousa&lt;/Author&gt;&lt;Year&gt;2008&lt;/Year&gt;&lt;RecNum&gt;1823&lt;/RecNum&gt;&lt;DisplayText&gt;[79]&lt;/DisplayText&gt;&lt;record&gt;&lt;rec-number&gt;1823&lt;/rec-number&gt;&lt;foreign-keys&gt;&lt;key app="EN" db-id="zsaawarfsfzpr6e5azfpd0t8p05we0svvper" timestamp="1696000277"&gt;1823&lt;/key&gt;&lt;/foreign-keys&gt;&lt;ref-type name="Journal Article"&gt;17&lt;/ref-type&gt;&lt;contributors&gt;&lt;authors&gt;&lt;author&gt;Sousa, Isabel&lt;/author&gt;&lt;author&gt;Gouveia, L&lt;/author&gt;&lt;author&gt;Batista, Ana Paula&lt;/author&gt;&lt;author&gt;Raymundo, Anabela&lt;/author&gt;&lt;author&gt;Bandarra, Narcisa M&lt;/author&gt;&lt;/authors&gt;&lt;/contributors&gt;&lt;titles&gt;&lt;title&gt;Microalgae in novel food products&lt;/title&gt;&lt;secondary-title&gt;Food chemistry research developments&lt;/secondary-title&gt;&lt;/titles&gt;&lt;periodical&gt;&lt;full-title&gt;Food chemistry research developments&lt;/full-title&gt;&lt;/periodical&gt;&lt;pages&gt;75-112&lt;/pages&gt;&lt;dates&gt;&lt;year&gt;2008&lt;/year&gt;&lt;/dates&gt;&lt;isbn&gt;1604562625&lt;/isbn&gt;&lt;urls&gt;&lt;/urls&gt;&lt;/record&gt;&lt;/Cite&gt;&lt;/EndNote&gt;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9" w:tooltip="Sousa, 2008 #1823" w:history="1">
        <w:r w:rsidR="00FA2070">
          <w:rPr>
            <w:rFonts w:ascii="Arial" w:hAnsi="Arial" w:cs="Arial"/>
            <w:noProof/>
            <w:sz w:val="24"/>
            <w:szCs w:val="24"/>
          </w:rPr>
          <w:t>79</w:t>
        </w:r>
      </w:hyperlink>
      <w:r w:rsidR="00BD3F2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Pr>
          <w:rFonts w:ascii="Arial" w:hAnsi="Arial" w:cs="Arial"/>
          <w:sz w:val="24"/>
          <w:szCs w:val="24"/>
        </w:rPr>
        <w:t xml:space="preserve">Large scale </w:t>
      </w:r>
      <w:r w:rsidRPr="00F72A7A">
        <w:rPr>
          <w:rFonts w:ascii="Arial" w:hAnsi="Arial" w:cs="Arial"/>
          <w:sz w:val="24"/>
          <w:szCs w:val="24"/>
        </w:rPr>
        <w:t xml:space="preserve">production of microalgae </w:t>
      </w:r>
      <w:r>
        <w:rPr>
          <w:rFonts w:ascii="Arial" w:hAnsi="Arial" w:cs="Arial"/>
          <w:sz w:val="24"/>
          <w:szCs w:val="24"/>
        </w:rPr>
        <w:t xml:space="preserve">has the </w:t>
      </w:r>
      <w:r w:rsidRPr="00F72A7A">
        <w:rPr>
          <w:rFonts w:ascii="Arial" w:hAnsi="Arial" w:cs="Arial"/>
          <w:sz w:val="24"/>
          <w:szCs w:val="24"/>
        </w:rPr>
        <w:t xml:space="preserve">potential </w:t>
      </w:r>
      <w:r>
        <w:rPr>
          <w:rFonts w:ascii="Arial" w:hAnsi="Arial" w:cs="Arial"/>
          <w:sz w:val="24"/>
          <w:szCs w:val="24"/>
        </w:rPr>
        <w:t xml:space="preserve">to provide </w:t>
      </w:r>
      <w:r w:rsidRPr="00F72A7A">
        <w:rPr>
          <w:rFonts w:ascii="Arial" w:hAnsi="Arial" w:cs="Arial"/>
          <w:sz w:val="24"/>
          <w:szCs w:val="24"/>
        </w:rPr>
        <w:t xml:space="preserve">a means </w:t>
      </w:r>
      <w:r>
        <w:rPr>
          <w:rFonts w:ascii="Arial" w:hAnsi="Arial" w:cs="Arial"/>
          <w:sz w:val="24"/>
          <w:szCs w:val="24"/>
        </w:rPr>
        <w:t xml:space="preserve">of </w:t>
      </w:r>
      <w:r w:rsidRPr="00F72A7A">
        <w:rPr>
          <w:rFonts w:ascii="Arial" w:hAnsi="Arial" w:cs="Arial"/>
          <w:sz w:val="24"/>
          <w:szCs w:val="24"/>
        </w:rPr>
        <w:t>improv</w:t>
      </w:r>
      <w:r>
        <w:rPr>
          <w:rFonts w:ascii="Arial" w:hAnsi="Arial" w:cs="Arial"/>
          <w:sz w:val="24"/>
          <w:szCs w:val="24"/>
        </w:rPr>
        <w:t>ing</w:t>
      </w:r>
      <w:r w:rsidRPr="00F72A7A">
        <w:rPr>
          <w:rFonts w:ascii="Arial" w:hAnsi="Arial" w:cs="Arial"/>
          <w:sz w:val="24"/>
          <w:szCs w:val="24"/>
        </w:rPr>
        <w:t xml:space="preserve"> food security and reduce</w:t>
      </w:r>
      <w:r>
        <w:rPr>
          <w:rFonts w:ascii="Arial" w:hAnsi="Arial" w:cs="Arial"/>
          <w:sz w:val="24"/>
          <w:szCs w:val="24"/>
        </w:rPr>
        <w:t xml:space="preserve"> some of</w:t>
      </w:r>
      <w:r w:rsidRPr="00F72A7A">
        <w:rPr>
          <w:rFonts w:ascii="Arial" w:hAnsi="Arial" w:cs="Arial"/>
          <w:sz w:val="24"/>
          <w:szCs w:val="24"/>
        </w:rPr>
        <w:t xml:space="preserve"> the environmental impact </w:t>
      </w:r>
      <w:r>
        <w:rPr>
          <w:rFonts w:ascii="Arial" w:hAnsi="Arial" w:cs="Arial"/>
          <w:sz w:val="24"/>
          <w:szCs w:val="24"/>
        </w:rPr>
        <w:t>seen</w:t>
      </w:r>
      <w:r w:rsidRPr="00F72A7A">
        <w:rPr>
          <w:rFonts w:ascii="Arial" w:hAnsi="Arial" w:cs="Arial"/>
          <w:sz w:val="24"/>
          <w:szCs w:val="24"/>
        </w:rPr>
        <w:t xml:space="preserve"> with conventional food production systems (e.g., agriculture, horticulture, and aquaculture).</w:t>
      </w:r>
    </w:p>
    <w:p w14:paraId="57F2F120" w14:textId="2EAEF755" w:rsidR="00A35E0C" w:rsidRDefault="00A35E0C" w:rsidP="004D20BB">
      <w:pPr>
        <w:pStyle w:val="Heading3"/>
        <w:numPr>
          <w:ilvl w:val="2"/>
          <w:numId w:val="47"/>
        </w:numPr>
        <w:spacing w:before="0" w:after="120"/>
        <w:ind w:left="720" w:hanging="720"/>
        <w:rPr>
          <w:rFonts w:ascii="Arial" w:hAnsi="Arial" w:cs="Arial"/>
          <w:b/>
          <w:bCs/>
          <w:color w:val="auto"/>
          <w:u w:val="single"/>
        </w:rPr>
      </w:pPr>
      <w:bookmarkStart w:id="35" w:name="_Toc150180779"/>
      <w:bookmarkStart w:id="36" w:name="_Toc150183154"/>
      <w:r>
        <w:rPr>
          <w:rFonts w:ascii="Arial" w:hAnsi="Arial" w:cs="Arial"/>
          <w:b/>
          <w:bCs/>
          <w:color w:val="auto"/>
          <w:u w:val="single"/>
        </w:rPr>
        <w:t>Microalgal consumer</w:t>
      </w:r>
      <w:bookmarkEnd w:id="35"/>
      <w:bookmarkEnd w:id="36"/>
    </w:p>
    <w:p w14:paraId="7E75BFB0" w14:textId="20BBCEC4" w:rsidR="006E02A8" w:rsidRPr="006E02A8" w:rsidRDefault="006E02A8" w:rsidP="006E02A8">
      <w:pPr>
        <w:spacing w:after="120" w:line="276" w:lineRule="auto"/>
        <w:jc w:val="both"/>
        <w:rPr>
          <w:rFonts w:ascii="Arial" w:hAnsi="Arial" w:cs="Arial"/>
          <w:sz w:val="24"/>
          <w:szCs w:val="24"/>
        </w:rPr>
      </w:pPr>
      <w:r w:rsidRPr="006E02A8">
        <w:rPr>
          <w:rFonts w:ascii="Arial" w:hAnsi="Arial" w:cs="Arial"/>
          <w:sz w:val="24"/>
          <w:szCs w:val="24"/>
        </w:rPr>
        <w:t xml:space="preserve">In terms of abundance, the important classes of micro-algae are the diatoms (Bacillariophyceae), the green algae (Chlorophyceae), and the golden algae (Chrysophyceae). These micro-algae are all </w:t>
      </w:r>
      <w:r w:rsidR="003D121D" w:rsidRPr="006E02A8">
        <w:rPr>
          <w:rFonts w:ascii="Arial" w:hAnsi="Arial" w:cs="Arial"/>
          <w:sz w:val="24"/>
          <w:szCs w:val="24"/>
        </w:rPr>
        <w:t>eukaryotes and</w:t>
      </w:r>
      <w:r w:rsidRPr="006E02A8">
        <w:rPr>
          <w:rFonts w:ascii="Arial" w:hAnsi="Arial" w:cs="Arial"/>
          <w:sz w:val="24"/>
          <w:szCs w:val="24"/>
        </w:rPr>
        <w:t xml:space="preserve"> distinguished by the presence of a nucleus and separate organelles for photosynthesis (chloroplasts) and respiration (mitochondria). Cyanobacteria (Cyanophyceae or blue-green algae) are frequented credited with belonging to micro-algae (e.g., Spirulina (</w:t>
      </w:r>
      <w:r w:rsidRPr="00C157CD">
        <w:rPr>
          <w:rFonts w:ascii="Arial" w:hAnsi="Arial" w:cs="Arial"/>
          <w:i/>
          <w:iCs/>
          <w:sz w:val="24"/>
          <w:szCs w:val="24"/>
        </w:rPr>
        <w:t>Arthrospira platensis</w:t>
      </w:r>
      <w:r w:rsidRPr="006E02A8">
        <w:rPr>
          <w:rFonts w:ascii="Arial" w:hAnsi="Arial" w:cs="Arial"/>
          <w:sz w:val="24"/>
          <w:szCs w:val="24"/>
        </w:rPr>
        <w:t xml:space="preserve"> and </w:t>
      </w:r>
      <w:r w:rsidRPr="00C157CD">
        <w:rPr>
          <w:rFonts w:ascii="Arial" w:hAnsi="Arial" w:cs="Arial"/>
          <w:i/>
          <w:iCs/>
          <w:sz w:val="24"/>
          <w:szCs w:val="24"/>
        </w:rPr>
        <w:t>A. maxima</w:t>
      </w:r>
      <w:r w:rsidRPr="006E02A8">
        <w:rPr>
          <w:rFonts w:ascii="Arial" w:hAnsi="Arial" w:cs="Arial"/>
          <w:sz w:val="24"/>
          <w:szCs w:val="24"/>
        </w:rPr>
        <w:t>)). However, cyanobacteria are eubacteria and therefore prokaryotes which characteristically lack a membrane-bounded nucleus.</w:t>
      </w:r>
    </w:p>
    <w:p w14:paraId="0CE98014" w14:textId="46709367" w:rsidR="007255FF" w:rsidRPr="006E02A8" w:rsidRDefault="00593609" w:rsidP="006E02A8">
      <w:pPr>
        <w:spacing w:after="120" w:line="276" w:lineRule="auto"/>
        <w:jc w:val="both"/>
        <w:rPr>
          <w:rFonts w:ascii="Arial" w:hAnsi="Arial" w:cs="Arial"/>
          <w:sz w:val="24"/>
          <w:szCs w:val="24"/>
        </w:rPr>
      </w:pPr>
      <w:r w:rsidRPr="006E02A8">
        <w:rPr>
          <w:rFonts w:ascii="Arial" w:hAnsi="Arial" w:cs="Arial"/>
          <w:sz w:val="24"/>
          <w:szCs w:val="24"/>
        </w:rPr>
        <w:t>Algae contain lipids, proteins</w:t>
      </w:r>
      <w:r w:rsidR="00993DE1" w:rsidRPr="006E02A8">
        <w:rPr>
          <w:rFonts w:ascii="Arial" w:hAnsi="Arial" w:cs="Arial"/>
          <w:sz w:val="24"/>
          <w:szCs w:val="24"/>
        </w:rPr>
        <w:t>,</w:t>
      </w:r>
      <w:r w:rsidRPr="006E02A8">
        <w:rPr>
          <w:rFonts w:ascii="Arial" w:hAnsi="Arial" w:cs="Arial"/>
          <w:sz w:val="24"/>
          <w:szCs w:val="24"/>
        </w:rPr>
        <w:t xml:space="preserve"> and carbohydrates, and have been used for food, feed and fertilisers for centuries. Commercial culture of micro-algae species were initiated in the early 1960s using Chlorella, which was quickly followed by Spirulina (Arthrospira)</w:t>
      </w:r>
      <w:r w:rsidR="00D47070">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Pr="006E02A8">
        <w:rPr>
          <w:rFonts w:ascii="Arial" w:hAnsi="Arial" w:cs="Arial"/>
          <w:sz w:val="24"/>
          <w:szCs w:val="24"/>
        </w:rPr>
        <w:t>. Large-scale micro-algae production has been established in Asia, India, the USA, Israel and Australia, with over 200 species of micro-algae under commercial culture globally</w:t>
      </w:r>
      <w:r w:rsidR="001B52D9">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Pr="006E02A8">
        <w:rPr>
          <w:rFonts w:ascii="Arial" w:hAnsi="Arial" w:cs="Arial"/>
          <w:sz w:val="24"/>
          <w:szCs w:val="24"/>
        </w:rPr>
        <w:t xml:space="preserve">. </w:t>
      </w:r>
      <w:r w:rsidR="007255FF" w:rsidRPr="006E02A8">
        <w:rPr>
          <w:rFonts w:ascii="Arial" w:hAnsi="Arial" w:cs="Arial"/>
          <w:sz w:val="24"/>
          <w:szCs w:val="24"/>
        </w:rPr>
        <w:t xml:space="preserve">Traditionally, micro-algae such as Spirulina and Chlorella were sold as dietary supplements, and without any kind of processing, except for drying. Spirulina production is primarily undertaken in Asia and the USA, but Chlorella production is mainly undertaken in Asia. However, both algal species are also produced on a smaller commercial scale in a number of other countries (e.g., Mexico and Australia)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&lt;EndNote&gt;&lt;Cite&gt;&lt;Author&gt;J.J&lt;/Author&gt;&lt;Year&gt;2012&lt;/Year&gt;&lt;RecNum&gt;1955&lt;/RecNum&gt;&lt;DisplayText&gt;[81]&lt;/DisplayText&gt;&lt;record&gt;&lt;rec-number&gt;1955&lt;/rec-number&gt;&lt;foreign-keys&gt;&lt;key app="EN" db-id="zsaawarfsfzpr6e5azfpd0t8p05we0svvper" timestamp="1698766063"&gt;1955&lt;/key&gt;&lt;/foreign-keys&gt;&lt;ref-type name="Journal Article"&gt;17&lt;/ref-type&gt;&lt;contributors&gt;&lt;authors&gt;&lt;author&gt;Miiledge J.J&lt;/author&gt;&lt;/authors&gt;&lt;/contributors&gt;&lt;titles&gt;&lt;title&gt;Microalgae-commercial potential for fuel, food and feed&lt;/title&gt;&lt;secondary-title&gt;Food Science &amp;amp; Technology&lt;/secondary-title&gt;&lt;/titles&gt;&lt;periodical&gt;&lt;full-title&gt;Food Science &amp;amp; Technology&lt;/full-title&gt;&lt;/periodical&gt;&lt;pages&gt;28-30&lt;/pages&gt;&lt;volume&gt;26&lt;/volume&gt;&lt;number&gt;1&lt;/number&gt;&lt;dates&gt;&lt;year&gt;2012&lt;/year&gt;&lt;/dates&gt;&lt;isbn&gt;1475-3324&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1" w:tooltip="J.J, 2012 #1955" w:history="1">
        <w:r w:rsidR="00FA2070">
          <w:rPr>
            <w:rFonts w:ascii="Arial" w:hAnsi="Arial" w:cs="Arial"/>
            <w:noProof/>
            <w:sz w:val="24"/>
            <w:szCs w:val="24"/>
          </w:rPr>
          <w:t>81</w:t>
        </w:r>
      </w:hyperlink>
      <w:r w:rsidR="00BD3F24">
        <w:rPr>
          <w:rFonts w:ascii="Arial" w:hAnsi="Arial" w:cs="Arial"/>
          <w:noProof/>
          <w:sz w:val="24"/>
          <w:szCs w:val="24"/>
        </w:rPr>
        <w:t>]</w:t>
      </w:r>
      <w:r w:rsidR="00242CA4">
        <w:rPr>
          <w:rFonts w:ascii="Arial" w:hAnsi="Arial" w:cs="Arial"/>
          <w:sz w:val="24"/>
          <w:szCs w:val="24"/>
        </w:rPr>
        <w:fldChar w:fldCharType="end"/>
      </w:r>
      <w:r w:rsidR="006D4457">
        <w:rPr>
          <w:rFonts w:ascii="Arial" w:hAnsi="Arial" w:cs="Arial"/>
          <w:sz w:val="24"/>
          <w:szCs w:val="24"/>
        </w:rPr>
        <w:t xml:space="preserve">. </w:t>
      </w:r>
      <w:r w:rsidR="007255FF" w:rsidRPr="006E02A8">
        <w:rPr>
          <w:rFonts w:ascii="Arial" w:hAnsi="Arial" w:cs="Arial"/>
          <w:sz w:val="24"/>
          <w:szCs w:val="24"/>
        </w:rPr>
        <w:t xml:space="preserve">More recently, and in addition to sales of dried algae, high-value derivatives isolated from micro-algae species are being commercially produced. </w:t>
      </w:r>
      <w:r w:rsidR="007255FF" w:rsidRPr="006E02A8">
        <w:rPr>
          <w:rFonts w:ascii="Arial" w:hAnsi="Arial" w:cs="Arial"/>
          <w:sz w:val="24"/>
          <w:szCs w:val="24"/>
        </w:rPr>
        <w:lastRenderedPageBreak/>
        <w:t xml:space="preserve">These include natural compound variants for use in specific applications, for example in infant formula, fish pigment enhancers, and dietary supplements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&lt;EndNote&gt;&lt;Cite&gt;&lt;Author&gt;Spolaore&lt;/Author&gt;&lt;Year&gt;2006&lt;/Year&gt;&lt;RecNum&gt;1956&lt;/RecNum&gt;&lt;DisplayText&gt;[82]&lt;/DisplayText&gt;&lt;record&gt;&lt;rec-number&gt;1956&lt;/rec-number&gt;&lt;foreign-keys&gt;&lt;key app="EN" db-id="zsaawarfsfzpr6e5azfpd0t8p05we0svvper" timestamp="1698767563"&gt;1956&lt;/key&gt;&lt;/foreign-keys&gt;&lt;ref-type name="Journal Article"&gt;17&lt;/ref-type&gt;&lt;contributors&gt;&lt;authors&gt;&lt;author&gt;Spolaore, Pauline&lt;/author&gt;&lt;author&gt;Joannis-Cassan, Claire&lt;/author&gt;&lt;author&gt;Duran, Elie&lt;/author&gt;&lt;author&gt;Isambert, Arsène&lt;/author&gt;&lt;/authors&gt;&lt;/contributors&gt;&lt;titles&gt;&lt;title&gt;Commercial applications of microalgae&lt;/title&gt;&lt;secondary-title&gt;Journal of bioscience and bioengineering&lt;/secondary-title&gt;&lt;/titles&gt;&lt;periodical&gt;&lt;full-title&gt;Journal of bioscience and bioengineering&lt;/full-title&gt;&lt;/periodical&gt;&lt;pages&gt;87-96&lt;/pages&gt;&lt;volume&gt;101&lt;/volume&gt;&lt;number&gt;2&lt;/number&gt;&lt;dates&gt;&lt;year&gt;2006&lt;/year&gt;&lt;/dates&gt;&lt;isbn&gt;1389-1723&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2" w:tooltip="Spolaore, 2006 #1956" w:history="1">
        <w:r w:rsidR="00FA2070">
          <w:rPr>
            <w:rFonts w:ascii="Arial" w:hAnsi="Arial" w:cs="Arial"/>
            <w:noProof/>
            <w:sz w:val="24"/>
            <w:szCs w:val="24"/>
          </w:rPr>
          <w:t>82</w:t>
        </w:r>
      </w:hyperlink>
      <w:r w:rsidR="00BD3F24">
        <w:rPr>
          <w:rFonts w:ascii="Arial" w:hAnsi="Arial" w:cs="Arial"/>
          <w:noProof/>
          <w:sz w:val="24"/>
          <w:szCs w:val="24"/>
        </w:rPr>
        <w:t>]</w:t>
      </w:r>
      <w:r w:rsidR="00242CA4">
        <w:rPr>
          <w:rFonts w:ascii="Arial" w:hAnsi="Arial" w:cs="Arial"/>
          <w:sz w:val="24"/>
          <w:szCs w:val="24"/>
        </w:rPr>
        <w:fldChar w:fldCharType="end"/>
      </w:r>
      <w:r w:rsidR="007255FF" w:rsidRPr="006E02A8">
        <w:rPr>
          <w:rFonts w:ascii="Arial" w:hAnsi="Arial" w:cs="Arial"/>
          <w:sz w:val="24"/>
          <w:szCs w:val="24"/>
        </w:rPr>
        <w:t>.</w:t>
      </w:r>
    </w:p>
    <w:p w14:paraId="4626B564" w14:textId="5096B67D" w:rsidR="00993DE1" w:rsidRDefault="00CE1CE6" w:rsidP="006E02A8">
      <w:pPr>
        <w:spacing w:after="120" w:line="276" w:lineRule="auto"/>
        <w:jc w:val="both"/>
      </w:pPr>
      <w:r w:rsidRPr="006E02A8">
        <w:rPr>
          <w:rFonts w:ascii="Arial" w:hAnsi="Arial" w:cs="Arial"/>
          <w:sz w:val="24"/>
          <w:szCs w:val="24"/>
        </w:rPr>
        <w:t>In terms of importance, the g</w:t>
      </w:r>
      <w:r w:rsidR="005F26F0" w:rsidRPr="006E02A8">
        <w:rPr>
          <w:rFonts w:ascii="Arial" w:hAnsi="Arial" w:cs="Arial"/>
          <w:sz w:val="24"/>
          <w:szCs w:val="24"/>
        </w:rPr>
        <w:t xml:space="preserve">reen algae </w:t>
      </w:r>
      <w:r w:rsidR="005F26F0" w:rsidRPr="006E02A8">
        <w:rPr>
          <w:rFonts w:ascii="Arial" w:hAnsi="Arial" w:cs="Arial"/>
          <w:i/>
          <w:iCs/>
          <w:sz w:val="24"/>
          <w:szCs w:val="24"/>
        </w:rPr>
        <w:t>Haematococcus pluvialis</w:t>
      </w:r>
      <w:r w:rsidR="005F26F0" w:rsidRPr="006E02A8">
        <w:rPr>
          <w:rFonts w:ascii="Arial" w:hAnsi="Arial" w:cs="Arial"/>
          <w:sz w:val="24"/>
          <w:szCs w:val="24"/>
        </w:rPr>
        <w:t xml:space="preserve"> is commercially important as a source of astaxanthin, </w:t>
      </w:r>
      <w:r w:rsidR="005F26F0" w:rsidRPr="006E02A8">
        <w:rPr>
          <w:rFonts w:ascii="Arial" w:hAnsi="Arial" w:cs="Arial"/>
          <w:i/>
          <w:iCs/>
          <w:sz w:val="24"/>
          <w:szCs w:val="24"/>
        </w:rPr>
        <w:t>Chlorella vulgaris</w:t>
      </w:r>
      <w:r w:rsidR="005F26F0" w:rsidRPr="006E02A8">
        <w:rPr>
          <w:rFonts w:ascii="Arial" w:hAnsi="Arial" w:cs="Arial"/>
          <w:sz w:val="24"/>
          <w:szCs w:val="24"/>
        </w:rPr>
        <w:t xml:space="preserve"> as a supplementary food ingredient</w:t>
      </w:r>
      <w:r w:rsidRPr="006E02A8">
        <w:rPr>
          <w:rFonts w:ascii="Arial" w:hAnsi="Arial" w:cs="Arial"/>
          <w:sz w:val="24"/>
          <w:szCs w:val="24"/>
        </w:rPr>
        <w:t>,</w:t>
      </w:r>
      <w:r w:rsidR="005F26F0" w:rsidRPr="006E02A8">
        <w:rPr>
          <w:rFonts w:ascii="Arial" w:hAnsi="Arial" w:cs="Arial"/>
          <w:sz w:val="24"/>
          <w:szCs w:val="24"/>
        </w:rPr>
        <w:t xml:space="preserve"> and the species Dunaliella as a source of β-carotene. </w:t>
      </w:r>
      <w:r w:rsidRPr="006E02A8">
        <w:rPr>
          <w:rFonts w:ascii="Arial" w:hAnsi="Arial" w:cs="Arial"/>
          <w:sz w:val="24"/>
          <w:szCs w:val="24"/>
        </w:rPr>
        <w:t>Conversely, b</w:t>
      </w:r>
      <w:r w:rsidR="005F26F0" w:rsidRPr="006E02A8">
        <w:rPr>
          <w:rFonts w:ascii="Arial" w:hAnsi="Arial" w:cs="Arial"/>
          <w:sz w:val="24"/>
          <w:szCs w:val="24"/>
        </w:rPr>
        <w:t xml:space="preserve">lue-green algae (Cyanobacteria) are known for their water polluting effect due to the production of toxins. Micro-algae </w:t>
      </w:r>
      <w:r w:rsidR="006E02A8" w:rsidRPr="006E02A8">
        <w:rPr>
          <w:rFonts w:ascii="Arial" w:hAnsi="Arial" w:cs="Arial"/>
          <w:sz w:val="24"/>
          <w:szCs w:val="24"/>
        </w:rPr>
        <w:t xml:space="preserve">may </w:t>
      </w:r>
      <w:r w:rsidR="005F26F0" w:rsidRPr="006E02A8">
        <w:rPr>
          <w:rFonts w:ascii="Arial" w:hAnsi="Arial" w:cs="Arial"/>
          <w:sz w:val="24"/>
          <w:szCs w:val="24"/>
        </w:rPr>
        <w:t xml:space="preserve">represent </w:t>
      </w:r>
      <w:r w:rsidR="006E02A8" w:rsidRPr="006E02A8">
        <w:rPr>
          <w:rFonts w:ascii="Arial" w:hAnsi="Arial" w:cs="Arial"/>
          <w:sz w:val="24"/>
          <w:szCs w:val="24"/>
        </w:rPr>
        <w:t xml:space="preserve">a potential source of </w:t>
      </w:r>
      <w:r w:rsidR="005F26F0" w:rsidRPr="006E02A8">
        <w:rPr>
          <w:rFonts w:ascii="Arial" w:hAnsi="Arial" w:cs="Arial"/>
          <w:sz w:val="24"/>
          <w:szCs w:val="24"/>
        </w:rPr>
        <w:t xml:space="preserve">food and feed. However, </w:t>
      </w:r>
      <w:r w:rsidR="006E02A8" w:rsidRPr="006E02A8">
        <w:rPr>
          <w:rFonts w:ascii="Arial" w:hAnsi="Arial" w:cs="Arial"/>
          <w:sz w:val="24"/>
          <w:szCs w:val="24"/>
        </w:rPr>
        <w:t>production</w:t>
      </w:r>
      <w:r w:rsidR="005F26F0" w:rsidRPr="006E02A8">
        <w:rPr>
          <w:rFonts w:ascii="Arial" w:hAnsi="Arial" w:cs="Arial"/>
          <w:sz w:val="24"/>
          <w:szCs w:val="24"/>
        </w:rPr>
        <w:t xml:space="preserve"> technology for the </w:t>
      </w:r>
      <w:r w:rsidR="006E02A8" w:rsidRPr="006E02A8">
        <w:rPr>
          <w:rFonts w:ascii="Arial" w:hAnsi="Arial" w:cs="Arial"/>
          <w:sz w:val="24"/>
          <w:szCs w:val="24"/>
        </w:rPr>
        <w:t xml:space="preserve">large scale cultivation </w:t>
      </w:r>
      <w:r w:rsidR="005F26F0" w:rsidRPr="006E02A8">
        <w:rPr>
          <w:rFonts w:ascii="Arial" w:hAnsi="Arial" w:cs="Arial"/>
          <w:sz w:val="24"/>
          <w:szCs w:val="24"/>
        </w:rPr>
        <w:t>of micro-algae is still i</w:t>
      </w:r>
      <w:r w:rsidR="006E02A8" w:rsidRPr="006E02A8">
        <w:rPr>
          <w:rFonts w:ascii="Arial" w:hAnsi="Arial" w:cs="Arial"/>
          <w:sz w:val="24"/>
          <w:szCs w:val="24"/>
        </w:rPr>
        <w:t>n the early phases of development</w:t>
      </w:r>
      <w:r w:rsidR="00752044">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006E02A8" w:rsidRPr="006E02A8">
        <w:rPr>
          <w:rFonts w:ascii="Arial" w:hAnsi="Arial" w:cs="Arial"/>
          <w:sz w:val="24"/>
          <w:szCs w:val="24"/>
        </w:rPr>
        <w:t xml:space="preserve"> </w:t>
      </w:r>
      <w:r w:rsidR="006E02A8" w:rsidRPr="006E02A8">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6E02A8" w:rsidRPr="006E02A8">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6E02A8" w:rsidRPr="006E02A8">
        <w:rPr>
          <w:rFonts w:ascii="Arial" w:hAnsi="Arial" w:cs="Arial"/>
          <w:sz w:val="24"/>
          <w:szCs w:val="24"/>
        </w:rPr>
        <w:fldChar w:fldCharType="end"/>
      </w:r>
      <w:r w:rsidR="006E02A8" w:rsidRPr="006E02A8">
        <w:rPr>
          <w:rFonts w:ascii="Arial" w:hAnsi="Arial" w:cs="Arial"/>
          <w:sz w:val="24"/>
          <w:szCs w:val="24"/>
        </w:rPr>
        <w:t xml:space="preserve">. Further </w:t>
      </w:r>
      <w:r w:rsidR="005F26F0" w:rsidRPr="006E02A8">
        <w:rPr>
          <w:rFonts w:ascii="Arial" w:hAnsi="Arial" w:cs="Arial"/>
          <w:sz w:val="24"/>
          <w:szCs w:val="24"/>
        </w:rPr>
        <w:t xml:space="preserve">development of micro-algae </w:t>
      </w:r>
      <w:r w:rsidR="006E02A8" w:rsidRPr="006E02A8">
        <w:rPr>
          <w:rFonts w:ascii="Arial" w:hAnsi="Arial" w:cs="Arial"/>
          <w:sz w:val="24"/>
          <w:szCs w:val="24"/>
        </w:rPr>
        <w:t xml:space="preserve">culture </w:t>
      </w:r>
      <w:r w:rsidR="005F26F0" w:rsidRPr="006E02A8">
        <w:rPr>
          <w:rFonts w:ascii="Arial" w:hAnsi="Arial" w:cs="Arial"/>
          <w:sz w:val="24"/>
          <w:szCs w:val="24"/>
        </w:rPr>
        <w:t>technology is required</w:t>
      </w:r>
      <w:r w:rsidR="006E02A8" w:rsidRPr="006E02A8">
        <w:rPr>
          <w:rFonts w:ascii="Arial" w:hAnsi="Arial" w:cs="Arial"/>
          <w:sz w:val="24"/>
          <w:szCs w:val="24"/>
        </w:rPr>
        <w:t xml:space="preserve"> </w:t>
      </w:r>
      <w:proofErr w:type="gramStart"/>
      <w:r w:rsidR="006E02A8" w:rsidRPr="006E02A8">
        <w:rPr>
          <w:rFonts w:ascii="Arial" w:hAnsi="Arial" w:cs="Arial"/>
          <w:sz w:val="24"/>
          <w:szCs w:val="24"/>
        </w:rPr>
        <w:t>in order to</w:t>
      </w:r>
      <w:proofErr w:type="gramEnd"/>
      <w:r w:rsidR="006E02A8" w:rsidRPr="006E02A8">
        <w:rPr>
          <w:rFonts w:ascii="Arial" w:hAnsi="Arial" w:cs="Arial"/>
          <w:sz w:val="24"/>
          <w:szCs w:val="24"/>
        </w:rPr>
        <w:t xml:space="preserve"> increase the scale of production </w:t>
      </w:r>
      <w:r w:rsidR="005F26F0" w:rsidRPr="006E02A8">
        <w:rPr>
          <w:rFonts w:ascii="Arial" w:hAnsi="Arial" w:cs="Arial"/>
          <w:sz w:val="24"/>
          <w:szCs w:val="24"/>
        </w:rPr>
        <w:t>w</w:t>
      </w:r>
      <w:r w:rsidR="006E02A8" w:rsidRPr="006E02A8">
        <w:rPr>
          <w:rFonts w:ascii="Arial" w:hAnsi="Arial" w:cs="Arial"/>
          <w:sz w:val="24"/>
          <w:szCs w:val="24"/>
        </w:rPr>
        <w:t xml:space="preserve">hile enabling the </w:t>
      </w:r>
      <w:r w:rsidR="005F26F0" w:rsidRPr="006E02A8">
        <w:rPr>
          <w:rFonts w:ascii="Arial" w:hAnsi="Arial" w:cs="Arial"/>
          <w:sz w:val="24"/>
          <w:szCs w:val="24"/>
        </w:rPr>
        <w:t>concomitant decrease in the cost of production.</w:t>
      </w:r>
    </w:p>
    <w:p w14:paraId="543A44E4" w14:textId="30B17BAB" w:rsidR="00593609" w:rsidRPr="00F42D5A" w:rsidRDefault="00021F9A" w:rsidP="00F42D5A">
      <w:pPr>
        <w:spacing w:after="120" w:line="276" w:lineRule="auto"/>
        <w:jc w:val="both"/>
        <w:rPr>
          <w:rFonts w:ascii="Arial" w:hAnsi="Arial" w:cs="Arial"/>
          <w:sz w:val="24"/>
          <w:szCs w:val="24"/>
        </w:rPr>
      </w:pPr>
      <w:r w:rsidRPr="00F42D5A">
        <w:rPr>
          <w:rFonts w:ascii="Arial" w:hAnsi="Arial" w:cs="Arial"/>
          <w:sz w:val="24"/>
          <w:szCs w:val="24"/>
        </w:rPr>
        <w:t>The market for micro-</w:t>
      </w:r>
      <w:r w:rsidR="00802082" w:rsidRPr="00F42D5A">
        <w:rPr>
          <w:rFonts w:ascii="Arial" w:hAnsi="Arial" w:cs="Arial"/>
          <w:sz w:val="24"/>
          <w:szCs w:val="24"/>
        </w:rPr>
        <w:t>algae-based</w:t>
      </w:r>
      <w:r w:rsidRPr="00F42D5A">
        <w:rPr>
          <w:rFonts w:ascii="Arial" w:hAnsi="Arial" w:cs="Arial"/>
          <w:sz w:val="24"/>
          <w:szCs w:val="24"/>
        </w:rPr>
        <w:t xml:space="preserve"> food and feed products is well established and served by </w:t>
      </w:r>
      <w:proofErr w:type="gramStart"/>
      <w:r w:rsidRPr="00F42D5A">
        <w:rPr>
          <w:rFonts w:ascii="Arial" w:hAnsi="Arial" w:cs="Arial"/>
          <w:sz w:val="24"/>
          <w:szCs w:val="24"/>
        </w:rPr>
        <w:t>a large number of</w:t>
      </w:r>
      <w:proofErr w:type="gramEnd"/>
      <w:r w:rsidRPr="00F42D5A">
        <w:rPr>
          <w:rFonts w:ascii="Arial" w:hAnsi="Arial" w:cs="Arial"/>
          <w:sz w:val="24"/>
          <w:szCs w:val="24"/>
        </w:rPr>
        <w:t xml:space="preserve"> producers. However, </w:t>
      </w:r>
      <w:r w:rsidR="00593609" w:rsidRPr="00F42D5A">
        <w:rPr>
          <w:rFonts w:ascii="Arial" w:hAnsi="Arial" w:cs="Arial"/>
          <w:sz w:val="24"/>
          <w:szCs w:val="24"/>
        </w:rPr>
        <w:t xml:space="preserve">microalgae </w:t>
      </w:r>
      <w:r w:rsidRPr="00F42D5A">
        <w:rPr>
          <w:rFonts w:ascii="Arial" w:hAnsi="Arial" w:cs="Arial"/>
          <w:sz w:val="24"/>
          <w:szCs w:val="24"/>
        </w:rPr>
        <w:t>may</w:t>
      </w:r>
      <w:r w:rsidR="00593609" w:rsidRPr="00F42D5A">
        <w:rPr>
          <w:rFonts w:ascii="Arial" w:hAnsi="Arial" w:cs="Arial"/>
          <w:sz w:val="24"/>
          <w:szCs w:val="24"/>
        </w:rPr>
        <w:t xml:space="preserve"> </w:t>
      </w:r>
      <w:r w:rsidRPr="00F42D5A">
        <w:rPr>
          <w:rFonts w:ascii="Arial" w:hAnsi="Arial" w:cs="Arial"/>
          <w:sz w:val="24"/>
          <w:szCs w:val="24"/>
        </w:rPr>
        <w:t xml:space="preserve">prove useful </w:t>
      </w:r>
      <w:r w:rsidR="00F42D5A" w:rsidRPr="00F42D5A">
        <w:rPr>
          <w:rFonts w:ascii="Arial" w:hAnsi="Arial" w:cs="Arial"/>
          <w:sz w:val="24"/>
          <w:szCs w:val="24"/>
        </w:rPr>
        <w:t xml:space="preserve">in </w:t>
      </w:r>
      <w:r w:rsidRPr="00F42D5A">
        <w:rPr>
          <w:rFonts w:ascii="Arial" w:hAnsi="Arial" w:cs="Arial"/>
          <w:sz w:val="24"/>
          <w:szCs w:val="24"/>
        </w:rPr>
        <w:t>other fields</w:t>
      </w:r>
      <w:r w:rsidR="00F42D5A" w:rsidRPr="00F42D5A">
        <w:rPr>
          <w:rFonts w:ascii="Arial" w:hAnsi="Arial" w:cs="Arial"/>
          <w:sz w:val="24"/>
          <w:szCs w:val="24"/>
        </w:rPr>
        <w:t xml:space="preserve">, including </w:t>
      </w:r>
      <w:r w:rsidR="00593609" w:rsidRPr="00F42D5A">
        <w:rPr>
          <w:rFonts w:ascii="Arial" w:hAnsi="Arial" w:cs="Arial"/>
          <w:sz w:val="24"/>
          <w:szCs w:val="24"/>
        </w:rPr>
        <w:t xml:space="preserve">the production of </w:t>
      </w:r>
      <w:r w:rsidR="00F42D5A" w:rsidRPr="00F42D5A">
        <w:rPr>
          <w:rFonts w:ascii="Arial" w:hAnsi="Arial" w:cs="Arial"/>
          <w:sz w:val="24"/>
          <w:szCs w:val="24"/>
        </w:rPr>
        <w:t>bio</w:t>
      </w:r>
      <w:r w:rsidR="00593609" w:rsidRPr="00F42D5A">
        <w:rPr>
          <w:rFonts w:ascii="Arial" w:hAnsi="Arial" w:cs="Arial"/>
          <w:sz w:val="24"/>
          <w:szCs w:val="24"/>
        </w:rPr>
        <w:t>ethanol (fermentation) or biodiesel (conversion)</w:t>
      </w:r>
      <w:r w:rsidR="00752044">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00593609" w:rsidRPr="00F42D5A">
        <w:rPr>
          <w:rFonts w:ascii="Arial" w:hAnsi="Arial" w:cs="Arial"/>
          <w:sz w:val="24"/>
          <w:szCs w:val="24"/>
        </w:rPr>
        <w:t>.</w:t>
      </w:r>
      <w:r w:rsidR="001A742F">
        <w:rPr>
          <w:rFonts w:ascii="Arial" w:hAnsi="Arial" w:cs="Arial"/>
          <w:sz w:val="24"/>
          <w:szCs w:val="24"/>
        </w:rPr>
        <w:t xml:space="preserve"> </w:t>
      </w:r>
      <w:r w:rsidR="00593609" w:rsidRPr="00F42D5A">
        <w:rPr>
          <w:rFonts w:ascii="Arial" w:hAnsi="Arial" w:cs="Arial"/>
          <w:sz w:val="24"/>
          <w:szCs w:val="24"/>
        </w:rPr>
        <w:t xml:space="preserve">The use of micro-algae for the food and feed is </w:t>
      </w:r>
      <w:r w:rsidR="00F42D5A" w:rsidRPr="00F42D5A">
        <w:rPr>
          <w:rFonts w:ascii="Arial" w:hAnsi="Arial" w:cs="Arial"/>
          <w:sz w:val="24"/>
          <w:szCs w:val="24"/>
        </w:rPr>
        <w:t xml:space="preserve">becoming </w:t>
      </w:r>
      <w:r w:rsidR="00593609" w:rsidRPr="00F42D5A">
        <w:rPr>
          <w:rFonts w:ascii="Arial" w:hAnsi="Arial" w:cs="Arial"/>
          <w:sz w:val="24"/>
          <w:szCs w:val="24"/>
        </w:rPr>
        <w:t xml:space="preserve">increasingly relevant as micro-algae </w:t>
      </w:r>
      <w:r w:rsidR="00F42D5A" w:rsidRPr="00F42D5A">
        <w:rPr>
          <w:rFonts w:ascii="Arial" w:hAnsi="Arial" w:cs="Arial"/>
          <w:sz w:val="24"/>
          <w:szCs w:val="24"/>
        </w:rPr>
        <w:t xml:space="preserve">derivatives </w:t>
      </w:r>
      <w:r w:rsidR="00593609" w:rsidRPr="00F42D5A">
        <w:rPr>
          <w:rFonts w:ascii="Arial" w:hAnsi="Arial" w:cs="Arial"/>
          <w:sz w:val="24"/>
          <w:szCs w:val="24"/>
        </w:rPr>
        <w:t>(</w:t>
      </w:r>
      <w:r w:rsidR="00F42D5A" w:rsidRPr="00F42D5A">
        <w:rPr>
          <w:rFonts w:ascii="Arial" w:hAnsi="Arial" w:cs="Arial"/>
          <w:sz w:val="24"/>
          <w:szCs w:val="24"/>
        </w:rPr>
        <w:t xml:space="preserve">e.g., </w:t>
      </w:r>
      <w:r w:rsidR="00593609" w:rsidRPr="00F42D5A">
        <w:rPr>
          <w:rFonts w:ascii="Arial" w:hAnsi="Arial" w:cs="Arial"/>
          <w:sz w:val="24"/>
          <w:szCs w:val="24"/>
        </w:rPr>
        <w:t xml:space="preserve">fatty acids, colourants, vitamins) </w:t>
      </w:r>
      <w:r w:rsidR="00F42D5A" w:rsidRPr="00F42D5A">
        <w:rPr>
          <w:rFonts w:ascii="Arial" w:hAnsi="Arial" w:cs="Arial"/>
          <w:sz w:val="24"/>
          <w:szCs w:val="24"/>
        </w:rPr>
        <w:t xml:space="preserve">may </w:t>
      </w:r>
      <w:r w:rsidR="00593609" w:rsidRPr="00F42D5A">
        <w:rPr>
          <w:rFonts w:ascii="Arial" w:hAnsi="Arial" w:cs="Arial"/>
          <w:sz w:val="24"/>
          <w:szCs w:val="24"/>
        </w:rPr>
        <w:t xml:space="preserve">have the potential to be competitive with the same components from </w:t>
      </w:r>
      <w:r w:rsidR="00F42D5A" w:rsidRPr="00F42D5A">
        <w:rPr>
          <w:rFonts w:ascii="Arial" w:hAnsi="Arial" w:cs="Arial"/>
          <w:sz w:val="24"/>
          <w:szCs w:val="24"/>
        </w:rPr>
        <w:t xml:space="preserve">conventional synthetic </w:t>
      </w:r>
      <w:r w:rsidR="00593609" w:rsidRPr="00F42D5A">
        <w:rPr>
          <w:rFonts w:ascii="Arial" w:hAnsi="Arial" w:cs="Arial"/>
          <w:sz w:val="24"/>
          <w:szCs w:val="24"/>
        </w:rPr>
        <w:t>sources</w:t>
      </w:r>
      <w:r w:rsidR="00253BAE">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00593609" w:rsidRPr="00F42D5A">
        <w:rPr>
          <w:rFonts w:ascii="Arial" w:hAnsi="Arial" w:cs="Arial"/>
          <w:sz w:val="24"/>
          <w:szCs w:val="24"/>
        </w:rPr>
        <w:t>.</w:t>
      </w:r>
    </w:p>
    <w:p w14:paraId="4032F70A" w14:textId="171A74D9" w:rsidR="007C08BC" w:rsidRPr="004D20BB" w:rsidRDefault="00A35E0C" w:rsidP="004D20BB">
      <w:pPr>
        <w:pStyle w:val="Heading3"/>
        <w:numPr>
          <w:ilvl w:val="2"/>
          <w:numId w:val="47"/>
        </w:numPr>
        <w:ind w:left="720" w:hanging="720"/>
        <w:rPr>
          <w:rFonts w:ascii="Arial" w:hAnsi="Arial" w:cs="Arial"/>
          <w:b/>
          <w:bCs/>
          <w:color w:val="auto"/>
        </w:rPr>
      </w:pPr>
      <w:bookmarkStart w:id="37" w:name="_Toc150183155"/>
      <w:r w:rsidRPr="004D20BB">
        <w:rPr>
          <w:rFonts w:ascii="Arial" w:hAnsi="Arial" w:cs="Arial"/>
          <w:b/>
          <w:bCs/>
          <w:color w:val="auto"/>
        </w:rPr>
        <w:t>Microalgal c</w:t>
      </w:r>
      <w:r w:rsidR="007C08BC" w:rsidRPr="004D20BB">
        <w:rPr>
          <w:rFonts w:ascii="Arial" w:hAnsi="Arial" w:cs="Arial"/>
          <w:b/>
          <w:bCs/>
          <w:color w:val="auto"/>
        </w:rPr>
        <w:t>ommercial</w:t>
      </w:r>
      <w:bookmarkEnd w:id="37"/>
    </w:p>
    <w:p w14:paraId="24E07F12" w14:textId="6BB55290" w:rsidR="00C637E0" w:rsidRDefault="00C637E0" w:rsidP="00C637E0">
      <w:pPr>
        <w:spacing w:after="120" w:line="276" w:lineRule="auto"/>
        <w:jc w:val="both"/>
        <w:rPr>
          <w:rFonts w:ascii="Arial" w:hAnsi="Arial" w:cs="Arial"/>
          <w:sz w:val="24"/>
          <w:szCs w:val="24"/>
        </w:rPr>
      </w:pPr>
      <w:r>
        <w:rPr>
          <w:rFonts w:ascii="Arial" w:hAnsi="Arial" w:cs="Arial"/>
          <w:sz w:val="24"/>
          <w:szCs w:val="24"/>
        </w:rPr>
        <w:t>T</w:t>
      </w:r>
      <w:r w:rsidRPr="006C0B42">
        <w:rPr>
          <w:rFonts w:ascii="Arial" w:hAnsi="Arial" w:cs="Arial"/>
          <w:sz w:val="24"/>
          <w:szCs w:val="24"/>
        </w:rPr>
        <w:t>he choice</w:t>
      </w:r>
      <w:r>
        <w:rPr>
          <w:rFonts w:ascii="Arial" w:hAnsi="Arial" w:cs="Arial"/>
          <w:sz w:val="24"/>
          <w:szCs w:val="24"/>
        </w:rPr>
        <w:t>s</w:t>
      </w:r>
      <w:r w:rsidRPr="006C0B42">
        <w:rPr>
          <w:rFonts w:ascii="Arial" w:hAnsi="Arial" w:cs="Arial"/>
          <w:sz w:val="24"/>
          <w:szCs w:val="24"/>
        </w:rPr>
        <w:t xml:space="preserve"> of microalgal species </w:t>
      </w:r>
      <w:r>
        <w:rPr>
          <w:rFonts w:ascii="Arial" w:hAnsi="Arial" w:cs="Arial"/>
          <w:sz w:val="24"/>
          <w:szCs w:val="24"/>
        </w:rPr>
        <w:t xml:space="preserve">currently </w:t>
      </w:r>
      <w:r w:rsidRPr="006C0B42">
        <w:rPr>
          <w:rFonts w:ascii="Arial" w:hAnsi="Arial" w:cs="Arial"/>
          <w:sz w:val="24"/>
          <w:szCs w:val="24"/>
        </w:rPr>
        <w:t>employed in the production of SCP for human or animal consumption</w:t>
      </w:r>
      <w:r>
        <w:rPr>
          <w:rFonts w:ascii="Arial" w:hAnsi="Arial" w:cs="Arial"/>
          <w:sz w:val="24"/>
          <w:szCs w:val="24"/>
        </w:rPr>
        <w:t xml:space="preserve"> </w:t>
      </w:r>
      <w:r w:rsidRPr="006C0B42">
        <w:rPr>
          <w:rFonts w:ascii="Arial" w:hAnsi="Arial" w:cs="Arial"/>
          <w:sz w:val="24"/>
          <w:szCs w:val="24"/>
        </w:rPr>
        <w:t xml:space="preserve">typically exhibit a protein content of between 60–70% </w:t>
      </w:r>
      <w:r>
        <w:rPr>
          <w:rFonts w:ascii="Arial" w:hAnsi="Arial" w:cs="Arial"/>
          <w:sz w:val="24"/>
          <w:szCs w:val="24"/>
        </w:rPr>
        <w:t>per mass</w:t>
      </w:r>
      <w:r w:rsidRPr="006C0B42">
        <w:rPr>
          <w:rFonts w:ascii="Arial" w:hAnsi="Arial" w:cs="Arial"/>
          <w:sz w:val="24"/>
          <w:szCs w:val="24"/>
        </w:rPr>
        <w:t>.</w:t>
      </w:r>
      <w:r>
        <w:rPr>
          <w:rFonts w:ascii="Arial" w:hAnsi="Arial" w:cs="Arial"/>
          <w:sz w:val="24"/>
          <w:szCs w:val="24"/>
        </w:rPr>
        <w:t xml:space="preserve"> However, actual p</w:t>
      </w:r>
      <w:r w:rsidRPr="00F72A7A">
        <w:rPr>
          <w:rFonts w:ascii="Arial" w:hAnsi="Arial" w:cs="Arial"/>
          <w:sz w:val="24"/>
          <w:szCs w:val="24"/>
        </w:rPr>
        <w:t xml:space="preserve">rotein content and </w:t>
      </w:r>
      <w:r>
        <w:rPr>
          <w:rFonts w:ascii="Arial" w:hAnsi="Arial" w:cs="Arial"/>
          <w:sz w:val="24"/>
          <w:szCs w:val="24"/>
        </w:rPr>
        <w:t xml:space="preserve">respective </w:t>
      </w:r>
      <w:r w:rsidRPr="00F72A7A">
        <w:rPr>
          <w:rFonts w:ascii="Arial" w:hAnsi="Arial" w:cs="Arial"/>
          <w:sz w:val="24"/>
          <w:szCs w:val="24"/>
        </w:rPr>
        <w:t>amino acid profile</w:t>
      </w:r>
      <w:r>
        <w:rPr>
          <w:rFonts w:ascii="Arial" w:hAnsi="Arial" w:cs="Arial"/>
          <w:sz w:val="24"/>
          <w:szCs w:val="24"/>
        </w:rPr>
        <w:t>s</w:t>
      </w:r>
      <w:r w:rsidRPr="00F72A7A">
        <w:rPr>
          <w:rFonts w:ascii="Arial" w:hAnsi="Arial" w:cs="Arial"/>
          <w:sz w:val="24"/>
          <w:szCs w:val="24"/>
        </w:rPr>
        <w:t xml:space="preserve"> are dependent on </w:t>
      </w:r>
      <w:r>
        <w:rPr>
          <w:rFonts w:ascii="Arial" w:hAnsi="Arial" w:cs="Arial"/>
          <w:sz w:val="24"/>
          <w:szCs w:val="24"/>
        </w:rPr>
        <w:t xml:space="preserve">which </w:t>
      </w:r>
      <w:r w:rsidRPr="00F72A7A">
        <w:rPr>
          <w:rFonts w:ascii="Arial" w:hAnsi="Arial" w:cs="Arial"/>
          <w:sz w:val="24"/>
          <w:szCs w:val="24"/>
        </w:rPr>
        <w:t xml:space="preserve">species and culture conditions </w:t>
      </w:r>
      <w:r>
        <w:rPr>
          <w:rFonts w:ascii="Arial" w:hAnsi="Arial" w:cs="Arial"/>
          <w:sz w:val="24"/>
          <w:szCs w:val="24"/>
        </w:rPr>
        <w:t xml:space="preserve">are </w:t>
      </w:r>
      <w:r w:rsidRPr="00F72A7A">
        <w:rPr>
          <w:rFonts w:ascii="Arial" w:hAnsi="Arial" w:cs="Arial"/>
          <w:sz w:val="24"/>
          <w:szCs w:val="24"/>
        </w:rPr>
        <w:t>employed</w:t>
      </w:r>
      <w:r w:rsidR="00253BAE">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&lt;EndNote&gt;&lt;Cite&gt;&lt;Author&gt;Wild&lt;/Author&gt;&lt;Year&gt;2018&lt;/Year&gt;&lt;RecNum&gt;1790&lt;/RecNum&gt;&lt;DisplayText&gt;[83]&lt;/DisplayText&gt;&lt;record&gt;&lt;rec-number&gt;1790&lt;/rec-number&gt;&lt;foreign-keys&gt;&lt;key app="EN" db-id="zsaawarfsfzpr6e5azfpd0t8p05we0svvper" timestamp="1695566591"&gt;1790&lt;/key&gt;&lt;/foreign-keys&gt;&lt;ref-type name="Journal Article"&gt;17&lt;/ref-type&gt;&lt;contributors&gt;&lt;authors&gt;&lt;author&gt;Wild, Katharina Judith&lt;/author&gt;&lt;author&gt;Steingaß, Herbert&lt;/author&gt;&lt;author&gt;Rodehutscord, Markus&lt;/author&gt;&lt;/authors&gt;&lt;/contributors&gt;&lt;titles&gt;&lt;title&gt;Variability in nutrient composition and in vitro crude protein digestibility of 16 microalgae products&lt;/title&gt;&lt;secondary-title&gt;Journal of animal physiology and animal nutrition&lt;/secondary-title&gt;&lt;/titles&gt;&lt;periodical&gt;&lt;full-title&gt;Journal of animal physiology and animal nutrition&lt;/full-title&gt;&lt;/periodical&gt;&lt;pages&gt;1306-1319&lt;/pages&gt;&lt;volume&gt;102&lt;/volume&gt;&lt;number&gt;5&lt;/number&gt;&lt;dates&gt;&lt;year&gt;2018&lt;/year&gt;&lt;/dates&gt;&lt;isbn&gt;0931-2439&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3" w:tooltip="Wild, 2018 #1790" w:history="1">
        <w:r w:rsidR="00FA2070">
          <w:rPr>
            <w:rFonts w:ascii="Arial" w:hAnsi="Arial" w:cs="Arial"/>
            <w:noProof/>
            <w:sz w:val="24"/>
            <w:szCs w:val="24"/>
          </w:rPr>
          <w:t>83</w:t>
        </w:r>
      </w:hyperlink>
      <w:r w:rsidR="00BD3F24">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w:t>
      </w:r>
      <w:r w:rsidRPr="00F72A7A">
        <w:rPr>
          <w:rFonts w:ascii="Arial" w:hAnsi="Arial" w:cs="Arial"/>
          <w:sz w:val="24"/>
          <w:szCs w:val="24"/>
        </w:rPr>
        <w:t xml:space="preserve"> </w:t>
      </w:r>
      <w:r>
        <w:rPr>
          <w:rFonts w:ascii="Arial" w:hAnsi="Arial" w:cs="Arial"/>
          <w:sz w:val="24"/>
          <w:szCs w:val="24"/>
        </w:rPr>
        <w:t>For example, the p</w:t>
      </w:r>
      <w:r w:rsidRPr="00F72A7A">
        <w:rPr>
          <w:rFonts w:ascii="Arial" w:hAnsi="Arial" w:cs="Arial"/>
          <w:sz w:val="24"/>
          <w:szCs w:val="24"/>
        </w:rPr>
        <w:t xml:space="preserve">rotein content </w:t>
      </w:r>
      <w:r w:rsidRPr="00F72A7A">
        <w:rPr>
          <w:rFonts w:ascii="Arial" w:hAnsi="Arial" w:cs="Arial"/>
          <w:i/>
          <w:iCs/>
          <w:sz w:val="24"/>
          <w:szCs w:val="24"/>
        </w:rPr>
        <w:t>Chlorella vulgaris</w:t>
      </w:r>
      <w:r w:rsidRPr="00F72A7A">
        <w:rPr>
          <w:rFonts w:ascii="Arial" w:hAnsi="Arial" w:cs="Arial"/>
          <w:sz w:val="24"/>
          <w:szCs w:val="24"/>
        </w:rPr>
        <w:t xml:space="preserve"> has been reported to vary between 51–58% </w:t>
      </w:r>
      <w:r>
        <w:rPr>
          <w:rFonts w:ascii="Arial" w:hAnsi="Arial" w:cs="Arial"/>
          <w:sz w:val="24"/>
          <w:szCs w:val="24"/>
        </w:rPr>
        <w:t xml:space="preserve">by mass, </w:t>
      </w:r>
      <w:r w:rsidRPr="00F72A7A">
        <w:rPr>
          <w:rFonts w:ascii="Arial" w:hAnsi="Arial" w:cs="Arial"/>
          <w:sz w:val="24"/>
          <w:szCs w:val="24"/>
        </w:rPr>
        <w:t xml:space="preserve">and between 60–71% for </w:t>
      </w:r>
      <w:r w:rsidRPr="00F72A7A">
        <w:rPr>
          <w:rFonts w:ascii="Arial" w:hAnsi="Arial" w:cs="Arial"/>
          <w:i/>
          <w:iCs/>
          <w:sz w:val="24"/>
          <w:szCs w:val="24"/>
        </w:rPr>
        <w:t>Arthrospira (Spirulina) platensis</w:t>
      </w:r>
      <w:r w:rsidRPr="00F72A7A">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&lt;EndNote&gt;&lt;Cite&gt;&lt;Author&gt;Wild&lt;/Author&gt;&lt;Year&gt;2018&lt;/Year&gt;&lt;RecNum&gt;1790&lt;/RecNum&gt;&lt;DisplayText&gt;[83]&lt;/DisplayText&gt;&lt;record&gt;&lt;rec-number&gt;1790&lt;/rec-number&gt;&lt;foreign-keys&gt;&lt;key app="EN" db-id="zsaawarfsfzpr6e5azfpd0t8p05we0svvper" timestamp="1695566591"&gt;1790&lt;/key&gt;&lt;/foreign-keys&gt;&lt;ref-type name="Journal Article"&gt;17&lt;/ref-type&gt;&lt;contributors&gt;&lt;authors&gt;&lt;author&gt;Wild, Katharina Judith&lt;/author&gt;&lt;author&gt;Steingaß, Herbert&lt;/author&gt;&lt;author&gt;Rodehutscord, Markus&lt;/author&gt;&lt;/authors&gt;&lt;/contributors&gt;&lt;titles&gt;&lt;title&gt;Variability in nutrient composition and in vitro crude protein digestibility of 16 microalgae products&lt;/title&gt;&lt;secondary-title&gt;Journal of animal physiology and animal nutrition&lt;/secondary-title&gt;&lt;/titles&gt;&lt;periodical&gt;&lt;full-title&gt;Journal of animal physiology and animal nutrition&lt;/full-title&gt;&lt;/periodical&gt;&lt;pages&gt;1306-1319&lt;/pages&gt;&lt;volume&gt;102&lt;/volume&gt;&lt;number&gt;5&lt;/number&gt;&lt;dates&gt;&lt;year&gt;2018&lt;/year&gt;&lt;/dates&gt;&lt;isbn&gt;0931-2439&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3" w:tooltip="Wild, 2018 #1790" w:history="1">
        <w:r w:rsidR="00FA2070">
          <w:rPr>
            <w:rFonts w:ascii="Arial" w:hAnsi="Arial" w:cs="Arial"/>
            <w:noProof/>
            <w:sz w:val="24"/>
            <w:szCs w:val="24"/>
          </w:rPr>
          <w:t>83</w:t>
        </w:r>
      </w:hyperlink>
      <w:r w:rsidR="00BD3F24">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Pr>
          <w:rFonts w:ascii="Arial" w:hAnsi="Arial" w:cs="Arial"/>
          <w:sz w:val="24"/>
          <w:szCs w:val="24"/>
        </w:rPr>
        <w:t>B</w:t>
      </w:r>
      <w:r w:rsidR="0027408C">
        <w:rPr>
          <w:rFonts w:ascii="Arial" w:hAnsi="Arial" w:cs="Arial"/>
          <w:sz w:val="24"/>
          <w:szCs w:val="24"/>
        </w:rPr>
        <w:t>y</w:t>
      </w:r>
      <w:r>
        <w:rPr>
          <w:rFonts w:ascii="Arial" w:hAnsi="Arial" w:cs="Arial"/>
          <w:sz w:val="24"/>
          <w:szCs w:val="24"/>
        </w:rPr>
        <w:t xml:space="preserve"> comparison,</w:t>
      </w:r>
      <w:r w:rsidRPr="00F72A7A">
        <w:rPr>
          <w:rFonts w:ascii="Arial" w:hAnsi="Arial" w:cs="Arial"/>
          <w:sz w:val="24"/>
          <w:szCs w:val="24"/>
        </w:rPr>
        <w:t xml:space="preserve"> microalgal protein content </w:t>
      </w:r>
      <w:r>
        <w:rPr>
          <w:rFonts w:ascii="Arial" w:hAnsi="Arial" w:cs="Arial"/>
          <w:sz w:val="24"/>
          <w:szCs w:val="24"/>
        </w:rPr>
        <w:t xml:space="preserve">is typically </w:t>
      </w:r>
      <w:r w:rsidR="0054358F">
        <w:rPr>
          <w:rFonts w:ascii="Arial" w:hAnsi="Arial" w:cs="Arial"/>
          <w:sz w:val="24"/>
          <w:szCs w:val="24"/>
        </w:rPr>
        <w:t xml:space="preserve">more </w:t>
      </w:r>
      <w:r w:rsidRPr="00F72A7A">
        <w:rPr>
          <w:rFonts w:ascii="Arial" w:hAnsi="Arial" w:cs="Arial"/>
          <w:sz w:val="24"/>
          <w:szCs w:val="24"/>
        </w:rPr>
        <w:t xml:space="preserve">than </w:t>
      </w:r>
      <w:r>
        <w:rPr>
          <w:rFonts w:ascii="Arial" w:hAnsi="Arial" w:cs="Arial"/>
          <w:sz w:val="24"/>
          <w:szCs w:val="24"/>
        </w:rPr>
        <w:t xml:space="preserve">for </w:t>
      </w:r>
      <w:r w:rsidRPr="00F72A7A">
        <w:rPr>
          <w:rFonts w:ascii="Arial" w:hAnsi="Arial" w:cs="Arial"/>
          <w:sz w:val="24"/>
          <w:szCs w:val="24"/>
        </w:rPr>
        <w:t>many other sources including</w:t>
      </w:r>
      <w:r>
        <w:rPr>
          <w:rFonts w:ascii="Arial" w:hAnsi="Arial" w:cs="Arial"/>
          <w:sz w:val="24"/>
          <w:szCs w:val="24"/>
        </w:rPr>
        <w:t>,</w:t>
      </w:r>
      <w:r w:rsidRPr="00F72A7A">
        <w:rPr>
          <w:rFonts w:ascii="Arial" w:hAnsi="Arial" w:cs="Arial"/>
          <w:sz w:val="24"/>
          <w:szCs w:val="24"/>
        </w:rPr>
        <w:t xml:space="preserve"> dried skimmed milk (3</w:t>
      </w:r>
      <w:r w:rsidR="00022FBE">
        <w:rPr>
          <w:rFonts w:ascii="Arial" w:hAnsi="Arial" w:cs="Arial"/>
          <w:sz w:val="24"/>
          <w:szCs w:val="24"/>
        </w:rPr>
        <w:t>8</w:t>
      </w:r>
      <w:r w:rsidRPr="00F72A7A">
        <w:rPr>
          <w:rFonts w:ascii="Arial" w:hAnsi="Arial" w:cs="Arial"/>
          <w:sz w:val="24"/>
          <w:szCs w:val="24"/>
        </w:rPr>
        <w:t>%</w:t>
      </w:r>
      <w:r>
        <w:rPr>
          <w:rFonts w:ascii="Arial" w:hAnsi="Arial" w:cs="Arial"/>
          <w:sz w:val="24"/>
          <w:szCs w:val="24"/>
        </w:rPr>
        <w:t xml:space="preserve"> by mass</w:t>
      </w:r>
      <w:r w:rsidRPr="00F72A7A">
        <w:rPr>
          <w:rFonts w:ascii="Arial" w:hAnsi="Arial" w:cs="Arial"/>
          <w:sz w:val="24"/>
          <w:szCs w:val="24"/>
        </w:rPr>
        <w:t>)</w:t>
      </w:r>
      <w:r w:rsidR="00D06742">
        <w:rPr>
          <w:rFonts w:ascii="Arial" w:hAnsi="Arial" w:cs="Arial"/>
          <w:sz w:val="24"/>
          <w:szCs w:val="24"/>
        </w:rPr>
        <w:t xml:space="preserve"> </w:t>
      </w:r>
      <w:r w:rsidR="005F23E3">
        <w:rPr>
          <w:rFonts w:ascii="Arial" w:hAnsi="Arial" w:cs="Arial"/>
          <w:sz w:val="24"/>
          <w:szCs w:val="24"/>
        </w:rPr>
        <w:fldChar w:fldCharType="begin"/>
      </w:r>
      <w:r w:rsidR="005F23E3">
        <w:rPr>
          <w:rFonts w:ascii="Arial" w:hAnsi="Arial" w:cs="Arial"/>
          <w:sz w:val="24"/>
          <w:szCs w:val="24"/>
        </w:rPr>
        <w:instrText xml:space="preserve"> ADDIN EN.CITE &lt;EndNote&gt;&lt;Cite&gt;&lt;Author&gt;Skanderby&lt;/Author&gt;&lt;Year&gt;2009&lt;/Year&gt;&lt;RecNum&gt;2756&lt;/RecNum&gt;&lt;DisplayText&gt;[84]&lt;/DisplayText&gt;&lt;record&gt;&lt;rec-number&gt;2756&lt;/rec-number&gt;&lt;foreign-keys&gt;&lt;key app="EN" db-id="zsaawarfsfzpr6e5azfpd0t8p05we0svvper" timestamp="1740998635"&gt;2756&lt;/key&gt;&lt;/foreign-keys&gt;&lt;ref-type name="Journal Article"&gt;17&lt;/ref-type&gt;&lt;contributors&gt;&lt;authors&gt;&lt;author&gt;Skanderby, M&lt;/author&gt;&lt;author&gt;Westergaard, V&lt;/author&gt;&lt;author&gt;Partridge, A&lt;/author&gt;&lt;author&gt;Muir, DD&lt;/author&gt;&lt;/authors&gt;&lt;/contributors&gt;&lt;titles&gt;&lt;title&gt;Dried milk products&lt;/title&gt;&lt;secondary-title&gt;Dairy powders and concentrated products&lt;/secondary-title&gt;&lt;/titles&gt;&lt;periodical&gt;&lt;full-title&gt;Dairy powders and concentrated products&lt;/full-title&gt;&lt;/periodical&gt;&lt;pages&gt;180-234&lt;/pages&gt;&lt;dates&gt;&lt;year&gt;2009&lt;/year&gt;&lt;/dates&gt;&lt;urls&gt;&lt;/urls&gt;&lt;/record&gt;&lt;/Cite&gt;&lt;/EndNote&gt;</w:instrText>
      </w:r>
      <w:r w:rsidR="005F23E3">
        <w:rPr>
          <w:rFonts w:ascii="Arial" w:hAnsi="Arial" w:cs="Arial"/>
          <w:sz w:val="24"/>
          <w:szCs w:val="24"/>
        </w:rPr>
        <w:fldChar w:fldCharType="separate"/>
      </w:r>
      <w:r w:rsidR="005F23E3">
        <w:rPr>
          <w:rFonts w:ascii="Arial" w:hAnsi="Arial" w:cs="Arial"/>
          <w:noProof/>
          <w:sz w:val="24"/>
          <w:szCs w:val="24"/>
        </w:rPr>
        <w:t>[</w:t>
      </w:r>
      <w:hyperlink w:anchor="_ENREF_84" w:tooltip="Skanderby, 2009 #2756" w:history="1">
        <w:r w:rsidR="00FA2070">
          <w:rPr>
            <w:rFonts w:ascii="Arial" w:hAnsi="Arial" w:cs="Arial"/>
            <w:noProof/>
            <w:sz w:val="24"/>
            <w:szCs w:val="24"/>
          </w:rPr>
          <w:t>84</w:t>
        </w:r>
      </w:hyperlink>
      <w:r w:rsidR="005F23E3">
        <w:rPr>
          <w:rFonts w:ascii="Arial" w:hAnsi="Arial" w:cs="Arial"/>
          <w:noProof/>
          <w:sz w:val="24"/>
          <w:szCs w:val="24"/>
        </w:rPr>
        <w:t>]</w:t>
      </w:r>
      <w:r w:rsidR="005F23E3">
        <w:rPr>
          <w:rFonts w:ascii="Arial" w:hAnsi="Arial" w:cs="Arial"/>
          <w:sz w:val="24"/>
          <w:szCs w:val="24"/>
        </w:rPr>
        <w:fldChar w:fldCharType="end"/>
      </w:r>
      <w:r w:rsidRPr="00F72A7A">
        <w:rPr>
          <w:rFonts w:ascii="Arial" w:hAnsi="Arial" w:cs="Arial"/>
          <w:sz w:val="24"/>
          <w:szCs w:val="24"/>
        </w:rPr>
        <w:t>, soy flour (3</w:t>
      </w:r>
      <w:r w:rsidR="006861DB">
        <w:rPr>
          <w:rFonts w:ascii="Arial" w:hAnsi="Arial" w:cs="Arial"/>
          <w:sz w:val="24"/>
          <w:szCs w:val="24"/>
        </w:rPr>
        <w:t>8</w:t>
      </w:r>
      <w:r w:rsidRPr="00F72A7A">
        <w:rPr>
          <w:rFonts w:ascii="Arial" w:hAnsi="Arial" w:cs="Arial"/>
          <w:sz w:val="24"/>
          <w:szCs w:val="24"/>
        </w:rPr>
        <w:t>%</w:t>
      </w:r>
      <w:r>
        <w:rPr>
          <w:rFonts w:ascii="Arial" w:hAnsi="Arial" w:cs="Arial"/>
          <w:sz w:val="24"/>
          <w:szCs w:val="24"/>
        </w:rPr>
        <w:t xml:space="preserve"> by mass</w:t>
      </w:r>
      <w:r w:rsidRPr="00F72A7A">
        <w:rPr>
          <w:rFonts w:ascii="Arial" w:hAnsi="Arial" w:cs="Arial"/>
          <w:sz w:val="24"/>
          <w:szCs w:val="24"/>
        </w:rPr>
        <w:t>)</w:t>
      </w:r>
      <w:r w:rsidR="00625A99">
        <w:rPr>
          <w:rFonts w:ascii="Arial" w:hAnsi="Arial" w:cs="Arial"/>
          <w:sz w:val="24"/>
          <w:szCs w:val="24"/>
        </w:rPr>
        <w:t xml:space="preserve"> </w:t>
      </w:r>
      <w:r w:rsidR="005F23E3">
        <w:rPr>
          <w:rFonts w:ascii="Arial" w:hAnsi="Arial" w:cs="Arial"/>
          <w:sz w:val="24"/>
          <w:szCs w:val="24"/>
        </w:rPr>
        <w:fldChar w:fldCharType="begin"/>
      </w:r>
      <w:r w:rsidR="005F23E3">
        <w:rPr>
          <w:rFonts w:ascii="Arial" w:hAnsi="Arial" w:cs="Arial"/>
          <w:sz w:val="24"/>
          <w:szCs w:val="24"/>
        </w:rPr>
        <w:instrText xml:space="preserve"> ADDIN EN.CITE &lt;EndNote&gt;&lt;Cite&gt;&lt;Author&gt;Singh&lt;/Author&gt;&lt;Year&gt;2008&lt;/Year&gt;&lt;RecNum&gt;2757&lt;/RecNum&gt;&lt;DisplayText&gt;[85]&lt;/DisplayText&gt;&lt;record&gt;&lt;rec-number&gt;2757&lt;/rec-number&gt;&lt;foreign-keys&gt;&lt;key app="EN" db-id="zsaawarfsfzpr6e5azfpd0t8p05we0svvper" timestamp="1740999519"&gt;2757&lt;/key&gt;&lt;/foreign-keys&gt;&lt;ref-type name="Journal Article"&gt;17&lt;/ref-type&gt;&lt;contributors&gt;&lt;authors&gt;&lt;author&gt;Singh, Preeti&lt;/author&gt;&lt;author&gt;Kumar, R&lt;/author&gt;&lt;author&gt;Sabapathy, SN&lt;/author&gt;&lt;author&gt;Bawa, AS&lt;/author&gt;&lt;/authors&gt;&lt;/contributors&gt;&lt;titles&gt;&lt;title&gt;Functional and edible uses of soy protein products&lt;/title&gt;&lt;secondary-title&gt;Comprehensive reviews in food science and food safety&lt;/secondary-title&gt;&lt;/titles&gt;&lt;periodical&gt;&lt;full-title&gt;Comprehensive reviews in food science and food safety&lt;/full-title&gt;&lt;/periodical&gt;&lt;pages&gt;14-28&lt;/pages&gt;&lt;volume&gt;7&lt;/volume&gt;&lt;number&gt;1&lt;/number&gt;&lt;dates&gt;&lt;year&gt;2008&lt;/year&gt;&lt;/dates&gt;&lt;isbn&gt;1541-4337&lt;/isbn&gt;&lt;urls&gt;&lt;/urls&gt;&lt;/record&gt;&lt;/Cite&gt;&lt;/EndNote&gt;</w:instrText>
      </w:r>
      <w:r w:rsidR="005F23E3">
        <w:rPr>
          <w:rFonts w:ascii="Arial" w:hAnsi="Arial" w:cs="Arial"/>
          <w:sz w:val="24"/>
          <w:szCs w:val="24"/>
        </w:rPr>
        <w:fldChar w:fldCharType="separate"/>
      </w:r>
      <w:r w:rsidR="005F23E3">
        <w:rPr>
          <w:rFonts w:ascii="Arial" w:hAnsi="Arial" w:cs="Arial"/>
          <w:noProof/>
          <w:sz w:val="24"/>
          <w:szCs w:val="24"/>
        </w:rPr>
        <w:t>[</w:t>
      </w:r>
      <w:hyperlink w:anchor="_ENREF_85" w:tooltip="Singh, 2008 #2757" w:history="1">
        <w:r w:rsidR="00FA2070">
          <w:rPr>
            <w:rFonts w:ascii="Arial" w:hAnsi="Arial" w:cs="Arial"/>
            <w:noProof/>
            <w:sz w:val="24"/>
            <w:szCs w:val="24"/>
          </w:rPr>
          <w:t>85</w:t>
        </w:r>
      </w:hyperlink>
      <w:r w:rsidR="005F23E3">
        <w:rPr>
          <w:rFonts w:ascii="Arial" w:hAnsi="Arial" w:cs="Arial"/>
          <w:noProof/>
          <w:sz w:val="24"/>
          <w:szCs w:val="24"/>
        </w:rPr>
        <w:t>]</w:t>
      </w:r>
      <w:r w:rsidR="005F23E3">
        <w:rPr>
          <w:rFonts w:ascii="Arial" w:hAnsi="Arial" w:cs="Arial"/>
          <w:sz w:val="24"/>
          <w:szCs w:val="24"/>
        </w:rPr>
        <w:fldChar w:fldCharType="end"/>
      </w:r>
      <w:r w:rsidRPr="00F72A7A">
        <w:rPr>
          <w:rFonts w:ascii="Arial" w:hAnsi="Arial" w:cs="Arial"/>
          <w:sz w:val="24"/>
          <w:szCs w:val="24"/>
        </w:rPr>
        <w:t>, and peanuts (</w:t>
      </w:r>
      <w:r w:rsidR="000747DE">
        <w:rPr>
          <w:rFonts w:ascii="Arial" w:hAnsi="Arial" w:cs="Arial"/>
          <w:sz w:val="24"/>
          <w:szCs w:val="24"/>
        </w:rPr>
        <w:t>22</w:t>
      </w:r>
      <w:r w:rsidRPr="00F72A7A">
        <w:rPr>
          <w:rFonts w:ascii="Arial" w:hAnsi="Arial" w:cs="Arial"/>
          <w:sz w:val="24"/>
          <w:szCs w:val="24"/>
        </w:rPr>
        <w:t>%</w:t>
      </w:r>
      <w:r>
        <w:rPr>
          <w:rFonts w:ascii="Arial" w:hAnsi="Arial" w:cs="Arial"/>
          <w:sz w:val="24"/>
          <w:szCs w:val="24"/>
        </w:rPr>
        <w:t xml:space="preserve"> by mass</w:t>
      </w:r>
      <w:r w:rsidRPr="00F72A7A">
        <w:rPr>
          <w:rFonts w:ascii="Arial" w:hAnsi="Arial" w:cs="Arial"/>
          <w:sz w:val="24"/>
          <w:szCs w:val="24"/>
        </w:rPr>
        <w:t>)</w:t>
      </w:r>
      <w:r w:rsidR="000A0EA9">
        <w:rPr>
          <w:rFonts w:ascii="Arial" w:hAnsi="Arial" w:cs="Arial"/>
          <w:sz w:val="24"/>
          <w:szCs w:val="24"/>
        </w:rPr>
        <w:t xml:space="preserve"> </w:t>
      </w:r>
      <w:r w:rsidR="005F23E3">
        <w:rPr>
          <w:rFonts w:ascii="Arial" w:hAnsi="Arial" w:cs="Arial"/>
          <w:sz w:val="24"/>
          <w:szCs w:val="24"/>
        </w:rPr>
        <w:fldChar w:fldCharType="begin"/>
      </w:r>
      <w:r w:rsidR="005F23E3">
        <w:rPr>
          <w:rFonts w:ascii="Arial" w:hAnsi="Arial" w:cs="Arial"/>
          <w:sz w:val="24"/>
          <w:szCs w:val="24"/>
        </w:rPr>
        <w:instrText xml:space="preserve"> ADDIN EN.CITE &lt;EndNote&gt;&lt;Cite&gt;&lt;Author&gt;Singh&lt;/Author&gt;&lt;Year&gt;1991&lt;/Year&gt;&lt;RecNum&gt;2758&lt;/RecNum&gt;&lt;DisplayText&gt;[86]&lt;/DisplayText&gt;&lt;record&gt;&lt;rec-number&gt;2758&lt;/rec-number&gt;&lt;foreign-keys&gt;&lt;key app="EN" db-id="zsaawarfsfzpr6e5azfpd0t8p05we0svvper" timestamp="1740999829"&gt;2758&lt;/key&gt;&lt;/foreign-keys&gt;&lt;ref-type name="Journal Article"&gt;17&lt;/ref-type&gt;&lt;contributors&gt;&lt;authors&gt;&lt;author&gt;Singh, B&lt;/author&gt;&lt;author&gt;Singh, U&lt;/author&gt;&lt;/authors&gt;&lt;/contributors&gt;&lt;titles&gt;&lt;title&gt;Peanut as a source of protein for human foods&lt;/title&gt;&lt;secondary-title&gt;Plant Foods for Human Nutrition&lt;/secondary-title&gt;&lt;/titles&gt;&lt;periodical&gt;&lt;full-title&gt;Plant Foods for Human Nutrition&lt;/full-title&gt;&lt;/periodical&gt;&lt;pages&gt;165-177&lt;/pages&gt;&lt;volume&gt;41&lt;/volume&gt;&lt;dates&gt;&lt;year&gt;1991&lt;/year&gt;&lt;/dates&gt;&lt;isbn&gt;0921-9668&lt;/isbn&gt;&lt;urls&gt;&lt;/urls&gt;&lt;/record&gt;&lt;/Cite&gt;&lt;/EndNote&gt;</w:instrText>
      </w:r>
      <w:r w:rsidR="005F23E3">
        <w:rPr>
          <w:rFonts w:ascii="Arial" w:hAnsi="Arial" w:cs="Arial"/>
          <w:sz w:val="24"/>
          <w:szCs w:val="24"/>
        </w:rPr>
        <w:fldChar w:fldCharType="separate"/>
      </w:r>
      <w:r w:rsidR="005F23E3">
        <w:rPr>
          <w:rFonts w:ascii="Arial" w:hAnsi="Arial" w:cs="Arial"/>
          <w:noProof/>
          <w:sz w:val="24"/>
          <w:szCs w:val="24"/>
        </w:rPr>
        <w:t>[</w:t>
      </w:r>
      <w:hyperlink w:anchor="_ENREF_86" w:tooltip="Singh, 1991 #2758" w:history="1">
        <w:r w:rsidR="00FA2070">
          <w:rPr>
            <w:rFonts w:ascii="Arial" w:hAnsi="Arial" w:cs="Arial"/>
            <w:noProof/>
            <w:sz w:val="24"/>
            <w:szCs w:val="24"/>
          </w:rPr>
          <w:t>86</w:t>
        </w:r>
      </w:hyperlink>
      <w:r w:rsidR="005F23E3">
        <w:rPr>
          <w:rFonts w:ascii="Arial" w:hAnsi="Arial" w:cs="Arial"/>
          <w:noProof/>
          <w:sz w:val="24"/>
          <w:szCs w:val="24"/>
        </w:rPr>
        <w:t>]</w:t>
      </w:r>
      <w:r w:rsidR="005F23E3">
        <w:rPr>
          <w:rFonts w:ascii="Arial" w:hAnsi="Arial" w:cs="Arial"/>
          <w:sz w:val="24"/>
          <w:szCs w:val="24"/>
        </w:rPr>
        <w:fldChar w:fldCharType="end"/>
      </w:r>
      <w:r w:rsidRPr="00F72A7A">
        <w:rPr>
          <w:rFonts w:ascii="Arial" w:hAnsi="Arial" w:cs="Arial"/>
          <w:sz w:val="24"/>
          <w:szCs w:val="24"/>
        </w:rPr>
        <w:t xml:space="preserve">. In terms of nutritional value, the amino acid profile of microalgal species </w:t>
      </w:r>
      <w:r>
        <w:rPr>
          <w:rFonts w:ascii="Arial" w:hAnsi="Arial" w:cs="Arial"/>
          <w:sz w:val="24"/>
          <w:szCs w:val="24"/>
        </w:rPr>
        <w:t xml:space="preserve">generally </w:t>
      </w:r>
      <w:r w:rsidRPr="00F72A7A">
        <w:rPr>
          <w:rFonts w:ascii="Arial" w:hAnsi="Arial" w:cs="Arial"/>
          <w:sz w:val="24"/>
          <w:szCs w:val="24"/>
        </w:rPr>
        <w:t>match the reference profile</w:t>
      </w:r>
      <w:r>
        <w:rPr>
          <w:rFonts w:ascii="Arial" w:hAnsi="Arial" w:cs="Arial"/>
          <w:sz w:val="24"/>
          <w:szCs w:val="24"/>
        </w:rPr>
        <w:t>s for</w:t>
      </w:r>
      <w:r w:rsidRPr="00F72A7A">
        <w:rPr>
          <w:rFonts w:ascii="Arial" w:hAnsi="Arial" w:cs="Arial"/>
          <w:sz w:val="24"/>
          <w:szCs w:val="24"/>
        </w:rPr>
        <w:t xml:space="preserve"> well-balanced protein, as defined by WHO</w:t>
      </w:r>
      <w:r w:rsidR="00977749">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&lt;EndNote&gt;&lt;Cite&gt;&lt;Author&gt;Joint&lt;/Author&gt;&lt;Year&gt;2007&lt;/Year&gt;&lt;RecNum&gt;1883&lt;/RecNum&gt;&lt;DisplayText&gt;[87]&lt;/DisplayText&gt;&lt;record&gt;&lt;rec-number&gt;1883&lt;/rec-number&gt;&lt;foreign-keys&gt;&lt;key app="EN" db-id="zsaawarfsfzpr6e5azfpd0t8p05we0svvper" timestamp="1696611985"&gt;1883&lt;/key&gt;&lt;/foreign-keys&gt;&lt;ref-type name="Book"&gt;6&lt;/ref-type&gt;&lt;contributors&gt;&lt;authors&gt;&lt;author&gt;Joint, FAO&lt;/author&gt;&lt;author&gt;World Health Organization&lt;/author&gt;&lt;/authors&gt;&lt;/contributors&gt;&lt;titles&gt;&lt;title&gt;Protein and amino acid requirements in human nutrition: report of a joint FAO/WHO/UNU expert consultation&lt;/title&gt;&lt;/titles&gt;&lt;dates&gt;&lt;year&gt;2007&lt;/year&gt;&lt;/dates&gt;&lt;publisher&gt;World Health Organization&lt;/publisher&gt;&lt;isbn&gt;9241209356&lt;/isbn&gt;&lt;urls&gt;&lt;/urls&gt;&lt;/record&gt;&lt;/Cite&gt;&lt;/EndNote&gt;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87" w:tooltip="Joint, 2007 #1883" w:history="1">
        <w:r w:rsidR="00FA2070">
          <w:rPr>
            <w:rFonts w:ascii="Arial" w:hAnsi="Arial" w:cs="Arial"/>
            <w:noProof/>
            <w:sz w:val="24"/>
            <w:szCs w:val="24"/>
          </w:rPr>
          <w:t>87</w:t>
        </w:r>
      </w:hyperlink>
      <w:r w:rsidR="005F23E3">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w:t>
      </w:r>
    </w:p>
    <w:p w14:paraId="2C65A967" w14:textId="318A9489" w:rsidR="00C637E0" w:rsidRPr="00D91272" w:rsidRDefault="00C637E0" w:rsidP="00C637E0">
      <w:pPr>
        <w:spacing w:after="120" w:line="276" w:lineRule="auto"/>
        <w:jc w:val="both"/>
        <w:rPr>
          <w:rFonts w:ascii="Arial" w:hAnsi="Arial" w:cs="Arial"/>
          <w:sz w:val="24"/>
          <w:szCs w:val="24"/>
          <w:u w:val="single"/>
        </w:rPr>
      </w:pPr>
      <w:r>
        <w:rPr>
          <w:rFonts w:ascii="Arial" w:hAnsi="Arial" w:cs="Arial"/>
          <w:sz w:val="24"/>
          <w:szCs w:val="24"/>
        </w:rPr>
        <w:t>M</w:t>
      </w:r>
      <w:r w:rsidRPr="006C0B42">
        <w:rPr>
          <w:rFonts w:ascii="Arial" w:hAnsi="Arial" w:cs="Arial"/>
          <w:sz w:val="24"/>
          <w:szCs w:val="24"/>
        </w:rPr>
        <w:t xml:space="preserve">ost commercial products are </w:t>
      </w:r>
      <w:r>
        <w:rPr>
          <w:rFonts w:ascii="Arial" w:hAnsi="Arial" w:cs="Arial"/>
          <w:sz w:val="24"/>
          <w:szCs w:val="24"/>
        </w:rPr>
        <w:t xml:space="preserve">currently </w:t>
      </w:r>
      <w:r w:rsidRPr="006C0B42">
        <w:rPr>
          <w:rFonts w:ascii="Arial" w:hAnsi="Arial" w:cs="Arial"/>
          <w:sz w:val="24"/>
          <w:szCs w:val="24"/>
        </w:rPr>
        <w:t xml:space="preserve">produced from </w:t>
      </w:r>
      <w:r w:rsidRPr="006C0B42">
        <w:rPr>
          <w:rFonts w:ascii="Arial" w:hAnsi="Arial" w:cs="Arial"/>
          <w:i/>
          <w:iCs/>
          <w:sz w:val="24"/>
          <w:szCs w:val="24"/>
        </w:rPr>
        <w:t>Arthrospira platensis</w:t>
      </w:r>
      <w:r w:rsidRPr="006C0B42">
        <w:rPr>
          <w:rFonts w:ascii="Arial" w:hAnsi="Arial" w:cs="Arial"/>
          <w:sz w:val="24"/>
          <w:szCs w:val="24"/>
        </w:rPr>
        <w:t xml:space="preserve"> and </w:t>
      </w:r>
      <w:r w:rsidRPr="006C0B42">
        <w:rPr>
          <w:rFonts w:ascii="Arial" w:hAnsi="Arial" w:cs="Arial"/>
          <w:i/>
          <w:iCs/>
          <w:sz w:val="24"/>
          <w:szCs w:val="24"/>
        </w:rPr>
        <w:t>Arthrospira maxima</w:t>
      </w:r>
      <w:r w:rsidRPr="006C0B42">
        <w:rPr>
          <w:rFonts w:ascii="Arial" w:hAnsi="Arial" w:cs="Arial"/>
          <w:sz w:val="24"/>
          <w:szCs w:val="24"/>
        </w:rPr>
        <w:t xml:space="preserve"> (</w:t>
      </w:r>
      <w:r>
        <w:rPr>
          <w:rFonts w:ascii="Arial" w:hAnsi="Arial" w:cs="Arial"/>
          <w:sz w:val="24"/>
          <w:szCs w:val="24"/>
        </w:rPr>
        <w:t xml:space="preserve">commonly </w:t>
      </w:r>
      <w:r w:rsidRPr="006C0B42">
        <w:rPr>
          <w:rFonts w:ascii="Arial" w:hAnsi="Arial" w:cs="Arial"/>
          <w:sz w:val="24"/>
          <w:szCs w:val="24"/>
        </w:rPr>
        <w:t>retail</w:t>
      </w:r>
      <w:r w:rsidR="00291991">
        <w:rPr>
          <w:rFonts w:ascii="Arial" w:hAnsi="Arial" w:cs="Arial"/>
          <w:sz w:val="24"/>
          <w:szCs w:val="24"/>
        </w:rPr>
        <w:t>ing</w:t>
      </w:r>
      <w:r w:rsidRPr="006C0B42">
        <w:rPr>
          <w:rFonts w:ascii="Arial" w:hAnsi="Arial" w:cs="Arial"/>
          <w:sz w:val="24"/>
          <w:szCs w:val="24"/>
        </w:rPr>
        <w:t xml:space="preserve"> as spirulina)</w:t>
      </w:r>
      <w:r>
        <w:rPr>
          <w:rFonts w:ascii="Arial" w:hAnsi="Arial" w:cs="Arial"/>
          <w:sz w:val="24"/>
          <w:szCs w:val="24"/>
        </w:rPr>
        <w:t xml:space="preserve">. Other algal derived products </w:t>
      </w:r>
      <w:r w:rsidR="00291991">
        <w:rPr>
          <w:rFonts w:ascii="Arial" w:hAnsi="Arial" w:cs="Arial"/>
          <w:sz w:val="24"/>
          <w:szCs w:val="24"/>
        </w:rPr>
        <w:t xml:space="preserve">are also licensed </w:t>
      </w:r>
      <w:r>
        <w:rPr>
          <w:rFonts w:ascii="Arial" w:hAnsi="Arial" w:cs="Arial"/>
          <w:sz w:val="24"/>
          <w:szCs w:val="24"/>
        </w:rPr>
        <w:t>for human consumption</w:t>
      </w:r>
      <w:r w:rsidR="00291991">
        <w:rPr>
          <w:rFonts w:ascii="Arial" w:hAnsi="Arial" w:cs="Arial"/>
          <w:sz w:val="24"/>
          <w:szCs w:val="24"/>
        </w:rPr>
        <w:t>,</w:t>
      </w:r>
      <w:r>
        <w:rPr>
          <w:rFonts w:ascii="Arial" w:hAnsi="Arial" w:cs="Arial"/>
          <w:sz w:val="24"/>
          <w:szCs w:val="24"/>
        </w:rPr>
        <w:t xml:space="preserve"> includ</w:t>
      </w:r>
      <w:r w:rsidR="00291991">
        <w:rPr>
          <w:rFonts w:ascii="Arial" w:hAnsi="Arial" w:cs="Arial"/>
          <w:sz w:val="24"/>
          <w:szCs w:val="24"/>
        </w:rPr>
        <w:t>ing</w:t>
      </w:r>
      <w:r>
        <w:rPr>
          <w:rFonts w:ascii="Arial" w:hAnsi="Arial" w:cs="Arial"/>
          <w:sz w:val="24"/>
          <w:szCs w:val="24"/>
        </w:rPr>
        <w:t xml:space="preserve"> </w:t>
      </w:r>
      <w:r w:rsidRPr="00B55ED4">
        <w:rPr>
          <w:rFonts w:ascii="Arial" w:hAnsi="Arial" w:cs="Arial"/>
          <w:sz w:val="24"/>
          <w:szCs w:val="24"/>
        </w:rPr>
        <w:t xml:space="preserve">Chlorella (marketed </w:t>
      </w:r>
      <w:r>
        <w:rPr>
          <w:rFonts w:ascii="Arial" w:hAnsi="Arial" w:cs="Arial"/>
          <w:sz w:val="24"/>
          <w:szCs w:val="24"/>
        </w:rPr>
        <w:t xml:space="preserve">in the UK and EU by </w:t>
      </w:r>
      <w:r w:rsidRPr="00B55ED4">
        <w:rPr>
          <w:rFonts w:ascii="Arial" w:hAnsi="Arial" w:cs="Arial"/>
          <w:sz w:val="24"/>
          <w:szCs w:val="24"/>
        </w:rPr>
        <w:t xml:space="preserve">Roquette Klötze GmbH &amp; Co), </w:t>
      </w:r>
      <w:r w:rsidRPr="00EF1C19">
        <w:rPr>
          <w:rFonts w:ascii="Arial" w:hAnsi="Arial" w:cs="Arial"/>
          <w:i/>
          <w:iCs/>
          <w:sz w:val="24"/>
          <w:szCs w:val="24"/>
        </w:rPr>
        <w:t>Dunaliella salina</w:t>
      </w:r>
      <w:r>
        <w:rPr>
          <w:rFonts w:ascii="Arial" w:hAnsi="Arial" w:cs="Arial"/>
          <w:i/>
          <w:iCs/>
          <w:sz w:val="24"/>
          <w:szCs w:val="24"/>
        </w:rPr>
        <w:t xml:space="preserve">, </w:t>
      </w:r>
      <w:r w:rsidRPr="00B55ED4">
        <w:rPr>
          <w:rFonts w:ascii="Arial" w:hAnsi="Arial" w:cs="Arial"/>
          <w:sz w:val="24"/>
          <w:szCs w:val="24"/>
        </w:rPr>
        <w:t xml:space="preserve">primarily for β-carotene (Qianqiu Biotechnology Co., Ltd.,) and </w:t>
      </w:r>
      <w:r w:rsidRPr="000B15F2">
        <w:rPr>
          <w:rFonts w:ascii="Arial" w:hAnsi="Arial" w:cs="Arial"/>
          <w:i/>
          <w:iCs/>
          <w:sz w:val="24"/>
          <w:szCs w:val="24"/>
        </w:rPr>
        <w:t xml:space="preserve">Aphanizomenon flos-aquae </w:t>
      </w:r>
      <w:r w:rsidRPr="00B55ED4">
        <w:rPr>
          <w:rFonts w:ascii="Arial" w:hAnsi="Arial" w:cs="Arial"/>
          <w:sz w:val="24"/>
          <w:szCs w:val="24"/>
        </w:rPr>
        <w:t>(marketed by Blue Green Foods</w:t>
      </w:r>
      <w:r>
        <w:rPr>
          <w:rFonts w:ascii="Arial" w:hAnsi="Arial" w:cs="Arial"/>
          <w:sz w:val="24"/>
          <w:szCs w:val="24"/>
        </w:rPr>
        <w:t xml:space="preserve"> LLC</w:t>
      </w:r>
      <w:r w:rsidRPr="00B55ED4">
        <w:rPr>
          <w:rFonts w:ascii="Arial" w:hAnsi="Arial" w:cs="Arial"/>
          <w:sz w:val="24"/>
          <w:szCs w:val="24"/>
        </w:rPr>
        <w:t xml:space="preserve">). Euglena Co. Ltd. (Suzuki, 2017) and Algaeon </w:t>
      </w:r>
      <w:r w:rsidR="00291991">
        <w:rPr>
          <w:rFonts w:ascii="Arial" w:hAnsi="Arial" w:cs="Arial"/>
          <w:sz w:val="24"/>
          <w:szCs w:val="24"/>
        </w:rPr>
        <w:t>(</w:t>
      </w:r>
      <w:hyperlink r:id="rId20" w:anchor="products" w:history="1">
        <w:r w:rsidR="00291991" w:rsidRPr="004D20BB">
          <w:rPr>
            <w:rStyle w:val="Hyperlink"/>
            <w:rFonts w:ascii="Arial" w:hAnsi="Arial" w:cs="Arial"/>
            <w:color w:val="auto"/>
            <w:sz w:val="24"/>
            <w:szCs w:val="24"/>
          </w:rPr>
          <w:t>http://algaeon-inc.com/#products</w:t>
        </w:r>
      </w:hyperlink>
      <w:r w:rsidR="00291991" w:rsidRPr="004D20BB">
        <w:rPr>
          <w:rFonts w:ascii="Arial" w:hAnsi="Arial" w:cs="Arial"/>
          <w:sz w:val="24"/>
          <w:szCs w:val="24"/>
        </w:rPr>
        <w:t xml:space="preserve">) </w:t>
      </w:r>
      <w:r w:rsidRPr="004D20BB">
        <w:rPr>
          <w:rFonts w:ascii="Arial" w:hAnsi="Arial" w:cs="Arial"/>
          <w:sz w:val="24"/>
          <w:szCs w:val="24"/>
        </w:rPr>
        <w:t>both products derived from Euglena, primarily β-g</w:t>
      </w:r>
      <w:r w:rsidRPr="00B55ED4">
        <w:rPr>
          <w:rFonts w:ascii="Arial" w:hAnsi="Arial" w:cs="Arial"/>
          <w:sz w:val="24"/>
          <w:szCs w:val="24"/>
        </w:rPr>
        <w:t>lucan</w:t>
      </w:r>
      <w:r>
        <w:rPr>
          <w:rFonts w:ascii="Arial" w:hAnsi="Arial" w:cs="Arial"/>
          <w:sz w:val="24"/>
          <w:szCs w:val="24"/>
        </w:rPr>
        <w:t xml:space="preserve"> but also whole cell products</w:t>
      </w:r>
      <w:r w:rsidR="00291991">
        <w:rPr>
          <w:rFonts w:ascii="Arial" w:hAnsi="Arial" w:cs="Arial"/>
          <w:sz w:val="24"/>
          <w:szCs w:val="24"/>
        </w:rPr>
        <w:t>.</w:t>
      </w:r>
    </w:p>
    <w:p w14:paraId="53209754" w14:textId="0D253DFF" w:rsidR="00C637E0" w:rsidRPr="0099194E" w:rsidRDefault="00A35E0C" w:rsidP="004D20BB">
      <w:pPr>
        <w:pStyle w:val="Heading3"/>
        <w:numPr>
          <w:ilvl w:val="2"/>
          <w:numId w:val="11"/>
        </w:numPr>
        <w:spacing w:before="0" w:after="120"/>
        <w:ind w:left="720" w:hanging="720"/>
        <w:rPr>
          <w:rFonts w:ascii="Arial" w:hAnsi="Arial" w:cs="Arial"/>
          <w:b/>
          <w:bCs/>
          <w:color w:val="000000" w:themeColor="text1"/>
          <w:u w:val="single"/>
        </w:rPr>
      </w:pPr>
      <w:bookmarkStart w:id="38" w:name="_Toc150180780"/>
      <w:bookmarkStart w:id="39" w:name="_Toc150183156"/>
      <w:r>
        <w:rPr>
          <w:rFonts w:ascii="Arial" w:hAnsi="Arial" w:cs="Arial"/>
          <w:b/>
          <w:bCs/>
          <w:color w:val="000000" w:themeColor="text1"/>
          <w:u w:val="single"/>
        </w:rPr>
        <w:t>Microalgae c</w:t>
      </w:r>
      <w:r w:rsidR="00C637E0" w:rsidRPr="0099194E">
        <w:rPr>
          <w:rFonts w:ascii="Arial" w:hAnsi="Arial" w:cs="Arial"/>
          <w:b/>
          <w:bCs/>
          <w:color w:val="000000" w:themeColor="text1"/>
          <w:u w:val="single"/>
        </w:rPr>
        <w:t>hallenges</w:t>
      </w:r>
      <w:bookmarkEnd w:id="38"/>
      <w:bookmarkEnd w:id="39"/>
    </w:p>
    <w:p w14:paraId="245A5339" w14:textId="03217971" w:rsidR="00C637E0" w:rsidRPr="0078137B" w:rsidRDefault="00C637E0" w:rsidP="00C637E0">
      <w:pPr>
        <w:spacing w:after="120" w:line="276" w:lineRule="auto"/>
        <w:jc w:val="both"/>
        <w:rPr>
          <w:rFonts w:ascii="Arial" w:hAnsi="Arial" w:cs="Arial"/>
          <w:sz w:val="24"/>
          <w:szCs w:val="24"/>
        </w:rPr>
      </w:pPr>
      <w:r w:rsidRPr="0078137B">
        <w:rPr>
          <w:rFonts w:ascii="Arial" w:hAnsi="Arial" w:cs="Arial"/>
          <w:sz w:val="24"/>
          <w:szCs w:val="24"/>
        </w:rPr>
        <w:t xml:space="preserve">Although the nutritional value of microalgae is well documented, their digestibility and overall nutritional value depend on both the individual strain concerned, </w:t>
      </w:r>
      <w:proofErr w:type="gramStart"/>
      <w:r w:rsidRPr="0078137B">
        <w:rPr>
          <w:rFonts w:ascii="Arial" w:hAnsi="Arial" w:cs="Arial"/>
          <w:sz w:val="24"/>
          <w:szCs w:val="24"/>
        </w:rPr>
        <w:t>and also</w:t>
      </w:r>
      <w:proofErr w:type="gramEnd"/>
      <w:r w:rsidRPr="0078137B">
        <w:rPr>
          <w:rFonts w:ascii="Arial" w:hAnsi="Arial" w:cs="Arial"/>
          <w:sz w:val="24"/>
          <w:szCs w:val="24"/>
        </w:rPr>
        <w:t xml:space="preserve"> the </w:t>
      </w:r>
      <w:r w:rsidRPr="0078137B">
        <w:rPr>
          <w:rFonts w:ascii="Arial" w:hAnsi="Arial" w:cs="Arial"/>
          <w:sz w:val="24"/>
          <w:szCs w:val="24"/>
        </w:rPr>
        <w:lastRenderedPageBreak/>
        <w:t>technology used for biomass production. An important limiting factor for human consumption is the high nucleic acid content that is metabolised to uric acid, which may result in adverse health effects, including gout and or kidney stones</w:t>
      </w:r>
      <w:r w:rsidR="00977749">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&lt;EndNote&gt;&lt;Cite&gt;&lt;Author&gt;Gantar&lt;/Author&gt;&lt;Year&gt;2008&lt;/Year&gt;&lt;RecNum&gt;1826&lt;/RecNum&gt;&lt;DisplayText&gt;[88]&lt;/DisplayText&gt;&lt;record&gt;&lt;rec-number&gt;1826&lt;/rec-number&gt;&lt;foreign-keys&gt;&lt;key app="EN" db-id="zsaawarfsfzpr6e5azfpd0t8p05we0svvper" timestamp="1696015440"&gt;1826&lt;/key&gt;&lt;/foreign-keys&gt;&lt;ref-type name="Journal Article"&gt;17&lt;/ref-type&gt;&lt;contributors&gt;&lt;authors&gt;&lt;author&gt;Gantar, Miroslav&lt;/author&gt;&lt;author&gt;Svirčev, Zorica&lt;/author&gt;&lt;/authors&gt;&lt;/contributors&gt;&lt;titles&gt;&lt;title&gt;Microalgae and cyanobacteria: food for thought 1&lt;/title&gt;&lt;secondary-title&gt;Journal of phycology&lt;/secondary-title&gt;&lt;/titles&gt;&lt;periodical&gt;&lt;full-title&gt;Journal of phycology&lt;/full-title&gt;&lt;/periodical&gt;&lt;pages&gt;260-268&lt;/pages&gt;&lt;volume&gt;44&lt;/volume&gt;&lt;number&gt;2&lt;/number&gt;&lt;dates&gt;&lt;year&gt;2008&lt;/year&gt;&lt;/dates&gt;&lt;isbn&gt;0022-3646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88" w:tooltip="Gantar, 2008 #1826" w:history="1">
        <w:r w:rsidR="00FA2070">
          <w:rPr>
            <w:rFonts w:ascii="Arial" w:hAnsi="Arial" w:cs="Arial"/>
            <w:noProof/>
            <w:sz w:val="24"/>
            <w:szCs w:val="24"/>
          </w:rPr>
          <w:t>88</w:t>
        </w:r>
      </w:hyperlink>
      <w:r w:rsidR="005F23E3">
        <w:rPr>
          <w:rFonts w:ascii="Arial" w:hAnsi="Arial" w:cs="Arial"/>
          <w:noProof/>
          <w:sz w:val="24"/>
          <w:szCs w:val="24"/>
        </w:rPr>
        <w:t>]</w:t>
      </w:r>
      <w:r w:rsidR="00242CA4">
        <w:rPr>
          <w:rFonts w:ascii="Arial" w:hAnsi="Arial" w:cs="Arial"/>
          <w:sz w:val="24"/>
          <w:szCs w:val="24"/>
        </w:rPr>
        <w:fldChar w:fldCharType="end"/>
      </w:r>
      <w:r w:rsidRPr="0078137B">
        <w:rPr>
          <w:rFonts w:ascii="Arial" w:hAnsi="Arial" w:cs="Arial"/>
          <w:sz w:val="24"/>
          <w:szCs w:val="24"/>
        </w:rPr>
        <w:t xml:space="preserve"> </w:t>
      </w:r>
      <w:r w:rsidRPr="0078137B">
        <w:rPr>
          <w:rFonts w:ascii="Arial" w:hAnsi="Arial" w:cs="Arial"/>
          <w:sz w:val="24"/>
          <w:szCs w:val="24"/>
        </w:rPr>
        <w:fldChar w:fldCharType="begin"/>
      </w:r>
      <w:r w:rsidR="005F23E3">
        <w:rPr>
          <w:rFonts w:ascii="Arial" w:hAnsi="Arial" w:cs="Arial"/>
          <w:sz w:val="24"/>
          <w:szCs w:val="24"/>
        </w:rPr>
        <w:instrText xml:space="preserve"> ADDIN EN.CITE &lt;EndNote&gt;&lt;Cite&gt;&lt;Author&gt;Gantar&lt;/Author&gt;&lt;Year&gt;2008&lt;/Year&gt;&lt;RecNum&gt;1826&lt;/RecNum&gt;&lt;DisplayText&gt;[88]&lt;/DisplayText&gt;&lt;record&gt;&lt;rec-number&gt;1826&lt;/rec-number&gt;&lt;foreign-keys&gt;&lt;key app="EN" db-id="zsaawarfsfzpr6e5azfpd0t8p05we0svvper" timestamp="1696015440"&gt;1826&lt;/key&gt;&lt;/foreign-keys&gt;&lt;ref-type name="Journal Article"&gt;17&lt;/ref-type&gt;&lt;contributors&gt;&lt;authors&gt;&lt;author&gt;Gantar, Miroslav&lt;/author&gt;&lt;author&gt;Svirčev, Zorica&lt;/author&gt;&lt;/authors&gt;&lt;/contributors&gt;&lt;titles&gt;&lt;title&gt;Microalgae and cyanobacteria: food for thought 1&lt;/title&gt;&lt;secondary-title&gt;Journal of phycology&lt;/secondary-title&gt;&lt;/titles&gt;&lt;periodical&gt;&lt;full-title&gt;Journal of phycology&lt;/full-title&gt;&lt;/periodical&gt;&lt;pages&gt;260-268&lt;/pages&gt;&lt;volume&gt;44&lt;/volume&gt;&lt;number&gt;2&lt;/number&gt;&lt;dates&gt;&lt;year&gt;2008&lt;/year&gt;&lt;/dates&gt;&lt;isbn&gt;0022-3646&lt;/isbn&gt;&lt;urls&gt;&lt;/urls&gt;&lt;/record&gt;&lt;/Cite&gt;&lt;/EndNote&gt;</w:instrText>
      </w:r>
      <w:r w:rsidRPr="0078137B">
        <w:rPr>
          <w:rFonts w:ascii="Arial" w:hAnsi="Arial" w:cs="Arial"/>
          <w:sz w:val="24"/>
          <w:szCs w:val="24"/>
        </w:rPr>
        <w:fldChar w:fldCharType="separate"/>
      </w:r>
      <w:r w:rsidR="005F23E3">
        <w:rPr>
          <w:rFonts w:ascii="Arial" w:hAnsi="Arial" w:cs="Arial"/>
          <w:noProof/>
          <w:sz w:val="24"/>
          <w:szCs w:val="24"/>
        </w:rPr>
        <w:t>[</w:t>
      </w:r>
      <w:hyperlink w:anchor="_ENREF_88" w:tooltip="Gantar, 2008 #1826" w:history="1">
        <w:r w:rsidR="00FA2070">
          <w:rPr>
            <w:rFonts w:ascii="Arial" w:hAnsi="Arial" w:cs="Arial"/>
            <w:noProof/>
            <w:sz w:val="24"/>
            <w:szCs w:val="24"/>
          </w:rPr>
          <w:t>88</w:t>
        </w:r>
      </w:hyperlink>
      <w:r w:rsidR="005F23E3">
        <w:rPr>
          <w:rFonts w:ascii="Arial" w:hAnsi="Arial" w:cs="Arial"/>
          <w:noProof/>
          <w:sz w:val="24"/>
          <w:szCs w:val="24"/>
        </w:rPr>
        <w:t>]</w:t>
      </w:r>
      <w:r w:rsidRPr="0078137B">
        <w:rPr>
          <w:rFonts w:ascii="Arial" w:hAnsi="Arial" w:cs="Arial"/>
          <w:sz w:val="24"/>
          <w:szCs w:val="24"/>
        </w:rPr>
        <w:fldChar w:fldCharType="end"/>
      </w:r>
      <w:r w:rsidRPr="0078137B">
        <w:rPr>
          <w:rFonts w:ascii="Arial" w:hAnsi="Arial" w:cs="Arial"/>
          <w:sz w:val="24"/>
          <w:szCs w:val="24"/>
        </w:rPr>
        <w:t xml:space="preserve">. Some species of cyanobacteria can potentially produce hepatotoxins and neurotoxins. Therefore, where microalgae have been cultured in open systems there is some risk of contamination from toxic cyanobacteria as well as other biological and non-biological contaminants, and relevant regulations are in place to ensure analysis of the biomass before processing is undertaken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&lt;EndNote&gt;&lt;Cite&gt;&lt;Author&gt;Grobbelaar&lt;/Author&gt;&lt;Year&gt;2003&lt;/Year&gt;&lt;RecNum&gt;1827&lt;/RecNum&gt;&lt;DisplayText&gt;[89]&lt;/DisplayText&gt;&lt;record&gt;&lt;rec-number&gt;1827&lt;/rec-number&gt;&lt;foreign-keys&gt;&lt;key app="EN" db-id="zsaawarfsfzpr6e5azfpd0t8p05we0svvper" timestamp="1696016709"&gt;1827&lt;/key&gt;&lt;/foreign-keys&gt;&lt;ref-type name="Journal Article"&gt;17&lt;/ref-type&gt;&lt;contributors&gt;&lt;authors&gt;&lt;author&gt;Grobbelaar, Johan U&lt;/author&gt;&lt;/authors&gt;&lt;/contributors&gt;&lt;titles&gt;&lt;title&gt;Quality control and assurance: crucial for the sustainability of the applied phycology industry&lt;/title&gt;&lt;secondary-title&gt;Journal of applied phycology&lt;/secondary-title&gt;&lt;/titles&gt;&lt;periodical&gt;&lt;full-title&gt;Journal of applied phycology&lt;/full-title&gt;&lt;/periodical&gt;&lt;pages&gt;209-215&lt;/pages&gt;&lt;volume&gt;15&lt;/volume&gt;&lt;dates&gt;&lt;year&gt;2003&lt;/year&gt;&lt;/dates&gt;&lt;isbn&gt;0921-8971&lt;/isbn&gt;&lt;urls&gt;&lt;/urls&gt;&lt;/record&gt;&lt;/Cite&gt;&lt;/EndNote&gt;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89" w:tooltip="Grobbelaar, 2003 #1827" w:history="1">
        <w:r w:rsidR="00FA2070">
          <w:rPr>
            <w:rFonts w:ascii="Arial" w:hAnsi="Arial" w:cs="Arial"/>
            <w:noProof/>
            <w:sz w:val="24"/>
            <w:szCs w:val="24"/>
          </w:rPr>
          <w:t>89</w:t>
        </w:r>
      </w:hyperlink>
      <w:r w:rsidR="005F23E3">
        <w:rPr>
          <w:rFonts w:ascii="Arial" w:hAnsi="Arial" w:cs="Arial"/>
          <w:noProof/>
          <w:sz w:val="24"/>
          <w:szCs w:val="24"/>
        </w:rPr>
        <w:t>]</w:t>
      </w:r>
      <w:r w:rsidR="00242CA4">
        <w:rPr>
          <w:rFonts w:ascii="Arial" w:hAnsi="Arial" w:cs="Arial"/>
          <w:sz w:val="24"/>
          <w:szCs w:val="24"/>
        </w:rPr>
        <w:fldChar w:fldCharType="end"/>
      </w:r>
      <w:r w:rsidRPr="0078137B">
        <w:rPr>
          <w:rFonts w:ascii="Arial" w:hAnsi="Arial" w:cs="Arial"/>
          <w:sz w:val="24"/>
          <w:szCs w:val="24"/>
        </w:rPr>
        <w:t>.</w:t>
      </w:r>
    </w:p>
    <w:p w14:paraId="38378627" w14:textId="515B9C63" w:rsidR="00C637E0" w:rsidRPr="00F72A7A" w:rsidRDefault="00C637E0" w:rsidP="00C637E0">
      <w:pPr>
        <w:spacing w:after="120" w:line="276" w:lineRule="auto"/>
        <w:jc w:val="both"/>
        <w:rPr>
          <w:rFonts w:ascii="Arial" w:hAnsi="Arial" w:cs="Arial"/>
          <w:sz w:val="24"/>
          <w:szCs w:val="24"/>
        </w:rPr>
      </w:pPr>
      <w:r w:rsidRPr="00F72A7A">
        <w:rPr>
          <w:rFonts w:ascii="Arial" w:hAnsi="Arial" w:cs="Arial"/>
          <w:sz w:val="24"/>
          <w:szCs w:val="24"/>
        </w:rPr>
        <w:t xml:space="preserve">Conventionally, natural stretches of open waters (lakes and ponds), or </w:t>
      </w:r>
      <w:r w:rsidR="00291991" w:rsidRPr="00F72A7A">
        <w:rPr>
          <w:rFonts w:ascii="Arial" w:hAnsi="Arial" w:cs="Arial"/>
          <w:sz w:val="24"/>
          <w:szCs w:val="24"/>
        </w:rPr>
        <w:t>purpose-built</w:t>
      </w:r>
      <w:r w:rsidRPr="00F72A7A">
        <w:rPr>
          <w:rFonts w:ascii="Arial" w:hAnsi="Arial" w:cs="Arial"/>
          <w:sz w:val="24"/>
          <w:szCs w:val="24"/>
        </w:rPr>
        <w:t xml:space="preserve"> lagoons have been employed in growing microalgae on a commercial basis. These open style systems are inexpensive to construct and run, but suffer from a number of limitations (e.g. cultures are not axenic; weather variability can hamper culture regulation, culture site liable to damage from pests and the environment)</w:t>
      </w:r>
      <w:r w:rsidR="00147B20">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&lt;EndNote&gt;&lt;Cite&gt;&lt;Author&gt;García&lt;/Author&gt;&lt;Year&gt;2017&lt;/Year&gt;&lt;RecNum&gt;1820&lt;/RecNum&gt;&lt;DisplayText&gt;[90]&lt;/DisplayText&gt;&lt;record&gt;&lt;rec-number&gt;1820&lt;/rec-number&gt;&lt;foreign-keys&gt;&lt;key app="EN" db-id="zsaawarfsfzpr6e5azfpd0t8p05we0svvper" timestamp="1695986698"&gt;1820&lt;/key&gt;&lt;/foreign-keys&gt;&lt;ref-type name="Journal Article"&gt;17&lt;/ref-type&gt;&lt;contributors&gt;&lt;authors&gt;&lt;author&gt;García, J. L.&lt;/author&gt;&lt;author&gt;de Vicente, M.&lt;/author&gt;&lt;author&gt;Galán, B.&lt;/author&gt;&lt;/authors&gt;&lt;/contributors&gt;&lt;auth-address&gt;Department of Environmental Biology, Centro de Investigaciones Biológicas (CIB) (CSIC), Madrid, Spain.&amp;#xD;Department of Applied Biotechnology, Institute for Integrative Systems Biology (I2SysBio) (Universidad de Valencia-CSIC), Valencia, Spain.&lt;/auth-address&gt;&lt;titles&gt;&lt;title&gt;Microalgae, old sustainable food and fashion nutraceuticals&lt;/title&gt;&lt;secondary-title&gt;Microb Biotechnol&lt;/secondary-title&gt;&lt;alt-title&gt;Microbial biotechnology&lt;/alt-title&gt;&lt;/titles&gt;&lt;periodical&gt;&lt;full-title&gt;Microb Biotechnol&lt;/full-title&gt;&lt;abbr-1&gt;Microbial biotechnology&lt;/abbr-1&gt;&lt;/periodical&gt;&lt;alt-periodical&gt;&lt;full-title&gt;Microb Biotechnol&lt;/full-title&gt;&lt;abbr-1&gt;Microbial biotechnology&lt;/abbr-1&gt;&lt;/alt-periodical&gt;&lt;pages&gt;1017-1024&lt;/pages&gt;&lt;volume&gt;10&lt;/volume&gt;&lt;number&gt;5&lt;/number&gt;&lt;edition&gt;2017/08/16&lt;/edition&gt;&lt;keywords&gt;&lt;keyword&gt;Animals&lt;/keyword&gt;&lt;keyword&gt;Biotechnology&lt;/keyword&gt;&lt;keyword&gt;Dietary Supplements/*analysis&lt;/keyword&gt;&lt;keyword&gt;Humans&lt;/keyword&gt;&lt;keyword&gt;Microalgae/*chemistry/growth &amp;amp; development&lt;/keyword&gt;&lt;keyword&gt;Nutritive Value&lt;/keyword&gt;&lt;/keywords&gt;&lt;dates&gt;&lt;year&gt;2017&lt;/year&gt;&lt;pub-dates&gt;&lt;date&gt;Sep&lt;/date&gt;&lt;/pub-dates&gt;&lt;/dates&gt;&lt;isbn&gt;1751-7915&lt;/isbn&gt;&lt;accession-num&gt;28809450&lt;/accession-num&gt;&lt;urls&gt;&lt;/urls&gt;&lt;custom2&gt;Pmc5609256&lt;/custom2&gt;&lt;electronic-resource-num&gt;10.1111/1751-7915.12800&lt;/electronic-resource-num&gt;&lt;remote-database-provider&gt;Nlm&lt;/remote-database-provider&gt;&lt;language&gt;eng&lt;/language&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0" w:tooltip="García, 2017 #1820" w:history="1">
        <w:r w:rsidR="00FA2070">
          <w:rPr>
            <w:rFonts w:ascii="Arial" w:hAnsi="Arial" w:cs="Arial"/>
            <w:noProof/>
            <w:sz w:val="24"/>
            <w:szCs w:val="24"/>
          </w:rPr>
          <w:t>90</w:t>
        </w:r>
      </w:hyperlink>
      <w:r w:rsidR="005F23E3">
        <w:rPr>
          <w:rFonts w:ascii="Arial" w:hAnsi="Arial" w:cs="Arial"/>
          <w:noProof/>
          <w:sz w:val="24"/>
          <w:szCs w:val="24"/>
        </w:rPr>
        <w:t>]</w:t>
      </w:r>
      <w:r w:rsidR="00242CA4">
        <w:rPr>
          <w:rFonts w:ascii="Arial" w:hAnsi="Arial" w:cs="Arial"/>
          <w:sz w:val="24"/>
          <w:szCs w:val="24"/>
        </w:rPr>
        <w:fldChar w:fldCharType="end"/>
      </w:r>
      <w:r w:rsidR="00147B20">
        <w:rPr>
          <w:rFonts w:ascii="Arial" w:hAnsi="Arial" w:cs="Arial"/>
          <w:sz w:val="24"/>
          <w:szCs w:val="24"/>
        </w:rPr>
        <w:t>.</w:t>
      </w:r>
      <w:r w:rsidRPr="00F72A7A">
        <w:rPr>
          <w:rFonts w:ascii="Arial" w:hAnsi="Arial" w:cs="Arial"/>
          <w:sz w:val="24"/>
          <w:szCs w:val="24"/>
        </w:rPr>
        <w:t xml:space="preserve"> Species routinely cultured in open pond facilities tend to be extremophiles, capable of growing in a highly selective environments (e.g., high pH, salinity or temperature) which discourages the growth of potential contaminating organisms</w:t>
      </w:r>
      <w:r w:rsidR="00DB185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&lt;EndNote&gt;&lt;Cite&gt;&lt;Author&gt;Xu&lt;/Author&gt;&lt;Year&gt;2009&lt;/Year&gt;&lt;RecNum&gt;1821&lt;/RecNum&gt;&lt;DisplayText&gt;[91]&lt;/DisplayText&gt;&lt;record&gt;&lt;rec-number&gt;1821&lt;/rec-number&gt;&lt;foreign-keys&gt;&lt;key app="EN" db-id="zsaawarfsfzpr6e5azfpd0t8p05we0svvper" timestamp="1695998002"&gt;1821&lt;/key&gt;&lt;/foreign-keys&gt;&lt;ref-type name="Journal Article"&gt;17&lt;/ref-type&gt;&lt;contributors&gt;&lt;authors&gt;&lt;author&gt;Xu, Ling&lt;/author&gt;&lt;author&gt;Weathers, Pamela J.&lt;/author&gt;&lt;author&gt;Xiong, Xue-Rong&lt;/author&gt;&lt;author&gt;Liu, Chun-Zhao&lt;/author&gt;&lt;/authors&gt;&lt;/contributors&gt;&lt;titles&gt;&lt;title&gt;Microalgal bioreactors: Challenges and opportunities&lt;/title&gt;&lt;secondary-title&gt;Engineering in Life Sciences&lt;/secondary-title&gt;&lt;/titles&gt;&lt;periodical&gt;&lt;full-title&gt;Engineering in Life Sciences&lt;/full-title&gt;&lt;/periodical&gt;&lt;pages&gt;178-189&lt;/pages&gt;&lt;volume&gt;9&lt;/volume&gt;&lt;number&gt;3&lt;/number&gt;&lt;dates&gt;&lt;year&gt;2009&lt;/year&gt;&lt;/dates&gt;&lt;isbn&gt;1618-0240&lt;/isbn&gt;&lt;urls&gt;&lt;related-urls&gt;&lt;url&gt;https://onlinelibrary.wiley.com/doi/abs/10.1002/elsc.200800111&lt;/url&gt;&lt;/related-urls&gt;&lt;/urls&gt;&lt;electronic-resource-num&gt;https://doi.org/10.1002/elsc.200800111&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1" w:tooltip="Xu, 2009 #1821" w:history="1">
        <w:r w:rsidR="00FA2070">
          <w:rPr>
            <w:rFonts w:ascii="Arial" w:hAnsi="Arial" w:cs="Arial"/>
            <w:noProof/>
            <w:sz w:val="24"/>
            <w:szCs w:val="24"/>
          </w:rPr>
          <w:t>91</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sidRPr="00F72A7A">
        <w:rPr>
          <w:rFonts w:ascii="Arial" w:hAnsi="Arial" w:cs="Arial"/>
          <w:sz w:val="24"/>
          <w:szCs w:val="24"/>
        </w:rPr>
        <w:fldChar w:fldCharType="begin"/>
      </w:r>
      <w:r w:rsidR="005F23E3">
        <w:rPr>
          <w:rFonts w:ascii="Arial" w:hAnsi="Arial" w:cs="Arial"/>
          <w:sz w:val="24"/>
          <w:szCs w:val="24"/>
        </w:rPr>
        <w:instrText xml:space="preserve"> ADDIN EN.CITE &lt;EndNote&gt;&lt;Cite&gt;&lt;Author&gt;Xu&lt;/Author&gt;&lt;Year&gt;2009&lt;/Year&gt;&lt;RecNum&gt;1821&lt;/RecNum&gt;&lt;DisplayText&gt;[91]&lt;/DisplayText&gt;&lt;record&gt;&lt;rec-number&gt;1821&lt;/rec-number&gt;&lt;foreign-keys&gt;&lt;key app="EN" db-id="zsaawarfsfzpr6e5azfpd0t8p05we0svvper" timestamp="1695998002"&gt;1821&lt;/key&gt;&lt;/foreign-keys&gt;&lt;ref-type name="Journal Article"&gt;17&lt;/ref-type&gt;&lt;contributors&gt;&lt;authors&gt;&lt;author&gt;Xu, Ling&lt;/author&gt;&lt;author&gt;Weathers, Pamela J.&lt;/author&gt;&lt;author&gt;Xiong, Xue-Rong&lt;/author&gt;&lt;author&gt;Liu, Chun-Zhao&lt;/author&gt;&lt;/authors&gt;&lt;/contributors&gt;&lt;titles&gt;&lt;title&gt;Microalgal bioreactors: Challenges and opportunities&lt;/title&gt;&lt;secondary-title&gt;Engineering in Life Sciences&lt;/secondary-title&gt;&lt;/titles&gt;&lt;periodical&gt;&lt;full-title&gt;Engineering in Life Sciences&lt;/full-title&gt;&lt;/periodical&gt;&lt;pages&gt;178-189&lt;/pages&gt;&lt;volume&gt;9&lt;/volume&gt;&lt;number&gt;3&lt;/number&gt;&lt;dates&gt;&lt;year&gt;2009&lt;/year&gt;&lt;/dates&gt;&lt;isbn&gt;1618-0240&lt;/isbn&gt;&lt;urls&gt;&lt;related-urls&gt;&lt;url&gt;https://onlinelibrary.wiley.com/doi/abs/10.1002/elsc.200800111&lt;/url&gt;&lt;/related-urls&gt;&lt;/urls&gt;&lt;electronic-resource-num&gt;https://doi.org/10.1002/elsc.200800111&lt;/electronic-resource-num&gt;&lt;/record&gt;&lt;/Cite&gt;&lt;/EndNote&gt;</w:instrText>
      </w:r>
      <w:r w:rsidRPr="00F72A7A">
        <w:rPr>
          <w:rFonts w:ascii="Arial" w:hAnsi="Arial" w:cs="Arial"/>
          <w:sz w:val="24"/>
          <w:szCs w:val="24"/>
        </w:rPr>
        <w:fldChar w:fldCharType="separate"/>
      </w:r>
      <w:r w:rsidR="005F23E3">
        <w:rPr>
          <w:rFonts w:ascii="Arial" w:hAnsi="Arial" w:cs="Arial"/>
          <w:noProof/>
          <w:sz w:val="24"/>
          <w:szCs w:val="24"/>
        </w:rPr>
        <w:t>[</w:t>
      </w:r>
      <w:hyperlink w:anchor="_ENREF_91" w:tooltip="Xu, 2009 #1821" w:history="1">
        <w:r w:rsidR="00FA2070">
          <w:rPr>
            <w:rFonts w:ascii="Arial" w:hAnsi="Arial" w:cs="Arial"/>
            <w:noProof/>
            <w:sz w:val="24"/>
            <w:szCs w:val="24"/>
          </w:rPr>
          <w:t>91</w:t>
        </w:r>
      </w:hyperlink>
      <w:r w:rsidR="005F23E3">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 However, the future of microalgal culture will depend on the development of large-scale photobioreactors (PBRs) with the capability of operating under defined conditions with minimal risk of contamination</w:t>
      </w:r>
      <w:r w:rsidR="002D5B8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&lt;EndNote&gt;&lt;Cite&gt;&lt;Author&gt;Wang&lt;/Author&gt;&lt;Year&gt;2012&lt;/Year&gt;&lt;RecNum&gt;1822&lt;/RecNum&gt;&lt;DisplayText&gt;[92]&lt;/DisplayText&gt;&lt;record&gt;&lt;rec-number&gt;1822&lt;/rec-number&gt;&lt;foreign-keys&gt;&lt;key app="EN" db-id="zsaawarfsfzpr6e5azfpd0t8p05we0svvper" timestamp="1695999053"&gt;1822&lt;/key&gt;&lt;/foreign-keys&gt;&lt;ref-type name="Journal Article"&gt;17&lt;/ref-type&gt;&lt;contributors&gt;&lt;authors&gt;&lt;author&gt;Wang, Bei&lt;/author&gt;&lt;author&gt;Lan, Christopher Q.&lt;/author&gt;&lt;author&gt;Horsman, Mark&lt;/author&gt;&lt;/authors&gt;&lt;/contributors&gt;&lt;auth-address&gt;Department of Chemical and Biological Engineering, University of Ottawa, Ottawa, Ontario, Canada, K1N 6N5.&lt;/auth-address&gt;&lt;titles&gt;&lt;title&gt;Closed photobioreactors for production of microalgal biomasses&lt;/title&gt;&lt;secondary-title&gt;Biotechnology advances&lt;/secondary-title&gt;&lt;alt-title&gt;Biotechnol Adv&lt;/alt-title&gt;&lt;/titles&gt;&lt;periodical&gt;&lt;full-title&gt;Biotechnology advances&lt;/full-title&gt;&lt;/periodical&gt;&lt;pages&gt;904-912&lt;/pages&gt;&lt;volume&gt;30&lt;/volume&gt;&lt;number&gt;4&lt;/number&gt;&lt;keywords&gt;&lt;keyword&gt;Biomass&lt;/keyword&gt;&lt;keyword&gt;Biofuels&lt;/keyword&gt;&lt;keyword&gt;Photobioreactors&lt;/keyword&gt;&lt;/keywords&gt;&lt;dates&gt;&lt;year&gt;2012&lt;/year&gt;&lt;pub-dates&gt;&lt;date&gt;2012 Jul-Aug&lt;/date&gt;&lt;/pub-dates&gt;&lt;/dates&gt;&lt;isbn&gt;0734-9750&lt;/isbn&gt;&lt;accession-num&gt;22306165&lt;/accession-num&gt;&lt;urls&gt;&lt;related-urls&gt;&lt;url&gt;http://europepmc.org/abstract/MED/22306165&lt;/url&gt;&lt;url&gt;https://doi.org/10.1016/j.biotechadv.2012.01.019&lt;/url&gt;&lt;/related-urls&gt;&lt;/urls&gt;&lt;electronic-resource-num&gt;10.1016/j.biotechadv.2012.01.019&lt;/electronic-resource-num&gt;&lt;remote-database-name&gt;PubMed&lt;/remote-database-name&gt;&lt;language&gt;eng&lt;/language&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2" w:tooltip="Wang, 2012 #1822" w:history="1">
        <w:r w:rsidR="00FA2070">
          <w:rPr>
            <w:rFonts w:ascii="Arial" w:hAnsi="Arial" w:cs="Arial"/>
            <w:noProof/>
            <w:sz w:val="24"/>
            <w:szCs w:val="24"/>
          </w:rPr>
          <w:t>92</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sidRPr="00F72A7A">
        <w:rPr>
          <w:rFonts w:ascii="Arial" w:hAnsi="Arial" w:cs="Arial"/>
          <w:sz w:val="24"/>
          <w:szCs w:val="24"/>
        </w:rPr>
        <w:fldChar w:fldCharType="begin"/>
      </w:r>
      <w:r w:rsidR="005F23E3">
        <w:rPr>
          <w:rFonts w:ascii="Arial" w:hAnsi="Arial" w:cs="Arial"/>
          <w:sz w:val="24"/>
          <w:szCs w:val="24"/>
        </w:rPr>
        <w:instrText xml:space="preserve"> ADDIN EN.CITE &lt;EndNote&gt;&lt;Cite&gt;&lt;Author&gt;Wang&lt;/Author&gt;&lt;Year&gt;2012&lt;/Year&gt;&lt;RecNum&gt;1822&lt;/RecNum&gt;&lt;DisplayText&gt;[92]&lt;/DisplayText&gt;&lt;record&gt;&lt;rec-number&gt;1822&lt;/rec-number&gt;&lt;foreign-keys&gt;&lt;key app="EN" db-id="zsaawarfsfzpr6e5azfpd0t8p05we0svvper" timestamp="1695999053"&gt;1822&lt;/key&gt;&lt;/foreign-keys&gt;&lt;ref-type name="Journal Article"&gt;17&lt;/ref-type&gt;&lt;contributors&gt;&lt;authors&gt;&lt;author&gt;Wang, Bei&lt;/author&gt;&lt;author&gt;Lan, Christopher Q.&lt;/author&gt;&lt;author&gt;Horsman, Mark&lt;/author&gt;&lt;/authors&gt;&lt;/contributors&gt;&lt;auth-address&gt;Department of Chemical and Biological Engineering, University of Ottawa, Ottawa, Ontario, Canada, K1N 6N5.&lt;/auth-address&gt;&lt;titles&gt;&lt;title&gt;Closed photobioreactors for production of microalgal biomasses&lt;/title&gt;&lt;secondary-title&gt;Biotechnology advances&lt;/secondary-title&gt;&lt;alt-title&gt;Biotechnol Adv&lt;/alt-title&gt;&lt;/titles&gt;&lt;periodical&gt;&lt;full-title&gt;Biotechnology advances&lt;/full-title&gt;&lt;/periodical&gt;&lt;pages&gt;904-912&lt;/pages&gt;&lt;volume&gt;30&lt;/volume&gt;&lt;number&gt;4&lt;/number&gt;&lt;keywords&gt;&lt;keyword&gt;Biomass&lt;/keyword&gt;&lt;keyword&gt;Biofuels&lt;/keyword&gt;&lt;keyword&gt;Photobioreactors&lt;/keyword&gt;&lt;/keywords&gt;&lt;dates&gt;&lt;year&gt;2012&lt;/year&gt;&lt;pub-dates&gt;&lt;date&gt;2012 Jul-Aug&lt;/date&gt;&lt;/pub-dates&gt;&lt;/dates&gt;&lt;isbn&gt;0734-9750&lt;/isbn&gt;&lt;accession-num&gt;22306165&lt;/accession-num&gt;&lt;urls&gt;&lt;related-urls&gt;&lt;url&gt;http://europepmc.org/abstract/MED/22306165&lt;/url&gt;&lt;url&gt;https://doi.org/10.1016/j.biotechadv.2012.01.019&lt;/url&gt;&lt;/related-urls&gt;&lt;/urls&gt;&lt;electronic-resource-num&gt;10.1016/j.biotechadv.2012.01.019&lt;/electronic-resource-num&gt;&lt;remote-database-name&gt;PubMed&lt;/remote-database-name&gt;&lt;language&gt;eng&lt;/language&gt;&lt;/record&gt;&lt;/Cite&gt;&lt;/EndNote&gt;</w:instrText>
      </w:r>
      <w:r w:rsidRPr="00F72A7A">
        <w:rPr>
          <w:rFonts w:ascii="Arial" w:hAnsi="Arial" w:cs="Arial"/>
          <w:sz w:val="24"/>
          <w:szCs w:val="24"/>
        </w:rPr>
        <w:fldChar w:fldCharType="separate"/>
      </w:r>
      <w:r w:rsidR="005F23E3">
        <w:rPr>
          <w:rFonts w:ascii="Arial" w:hAnsi="Arial" w:cs="Arial"/>
          <w:noProof/>
          <w:sz w:val="24"/>
          <w:szCs w:val="24"/>
        </w:rPr>
        <w:t>[</w:t>
      </w:r>
      <w:hyperlink w:anchor="_ENREF_92" w:tooltip="Wang, 2012 #1822" w:history="1">
        <w:r w:rsidR="00FA2070">
          <w:rPr>
            <w:rFonts w:ascii="Arial" w:hAnsi="Arial" w:cs="Arial"/>
            <w:noProof/>
            <w:sz w:val="24"/>
            <w:szCs w:val="24"/>
          </w:rPr>
          <w:t>92</w:t>
        </w:r>
      </w:hyperlink>
      <w:r w:rsidR="005F23E3">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 xml:space="preserve"> (Wang et al., 2012). Compared to conventional open-air systems, closed systems can circumvent many of the problems they encounter. Several types of closed PBRs have been developed including tubulars, flat plates, and stirred tank reactors </w:t>
      </w:r>
      <w:r w:rsidR="002D5B8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&lt;EndNote&gt;&lt;Cite&gt;&lt;Author&gt;Xu&lt;/Author&gt;&lt;Year&gt;2009&lt;/Year&gt;&lt;RecNum&gt;1821&lt;/RecNum&gt;&lt;DisplayText&gt;[91]&lt;/DisplayText&gt;&lt;record&gt;&lt;rec-number&gt;1821&lt;/rec-number&gt;&lt;foreign-keys&gt;&lt;key app="EN" db-id="zsaawarfsfzpr6e5azfpd0t8p05we0svvper" timestamp="1695998002"&gt;1821&lt;/key&gt;&lt;/foreign-keys&gt;&lt;ref-type name="Journal Article"&gt;17&lt;/ref-type&gt;&lt;contributors&gt;&lt;authors&gt;&lt;author&gt;Xu, Ling&lt;/author&gt;&lt;author&gt;Weathers, Pamela J.&lt;/author&gt;&lt;author&gt;Xiong, Xue-Rong&lt;/author&gt;&lt;author&gt;Liu, Chun-Zhao&lt;/author&gt;&lt;/authors&gt;&lt;/contributors&gt;&lt;titles&gt;&lt;title&gt;Microalgal bioreactors: Challenges and opportunities&lt;/title&gt;&lt;secondary-title&gt;Engineering in Life Sciences&lt;/secondary-title&gt;&lt;/titles&gt;&lt;periodical&gt;&lt;full-title&gt;Engineering in Life Sciences&lt;/full-title&gt;&lt;/periodical&gt;&lt;pages&gt;178-189&lt;/pages&gt;&lt;volume&gt;9&lt;/volume&gt;&lt;number&gt;3&lt;/number&gt;&lt;dates&gt;&lt;year&gt;2009&lt;/year&gt;&lt;/dates&gt;&lt;isbn&gt;1618-0240&lt;/isbn&gt;&lt;urls&gt;&lt;related-urls&gt;&lt;url&gt;https://onlinelibrary.wiley.com/doi/abs/10.1002/elsc.200800111&lt;/url&gt;&lt;/related-urls&gt;&lt;/urls&gt;&lt;electronic-resource-num&gt;https://doi.org/10.1002/elsc.200800111&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1" w:tooltip="Xu, 2009 #1821" w:history="1">
        <w:r w:rsidR="00FA2070">
          <w:rPr>
            <w:rFonts w:ascii="Arial" w:hAnsi="Arial" w:cs="Arial"/>
            <w:noProof/>
            <w:sz w:val="24"/>
            <w:szCs w:val="24"/>
          </w:rPr>
          <w:t>91</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Modularisation and fluid dynamics have been employed to assist with optimising PBR structural configurations to best comply with commercial scale-up requirements However, major constraints still exist around the efficient use of illumination sources</w:t>
      </w:r>
      <w:r w:rsidR="00BF7F93">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&lt;EndNote&gt;&lt;Cite&gt;&lt;Author&gt;Xu&lt;/Author&gt;&lt;Year&gt;2009&lt;/Year&gt;&lt;RecNum&gt;1821&lt;/RecNum&gt;&lt;DisplayText&gt;[91]&lt;/DisplayText&gt;&lt;record&gt;&lt;rec-number&gt;1821&lt;/rec-number&gt;&lt;foreign-keys&gt;&lt;key app="EN" db-id="zsaawarfsfzpr6e5azfpd0t8p05we0svvper" timestamp="1695998002"&gt;1821&lt;/key&gt;&lt;/foreign-keys&gt;&lt;ref-type name="Journal Article"&gt;17&lt;/ref-type&gt;&lt;contributors&gt;&lt;authors&gt;&lt;author&gt;Xu, Ling&lt;/author&gt;&lt;author&gt;Weathers, Pamela J.&lt;/author&gt;&lt;author&gt;Xiong, Xue-Rong&lt;/author&gt;&lt;author&gt;Liu, Chun-Zhao&lt;/author&gt;&lt;/authors&gt;&lt;/contributors&gt;&lt;titles&gt;&lt;title&gt;Microalgal bioreactors: Challenges and opportunities&lt;/title&gt;&lt;secondary-title&gt;Engineering in Life Sciences&lt;/secondary-title&gt;&lt;/titles&gt;&lt;periodical&gt;&lt;full-title&gt;Engineering in Life Sciences&lt;/full-title&gt;&lt;/periodical&gt;&lt;pages&gt;178-189&lt;/pages&gt;&lt;volume&gt;9&lt;/volume&gt;&lt;number&gt;3&lt;/number&gt;&lt;dates&gt;&lt;year&gt;2009&lt;/year&gt;&lt;/dates&gt;&lt;isbn&gt;1618-0240&lt;/isbn&gt;&lt;urls&gt;&lt;related-urls&gt;&lt;url&gt;https://onlinelibrary.wiley.com/doi/abs/10.1002/elsc.200800111&lt;/url&gt;&lt;/related-urls&gt;&lt;/urls&gt;&lt;electronic-resource-num&gt;https://doi.org/10.1002/elsc.200800111&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1" w:tooltip="Xu, 2009 #1821" w:history="1">
        <w:r w:rsidR="00FA2070">
          <w:rPr>
            <w:rFonts w:ascii="Arial" w:hAnsi="Arial" w:cs="Arial"/>
            <w:noProof/>
            <w:sz w:val="24"/>
            <w:szCs w:val="24"/>
          </w:rPr>
          <w:t>91</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Additional methodologies will also require addressing in order to permit commercially viable scale-up to be achieved, which include reducing PBR carbon dioxide losses, improving the efficiency of algal culture mixing, and the removal of oxygen generated by the algae</w:t>
      </w:r>
      <w:r w:rsidR="00BF7F93">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&lt;EndNote&gt;&lt;Cite&gt;&lt;Author&gt;Gupta&lt;/Author&gt;&lt;Year&gt;2015&lt;/Year&gt;&lt;RecNum&gt;1824&lt;/RecNum&gt;&lt;DisplayText&gt;[93]&lt;/DisplayText&gt;&lt;record&gt;&lt;rec-number&gt;1824&lt;/rec-number&gt;&lt;foreign-keys&gt;&lt;key app="EN" db-id="zsaawarfsfzpr6e5azfpd0t8p05we0svvper" timestamp="1696006021"&gt;1824&lt;/key&gt;&lt;/foreign-keys&gt;&lt;ref-type name="Journal Article"&gt;17&lt;/ref-type&gt;&lt;contributors&gt;&lt;authors&gt;&lt;author&gt;Gupta, Prabuddha L&lt;/author&gt;&lt;author&gt;Lee, Seung-Mok&lt;/author&gt;&lt;author&gt;Choi, Hee-Jeong&lt;/author&gt;&lt;/authors&gt;&lt;/contributors&gt;&lt;titles&gt;&lt;title&gt;A mini review: photobioreactors for large scale algal cultivation&lt;/title&gt;&lt;secondary-title&gt;World Journal of Microbiology and Biotechnology&lt;/secondary-title&gt;&lt;/titles&gt;&lt;periodical&gt;&lt;full-title&gt;World Journal of Microbiology and Biotechnology&lt;/full-title&gt;&lt;/periodical&gt;&lt;pages&gt;1409-1417&lt;/pages&gt;&lt;volume&gt;31&lt;/volume&gt;&lt;dates&gt;&lt;year&gt;2015&lt;/year&gt;&lt;/dates&gt;&lt;isbn&gt;0959-3993&lt;/isbn&gt;&lt;urls&gt;&lt;/urls&gt;&lt;/record&gt;&lt;/Cite&gt;&lt;/EndNote&gt;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3" w:tooltip="Gupta, 2015 #1824" w:history="1">
        <w:r w:rsidR="00FA2070">
          <w:rPr>
            <w:rFonts w:ascii="Arial" w:hAnsi="Arial" w:cs="Arial"/>
            <w:noProof/>
            <w:sz w:val="24"/>
            <w:szCs w:val="24"/>
          </w:rPr>
          <w:t>93</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A move to incorporate continuous cultivation to optimally improve yields will add new challenges in this field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&lt;EndNote&gt;&lt;Cite&gt;&lt;Author&gt;Havlik&lt;/Author&gt;&lt;Year&gt;2016&lt;/Year&gt;&lt;RecNum&gt;1825&lt;/RecNum&gt;&lt;DisplayText&gt;[94]&lt;/DisplayText&gt;&lt;record&gt;&lt;rec-number&gt;1825&lt;/rec-number&gt;&lt;foreign-keys&gt;&lt;key app="EN" db-id="zsaawarfsfzpr6e5azfpd0t8p05we0svvper" timestamp="1696006195"&gt;1825&lt;/key&gt;&lt;/foreign-keys&gt;&lt;ref-type name="Book Section"&gt;5&lt;/ref-type&gt;&lt;contributors&gt;&lt;authors&gt;&lt;author&gt;Havlik, Ivo&lt;/author&gt;&lt;author&gt;Scheper, Thomas&lt;/author&gt;&lt;author&gt;Reardon, Kenneth F.&lt;/author&gt;&lt;/authors&gt;&lt;secondary-authors&gt;&lt;author&gt;Posten, Clemens&lt;/author&gt;&lt;author&gt;Feng Chen, Steven&lt;/author&gt;&lt;/secondary-authors&gt;&lt;/contributors&gt;&lt;titles&gt;&lt;title&gt;Monitoring of Microalgal Processes&lt;/title&gt;&lt;secondary-title&gt;Microalgae Biotechnology&lt;/secondary-title&gt;&lt;/titles&gt;&lt;pages&gt;89-142&lt;/pages&gt;&lt;dates&gt;&lt;year&gt;2016&lt;/year&gt;&lt;pub-dates&gt;&lt;date&gt;2016//&lt;/date&gt;&lt;/pub-dates&gt;&lt;/dates&gt;&lt;pub-location&gt;Cham&lt;/pub-location&gt;&lt;publisher&gt;Springer International Publishing&lt;/publisher&gt;&lt;isbn&gt;978-3-319-23808-1&lt;/isbn&gt;&lt;urls&gt;&lt;related-urls&gt;&lt;url&gt;https://doi.org/10.1007/10_2015_328&lt;/url&gt;&lt;/related-urls&gt;&lt;/urls&gt;&lt;electronic-resource-num&gt;10.1007/10_2015_328&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4" w:tooltip="Havlik, 2016 #1825" w:history="1">
        <w:r w:rsidR="00FA2070">
          <w:rPr>
            <w:rFonts w:ascii="Arial" w:hAnsi="Arial" w:cs="Arial"/>
            <w:noProof/>
            <w:sz w:val="24"/>
            <w:szCs w:val="24"/>
          </w:rPr>
          <w:t>94</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7E205C01" w14:textId="6F34C49C" w:rsidR="00A35E0C" w:rsidRDefault="00A35E0C" w:rsidP="004D20BB">
      <w:pPr>
        <w:pStyle w:val="Heading3"/>
        <w:numPr>
          <w:ilvl w:val="2"/>
          <w:numId w:val="12"/>
        </w:numPr>
        <w:spacing w:before="0" w:after="120"/>
        <w:ind w:left="720" w:hanging="720"/>
        <w:rPr>
          <w:rFonts w:ascii="Arial" w:hAnsi="Arial" w:cs="Arial"/>
          <w:b/>
          <w:bCs/>
          <w:color w:val="000000" w:themeColor="text1"/>
          <w:u w:val="single"/>
        </w:rPr>
      </w:pPr>
      <w:bookmarkStart w:id="40" w:name="_Toc150180781"/>
      <w:bookmarkStart w:id="41" w:name="_Toc150183157"/>
      <w:r w:rsidRPr="0099194E">
        <w:rPr>
          <w:rFonts w:ascii="Arial" w:hAnsi="Arial" w:cs="Arial"/>
          <w:b/>
          <w:bCs/>
          <w:color w:val="000000" w:themeColor="text1"/>
          <w:u w:val="single"/>
        </w:rPr>
        <w:t>M</w:t>
      </w:r>
      <w:r>
        <w:rPr>
          <w:rFonts w:ascii="Arial" w:hAnsi="Arial" w:cs="Arial"/>
          <w:b/>
          <w:bCs/>
          <w:color w:val="000000" w:themeColor="text1"/>
          <w:u w:val="single"/>
        </w:rPr>
        <w:t>icroalgae m</w:t>
      </w:r>
      <w:r w:rsidRPr="0099194E">
        <w:rPr>
          <w:rFonts w:ascii="Arial" w:hAnsi="Arial" w:cs="Arial"/>
          <w:b/>
          <w:bCs/>
          <w:color w:val="000000" w:themeColor="text1"/>
          <w:u w:val="single"/>
        </w:rPr>
        <w:t>arkets</w:t>
      </w:r>
      <w:bookmarkEnd w:id="40"/>
      <w:bookmarkEnd w:id="41"/>
    </w:p>
    <w:p w14:paraId="29CB6B46" w14:textId="39345EBC" w:rsidR="001C1A39" w:rsidRPr="00247632" w:rsidRDefault="00521EF7" w:rsidP="00E94C0D">
      <w:pPr>
        <w:spacing w:after="120" w:line="276" w:lineRule="auto"/>
        <w:jc w:val="both"/>
        <w:rPr>
          <w:rFonts w:ascii="Arial" w:hAnsi="Arial" w:cs="Arial"/>
          <w:sz w:val="24"/>
          <w:szCs w:val="24"/>
        </w:rPr>
      </w:pPr>
      <w:r w:rsidRPr="001C1A39">
        <w:rPr>
          <w:rFonts w:ascii="Arial" w:hAnsi="Arial" w:cs="Arial"/>
          <w:sz w:val="24"/>
          <w:szCs w:val="24"/>
        </w:rPr>
        <w:t xml:space="preserve">Production volume and market size </w:t>
      </w:r>
      <w:r w:rsidR="00FB59F4" w:rsidRPr="001C1A39">
        <w:rPr>
          <w:rFonts w:ascii="Arial" w:hAnsi="Arial" w:cs="Arial"/>
          <w:sz w:val="24"/>
          <w:szCs w:val="24"/>
        </w:rPr>
        <w:t xml:space="preserve">for </w:t>
      </w:r>
      <w:r w:rsidRPr="001C1A39">
        <w:rPr>
          <w:rFonts w:ascii="Arial" w:hAnsi="Arial" w:cs="Arial"/>
          <w:sz w:val="24"/>
          <w:szCs w:val="24"/>
        </w:rPr>
        <w:t xml:space="preserve">micro-algae </w:t>
      </w:r>
      <w:r w:rsidR="00FB59F4" w:rsidRPr="001C1A39">
        <w:rPr>
          <w:rFonts w:ascii="Arial" w:hAnsi="Arial" w:cs="Arial"/>
          <w:sz w:val="24"/>
          <w:szCs w:val="24"/>
        </w:rPr>
        <w:t xml:space="preserve">products is </w:t>
      </w:r>
      <w:r w:rsidR="003B1D04" w:rsidRPr="001C1A39">
        <w:rPr>
          <w:rFonts w:ascii="Arial" w:hAnsi="Arial" w:cs="Arial"/>
          <w:sz w:val="24"/>
          <w:szCs w:val="24"/>
        </w:rPr>
        <w:t>relatively</w:t>
      </w:r>
      <w:r w:rsidR="00FB59F4" w:rsidRPr="001C1A39">
        <w:rPr>
          <w:rFonts w:ascii="Arial" w:hAnsi="Arial" w:cs="Arial"/>
          <w:sz w:val="24"/>
          <w:szCs w:val="24"/>
        </w:rPr>
        <w:t xml:space="preserve"> small </w:t>
      </w:r>
      <w:r w:rsidRPr="001C1A39">
        <w:rPr>
          <w:rFonts w:ascii="Arial" w:hAnsi="Arial" w:cs="Arial"/>
          <w:sz w:val="24"/>
          <w:szCs w:val="24"/>
        </w:rPr>
        <w:t>in</w:t>
      </w:r>
      <w:r w:rsidR="00FB59F4" w:rsidRPr="001C1A39">
        <w:rPr>
          <w:rFonts w:ascii="Arial" w:hAnsi="Arial" w:cs="Arial"/>
          <w:sz w:val="24"/>
          <w:szCs w:val="24"/>
        </w:rPr>
        <w:t xml:space="preserve"> comparison to </w:t>
      </w:r>
      <w:r w:rsidR="00210159" w:rsidRPr="001C1A39">
        <w:rPr>
          <w:rFonts w:ascii="Arial" w:hAnsi="Arial" w:cs="Arial"/>
          <w:sz w:val="24"/>
          <w:szCs w:val="24"/>
        </w:rPr>
        <w:t xml:space="preserve">commodities such as wheat, which has an annual production volume in the region of 700 million tonnes. </w:t>
      </w:r>
      <w:r w:rsidR="00FB59F4" w:rsidRPr="001C1A39">
        <w:rPr>
          <w:rFonts w:ascii="Arial" w:hAnsi="Arial" w:cs="Arial"/>
          <w:sz w:val="24"/>
          <w:szCs w:val="24"/>
        </w:rPr>
        <w:t xml:space="preserve">However, production volumes have </w:t>
      </w:r>
      <w:r w:rsidR="003B1D04" w:rsidRPr="001C1A39">
        <w:rPr>
          <w:rFonts w:ascii="Arial" w:hAnsi="Arial" w:cs="Arial"/>
          <w:sz w:val="24"/>
          <w:szCs w:val="24"/>
        </w:rPr>
        <w:t>progressively</w:t>
      </w:r>
      <w:r w:rsidR="00FB59F4" w:rsidRPr="001C1A39">
        <w:rPr>
          <w:rFonts w:ascii="Arial" w:hAnsi="Arial" w:cs="Arial"/>
          <w:sz w:val="24"/>
          <w:szCs w:val="24"/>
        </w:rPr>
        <w:t xml:space="preserve"> increased from </w:t>
      </w:r>
      <w:r w:rsidR="00210159" w:rsidRPr="001C1A39">
        <w:rPr>
          <w:rFonts w:ascii="Arial" w:hAnsi="Arial" w:cs="Arial"/>
          <w:sz w:val="24"/>
          <w:szCs w:val="24"/>
        </w:rPr>
        <w:t xml:space="preserve">a reported </w:t>
      </w:r>
      <w:r w:rsidRPr="001C1A39">
        <w:rPr>
          <w:rFonts w:ascii="Arial" w:hAnsi="Arial" w:cs="Arial"/>
          <w:sz w:val="24"/>
          <w:szCs w:val="24"/>
        </w:rPr>
        <w:t>1000 tonnes dry weight</w:t>
      </w:r>
      <w:r w:rsidR="00FB59F4" w:rsidRPr="001C1A39">
        <w:rPr>
          <w:rFonts w:ascii="Arial" w:hAnsi="Arial" w:cs="Arial"/>
          <w:sz w:val="24"/>
          <w:szCs w:val="24"/>
        </w:rPr>
        <w:t xml:space="preserve"> in 1999 to </w:t>
      </w:r>
      <w:r w:rsidRPr="001C1A39">
        <w:rPr>
          <w:rFonts w:ascii="Arial" w:hAnsi="Arial" w:cs="Arial"/>
          <w:sz w:val="24"/>
          <w:szCs w:val="24"/>
        </w:rPr>
        <w:t xml:space="preserve">9,000 tonnes dry weight </w:t>
      </w:r>
      <w:r w:rsidR="00FB59F4" w:rsidRPr="001C1A39">
        <w:rPr>
          <w:rFonts w:ascii="Arial" w:hAnsi="Arial" w:cs="Arial"/>
          <w:sz w:val="24"/>
          <w:szCs w:val="24"/>
        </w:rPr>
        <w:t>by 2011</w:t>
      </w:r>
      <w:r w:rsidR="003B1D04" w:rsidRPr="001C1A39">
        <w:rPr>
          <w:rFonts w:ascii="Arial" w:hAnsi="Arial" w:cs="Arial"/>
          <w:sz w:val="24"/>
          <w:szCs w:val="24"/>
        </w:rPr>
        <w:t>. This r</w:t>
      </w:r>
      <w:r w:rsidR="00FB59F4" w:rsidRPr="001C1A39">
        <w:rPr>
          <w:rFonts w:ascii="Arial" w:hAnsi="Arial" w:cs="Arial"/>
          <w:sz w:val="24"/>
          <w:szCs w:val="24"/>
        </w:rPr>
        <w:t>epresent</w:t>
      </w:r>
      <w:r w:rsidR="003B1D04" w:rsidRPr="001C1A39">
        <w:rPr>
          <w:rFonts w:ascii="Arial" w:hAnsi="Arial" w:cs="Arial"/>
          <w:sz w:val="24"/>
          <w:szCs w:val="24"/>
        </w:rPr>
        <w:t>s a year</w:t>
      </w:r>
      <w:r w:rsidR="00210159" w:rsidRPr="001C1A39">
        <w:rPr>
          <w:rFonts w:ascii="Arial" w:hAnsi="Arial" w:cs="Arial"/>
          <w:sz w:val="24"/>
          <w:szCs w:val="24"/>
        </w:rPr>
        <w:t xml:space="preserve"> on</w:t>
      </w:r>
      <w:r w:rsidR="003B1D04" w:rsidRPr="001C1A39">
        <w:rPr>
          <w:rFonts w:ascii="Arial" w:hAnsi="Arial" w:cs="Arial"/>
          <w:sz w:val="24"/>
          <w:szCs w:val="24"/>
        </w:rPr>
        <w:t xml:space="preserve"> growth of 10 percent</w:t>
      </w:r>
      <w:r w:rsidR="004710B8">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&lt;EndNote&gt;&lt;Cite&gt;&lt;Author&gt;Guedes&lt;/Author&gt;&lt;Year&gt;2011&lt;/Year&gt;&lt;RecNum&gt;1959&lt;/RecNum&gt;&lt;DisplayText&gt;[95]&lt;/DisplayText&gt;&lt;record&gt;&lt;rec-number&gt;1959&lt;/rec-number&gt;&lt;foreign-keys&gt;&lt;key app="EN" db-id="zsaawarfsfzpr6e5azfpd0t8p05we0svvper" timestamp="1698840179"&gt;1959&lt;/key&gt;&lt;/foreign-keys&gt;&lt;ref-type name="Journal Article"&gt;17&lt;/ref-type&gt;&lt;contributors&gt;&lt;authors&gt;&lt;author&gt;Guedes, A Catarina&lt;/author&gt;&lt;author&gt;Amaro, Helena M&lt;/author&gt;&lt;author&gt;Malcata, F Xavier&lt;/author&gt;&lt;/authors&gt;&lt;/contributors&gt;&lt;titles&gt;&lt;title&gt;Microalgae as sources of high added</w:instrText>
      </w:r>
      <w:r w:rsidR="005F23E3">
        <w:rPr>
          <w:rFonts w:ascii="Cambria Math" w:hAnsi="Cambria Math" w:cs="Cambria Math"/>
          <w:sz w:val="24"/>
          <w:szCs w:val="24"/>
        </w:rPr>
        <w:instrText>‐</w:instrText>
      </w:r>
      <w:r w:rsidR="005F23E3">
        <w:rPr>
          <w:rFonts w:ascii="Arial" w:hAnsi="Arial" w:cs="Arial"/>
          <w:sz w:val="24"/>
          <w:szCs w:val="24"/>
        </w:rPr>
        <w:instrText>value compounds—a brief review of recent work&lt;/title&gt;&lt;secondary-title&gt;Biotechnology progress&lt;/secondary-title&gt;&lt;/titles&gt;&lt;periodical&gt;&lt;full-title&gt;Biotechnology progress&lt;/full-title&gt;&lt;/periodical&gt;&lt;pages&gt;597-613&lt;/pages&gt;&lt;volume&gt;27&lt;/volume&gt;&lt;number&gt;3&lt;/number&gt;&lt;dates&gt;&lt;year&gt;2011&lt;/year&gt;&lt;/dates&gt;&lt;isbn&gt;8756-7938&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5" w:tooltip="Guedes, 2011 #1959" w:history="1">
        <w:r w:rsidR="00FA2070">
          <w:rPr>
            <w:rFonts w:ascii="Arial" w:hAnsi="Arial" w:cs="Arial"/>
            <w:noProof/>
            <w:sz w:val="24"/>
            <w:szCs w:val="24"/>
          </w:rPr>
          <w:t>95</w:t>
        </w:r>
      </w:hyperlink>
      <w:r w:rsidR="005F23E3">
        <w:rPr>
          <w:rFonts w:ascii="Arial" w:hAnsi="Arial" w:cs="Arial"/>
          <w:noProof/>
          <w:sz w:val="24"/>
          <w:szCs w:val="24"/>
        </w:rPr>
        <w:t>]</w:t>
      </w:r>
      <w:r w:rsidR="00242CA4">
        <w:rPr>
          <w:rFonts w:ascii="Arial" w:hAnsi="Arial" w:cs="Arial"/>
          <w:sz w:val="24"/>
          <w:szCs w:val="24"/>
        </w:rPr>
        <w:fldChar w:fldCharType="end"/>
      </w:r>
      <w:r w:rsidR="00210159" w:rsidRPr="001C1A39">
        <w:rPr>
          <w:rFonts w:ascii="Arial" w:hAnsi="Arial" w:cs="Arial"/>
          <w:sz w:val="24"/>
          <w:szCs w:val="24"/>
        </w:rPr>
        <w:t>,</w:t>
      </w:r>
      <w:r w:rsidR="003B1D04" w:rsidRPr="001C1A39">
        <w:rPr>
          <w:rFonts w:ascii="Arial" w:hAnsi="Arial" w:cs="Arial"/>
          <w:sz w:val="24"/>
          <w:szCs w:val="24"/>
        </w:rPr>
        <w:t xml:space="preserve"> with the 2011 market having </w:t>
      </w:r>
      <w:r w:rsidR="00FB59F4" w:rsidRPr="001C1A39">
        <w:rPr>
          <w:rFonts w:ascii="Arial" w:hAnsi="Arial" w:cs="Arial"/>
          <w:sz w:val="24"/>
          <w:szCs w:val="24"/>
        </w:rPr>
        <w:t>estimated global value of €2.4 bn</w:t>
      </w:r>
      <w:r w:rsidR="00F647A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&lt;EndNote&gt;&lt;Cite&gt;&lt;Author&gt;Acién&lt;/Author&gt;&lt;Year&gt;2017&lt;/Year&gt;&lt;RecNum&gt;1958&lt;/RecNum&gt;&lt;DisplayText&gt;[96]&lt;/DisplayText&gt;&lt;record&gt;&lt;rec-number&gt;1958&lt;/rec-number&gt;&lt;foreign-keys&gt;&lt;key app="EN" db-id="zsaawarfsfzpr6e5azfpd0t8p05we0svvper" timestamp="1698839997"&gt;1958&lt;/key&gt;&lt;/foreign-keys&gt;&lt;ref-type name="Book Section"&gt;5&lt;/ref-type&gt;&lt;contributors&gt;&lt;authors&gt;&lt;author&gt;Acién, FG&lt;/author&gt;&lt;author&gt;Molina, E&lt;/author&gt;&lt;author&gt;Reis, A&lt;/author&gt;&lt;author&gt;Torzillo, G&lt;/author&gt;&lt;author&gt;Zittelli, G Chini&lt;/author&gt;&lt;author&gt;Sepúlveda, C&lt;/author&gt;&lt;author&gt;Masojídek, J&lt;/author&gt;&lt;/authors&gt;&lt;/contributors&gt;&lt;titles&gt;&lt;title&gt;Photobioreactors for the production of microalgae&lt;/title&gt;&lt;secondary-title&gt;Microalgae-based biofuels and bioproducts&lt;/secondary-title&gt;&lt;/titles&gt;&lt;pages&gt;1-44&lt;/pages&gt;&lt;dates&gt;&lt;year&gt;2017&lt;/year&gt;&lt;/dates&gt;&lt;publisher&gt;Elsevier&lt;/publisher&gt;&lt;urls&gt;&lt;/urls&gt;&lt;/record&gt;&lt;/Cite&gt;&lt;/EndNote&gt;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6" w:tooltip="Acién, 2017 #1958" w:history="1">
        <w:r w:rsidR="00FA2070">
          <w:rPr>
            <w:rFonts w:ascii="Arial" w:hAnsi="Arial" w:cs="Arial"/>
            <w:noProof/>
            <w:sz w:val="24"/>
            <w:szCs w:val="24"/>
          </w:rPr>
          <w:t>96</w:t>
        </w:r>
      </w:hyperlink>
      <w:r w:rsidR="005F23E3">
        <w:rPr>
          <w:rFonts w:ascii="Arial" w:hAnsi="Arial" w:cs="Arial"/>
          <w:noProof/>
          <w:sz w:val="24"/>
          <w:szCs w:val="24"/>
        </w:rPr>
        <w:t>]</w:t>
      </w:r>
      <w:r w:rsidR="00242CA4">
        <w:rPr>
          <w:rFonts w:ascii="Arial" w:hAnsi="Arial" w:cs="Arial"/>
          <w:sz w:val="24"/>
          <w:szCs w:val="24"/>
        </w:rPr>
        <w:fldChar w:fldCharType="end"/>
      </w:r>
      <w:r w:rsidR="00210159" w:rsidRPr="001C1A39">
        <w:rPr>
          <w:rFonts w:ascii="Arial" w:hAnsi="Arial" w:cs="Arial"/>
          <w:sz w:val="24"/>
          <w:szCs w:val="24"/>
        </w:rPr>
        <w:t>.</w:t>
      </w:r>
      <w:r w:rsidR="00FB59F4" w:rsidRPr="001C1A39">
        <w:rPr>
          <w:rFonts w:ascii="Arial" w:hAnsi="Arial" w:cs="Arial"/>
          <w:sz w:val="24"/>
          <w:szCs w:val="24"/>
        </w:rPr>
        <w:t xml:space="preserve"> </w:t>
      </w:r>
      <w:r w:rsidR="001034E5" w:rsidRPr="001C1A39">
        <w:rPr>
          <w:rFonts w:ascii="Arial" w:hAnsi="Arial" w:cs="Arial"/>
          <w:sz w:val="24"/>
          <w:szCs w:val="24"/>
        </w:rPr>
        <w:t xml:space="preserve">Although the production of </w:t>
      </w:r>
      <w:r w:rsidRPr="001C1A39">
        <w:rPr>
          <w:rFonts w:ascii="Arial" w:hAnsi="Arial" w:cs="Arial"/>
          <w:sz w:val="24"/>
          <w:szCs w:val="24"/>
        </w:rPr>
        <w:t>micro-algae</w:t>
      </w:r>
      <w:r w:rsidR="00015CD0" w:rsidRPr="001C1A39">
        <w:rPr>
          <w:rFonts w:ascii="Arial" w:hAnsi="Arial" w:cs="Arial"/>
          <w:sz w:val="24"/>
          <w:szCs w:val="24"/>
        </w:rPr>
        <w:t>,</w:t>
      </w:r>
      <w:r w:rsidRPr="001C1A39">
        <w:rPr>
          <w:rFonts w:ascii="Arial" w:hAnsi="Arial" w:cs="Arial"/>
          <w:sz w:val="24"/>
          <w:szCs w:val="24"/>
        </w:rPr>
        <w:t xml:space="preserve"> </w:t>
      </w:r>
      <w:r w:rsidR="001034E5" w:rsidRPr="001C1A39">
        <w:rPr>
          <w:rFonts w:ascii="Arial" w:hAnsi="Arial" w:cs="Arial"/>
          <w:sz w:val="24"/>
          <w:szCs w:val="24"/>
        </w:rPr>
        <w:t>primarily for</w:t>
      </w:r>
      <w:r w:rsidR="00015CD0" w:rsidRPr="001C1A39">
        <w:rPr>
          <w:rFonts w:ascii="Arial" w:hAnsi="Arial" w:cs="Arial"/>
          <w:sz w:val="24"/>
          <w:szCs w:val="24"/>
        </w:rPr>
        <w:t xml:space="preserve"> the purpose of </w:t>
      </w:r>
      <w:r w:rsidR="001034E5" w:rsidRPr="001C1A39">
        <w:rPr>
          <w:rFonts w:ascii="Arial" w:hAnsi="Arial" w:cs="Arial"/>
          <w:sz w:val="24"/>
          <w:szCs w:val="24"/>
        </w:rPr>
        <w:t>consumption</w:t>
      </w:r>
      <w:r w:rsidR="00015CD0" w:rsidRPr="001C1A39">
        <w:rPr>
          <w:rFonts w:ascii="Arial" w:hAnsi="Arial" w:cs="Arial"/>
          <w:sz w:val="24"/>
          <w:szCs w:val="24"/>
        </w:rPr>
        <w:t>,</w:t>
      </w:r>
      <w:r w:rsidR="001034E5" w:rsidRPr="001C1A39">
        <w:rPr>
          <w:rFonts w:ascii="Arial" w:hAnsi="Arial" w:cs="Arial"/>
          <w:sz w:val="24"/>
          <w:szCs w:val="24"/>
        </w:rPr>
        <w:t xml:space="preserve"> has</w:t>
      </w:r>
      <w:r w:rsidRPr="001C1A39">
        <w:rPr>
          <w:rFonts w:ascii="Arial" w:hAnsi="Arial" w:cs="Arial"/>
          <w:sz w:val="24"/>
          <w:szCs w:val="24"/>
        </w:rPr>
        <w:t xml:space="preserve"> a</w:t>
      </w:r>
      <w:r w:rsidR="00015CD0" w:rsidRPr="001C1A39">
        <w:rPr>
          <w:rFonts w:ascii="Arial" w:hAnsi="Arial" w:cs="Arial"/>
          <w:sz w:val="24"/>
          <w:szCs w:val="24"/>
        </w:rPr>
        <w:t xml:space="preserve"> lengthy</w:t>
      </w:r>
      <w:r w:rsidR="001034E5" w:rsidRPr="001C1A39">
        <w:rPr>
          <w:rFonts w:ascii="Arial" w:hAnsi="Arial" w:cs="Arial"/>
          <w:sz w:val="24"/>
          <w:szCs w:val="24"/>
        </w:rPr>
        <w:t xml:space="preserve"> history</w:t>
      </w:r>
      <w:r w:rsidRPr="001C1A39">
        <w:rPr>
          <w:rFonts w:ascii="Arial" w:hAnsi="Arial" w:cs="Arial"/>
          <w:sz w:val="24"/>
          <w:szCs w:val="24"/>
        </w:rPr>
        <w:t xml:space="preserve">, large-scale commercial production </w:t>
      </w:r>
      <w:r w:rsidR="00015CD0" w:rsidRPr="001C1A39">
        <w:rPr>
          <w:rFonts w:ascii="Arial" w:hAnsi="Arial" w:cs="Arial"/>
          <w:sz w:val="24"/>
          <w:szCs w:val="24"/>
        </w:rPr>
        <w:t xml:space="preserve">operations are </w:t>
      </w:r>
      <w:r w:rsidR="001034E5" w:rsidRPr="001C1A39">
        <w:rPr>
          <w:rFonts w:ascii="Arial" w:hAnsi="Arial" w:cs="Arial"/>
          <w:sz w:val="24"/>
          <w:szCs w:val="24"/>
        </w:rPr>
        <w:t xml:space="preserve">still </w:t>
      </w:r>
      <w:r w:rsidR="00015CD0" w:rsidRPr="001C1A39">
        <w:rPr>
          <w:rFonts w:ascii="Arial" w:hAnsi="Arial" w:cs="Arial"/>
          <w:sz w:val="24"/>
          <w:szCs w:val="24"/>
        </w:rPr>
        <w:t>comparatively limited.</w:t>
      </w:r>
      <w:r w:rsidRPr="001C1A39">
        <w:rPr>
          <w:rFonts w:ascii="Arial" w:hAnsi="Arial" w:cs="Arial"/>
          <w:sz w:val="24"/>
          <w:szCs w:val="24"/>
        </w:rPr>
        <w:t xml:space="preserve"> </w:t>
      </w:r>
      <w:r w:rsidR="00015CD0" w:rsidRPr="001C1A39">
        <w:rPr>
          <w:rFonts w:ascii="Arial" w:hAnsi="Arial" w:cs="Arial"/>
          <w:sz w:val="24"/>
          <w:szCs w:val="24"/>
        </w:rPr>
        <w:t>Micro-algae production has primarily been targeted at the health food industry</w:t>
      </w:r>
      <w:r w:rsidR="008139D3">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&lt;EndNote&gt;&lt;Cite&gt;&lt;Author&gt;Chacón</w:instrText>
      </w:r>
      <w:r w:rsidR="005F23E3">
        <w:rPr>
          <w:rFonts w:ascii="Cambria Math" w:hAnsi="Cambria Math" w:cs="Cambria Math"/>
          <w:sz w:val="24"/>
          <w:szCs w:val="24"/>
        </w:rPr>
        <w:instrText>‐</w:instrText>
      </w:r>
      <w:r w:rsidR="005F23E3">
        <w:rPr>
          <w:rFonts w:ascii="Arial" w:hAnsi="Arial" w:cs="Arial"/>
          <w:sz w:val="24"/>
          <w:szCs w:val="24"/>
        </w:rPr>
        <w:instrText>Lee&lt;/Author&gt;&lt;Year&gt;2010&lt;/Year&gt;&lt;RecNum&gt;1963&lt;/RecNum&gt;&lt;DisplayText&gt;[97]&lt;/DisplayText&gt;&lt;record&gt;&lt;rec-number&gt;1963&lt;/rec-number&gt;&lt;foreign-keys&gt;&lt;key app="EN" db-id="zsaawarfsfzpr6e5azfpd0t8p05we0svvper" timestamp="1698852208"&gt;1963&lt;/key&gt;&lt;/foreign-keys&gt;&lt;ref-type name="Journal Article"&gt;17&lt;/ref-type&gt;&lt;contributors&gt;&lt;authors&gt;&lt;author&gt;Chacón</w:instrText>
      </w:r>
      <w:r w:rsidR="005F23E3">
        <w:rPr>
          <w:rFonts w:ascii="Cambria Math" w:hAnsi="Cambria Math" w:cs="Cambria Math"/>
          <w:sz w:val="24"/>
          <w:szCs w:val="24"/>
        </w:rPr>
        <w:instrText>‐</w:instrText>
      </w:r>
      <w:r w:rsidR="005F23E3">
        <w:rPr>
          <w:rFonts w:ascii="Arial" w:hAnsi="Arial" w:cs="Arial"/>
          <w:sz w:val="24"/>
          <w:szCs w:val="24"/>
        </w:rPr>
        <w:instrText>Lee, TL&lt;/author&gt;&lt;author&gt;González</w:instrText>
      </w:r>
      <w:r w:rsidR="005F23E3">
        <w:rPr>
          <w:rFonts w:ascii="Cambria Math" w:hAnsi="Cambria Math" w:cs="Cambria Math"/>
          <w:sz w:val="24"/>
          <w:szCs w:val="24"/>
        </w:rPr>
        <w:instrText>‐</w:instrText>
      </w:r>
      <w:r w:rsidR="005F23E3">
        <w:rPr>
          <w:rFonts w:ascii="Arial" w:hAnsi="Arial" w:cs="Arial"/>
          <w:sz w:val="24"/>
          <w:szCs w:val="24"/>
        </w:rPr>
        <w:instrText>Mariño, GE&lt;/author&gt;&lt;/authors&gt;&lt;/contributors&gt;&lt;titles&gt;&lt;title&gt;Microalgae for “Healthy” Foods—Possibilities and Challenges&lt;/title&gt;&lt;secondary-title&gt;Comprehensive Reviews in Food Science and Food Safety&lt;/secondary-title&gt;&lt;/titles&gt;&lt;periodical&gt;&lt;full-title&gt;Comprehensive reviews in food science and food safety&lt;/full-title&gt;&lt;/periodical&gt;&lt;pages&gt;655-675&lt;/pages&gt;&lt;volume&gt;6&lt;/volume&gt;&lt;number&gt;9&lt;/number&gt;&lt;dates&gt;&lt;year&gt;2010&lt;/year&gt;&lt;/dates&gt;&lt;isbn&gt;1541-4337&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7" w:tooltip="Chacón‐Lee, 2010 #1963" w:history="1">
        <w:r w:rsidR="00FA2070">
          <w:rPr>
            <w:rFonts w:ascii="Arial" w:hAnsi="Arial" w:cs="Arial"/>
            <w:noProof/>
            <w:sz w:val="24"/>
            <w:szCs w:val="24"/>
          </w:rPr>
          <w:t>97</w:t>
        </w:r>
      </w:hyperlink>
      <w:r w:rsidR="005F23E3">
        <w:rPr>
          <w:rFonts w:ascii="Arial" w:hAnsi="Arial" w:cs="Arial"/>
          <w:noProof/>
          <w:sz w:val="24"/>
          <w:szCs w:val="24"/>
        </w:rPr>
        <w:t>]</w:t>
      </w:r>
      <w:r w:rsidR="00242CA4">
        <w:rPr>
          <w:rFonts w:ascii="Arial" w:hAnsi="Arial" w:cs="Arial"/>
          <w:sz w:val="24"/>
          <w:szCs w:val="24"/>
        </w:rPr>
        <w:fldChar w:fldCharType="end"/>
      </w:r>
      <w:r w:rsidR="00840B93" w:rsidRPr="001C1A39">
        <w:rPr>
          <w:rFonts w:ascii="Arial" w:hAnsi="Arial" w:cs="Arial"/>
          <w:sz w:val="24"/>
          <w:szCs w:val="24"/>
        </w:rPr>
        <w:t xml:space="preserve">. However, </w:t>
      </w:r>
      <w:r w:rsidR="00015CD0" w:rsidRPr="001C1A39">
        <w:rPr>
          <w:rFonts w:ascii="Arial" w:hAnsi="Arial" w:cs="Arial"/>
          <w:sz w:val="24"/>
          <w:szCs w:val="24"/>
        </w:rPr>
        <w:t xml:space="preserve">more recently </w:t>
      </w:r>
      <w:r w:rsidRPr="001C1A39">
        <w:rPr>
          <w:rFonts w:ascii="Arial" w:hAnsi="Arial" w:cs="Arial"/>
          <w:sz w:val="24"/>
          <w:szCs w:val="24"/>
        </w:rPr>
        <w:t>algae</w:t>
      </w:r>
      <w:r w:rsidR="00015CD0" w:rsidRPr="001C1A39">
        <w:rPr>
          <w:rFonts w:ascii="Arial" w:hAnsi="Arial" w:cs="Arial"/>
          <w:sz w:val="24"/>
          <w:szCs w:val="24"/>
        </w:rPr>
        <w:t>-</w:t>
      </w:r>
      <w:r w:rsidRPr="001C1A39">
        <w:rPr>
          <w:rFonts w:ascii="Arial" w:hAnsi="Arial" w:cs="Arial"/>
          <w:sz w:val="24"/>
          <w:szCs w:val="24"/>
        </w:rPr>
        <w:t xml:space="preserve">based high value </w:t>
      </w:r>
      <w:r w:rsidR="00015CD0" w:rsidRPr="001C1A39">
        <w:rPr>
          <w:rFonts w:ascii="Arial" w:hAnsi="Arial" w:cs="Arial"/>
          <w:sz w:val="24"/>
          <w:szCs w:val="24"/>
        </w:rPr>
        <w:t xml:space="preserve">derivates, such as </w:t>
      </w:r>
      <w:r w:rsidR="00CB33B2">
        <w:rPr>
          <w:rFonts w:ascii="Arial" w:hAnsi="Arial" w:cs="Arial"/>
          <w:sz w:val="24"/>
          <w:szCs w:val="24"/>
          <w:shd w:val="clear" w:color="auto" w:fill="FFFFFF"/>
        </w:rPr>
        <w:t>d</w:t>
      </w:r>
      <w:r w:rsidR="00015CD0" w:rsidRPr="001C1A39">
        <w:rPr>
          <w:rFonts w:ascii="Arial" w:hAnsi="Arial" w:cs="Arial"/>
          <w:sz w:val="24"/>
          <w:szCs w:val="24"/>
          <w:shd w:val="clear" w:color="auto" w:fill="FFFFFF"/>
        </w:rPr>
        <w:t xml:space="preserve">ocosahexaenoic acid (DHA) have entered the market. </w:t>
      </w:r>
      <w:r w:rsidR="00213028" w:rsidRPr="001C1A39">
        <w:rPr>
          <w:rFonts w:ascii="Arial" w:hAnsi="Arial" w:cs="Arial"/>
          <w:sz w:val="24"/>
          <w:szCs w:val="24"/>
          <w:shd w:val="clear" w:color="auto" w:fill="FFFFFF"/>
        </w:rPr>
        <w:t xml:space="preserve">DHA is </w:t>
      </w:r>
      <w:r w:rsidR="00213028" w:rsidRPr="001C1A39">
        <w:rPr>
          <w:rFonts w:ascii="Arial" w:hAnsi="Arial" w:cs="Arial"/>
          <w:sz w:val="24"/>
          <w:szCs w:val="24"/>
        </w:rPr>
        <w:t xml:space="preserve">essential for the growth and functional development of the brain in </w:t>
      </w:r>
      <w:r w:rsidR="00CB33B2" w:rsidRPr="001C1A39">
        <w:rPr>
          <w:rFonts w:ascii="Arial" w:hAnsi="Arial" w:cs="Arial"/>
          <w:sz w:val="24"/>
          <w:szCs w:val="24"/>
        </w:rPr>
        <w:t xml:space="preserve">infants </w:t>
      </w:r>
      <w:r w:rsidR="00E9290F">
        <w:rPr>
          <w:rFonts w:ascii="Arial" w:hAnsi="Arial" w:cs="Arial"/>
          <w:sz w:val="24"/>
          <w:szCs w:val="24"/>
        </w:rPr>
        <w:t>and</w:t>
      </w:r>
      <w:r w:rsidR="00E9290F" w:rsidRPr="001C1A39">
        <w:rPr>
          <w:rFonts w:ascii="Arial" w:hAnsi="Arial" w:cs="Arial"/>
          <w:sz w:val="24"/>
          <w:szCs w:val="24"/>
        </w:rPr>
        <w:t xml:space="preserve"> </w:t>
      </w:r>
      <w:r w:rsidR="00213028" w:rsidRPr="001C1A39">
        <w:rPr>
          <w:rFonts w:ascii="Arial" w:hAnsi="Arial" w:cs="Arial"/>
          <w:sz w:val="24"/>
          <w:szCs w:val="24"/>
          <w:shd w:val="clear" w:color="auto" w:fill="FFFFFF"/>
        </w:rPr>
        <w:t>is also required for maintenance of normal brain function in adults. Micro-</w:t>
      </w:r>
      <w:r w:rsidR="00213028" w:rsidRPr="001C1A39">
        <w:rPr>
          <w:rFonts w:ascii="Arial" w:hAnsi="Arial" w:cs="Arial"/>
          <w:sz w:val="24"/>
          <w:szCs w:val="24"/>
          <w:shd w:val="clear" w:color="auto" w:fill="FFFFFF"/>
        </w:rPr>
        <w:lastRenderedPageBreak/>
        <w:t xml:space="preserve">algae derived DHA is now found in the majority of </w:t>
      </w:r>
      <w:r w:rsidR="00015CD0" w:rsidRPr="001C1A39">
        <w:rPr>
          <w:rFonts w:ascii="Arial" w:hAnsi="Arial" w:cs="Arial"/>
          <w:sz w:val="24"/>
          <w:szCs w:val="24"/>
          <w:shd w:val="clear" w:color="auto" w:fill="FFFFFF"/>
        </w:rPr>
        <w:t xml:space="preserve">baby formulae </w:t>
      </w:r>
      <w:r w:rsidR="00213028" w:rsidRPr="001C1A39">
        <w:rPr>
          <w:rFonts w:ascii="Arial" w:hAnsi="Arial" w:cs="Arial"/>
          <w:sz w:val="24"/>
          <w:szCs w:val="24"/>
          <w:shd w:val="clear" w:color="auto" w:fill="FFFFFF"/>
        </w:rPr>
        <w:t xml:space="preserve">sold in </w:t>
      </w:r>
      <w:r w:rsidR="00366494" w:rsidRPr="001C1A39">
        <w:rPr>
          <w:rFonts w:ascii="Arial" w:hAnsi="Arial" w:cs="Arial"/>
          <w:sz w:val="24"/>
          <w:szCs w:val="24"/>
          <w:shd w:val="clear" w:color="auto" w:fill="FFFFFF"/>
        </w:rPr>
        <w:t xml:space="preserve">in the </w:t>
      </w:r>
      <w:r w:rsidR="00366494" w:rsidRPr="005F24FB">
        <w:rPr>
          <w:rFonts w:ascii="Arial" w:hAnsi="Arial" w:cs="Arial"/>
          <w:sz w:val="24"/>
          <w:szCs w:val="24"/>
          <w:shd w:val="clear" w:color="auto" w:fill="FFFFFF"/>
        </w:rPr>
        <w:t xml:space="preserve">USA </w:t>
      </w:r>
      <w:r w:rsidR="00242CA4">
        <w:rPr>
          <w:rFonts w:ascii="Arial" w:hAnsi="Arial" w:cs="Arial"/>
          <w:sz w:val="24"/>
          <w:szCs w:val="24"/>
          <w:shd w:val="clear" w:color="auto" w:fill="FFFFFF"/>
        </w:rPr>
        <w:fldChar w:fldCharType="begin"/>
      </w:r>
      <w:r w:rsidR="005F23E3">
        <w:rPr>
          <w:rFonts w:ascii="Arial" w:hAnsi="Arial" w:cs="Arial"/>
          <w:sz w:val="24"/>
          <w:szCs w:val="24"/>
          <w:shd w:val="clear" w:color="auto" w:fill="FFFFFF"/>
        </w:rPr>
        <w:instrText xml:space="preserve"> ADDIN EN.CITE &lt;EndNote&gt;&lt;Cite&gt;&lt;Author&gt;Winwood&lt;/Author&gt;&lt;Year&gt;2013&lt;/Year&gt;&lt;RecNum&gt;1965&lt;/RecNum&gt;&lt;DisplayText&gt;[98]&lt;/DisplayText&gt;&lt;record&gt;&lt;rec-number&gt;1965&lt;/rec-number&gt;&lt;foreign-keys&gt;&lt;key app="EN" db-id="zsaawarfsfzpr6e5azfpd0t8p05we0svvper" timestamp="1698852614"&gt;1965&lt;/key&gt;&lt;/foreign-keys&gt;&lt;ref-type name="Journal Article"&gt;17&lt;/ref-type&gt;&lt;contributors&gt;&lt;authors&gt;&lt;author&gt;Winwood, Robert J&lt;/author&gt;&lt;/authors&gt;&lt;/contributors&gt;&lt;titles&gt;&lt;title&gt;Recent developments in the commercial production of DHA and EPA rich oils from micro-algae&lt;/title&gt;&lt;secondary-title&gt;Ocl&lt;/secondary-title&gt;&lt;/titles&gt;&lt;periodical&gt;&lt;full-title&gt;Ocl&lt;/full-title&gt;&lt;/periodical&gt;&lt;pages&gt;D604&lt;/pages&gt;&lt;volume&gt;20&lt;/volume&gt;&lt;number&gt;6&lt;/number&gt;&lt;dates&gt;&lt;year&gt;2013&lt;/year&gt;&lt;/dates&gt;&lt;isbn&gt;2257-6614&lt;/isbn&gt;&lt;urls&gt;&lt;/urls&gt;&lt;/record&gt;&lt;/Cite&gt;&lt;/EndNote&gt;</w:instrText>
      </w:r>
      <w:r w:rsidR="00242CA4">
        <w:rPr>
          <w:rFonts w:ascii="Arial" w:hAnsi="Arial" w:cs="Arial"/>
          <w:sz w:val="24"/>
          <w:szCs w:val="24"/>
          <w:shd w:val="clear" w:color="auto" w:fill="FFFFFF"/>
        </w:rPr>
        <w:fldChar w:fldCharType="separate"/>
      </w:r>
      <w:r w:rsidR="005F23E3">
        <w:rPr>
          <w:rFonts w:ascii="Arial" w:hAnsi="Arial" w:cs="Arial"/>
          <w:noProof/>
          <w:sz w:val="24"/>
          <w:szCs w:val="24"/>
          <w:shd w:val="clear" w:color="auto" w:fill="FFFFFF"/>
        </w:rPr>
        <w:t>[</w:t>
      </w:r>
      <w:hyperlink w:anchor="_ENREF_98" w:tooltip="Winwood, 2013 #1965" w:history="1">
        <w:r w:rsidR="00FA2070">
          <w:rPr>
            <w:rFonts w:ascii="Arial" w:hAnsi="Arial" w:cs="Arial"/>
            <w:noProof/>
            <w:sz w:val="24"/>
            <w:szCs w:val="24"/>
            <w:shd w:val="clear" w:color="auto" w:fill="FFFFFF"/>
          </w:rPr>
          <w:t>98</w:t>
        </w:r>
      </w:hyperlink>
      <w:r w:rsidR="005F23E3">
        <w:rPr>
          <w:rFonts w:ascii="Arial" w:hAnsi="Arial" w:cs="Arial"/>
          <w:noProof/>
          <w:sz w:val="24"/>
          <w:szCs w:val="24"/>
          <w:shd w:val="clear" w:color="auto" w:fill="FFFFFF"/>
        </w:rPr>
        <w:t>]</w:t>
      </w:r>
      <w:r w:rsidR="00242CA4">
        <w:rPr>
          <w:rFonts w:ascii="Arial" w:hAnsi="Arial" w:cs="Arial"/>
          <w:sz w:val="24"/>
          <w:szCs w:val="24"/>
          <w:shd w:val="clear" w:color="auto" w:fill="FFFFFF"/>
        </w:rPr>
        <w:fldChar w:fldCharType="end"/>
      </w:r>
      <w:r w:rsidR="00755266">
        <w:rPr>
          <w:rFonts w:ascii="Arial" w:hAnsi="Arial" w:cs="Arial"/>
          <w:sz w:val="24"/>
          <w:szCs w:val="24"/>
          <w:shd w:val="clear" w:color="auto" w:fill="FFFFFF"/>
        </w:rPr>
        <w:t xml:space="preserve"> </w:t>
      </w:r>
      <w:r w:rsidR="001C1A39" w:rsidRPr="005F24FB">
        <w:rPr>
          <w:rFonts w:ascii="Arial" w:hAnsi="Arial" w:cs="Arial"/>
          <w:sz w:val="24"/>
          <w:szCs w:val="24"/>
          <w:shd w:val="clear" w:color="auto" w:fill="FFFFFF"/>
        </w:rPr>
        <w:fldChar w:fldCharType="begin"/>
      </w:r>
      <w:r w:rsidR="005F23E3">
        <w:rPr>
          <w:rFonts w:ascii="Arial" w:hAnsi="Arial" w:cs="Arial"/>
          <w:sz w:val="24"/>
          <w:szCs w:val="24"/>
          <w:shd w:val="clear" w:color="auto" w:fill="FFFFFF"/>
        </w:rPr>
        <w:instrText xml:space="preserve"> ADDIN EN.CITE &lt;EndNote&gt;&lt;Cite&gt;&lt;Author&gt;Winwood&lt;/Author&gt;&lt;Year&gt;2013&lt;/Year&gt;&lt;RecNum&gt;1965&lt;/RecNum&gt;&lt;DisplayText&gt;[98]&lt;/DisplayText&gt;&lt;record&gt;&lt;rec-number&gt;1965&lt;/rec-number&gt;&lt;foreign-keys&gt;&lt;key app="EN" db-id="zsaawarfsfzpr6e5azfpd0t8p05we0svvper" timestamp="1698852614"&gt;1965&lt;/key&gt;&lt;/foreign-keys&gt;&lt;ref-type name="Journal Article"&gt;17&lt;/ref-type&gt;&lt;contributors&gt;&lt;authors&gt;&lt;author&gt;Winwood, Robert J&lt;/author&gt;&lt;/authors&gt;&lt;/contributors&gt;&lt;titles&gt;&lt;title&gt;Recent developments in the commercial production of DHA and EPA rich oils from micro-algae&lt;/title&gt;&lt;secondary-title&gt;Ocl&lt;/secondary-title&gt;&lt;/titles&gt;&lt;periodical&gt;&lt;full-title&gt;Ocl&lt;/full-title&gt;&lt;/periodical&gt;&lt;pages&gt;D604&lt;/pages&gt;&lt;volume&gt;20&lt;/volume&gt;&lt;number&gt;6&lt;/number&gt;&lt;dates&gt;&lt;year&gt;2013&lt;/year&gt;&lt;/dates&gt;&lt;isbn&gt;2257-6614&lt;/isbn&gt;&lt;urls&gt;&lt;/urls&gt;&lt;/record&gt;&lt;/Cite&gt;&lt;/EndNote&gt;</w:instrText>
      </w:r>
      <w:r w:rsidR="001C1A39" w:rsidRPr="005F24FB">
        <w:rPr>
          <w:rFonts w:ascii="Arial" w:hAnsi="Arial" w:cs="Arial"/>
          <w:sz w:val="24"/>
          <w:szCs w:val="24"/>
          <w:shd w:val="clear" w:color="auto" w:fill="FFFFFF"/>
        </w:rPr>
        <w:fldChar w:fldCharType="separate"/>
      </w:r>
      <w:r w:rsidR="005F23E3">
        <w:rPr>
          <w:rFonts w:ascii="Arial" w:hAnsi="Arial" w:cs="Arial"/>
          <w:noProof/>
          <w:sz w:val="24"/>
          <w:szCs w:val="24"/>
          <w:shd w:val="clear" w:color="auto" w:fill="FFFFFF"/>
        </w:rPr>
        <w:t>[</w:t>
      </w:r>
      <w:hyperlink w:anchor="_ENREF_98" w:tooltip="Winwood, 2013 #1965" w:history="1">
        <w:r w:rsidR="00FA2070">
          <w:rPr>
            <w:rFonts w:ascii="Arial" w:hAnsi="Arial" w:cs="Arial"/>
            <w:noProof/>
            <w:sz w:val="24"/>
            <w:szCs w:val="24"/>
            <w:shd w:val="clear" w:color="auto" w:fill="FFFFFF"/>
          </w:rPr>
          <w:t>98</w:t>
        </w:r>
      </w:hyperlink>
      <w:r w:rsidR="005F23E3">
        <w:rPr>
          <w:rFonts w:ascii="Arial" w:hAnsi="Arial" w:cs="Arial"/>
          <w:noProof/>
          <w:sz w:val="24"/>
          <w:szCs w:val="24"/>
          <w:shd w:val="clear" w:color="auto" w:fill="FFFFFF"/>
        </w:rPr>
        <w:t>]</w:t>
      </w:r>
      <w:r w:rsidR="001C1A39" w:rsidRPr="005F24FB">
        <w:rPr>
          <w:rFonts w:ascii="Arial" w:hAnsi="Arial" w:cs="Arial"/>
          <w:sz w:val="24"/>
          <w:szCs w:val="24"/>
          <w:shd w:val="clear" w:color="auto" w:fill="FFFFFF"/>
        </w:rPr>
        <w:fldChar w:fldCharType="end"/>
      </w:r>
      <w:r w:rsidRPr="005F24FB">
        <w:rPr>
          <w:rFonts w:ascii="Arial" w:hAnsi="Arial" w:cs="Arial"/>
          <w:sz w:val="24"/>
          <w:szCs w:val="24"/>
        </w:rPr>
        <w:t>.</w:t>
      </w:r>
      <w:r w:rsidR="005F24FB" w:rsidRPr="005F24FB">
        <w:rPr>
          <w:rFonts w:ascii="Arial" w:hAnsi="Arial" w:cs="Arial"/>
          <w:sz w:val="24"/>
          <w:szCs w:val="24"/>
        </w:rPr>
        <w:t xml:space="preserve"> In terms of gross production, literature suggest</w:t>
      </w:r>
      <w:r w:rsidR="00405353">
        <w:rPr>
          <w:rFonts w:ascii="Arial" w:hAnsi="Arial" w:cs="Arial"/>
          <w:sz w:val="24"/>
          <w:szCs w:val="24"/>
        </w:rPr>
        <w:t>s</w:t>
      </w:r>
      <w:r w:rsidR="005F24FB" w:rsidRPr="005F24FB">
        <w:rPr>
          <w:rFonts w:ascii="Arial" w:hAnsi="Arial" w:cs="Arial"/>
          <w:sz w:val="24"/>
          <w:szCs w:val="24"/>
        </w:rPr>
        <w:t xml:space="preserve"> that </w:t>
      </w:r>
      <w:r w:rsidRPr="005F24FB">
        <w:rPr>
          <w:rFonts w:ascii="Arial" w:hAnsi="Arial" w:cs="Arial"/>
          <w:sz w:val="24"/>
          <w:szCs w:val="24"/>
        </w:rPr>
        <w:t xml:space="preserve">Spirulina and Chlorella </w:t>
      </w:r>
      <w:r w:rsidR="005F24FB" w:rsidRPr="005F24FB">
        <w:rPr>
          <w:rFonts w:ascii="Arial" w:hAnsi="Arial" w:cs="Arial"/>
          <w:sz w:val="24"/>
          <w:szCs w:val="24"/>
        </w:rPr>
        <w:t xml:space="preserve">biomass are still produced in the </w:t>
      </w:r>
      <w:r w:rsidRPr="005F24FB">
        <w:rPr>
          <w:rFonts w:ascii="Arial" w:hAnsi="Arial" w:cs="Arial"/>
          <w:sz w:val="24"/>
          <w:szCs w:val="24"/>
        </w:rPr>
        <w:t xml:space="preserve">largest </w:t>
      </w:r>
      <w:r w:rsidR="00E9290F" w:rsidRPr="005F24FB">
        <w:rPr>
          <w:rFonts w:ascii="Arial" w:hAnsi="Arial" w:cs="Arial"/>
          <w:sz w:val="24"/>
          <w:szCs w:val="24"/>
        </w:rPr>
        <w:t>volumes but</w:t>
      </w:r>
      <w:r w:rsidRPr="005F24FB">
        <w:rPr>
          <w:rFonts w:ascii="Arial" w:hAnsi="Arial" w:cs="Arial"/>
          <w:sz w:val="24"/>
          <w:szCs w:val="24"/>
        </w:rPr>
        <w:t xml:space="preserve"> </w:t>
      </w:r>
      <w:r w:rsidR="005F24FB" w:rsidRPr="005F24FB">
        <w:rPr>
          <w:rFonts w:ascii="Arial" w:hAnsi="Arial" w:cs="Arial"/>
          <w:sz w:val="24"/>
          <w:szCs w:val="24"/>
        </w:rPr>
        <w:t xml:space="preserve">flag their contribution </w:t>
      </w:r>
      <w:r w:rsidRPr="005F24FB">
        <w:rPr>
          <w:rFonts w:ascii="Arial" w:hAnsi="Arial" w:cs="Arial"/>
          <w:sz w:val="24"/>
          <w:szCs w:val="24"/>
        </w:rPr>
        <w:t>to the potential markets for high-value products such as DHA</w:t>
      </w:r>
      <w:r w:rsidR="00405353">
        <w:rPr>
          <w:rFonts w:ascii="Arial" w:hAnsi="Arial" w:cs="Arial"/>
          <w:sz w:val="24"/>
          <w:szCs w:val="24"/>
        </w:rPr>
        <w:t xml:space="preserve"> </w:t>
      </w:r>
      <w:r w:rsidRPr="005F24FB">
        <w:rPr>
          <w:rFonts w:ascii="Arial" w:hAnsi="Arial" w:cs="Arial"/>
          <w:sz w:val="24"/>
          <w:szCs w:val="24"/>
        </w:rPr>
        <w:t xml:space="preserve">/ EPA, β-carotene and Astaxanthin. </w:t>
      </w:r>
      <w:r w:rsidR="005F24FB" w:rsidRPr="005F24FB">
        <w:rPr>
          <w:rFonts w:ascii="Arial" w:hAnsi="Arial" w:cs="Arial"/>
          <w:sz w:val="24"/>
          <w:szCs w:val="24"/>
        </w:rPr>
        <w:t xml:space="preserve">The commercial </w:t>
      </w:r>
      <w:r w:rsidRPr="005F24FB">
        <w:rPr>
          <w:rFonts w:ascii="Arial" w:hAnsi="Arial" w:cs="Arial"/>
          <w:sz w:val="24"/>
          <w:szCs w:val="24"/>
        </w:rPr>
        <w:t xml:space="preserve">production </w:t>
      </w:r>
      <w:r w:rsidR="005F24FB" w:rsidRPr="005F24FB">
        <w:rPr>
          <w:rFonts w:ascii="Arial" w:hAnsi="Arial" w:cs="Arial"/>
          <w:sz w:val="24"/>
          <w:szCs w:val="24"/>
        </w:rPr>
        <w:t xml:space="preserve">of these derivatives </w:t>
      </w:r>
      <w:r w:rsidRPr="005F24FB">
        <w:rPr>
          <w:rFonts w:ascii="Arial" w:hAnsi="Arial" w:cs="Arial"/>
          <w:sz w:val="24"/>
          <w:szCs w:val="24"/>
        </w:rPr>
        <w:t xml:space="preserve">is concentrated </w:t>
      </w:r>
      <w:r w:rsidR="005F24FB" w:rsidRPr="005F24FB">
        <w:rPr>
          <w:rFonts w:ascii="Arial" w:hAnsi="Arial" w:cs="Arial"/>
          <w:sz w:val="24"/>
          <w:szCs w:val="24"/>
        </w:rPr>
        <w:t xml:space="preserve">across </w:t>
      </w:r>
      <w:r w:rsidRPr="005F24FB">
        <w:rPr>
          <w:rFonts w:ascii="Arial" w:hAnsi="Arial" w:cs="Arial"/>
          <w:sz w:val="24"/>
          <w:szCs w:val="24"/>
        </w:rPr>
        <w:t>a small number of p</w:t>
      </w:r>
      <w:r w:rsidR="005F24FB" w:rsidRPr="005F24FB">
        <w:rPr>
          <w:rFonts w:ascii="Arial" w:hAnsi="Arial" w:cs="Arial"/>
          <w:sz w:val="24"/>
          <w:szCs w:val="24"/>
        </w:rPr>
        <w:t>roducers</w:t>
      </w:r>
      <w:r w:rsidRPr="005F24FB">
        <w:rPr>
          <w:rFonts w:ascii="Arial" w:hAnsi="Arial" w:cs="Arial"/>
          <w:sz w:val="24"/>
          <w:szCs w:val="24"/>
        </w:rPr>
        <w:t xml:space="preserve">, </w:t>
      </w:r>
      <w:r w:rsidR="005F24FB" w:rsidRPr="005F24FB">
        <w:rPr>
          <w:rFonts w:ascii="Arial" w:hAnsi="Arial" w:cs="Arial"/>
          <w:sz w:val="24"/>
          <w:szCs w:val="24"/>
        </w:rPr>
        <w:t xml:space="preserve">with the exception of </w:t>
      </w:r>
      <w:r w:rsidRPr="005F24FB">
        <w:rPr>
          <w:rFonts w:ascii="Arial" w:hAnsi="Arial" w:cs="Arial"/>
          <w:sz w:val="24"/>
          <w:szCs w:val="24"/>
        </w:rPr>
        <w:t xml:space="preserve">Chlorella production </w:t>
      </w:r>
      <w:r w:rsidR="005F24FB" w:rsidRPr="005F24FB">
        <w:rPr>
          <w:rFonts w:ascii="Arial" w:hAnsi="Arial" w:cs="Arial"/>
          <w:sz w:val="24"/>
          <w:szCs w:val="24"/>
        </w:rPr>
        <w:t xml:space="preserve">which </w:t>
      </w:r>
      <w:r w:rsidRPr="005F24FB">
        <w:rPr>
          <w:rFonts w:ascii="Arial" w:hAnsi="Arial" w:cs="Arial"/>
          <w:sz w:val="24"/>
          <w:szCs w:val="24"/>
        </w:rPr>
        <w:t xml:space="preserve">is distributed across </w:t>
      </w:r>
      <w:r w:rsidR="005F24FB" w:rsidRPr="005F24FB">
        <w:rPr>
          <w:rFonts w:ascii="Arial" w:hAnsi="Arial" w:cs="Arial"/>
          <w:sz w:val="24"/>
          <w:szCs w:val="24"/>
        </w:rPr>
        <w:t xml:space="preserve">multiple </w:t>
      </w:r>
      <w:r w:rsidRPr="005F24FB">
        <w:rPr>
          <w:rFonts w:ascii="Arial" w:hAnsi="Arial" w:cs="Arial"/>
          <w:sz w:val="24"/>
          <w:szCs w:val="24"/>
        </w:rPr>
        <w:t>small p</w:t>
      </w:r>
      <w:r w:rsidR="005F24FB" w:rsidRPr="005F24FB">
        <w:rPr>
          <w:rFonts w:ascii="Arial" w:hAnsi="Arial" w:cs="Arial"/>
          <w:sz w:val="24"/>
          <w:szCs w:val="24"/>
        </w:rPr>
        <w:t>roducers</w:t>
      </w:r>
      <w:r w:rsidR="00755266">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005F24FB" w:rsidRPr="005F24FB">
        <w:rPr>
          <w:rFonts w:ascii="Arial" w:hAnsi="Arial" w:cs="Arial"/>
          <w:sz w:val="24"/>
          <w:szCs w:val="24"/>
        </w:rPr>
        <w:t xml:space="preserve"> </w:t>
      </w:r>
      <w:r w:rsidR="005F24FB" w:rsidRPr="005F24FB">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5F24FB" w:rsidRPr="005F24FB">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5F24FB" w:rsidRPr="005F24FB">
        <w:rPr>
          <w:rFonts w:ascii="Arial" w:hAnsi="Arial" w:cs="Arial"/>
          <w:sz w:val="24"/>
          <w:szCs w:val="24"/>
        </w:rPr>
        <w:fldChar w:fldCharType="end"/>
      </w:r>
      <w:r w:rsidRPr="005F24FB">
        <w:rPr>
          <w:rFonts w:ascii="Arial" w:hAnsi="Arial" w:cs="Arial"/>
          <w:sz w:val="24"/>
          <w:szCs w:val="24"/>
        </w:rPr>
        <w:t>.</w:t>
      </w:r>
      <w:r w:rsidR="00E94C0D">
        <w:rPr>
          <w:rFonts w:ascii="Arial" w:hAnsi="Arial" w:cs="Arial"/>
          <w:sz w:val="24"/>
          <w:szCs w:val="24"/>
        </w:rPr>
        <w:t xml:space="preserve"> </w:t>
      </w:r>
      <w:r w:rsidR="00247632">
        <w:rPr>
          <w:rFonts w:ascii="Arial" w:hAnsi="Arial" w:cs="Arial"/>
          <w:sz w:val="24"/>
          <w:szCs w:val="24"/>
        </w:rPr>
        <w:t xml:space="preserve">In terms of the UK and European share of the micro-algae market, </w:t>
      </w:r>
      <w:r w:rsidR="00E94C0D">
        <w:rPr>
          <w:rFonts w:ascii="Arial" w:hAnsi="Arial" w:cs="Arial"/>
          <w:sz w:val="24"/>
          <w:szCs w:val="24"/>
        </w:rPr>
        <w:t xml:space="preserve">published data for production </w:t>
      </w:r>
      <w:r w:rsidR="00247632">
        <w:rPr>
          <w:rFonts w:ascii="Arial" w:hAnsi="Arial" w:cs="Arial"/>
          <w:sz w:val="24"/>
          <w:szCs w:val="24"/>
        </w:rPr>
        <w:t xml:space="preserve">volumes </w:t>
      </w:r>
      <w:r w:rsidR="00E94C0D">
        <w:rPr>
          <w:rFonts w:ascii="Arial" w:hAnsi="Arial" w:cs="Arial"/>
          <w:sz w:val="24"/>
          <w:szCs w:val="24"/>
        </w:rPr>
        <w:t xml:space="preserve">is </w:t>
      </w:r>
      <w:r w:rsidR="00247632">
        <w:rPr>
          <w:rFonts w:ascii="Arial" w:hAnsi="Arial" w:cs="Arial"/>
          <w:sz w:val="24"/>
          <w:szCs w:val="24"/>
        </w:rPr>
        <w:t>generally only available for</w:t>
      </w:r>
      <w:r w:rsidR="00E94C0D">
        <w:rPr>
          <w:rFonts w:ascii="Arial" w:hAnsi="Arial" w:cs="Arial"/>
          <w:sz w:val="24"/>
          <w:szCs w:val="24"/>
        </w:rPr>
        <w:t xml:space="preserve"> global</w:t>
      </w:r>
      <w:r w:rsidR="00247632">
        <w:rPr>
          <w:rFonts w:ascii="Arial" w:hAnsi="Arial" w:cs="Arial"/>
          <w:sz w:val="24"/>
          <w:szCs w:val="24"/>
        </w:rPr>
        <w:t xml:space="preserve">, not regional </w:t>
      </w:r>
      <w:r w:rsidR="00E94C0D">
        <w:rPr>
          <w:rFonts w:ascii="Arial" w:hAnsi="Arial" w:cs="Arial"/>
          <w:sz w:val="24"/>
          <w:szCs w:val="24"/>
        </w:rPr>
        <w:t>estimates</w:t>
      </w:r>
      <w:r w:rsidR="00247632">
        <w:rPr>
          <w:rFonts w:ascii="Arial" w:hAnsi="Arial" w:cs="Arial"/>
          <w:sz w:val="24"/>
          <w:szCs w:val="24"/>
        </w:rPr>
        <w:t xml:space="preserve">. </w:t>
      </w:r>
      <w:r w:rsidR="00247632" w:rsidRPr="00247632">
        <w:rPr>
          <w:rFonts w:ascii="Arial" w:hAnsi="Arial" w:cs="Arial"/>
          <w:sz w:val="24"/>
          <w:szCs w:val="24"/>
        </w:rPr>
        <w:t>However,</w:t>
      </w:r>
      <w:r w:rsidRPr="00247632">
        <w:rPr>
          <w:rFonts w:ascii="Arial" w:hAnsi="Arial" w:cs="Arial"/>
          <w:sz w:val="24"/>
          <w:szCs w:val="24"/>
        </w:rPr>
        <w:t xml:space="preserve"> expert</w:t>
      </w:r>
      <w:r w:rsidR="00247632" w:rsidRPr="00247632">
        <w:rPr>
          <w:rFonts w:ascii="Arial" w:hAnsi="Arial" w:cs="Arial"/>
          <w:sz w:val="24"/>
          <w:szCs w:val="24"/>
        </w:rPr>
        <w:t>s</w:t>
      </w:r>
      <w:r w:rsidRPr="00247632">
        <w:rPr>
          <w:rFonts w:ascii="Arial" w:hAnsi="Arial" w:cs="Arial"/>
          <w:sz w:val="24"/>
          <w:szCs w:val="24"/>
        </w:rPr>
        <w:t xml:space="preserve"> </w:t>
      </w:r>
      <w:r w:rsidR="00247632" w:rsidRPr="00247632">
        <w:rPr>
          <w:rFonts w:ascii="Arial" w:hAnsi="Arial" w:cs="Arial"/>
          <w:sz w:val="24"/>
          <w:szCs w:val="24"/>
        </w:rPr>
        <w:t xml:space="preserve">currently </w:t>
      </w:r>
      <w:r w:rsidRPr="00247632">
        <w:rPr>
          <w:rFonts w:ascii="Arial" w:hAnsi="Arial" w:cs="Arial"/>
          <w:sz w:val="24"/>
          <w:szCs w:val="24"/>
        </w:rPr>
        <w:t xml:space="preserve">estimate Europe’s production share </w:t>
      </w:r>
      <w:r w:rsidR="00247632" w:rsidRPr="00247632">
        <w:rPr>
          <w:rFonts w:ascii="Arial" w:hAnsi="Arial" w:cs="Arial"/>
          <w:sz w:val="24"/>
          <w:szCs w:val="24"/>
        </w:rPr>
        <w:t xml:space="preserve">to be currently </w:t>
      </w:r>
      <w:r w:rsidRPr="00247632">
        <w:rPr>
          <w:rFonts w:ascii="Arial" w:hAnsi="Arial" w:cs="Arial"/>
          <w:sz w:val="24"/>
          <w:szCs w:val="24"/>
        </w:rPr>
        <w:t xml:space="preserve">around 5 per cent </w:t>
      </w:r>
      <w:r w:rsidR="00247632" w:rsidRPr="00247632">
        <w:rPr>
          <w:rFonts w:ascii="Arial" w:hAnsi="Arial" w:cs="Arial"/>
          <w:sz w:val="24"/>
          <w:szCs w:val="24"/>
        </w:rPr>
        <w:t xml:space="preserve">of </w:t>
      </w:r>
      <w:r w:rsidRPr="00247632">
        <w:rPr>
          <w:rFonts w:ascii="Arial" w:hAnsi="Arial" w:cs="Arial"/>
          <w:sz w:val="24"/>
          <w:szCs w:val="24"/>
        </w:rPr>
        <w:t>global</w:t>
      </w:r>
      <w:r w:rsidR="00247632" w:rsidRPr="00247632">
        <w:rPr>
          <w:rFonts w:ascii="Arial" w:hAnsi="Arial" w:cs="Arial"/>
          <w:sz w:val="24"/>
          <w:szCs w:val="24"/>
        </w:rPr>
        <w:t xml:space="preserve"> production</w:t>
      </w:r>
      <w:r w:rsidR="00647EF0">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&lt;EndNote&gt;&lt;Cite&gt;&lt;Author&gt;Enzing&lt;/Author&gt;&lt;Year&gt;2014&lt;/Year&gt;&lt;RecNum&gt;1957&lt;/RecNum&gt;&lt;DisplayText&gt;[80]&lt;/DisplayText&gt;&lt;record&gt;&lt;rec-number&gt;1957&lt;/rec-number&gt;&lt;foreign-keys&gt;&lt;key app="EN" db-id="zsaawarfsfzpr6e5azfpd0t8p05we0svvper" timestamp="1698773566"&gt;1957&lt;/key&gt;&lt;/foreign-keys&gt;&lt;ref-type name="Journal Article"&gt;17&lt;/ref-type&gt;&lt;contributors&gt;&lt;authors&gt;&lt;author&gt;Enzing, Christien&lt;/author&gt;&lt;author&gt;Ploeg, Matthias&lt;/author&gt;&lt;author&gt;Barbosa, Maria&lt;/author&gt;&lt;author&gt;Sijtsma, Lolke&lt;/author&gt;&lt;/authors&gt;&lt;/contributors&gt;&lt;titles&gt;&lt;title&gt;Microalgae-based products for the food and feed sector: an outlook for Europe&lt;/title&gt;&lt;secondary-title&gt;JRC Scientific and policy reports&lt;/secondary-title&gt;&lt;/titles&gt;&lt;periodical&gt;&lt;full-title&gt;JRC Scientific and policy reports&lt;/full-title&gt;&lt;/periodical&gt;&lt;pages&gt;19-37&lt;/pages&gt;&lt;dates&gt;&lt;year&gt;2014&lt;/year&gt;&lt;/dates&gt;&lt;urls&gt;&lt;/urls&gt;&lt;/record&gt;&lt;/Cite&gt;&lt;/EndNote&gt;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80" w:tooltip="Enzing, 2014 #1957" w:history="1">
        <w:r w:rsidR="00FA2070">
          <w:rPr>
            <w:rFonts w:ascii="Arial" w:hAnsi="Arial" w:cs="Arial"/>
            <w:noProof/>
            <w:sz w:val="24"/>
            <w:szCs w:val="24"/>
          </w:rPr>
          <w:t>80</w:t>
        </w:r>
      </w:hyperlink>
      <w:r w:rsidR="00BD3F24">
        <w:rPr>
          <w:rFonts w:ascii="Arial" w:hAnsi="Arial" w:cs="Arial"/>
          <w:noProof/>
          <w:sz w:val="24"/>
          <w:szCs w:val="24"/>
        </w:rPr>
        <w:t>]</w:t>
      </w:r>
      <w:r w:rsidR="00242CA4">
        <w:rPr>
          <w:rFonts w:ascii="Arial" w:hAnsi="Arial" w:cs="Arial"/>
          <w:sz w:val="24"/>
          <w:szCs w:val="24"/>
        </w:rPr>
        <w:fldChar w:fldCharType="end"/>
      </w:r>
      <w:r w:rsidR="005309F7">
        <w:rPr>
          <w:rFonts w:ascii="Arial" w:hAnsi="Arial" w:cs="Arial"/>
          <w:sz w:val="24"/>
          <w:szCs w:val="24"/>
        </w:rPr>
        <w:t>.</w:t>
      </w:r>
    </w:p>
    <w:p w14:paraId="39909624" w14:textId="27F4E3F0" w:rsidR="00247632" w:rsidRDefault="00635790" w:rsidP="00CA35B9">
      <w:pPr>
        <w:spacing w:after="120" w:line="276" w:lineRule="auto"/>
        <w:jc w:val="both"/>
        <w:rPr>
          <w:rFonts w:ascii="Arial" w:hAnsi="Arial" w:cs="Arial"/>
          <w:sz w:val="24"/>
          <w:szCs w:val="24"/>
        </w:rPr>
      </w:pPr>
      <w:r w:rsidRPr="00E01E88">
        <w:rPr>
          <w:rFonts w:ascii="Arial" w:hAnsi="Arial" w:cs="Arial"/>
          <w:sz w:val="24"/>
          <w:szCs w:val="24"/>
        </w:rPr>
        <w:t xml:space="preserve">Critical to commercial </w:t>
      </w:r>
      <w:r w:rsidR="0005608F" w:rsidRPr="00E01E88">
        <w:rPr>
          <w:rFonts w:ascii="Arial" w:hAnsi="Arial" w:cs="Arial"/>
          <w:sz w:val="24"/>
          <w:szCs w:val="24"/>
        </w:rPr>
        <w:t xml:space="preserve">micro-algae </w:t>
      </w:r>
      <w:r w:rsidRPr="00E01E88">
        <w:rPr>
          <w:rFonts w:ascii="Arial" w:hAnsi="Arial" w:cs="Arial"/>
          <w:sz w:val="24"/>
          <w:szCs w:val="24"/>
        </w:rPr>
        <w:t xml:space="preserve">production is the </w:t>
      </w:r>
      <w:r w:rsidR="0005608F" w:rsidRPr="00E01E88">
        <w:rPr>
          <w:rFonts w:ascii="Arial" w:hAnsi="Arial" w:cs="Arial"/>
          <w:sz w:val="24"/>
          <w:szCs w:val="24"/>
        </w:rPr>
        <w:t xml:space="preserve">scale </w:t>
      </w:r>
      <w:r w:rsidR="00FC629B" w:rsidRPr="00E01E88">
        <w:rPr>
          <w:rFonts w:ascii="Arial" w:hAnsi="Arial" w:cs="Arial"/>
          <w:sz w:val="24"/>
          <w:szCs w:val="24"/>
        </w:rPr>
        <w:t xml:space="preserve">of production </w:t>
      </w:r>
      <w:r w:rsidRPr="00E01E88">
        <w:rPr>
          <w:rFonts w:ascii="Arial" w:hAnsi="Arial" w:cs="Arial"/>
          <w:sz w:val="24"/>
          <w:szCs w:val="24"/>
        </w:rPr>
        <w:t xml:space="preserve">undertaken, as this governs the </w:t>
      </w:r>
      <w:r w:rsidR="00FC629B" w:rsidRPr="00E01E88">
        <w:rPr>
          <w:rFonts w:ascii="Arial" w:hAnsi="Arial" w:cs="Arial"/>
          <w:sz w:val="24"/>
          <w:szCs w:val="24"/>
        </w:rPr>
        <w:t xml:space="preserve">economic </w:t>
      </w:r>
      <w:r w:rsidRPr="00E01E88">
        <w:rPr>
          <w:rFonts w:ascii="Arial" w:hAnsi="Arial" w:cs="Arial"/>
          <w:sz w:val="24"/>
          <w:szCs w:val="24"/>
        </w:rPr>
        <w:t>viability</w:t>
      </w:r>
      <w:r w:rsidR="0005608F" w:rsidRPr="00E01E88">
        <w:rPr>
          <w:rFonts w:ascii="Arial" w:hAnsi="Arial" w:cs="Arial"/>
          <w:sz w:val="24"/>
          <w:szCs w:val="24"/>
        </w:rPr>
        <w:t xml:space="preserve"> </w:t>
      </w:r>
      <w:r w:rsidRPr="00E01E88">
        <w:rPr>
          <w:rFonts w:ascii="Arial" w:hAnsi="Arial" w:cs="Arial"/>
          <w:sz w:val="24"/>
          <w:szCs w:val="24"/>
        </w:rPr>
        <w:t>of operations which requires a</w:t>
      </w:r>
      <w:r w:rsidR="0005608F" w:rsidRPr="00E01E88">
        <w:rPr>
          <w:rFonts w:ascii="Arial" w:hAnsi="Arial" w:cs="Arial"/>
          <w:sz w:val="24"/>
          <w:szCs w:val="24"/>
        </w:rPr>
        <w:t xml:space="preserve"> large </w:t>
      </w:r>
      <w:r w:rsidR="00FC629B" w:rsidRPr="00E01E88">
        <w:rPr>
          <w:rFonts w:ascii="Arial" w:hAnsi="Arial" w:cs="Arial"/>
          <w:sz w:val="24"/>
          <w:szCs w:val="24"/>
        </w:rPr>
        <w:t xml:space="preserve">initial </w:t>
      </w:r>
      <w:r w:rsidR="0005608F" w:rsidRPr="00E01E88">
        <w:rPr>
          <w:rFonts w:ascii="Arial" w:hAnsi="Arial" w:cs="Arial"/>
          <w:sz w:val="24"/>
          <w:szCs w:val="24"/>
        </w:rPr>
        <w:t>capital expenditure</w:t>
      </w:r>
      <w:r w:rsidR="00FC629B" w:rsidRPr="00E01E88">
        <w:rPr>
          <w:rFonts w:ascii="Arial" w:hAnsi="Arial" w:cs="Arial"/>
          <w:sz w:val="24"/>
          <w:szCs w:val="24"/>
        </w:rPr>
        <w:t xml:space="preserve"> </w:t>
      </w:r>
      <w:r w:rsidR="0005608F" w:rsidRPr="00E01E88">
        <w:rPr>
          <w:rFonts w:ascii="Arial" w:hAnsi="Arial" w:cs="Arial"/>
          <w:sz w:val="24"/>
          <w:szCs w:val="24"/>
        </w:rPr>
        <w:t xml:space="preserve">and </w:t>
      </w:r>
      <w:r w:rsidRPr="00E01E88">
        <w:rPr>
          <w:rFonts w:ascii="Arial" w:hAnsi="Arial" w:cs="Arial"/>
          <w:sz w:val="24"/>
          <w:szCs w:val="24"/>
        </w:rPr>
        <w:t>continued funding of</w:t>
      </w:r>
      <w:r w:rsidR="00FC629B" w:rsidRPr="00E01E88">
        <w:rPr>
          <w:rFonts w:ascii="Arial" w:hAnsi="Arial" w:cs="Arial"/>
          <w:sz w:val="24"/>
          <w:szCs w:val="24"/>
        </w:rPr>
        <w:t xml:space="preserve"> going </w:t>
      </w:r>
      <w:r w:rsidR="0005608F" w:rsidRPr="00E01E88">
        <w:rPr>
          <w:rFonts w:ascii="Arial" w:hAnsi="Arial" w:cs="Arial"/>
          <w:sz w:val="24"/>
          <w:szCs w:val="24"/>
        </w:rPr>
        <w:t>labour costs.</w:t>
      </w:r>
      <w:r w:rsidR="00CA35B9">
        <w:rPr>
          <w:rFonts w:ascii="Arial" w:hAnsi="Arial" w:cs="Arial"/>
          <w:sz w:val="24"/>
          <w:szCs w:val="24"/>
        </w:rPr>
        <w:t xml:space="preserve"> </w:t>
      </w:r>
      <w:r w:rsidRPr="00E01E88">
        <w:rPr>
          <w:rFonts w:ascii="Arial" w:hAnsi="Arial" w:cs="Arial"/>
          <w:sz w:val="24"/>
          <w:szCs w:val="24"/>
        </w:rPr>
        <w:t>As an example, it</w:t>
      </w:r>
      <w:r w:rsidR="00FC629B" w:rsidRPr="00E01E88">
        <w:rPr>
          <w:rFonts w:ascii="Arial" w:hAnsi="Arial" w:cs="Arial"/>
          <w:sz w:val="24"/>
          <w:szCs w:val="24"/>
        </w:rPr>
        <w:t xml:space="preserve"> has been reported </w:t>
      </w:r>
      <w:r w:rsidR="0005608F" w:rsidRPr="00E01E88">
        <w:rPr>
          <w:rFonts w:ascii="Arial" w:hAnsi="Arial" w:cs="Arial"/>
          <w:sz w:val="24"/>
          <w:szCs w:val="24"/>
        </w:rPr>
        <w:t xml:space="preserve">that for </w:t>
      </w:r>
      <w:r w:rsidR="00FC629B" w:rsidRPr="00E01E88">
        <w:rPr>
          <w:rFonts w:ascii="Arial" w:hAnsi="Arial" w:cs="Arial"/>
          <w:sz w:val="24"/>
          <w:szCs w:val="24"/>
        </w:rPr>
        <w:t xml:space="preserve">a </w:t>
      </w:r>
      <w:r w:rsidR="0005608F" w:rsidRPr="00E01E88">
        <w:rPr>
          <w:rFonts w:ascii="Arial" w:hAnsi="Arial" w:cs="Arial"/>
          <w:sz w:val="24"/>
          <w:szCs w:val="24"/>
        </w:rPr>
        <w:t xml:space="preserve">1 </w:t>
      </w:r>
      <w:r w:rsidR="00FC629B" w:rsidRPr="00E01E88">
        <w:rPr>
          <w:rFonts w:ascii="Arial" w:hAnsi="Arial" w:cs="Arial"/>
          <w:sz w:val="24"/>
          <w:szCs w:val="24"/>
        </w:rPr>
        <w:t xml:space="preserve">hectare (ha) </w:t>
      </w:r>
      <w:r w:rsidRPr="00E01E88">
        <w:rPr>
          <w:rFonts w:ascii="Arial" w:hAnsi="Arial" w:cs="Arial"/>
          <w:sz w:val="24"/>
          <w:szCs w:val="24"/>
        </w:rPr>
        <w:t xml:space="preserve">production </w:t>
      </w:r>
      <w:r w:rsidR="00FC629B" w:rsidRPr="00E01E88">
        <w:rPr>
          <w:rFonts w:ascii="Arial" w:hAnsi="Arial" w:cs="Arial"/>
          <w:sz w:val="24"/>
          <w:szCs w:val="24"/>
        </w:rPr>
        <w:t>sit</w:t>
      </w:r>
      <w:r w:rsidRPr="00E01E88">
        <w:rPr>
          <w:rFonts w:ascii="Arial" w:hAnsi="Arial" w:cs="Arial"/>
          <w:sz w:val="24"/>
          <w:szCs w:val="24"/>
        </w:rPr>
        <w:t>e</w:t>
      </w:r>
      <w:r w:rsidR="00FC629B" w:rsidRPr="00E01E88">
        <w:rPr>
          <w:rFonts w:ascii="Arial" w:hAnsi="Arial" w:cs="Arial"/>
          <w:sz w:val="24"/>
          <w:szCs w:val="24"/>
        </w:rPr>
        <w:t>,</w:t>
      </w:r>
      <w:r w:rsidR="0005608F" w:rsidRPr="00E01E88">
        <w:rPr>
          <w:rFonts w:ascii="Arial" w:hAnsi="Arial" w:cs="Arial"/>
          <w:sz w:val="24"/>
          <w:szCs w:val="24"/>
        </w:rPr>
        <w:t xml:space="preserve"> the </w:t>
      </w:r>
      <w:r w:rsidR="00FC629B" w:rsidRPr="00E01E88">
        <w:rPr>
          <w:rFonts w:ascii="Arial" w:hAnsi="Arial" w:cs="Arial"/>
          <w:sz w:val="24"/>
          <w:szCs w:val="24"/>
        </w:rPr>
        <w:t>mean</w:t>
      </w:r>
      <w:r w:rsidR="0005608F" w:rsidRPr="00E01E88">
        <w:rPr>
          <w:rFonts w:ascii="Arial" w:hAnsi="Arial" w:cs="Arial"/>
          <w:sz w:val="24"/>
          <w:szCs w:val="24"/>
        </w:rPr>
        <w:t xml:space="preserve"> cost per kilo dry weight </w:t>
      </w:r>
      <w:r w:rsidRPr="00E01E88">
        <w:rPr>
          <w:rFonts w:ascii="Arial" w:hAnsi="Arial" w:cs="Arial"/>
          <w:sz w:val="24"/>
          <w:szCs w:val="24"/>
        </w:rPr>
        <w:t xml:space="preserve">of algae </w:t>
      </w:r>
      <w:r w:rsidR="001D08AD" w:rsidRPr="00E01E88">
        <w:rPr>
          <w:rFonts w:ascii="Arial" w:hAnsi="Arial" w:cs="Arial"/>
          <w:sz w:val="24"/>
          <w:szCs w:val="24"/>
        </w:rPr>
        <w:t xml:space="preserve">is around </w:t>
      </w:r>
      <w:r w:rsidR="0005608F" w:rsidRPr="00E01E88">
        <w:rPr>
          <w:rFonts w:ascii="Arial" w:hAnsi="Arial" w:cs="Arial"/>
          <w:sz w:val="24"/>
          <w:szCs w:val="24"/>
        </w:rPr>
        <w:t xml:space="preserve">€17.72, </w:t>
      </w:r>
      <w:r w:rsidR="001D08AD" w:rsidRPr="00E01E88">
        <w:rPr>
          <w:rFonts w:ascii="Arial" w:hAnsi="Arial" w:cs="Arial"/>
          <w:sz w:val="24"/>
          <w:szCs w:val="24"/>
        </w:rPr>
        <w:t xml:space="preserve">whereas </w:t>
      </w:r>
      <w:r w:rsidR="0005608F" w:rsidRPr="00E01E88">
        <w:rPr>
          <w:rFonts w:ascii="Arial" w:hAnsi="Arial" w:cs="Arial"/>
          <w:sz w:val="24"/>
          <w:szCs w:val="24"/>
        </w:rPr>
        <w:t xml:space="preserve">for </w:t>
      </w:r>
      <w:r w:rsidR="001D08AD" w:rsidRPr="00E01E88">
        <w:rPr>
          <w:rFonts w:ascii="Arial" w:hAnsi="Arial" w:cs="Arial"/>
          <w:sz w:val="24"/>
          <w:szCs w:val="24"/>
        </w:rPr>
        <w:t xml:space="preserve">a </w:t>
      </w:r>
      <w:r w:rsidR="0005608F" w:rsidRPr="00E01E88">
        <w:rPr>
          <w:rFonts w:ascii="Arial" w:hAnsi="Arial" w:cs="Arial"/>
          <w:sz w:val="24"/>
          <w:szCs w:val="24"/>
        </w:rPr>
        <w:t xml:space="preserve">100 ha </w:t>
      </w:r>
      <w:r w:rsidRPr="00E01E88">
        <w:rPr>
          <w:rFonts w:ascii="Arial" w:hAnsi="Arial" w:cs="Arial"/>
          <w:sz w:val="24"/>
          <w:szCs w:val="24"/>
        </w:rPr>
        <w:t xml:space="preserve">production </w:t>
      </w:r>
      <w:r w:rsidR="001D08AD" w:rsidRPr="00E01E88">
        <w:rPr>
          <w:rFonts w:ascii="Arial" w:hAnsi="Arial" w:cs="Arial"/>
          <w:sz w:val="24"/>
          <w:szCs w:val="24"/>
        </w:rPr>
        <w:t xml:space="preserve">site the mean cost per kilo dry weight </w:t>
      </w:r>
      <w:r w:rsidRPr="00E01E88">
        <w:rPr>
          <w:rFonts w:ascii="Arial" w:hAnsi="Arial" w:cs="Arial"/>
          <w:sz w:val="24"/>
          <w:szCs w:val="24"/>
        </w:rPr>
        <w:t xml:space="preserve">algae </w:t>
      </w:r>
      <w:r w:rsidR="001D08AD" w:rsidRPr="00E01E88">
        <w:rPr>
          <w:rFonts w:ascii="Arial" w:hAnsi="Arial" w:cs="Arial"/>
          <w:sz w:val="24"/>
          <w:szCs w:val="24"/>
        </w:rPr>
        <w:t xml:space="preserve">falls to </w:t>
      </w:r>
      <w:r w:rsidR="0005608F" w:rsidRPr="00E01E88">
        <w:rPr>
          <w:rFonts w:ascii="Arial" w:hAnsi="Arial" w:cs="Arial"/>
          <w:sz w:val="24"/>
          <w:szCs w:val="24"/>
        </w:rPr>
        <w:t>€4.95</w:t>
      </w:r>
      <w:r w:rsidR="00334AAD">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&lt;EndNote&gt;&lt;Cite&gt;&lt;Author&gt;Norsker&lt;/Author&gt;&lt;Year&gt;2011&lt;/Year&gt;&lt;RecNum&gt;1966&lt;/RecNum&gt;&lt;DisplayText&gt;[99]&lt;/DisplayText&gt;&lt;record&gt;&lt;rec-number&gt;1966&lt;/rec-number&gt;&lt;foreign-keys&gt;&lt;key app="EN" db-id="zsaawarfsfzpr6e5azfpd0t8p05we0svvper" timestamp="1698857278"&gt;1966&lt;/key&gt;&lt;/foreign-keys&gt;&lt;ref-type name="Journal Article"&gt;17&lt;/ref-type&gt;&lt;contributors&gt;&lt;authors&gt;&lt;author&gt;Norsker, Niels-Henrik&lt;/author&gt;&lt;author&gt;Barbosa, Maria J&lt;/author&gt;&lt;author&gt;Vermuë, Marian H&lt;/author&gt;&lt;author&gt;Wijffels, René H&lt;/author&gt;&lt;/authors&gt;&lt;/contributors&gt;&lt;titles&gt;&lt;title&gt;Microalgal production--a close look at the economics&lt;/title&gt;&lt;secondary-title&gt;Biotechnology advances&lt;/secondary-title&gt;&lt;/titles&gt;&lt;periodical&gt;&lt;full-title&gt;Biotechnology advances&lt;/full-title&gt;&lt;/periodical&gt;&lt;pages&gt;24-27&lt;/pages&gt;&lt;volume&gt;29&lt;/volume&gt;&lt;number&gt;1&lt;/number&gt;&lt;dates&gt;&lt;year&gt;2011&lt;/year&gt;&lt;/dates&gt;&lt;isbn&gt;0734-9750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9" w:tooltip="Norsker, 2011 #1966" w:history="1">
        <w:r w:rsidR="00FA2070">
          <w:rPr>
            <w:rFonts w:ascii="Arial" w:hAnsi="Arial" w:cs="Arial"/>
            <w:noProof/>
            <w:sz w:val="24"/>
            <w:szCs w:val="24"/>
          </w:rPr>
          <w:t>99</w:t>
        </w:r>
      </w:hyperlink>
      <w:r w:rsidR="005F23E3">
        <w:rPr>
          <w:rFonts w:ascii="Arial" w:hAnsi="Arial" w:cs="Arial"/>
          <w:noProof/>
          <w:sz w:val="24"/>
          <w:szCs w:val="24"/>
        </w:rPr>
        <w:t>]</w:t>
      </w:r>
      <w:r w:rsidR="00242CA4">
        <w:rPr>
          <w:rFonts w:ascii="Arial" w:hAnsi="Arial" w:cs="Arial"/>
          <w:sz w:val="24"/>
          <w:szCs w:val="24"/>
        </w:rPr>
        <w:fldChar w:fldCharType="end"/>
      </w:r>
      <w:r w:rsidR="0005608F" w:rsidRPr="00E01E88">
        <w:rPr>
          <w:rFonts w:ascii="Arial" w:hAnsi="Arial" w:cs="Arial"/>
          <w:sz w:val="24"/>
          <w:szCs w:val="24"/>
        </w:rPr>
        <w:t>.</w:t>
      </w:r>
    </w:p>
    <w:p w14:paraId="04C10138" w14:textId="450ED369" w:rsidR="00247632" w:rsidRPr="00247632" w:rsidRDefault="00247632" w:rsidP="00247632">
      <w:pPr>
        <w:spacing w:after="120" w:line="276" w:lineRule="auto"/>
        <w:jc w:val="both"/>
        <w:rPr>
          <w:rFonts w:ascii="Arial" w:hAnsi="Arial" w:cs="Arial"/>
          <w:sz w:val="24"/>
          <w:szCs w:val="24"/>
        </w:rPr>
      </w:pPr>
      <w:r>
        <w:rPr>
          <w:rFonts w:ascii="Arial" w:hAnsi="Arial" w:cs="Arial"/>
          <w:sz w:val="24"/>
          <w:szCs w:val="24"/>
        </w:rPr>
        <w:t>I</w:t>
      </w:r>
      <w:r w:rsidRPr="00247632">
        <w:rPr>
          <w:rFonts w:ascii="Arial" w:hAnsi="Arial" w:cs="Arial"/>
          <w:sz w:val="24"/>
          <w:szCs w:val="24"/>
        </w:rPr>
        <w:t xml:space="preserve">n reality the largest plant </w:t>
      </w:r>
      <w:r>
        <w:rPr>
          <w:rFonts w:ascii="Arial" w:hAnsi="Arial" w:cs="Arial"/>
          <w:sz w:val="24"/>
          <w:szCs w:val="24"/>
        </w:rPr>
        <w:t xml:space="preserve">currently </w:t>
      </w:r>
      <w:r w:rsidRPr="00247632">
        <w:rPr>
          <w:rFonts w:ascii="Arial" w:hAnsi="Arial" w:cs="Arial"/>
          <w:sz w:val="24"/>
          <w:szCs w:val="24"/>
        </w:rPr>
        <w:t>producing Spirulina is only 44 ha</w:t>
      </w:r>
      <w:r>
        <w:rPr>
          <w:rFonts w:ascii="Arial" w:hAnsi="Arial" w:cs="Arial"/>
          <w:sz w:val="24"/>
          <w:szCs w:val="24"/>
        </w:rPr>
        <w:t xml:space="preserve"> in size</w:t>
      </w:r>
      <w:r w:rsidR="00C628C6">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&lt;EndNote&gt;&lt;Cite&gt;&lt;Author&gt;Acién&lt;/Author&gt;&lt;Year&gt;2017&lt;/Year&gt;&lt;RecNum&gt;1958&lt;/RecNum&gt;&lt;DisplayText&gt;[96]&lt;/DisplayText&gt;&lt;record&gt;&lt;rec-number&gt;1958&lt;/rec-number&gt;&lt;foreign-keys&gt;&lt;key app="EN" db-id="zsaawarfsfzpr6e5azfpd0t8p05we0svvper" timestamp="1698839997"&gt;1958&lt;/key&gt;&lt;/foreign-keys&gt;&lt;ref-type name="Book Section"&gt;5&lt;/ref-type&gt;&lt;contributors&gt;&lt;authors&gt;&lt;author&gt;Acién, FG&lt;/author&gt;&lt;author&gt;Molina, E&lt;/author&gt;&lt;author&gt;Reis, A&lt;/author&gt;&lt;author&gt;Torzillo, G&lt;/author&gt;&lt;author&gt;Zittelli, G Chini&lt;/author&gt;&lt;author&gt;Sepúlveda, C&lt;/author&gt;&lt;author&gt;Masojídek, J&lt;/author&gt;&lt;/authors&gt;&lt;/contributors&gt;&lt;titles&gt;&lt;title&gt;Photobioreactors for the production of microalgae&lt;/title&gt;&lt;secondary-title&gt;Microalgae-based biofuels and bioproducts&lt;/secondary-title&gt;&lt;/titles&gt;&lt;pages&gt;1-44&lt;/pages&gt;&lt;dates&gt;&lt;year&gt;2017&lt;/year&gt;&lt;/dates&gt;&lt;publisher&gt;Elsevier&lt;/publisher&gt;&lt;urls&gt;&lt;/urls&gt;&lt;/record&gt;&lt;/Cite&gt;&lt;/EndNote&gt;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6" w:tooltip="Acién, 2017 #1958" w:history="1">
        <w:r w:rsidR="00FA2070">
          <w:rPr>
            <w:rFonts w:ascii="Arial" w:hAnsi="Arial" w:cs="Arial"/>
            <w:noProof/>
            <w:sz w:val="24"/>
            <w:szCs w:val="24"/>
          </w:rPr>
          <w:t>96</w:t>
        </w:r>
      </w:hyperlink>
      <w:r w:rsidR="005F23E3">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 xml:space="preserve"> </w:t>
      </w:r>
      <w:r w:rsidR="008F6B64">
        <w:rPr>
          <w:rFonts w:ascii="Arial" w:hAnsi="Arial" w:cs="Arial"/>
          <w:sz w:val="24"/>
          <w:szCs w:val="24"/>
        </w:rPr>
        <w:t xml:space="preserve">which suggests that </w:t>
      </w:r>
      <w:r w:rsidRPr="00247632">
        <w:rPr>
          <w:rFonts w:ascii="Arial" w:hAnsi="Arial" w:cs="Arial"/>
          <w:sz w:val="24"/>
          <w:szCs w:val="24"/>
        </w:rPr>
        <w:t xml:space="preserve">actual costs per kg dry weight in current production sizes </w:t>
      </w:r>
      <w:r w:rsidR="008F6B64">
        <w:rPr>
          <w:rFonts w:ascii="Arial" w:hAnsi="Arial" w:cs="Arial"/>
          <w:sz w:val="24"/>
          <w:szCs w:val="24"/>
        </w:rPr>
        <w:t xml:space="preserve">will be </w:t>
      </w:r>
      <w:r w:rsidRPr="00247632">
        <w:rPr>
          <w:rFonts w:ascii="Arial" w:hAnsi="Arial" w:cs="Arial"/>
          <w:sz w:val="24"/>
          <w:szCs w:val="24"/>
        </w:rPr>
        <w:t xml:space="preserve">higher. </w:t>
      </w:r>
      <w:r w:rsidR="008F6B64">
        <w:rPr>
          <w:rFonts w:ascii="Arial" w:hAnsi="Arial" w:cs="Arial"/>
          <w:sz w:val="24"/>
          <w:szCs w:val="24"/>
        </w:rPr>
        <w:t>M</w:t>
      </w:r>
      <w:r w:rsidRPr="00247632">
        <w:rPr>
          <w:rFonts w:ascii="Arial" w:hAnsi="Arial" w:cs="Arial"/>
          <w:sz w:val="24"/>
          <w:szCs w:val="24"/>
        </w:rPr>
        <w:t>ore realistic estimate</w:t>
      </w:r>
      <w:r w:rsidR="008F6B64">
        <w:rPr>
          <w:rFonts w:ascii="Arial" w:hAnsi="Arial" w:cs="Arial"/>
          <w:sz w:val="24"/>
          <w:szCs w:val="24"/>
        </w:rPr>
        <w:t>s</w:t>
      </w:r>
      <w:r w:rsidRPr="00247632">
        <w:rPr>
          <w:rFonts w:ascii="Arial" w:hAnsi="Arial" w:cs="Arial"/>
          <w:sz w:val="24"/>
          <w:szCs w:val="24"/>
        </w:rPr>
        <w:t xml:space="preserve"> of total cost per kg dry weight in </w:t>
      </w:r>
      <w:r w:rsidR="008F6B64">
        <w:rPr>
          <w:rFonts w:ascii="Arial" w:hAnsi="Arial" w:cs="Arial"/>
          <w:sz w:val="24"/>
          <w:szCs w:val="24"/>
        </w:rPr>
        <w:t>an average sized production facility is considered to be in the region of €</w:t>
      </w:r>
      <w:r w:rsidRPr="00247632">
        <w:rPr>
          <w:rFonts w:ascii="Arial" w:hAnsi="Arial" w:cs="Arial"/>
          <w:sz w:val="24"/>
          <w:szCs w:val="24"/>
        </w:rPr>
        <w:t>8 -</w:t>
      </w:r>
      <w:r w:rsidR="0066141E">
        <w:rPr>
          <w:rFonts w:ascii="Arial" w:hAnsi="Arial" w:cs="Arial"/>
          <w:sz w:val="24"/>
          <w:szCs w:val="24"/>
        </w:rPr>
        <w:t xml:space="preserve"> </w:t>
      </w:r>
      <w:r w:rsidR="008F6B64">
        <w:rPr>
          <w:rFonts w:ascii="Arial" w:hAnsi="Arial" w:cs="Arial"/>
          <w:sz w:val="24"/>
          <w:szCs w:val="24"/>
        </w:rPr>
        <w:t>€</w:t>
      </w:r>
      <w:r w:rsidRPr="00247632">
        <w:rPr>
          <w:rFonts w:ascii="Arial" w:hAnsi="Arial" w:cs="Arial"/>
          <w:sz w:val="24"/>
          <w:szCs w:val="24"/>
        </w:rPr>
        <w:t>11</w:t>
      </w:r>
      <w:r w:rsidR="0037626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&lt;EndNote&gt;&lt;Cite&gt;&lt;Author&gt;Carlsson&lt;/Author&gt;&lt;Year&gt;2007&lt;/Year&gt;&lt;RecNum&gt;1967&lt;/RecNum&gt;&lt;DisplayText&gt;[100]&lt;/DisplayText&gt;&lt;record&gt;&lt;rec-number&gt;1967&lt;/rec-number&gt;&lt;foreign-keys&gt;&lt;key app="EN" db-id="zsaawarfsfzpr6e5azfpd0t8p05we0svvper" timestamp="1698859876"&gt;1967&lt;/key&gt;&lt;/foreign-keys&gt;&lt;ref-type name="Generic"&gt;13&lt;/ref-type&gt;&lt;contributors&gt;&lt;authors&gt;&lt;author&gt;Carlsson, AS&lt;/author&gt;&lt;author&gt;Van Bilein, JB&lt;/author&gt;&lt;author&gt;Möller, R&lt;/author&gt;&lt;author&gt;Clayton, D&lt;/author&gt;&lt;author&gt;Bowles, D&lt;/author&gt;&lt;/authors&gt;&lt;/contributors&gt;&lt;titles&gt;&lt;title&gt;Outputs from EPOBIO Project: micro-and macroalgae utility for industrial application&lt;/title&gt;&lt;/titles&gt;&lt;dates&gt;&lt;year&gt;2007&lt;/year&gt;&lt;/dates&gt;&lt;publisher&gt;York, UK: CPL Press&lt;/publisher&gt;&lt;urls&gt;&lt;/urls&gt;&lt;/record&gt;&lt;/Cite&gt;&lt;/EndNote&gt;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0" w:tooltip="Carlsson, 2007 #1967" w:history="1">
        <w:r w:rsidR="00FA2070">
          <w:rPr>
            <w:rFonts w:ascii="Arial" w:hAnsi="Arial" w:cs="Arial"/>
            <w:noProof/>
            <w:sz w:val="24"/>
            <w:szCs w:val="24"/>
          </w:rPr>
          <w:t>100</w:t>
        </w:r>
      </w:hyperlink>
      <w:r w:rsidR="005F23E3">
        <w:rPr>
          <w:rFonts w:ascii="Arial" w:hAnsi="Arial" w:cs="Arial"/>
          <w:noProof/>
          <w:sz w:val="24"/>
          <w:szCs w:val="24"/>
        </w:rPr>
        <w:t>]</w:t>
      </w:r>
      <w:r w:rsidR="00242CA4">
        <w:rPr>
          <w:rFonts w:ascii="Arial" w:hAnsi="Arial" w:cs="Arial"/>
          <w:sz w:val="24"/>
          <w:szCs w:val="24"/>
        </w:rPr>
        <w:fldChar w:fldCharType="end"/>
      </w:r>
      <w:r w:rsidRPr="00247632">
        <w:rPr>
          <w:rFonts w:ascii="Arial" w:hAnsi="Arial" w:cs="Arial"/>
          <w:sz w:val="24"/>
          <w:szCs w:val="24"/>
        </w:rPr>
        <w:t xml:space="preserve">. </w:t>
      </w:r>
      <w:r w:rsidR="008F6B64">
        <w:rPr>
          <w:rFonts w:ascii="Arial" w:hAnsi="Arial" w:cs="Arial"/>
          <w:sz w:val="24"/>
          <w:szCs w:val="24"/>
        </w:rPr>
        <w:t xml:space="preserve">However, </w:t>
      </w:r>
      <w:r w:rsidRPr="00247632">
        <w:rPr>
          <w:rFonts w:ascii="Arial" w:hAnsi="Arial" w:cs="Arial"/>
          <w:sz w:val="24"/>
          <w:szCs w:val="24"/>
        </w:rPr>
        <w:t>the</w:t>
      </w:r>
      <w:r w:rsidR="00263061">
        <w:rPr>
          <w:rFonts w:ascii="Arial" w:hAnsi="Arial" w:cs="Arial"/>
          <w:sz w:val="24"/>
          <w:szCs w:val="24"/>
        </w:rPr>
        <w:t>se</w:t>
      </w:r>
      <w:r w:rsidRPr="00247632">
        <w:rPr>
          <w:rFonts w:ascii="Arial" w:hAnsi="Arial" w:cs="Arial"/>
          <w:sz w:val="24"/>
          <w:szCs w:val="24"/>
        </w:rPr>
        <w:t xml:space="preserve"> are </w:t>
      </w:r>
      <w:r w:rsidR="008F6B64">
        <w:rPr>
          <w:rFonts w:ascii="Arial" w:hAnsi="Arial" w:cs="Arial"/>
          <w:sz w:val="24"/>
          <w:szCs w:val="24"/>
        </w:rPr>
        <w:t xml:space="preserve">projected figures based on the </w:t>
      </w:r>
      <w:r w:rsidRPr="00247632">
        <w:rPr>
          <w:rFonts w:ascii="Arial" w:hAnsi="Arial" w:cs="Arial"/>
          <w:sz w:val="24"/>
          <w:szCs w:val="24"/>
        </w:rPr>
        <w:t xml:space="preserve">commonly </w:t>
      </w:r>
      <w:r w:rsidR="008F6B64">
        <w:rPr>
          <w:rFonts w:ascii="Arial" w:hAnsi="Arial" w:cs="Arial"/>
          <w:sz w:val="24"/>
          <w:szCs w:val="24"/>
        </w:rPr>
        <w:t xml:space="preserve">cultures </w:t>
      </w:r>
      <w:r w:rsidRPr="00247632">
        <w:rPr>
          <w:rFonts w:ascii="Arial" w:hAnsi="Arial" w:cs="Arial"/>
          <w:sz w:val="24"/>
          <w:szCs w:val="24"/>
        </w:rPr>
        <w:t xml:space="preserve">micro-algae types </w:t>
      </w:r>
      <w:r w:rsidR="008F6B64">
        <w:rPr>
          <w:rFonts w:ascii="Arial" w:hAnsi="Arial" w:cs="Arial"/>
          <w:sz w:val="24"/>
          <w:szCs w:val="24"/>
        </w:rPr>
        <w:t xml:space="preserve">described </w:t>
      </w:r>
      <w:r w:rsidRPr="00247632">
        <w:rPr>
          <w:rFonts w:ascii="Arial" w:hAnsi="Arial" w:cs="Arial"/>
          <w:sz w:val="24"/>
          <w:szCs w:val="24"/>
        </w:rPr>
        <w:t xml:space="preserve">by Norsker </w:t>
      </w:r>
      <w:r w:rsidRPr="00247632">
        <w:rPr>
          <w:rFonts w:ascii="Arial" w:hAnsi="Arial" w:cs="Arial"/>
          <w:i/>
          <w:iCs/>
          <w:sz w:val="24"/>
          <w:szCs w:val="24"/>
        </w:rPr>
        <w:t>et al</w:t>
      </w:r>
      <w:r w:rsidRPr="00247632">
        <w:rPr>
          <w:rFonts w:ascii="Arial" w:hAnsi="Arial" w:cs="Arial"/>
          <w:sz w:val="24"/>
          <w:szCs w:val="24"/>
        </w:rPr>
        <w:t xml:space="preserve"> (2010)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&lt;EndNote&gt;&lt;Cite&gt;&lt;Author&gt;Norsker&lt;/Author&gt;&lt;Year&gt;2011&lt;/Year&gt;&lt;RecNum&gt;1966&lt;/RecNum&gt;&lt;DisplayText&gt;[99]&lt;/DisplayText&gt;&lt;record&gt;&lt;rec-number&gt;1966&lt;/rec-number&gt;&lt;foreign-keys&gt;&lt;key app="EN" db-id="zsaawarfsfzpr6e5azfpd0t8p05we0svvper" timestamp="1698857278"&gt;1966&lt;/key&gt;&lt;/foreign-keys&gt;&lt;ref-type name="Journal Article"&gt;17&lt;/ref-type&gt;&lt;contributors&gt;&lt;authors&gt;&lt;author&gt;Norsker, Niels-Henrik&lt;/author&gt;&lt;author&gt;Barbosa, Maria J&lt;/author&gt;&lt;author&gt;Vermuë, Marian H&lt;/author&gt;&lt;author&gt;Wijffels, René H&lt;/author&gt;&lt;/authors&gt;&lt;/contributors&gt;&lt;titles&gt;&lt;title&gt;Microalgal production--a close look at the economics&lt;/title&gt;&lt;secondary-title&gt;Biotechnology advances&lt;/secondary-title&gt;&lt;/titles&gt;&lt;periodical&gt;&lt;full-title&gt;Biotechnology advances&lt;/full-title&gt;&lt;/periodical&gt;&lt;pages&gt;24-27&lt;/pages&gt;&lt;volume&gt;29&lt;/volume&gt;&lt;number&gt;1&lt;/number&gt;&lt;dates&gt;&lt;year&gt;2011&lt;/year&gt;&lt;/dates&gt;&lt;isbn&gt;0734-9750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9" w:tooltip="Norsker, 2011 #1966" w:history="1">
        <w:r w:rsidR="00FA2070">
          <w:rPr>
            <w:rFonts w:ascii="Arial" w:hAnsi="Arial" w:cs="Arial"/>
            <w:noProof/>
            <w:sz w:val="24"/>
            <w:szCs w:val="24"/>
          </w:rPr>
          <w:t>99</w:t>
        </w:r>
      </w:hyperlink>
      <w:r w:rsidR="005F23E3">
        <w:rPr>
          <w:rFonts w:ascii="Arial" w:hAnsi="Arial" w:cs="Arial"/>
          <w:noProof/>
          <w:sz w:val="24"/>
          <w:szCs w:val="24"/>
        </w:rPr>
        <w:t>]</w:t>
      </w:r>
      <w:r w:rsidR="00242CA4">
        <w:rPr>
          <w:rFonts w:ascii="Arial" w:hAnsi="Arial" w:cs="Arial"/>
          <w:sz w:val="24"/>
          <w:szCs w:val="24"/>
        </w:rPr>
        <w:fldChar w:fldCharType="end"/>
      </w:r>
      <w:r w:rsidR="00D30781">
        <w:rPr>
          <w:rFonts w:ascii="Arial" w:hAnsi="Arial" w:cs="Arial"/>
          <w:sz w:val="24"/>
          <w:szCs w:val="24"/>
        </w:rPr>
        <w:t xml:space="preserve"> </w:t>
      </w:r>
      <w:r w:rsidRPr="00247632">
        <w:rPr>
          <w:rFonts w:ascii="Arial" w:hAnsi="Arial" w:cs="Arial"/>
          <w:sz w:val="24"/>
          <w:szCs w:val="24"/>
        </w:rPr>
        <w:t xml:space="preserve">and Acien </w:t>
      </w:r>
      <w:r w:rsidR="008F6B64">
        <w:rPr>
          <w:rFonts w:ascii="Arial" w:hAnsi="Arial" w:cs="Arial"/>
          <w:sz w:val="24"/>
          <w:szCs w:val="24"/>
        </w:rPr>
        <w:t>(2017)</w:t>
      </w:r>
      <w:r w:rsidR="007B374E">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&lt;EndNote&gt;&lt;Cite&gt;&lt;Author&gt;Acién&lt;/Author&gt;&lt;Year&gt;2017&lt;/Year&gt;&lt;RecNum&gt;1958&lt;/RecNum&gt;&lt;DisplayText&gt;[96]&lt;/DisplayText&gt;&lt;record&gt;&lt;rec-number&gt;1958&lt;/rec-number&gt;&lt;foreign-keys&gt;&lt;key app="EN" db-id="zsaawarfsfzpr6e5azfpd0t8p05we0svvper" timestamp="1698839997"&gt;1958&lt;/key&gt;&lt;/foreign-keys&gt;&lt;ref-type name="Book Section"&gt;5&lt;/ref-type&gt;&lt;contributors&gt;&lt;authors&gt;&lt;author&gt;Acién, FG&lt;/author&gt;&lt;author&gt;Molina, E&lt;/author&gt;&lt;author&gt;Reis, A&lt;/author&gt;&lt;author&gt;Torzillo, G&lt;/author&gt;&lt;author&gt;Zittelli, G Chini&lt;/author&gt;&lt;author&gt;Sepúlveda, C&lt;/author&gt;&lt;author&gt;Masojídek, J&lt;/author&gt;&lt;/authors&gt;&lt;/contributors&gt;&lt;titles&gt;&lt;title&gt;Photobioreactors for the production of microalgae&lt;/title&gt;&lt;secondary-title&gt;Microalgae-based biofuels and bioproducts&lt;/secondary-title&gt;&lt;/titles&gt;&lt;pages&gt;1-44&lt;/pages&gt;&lt;dates&gt;&lt;year&gt;2017&lt;/year&gt;&lt;/dates&gt;&lt;publisher&gt;Elsevier&lt;/publisher&gt;&lt;urls&gt;&lt;/urls&gt;&lt;/record&gt;&lt;/Cite&gt;&lt;/EndNote&gt;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6" w:tooltip="Acién, 2017 #1958" w:history="1">
        <w:r w:rsidR="00FA2070">
          <w:rPr>
            <w:rFonts w:ascii="Arial" w:hAnsi="Arial" w:cs="Arial"/>
            <w:noProof/>
            <w:sz w:val="24"/>
            <w:szCs w:val="24"/>
          </w:rPr>
          <w:t>96</w:t>
        </w:r>
      </w:hyperlink>
      <w:r w:rsidR="005F23E3">
        <w:rPr>
          <w:rFonts w:ascii="Arial" w:hAnsi="Arial" w:cs="Arial"/>
          <w:noProof/>
          <w:sz w:val="24"/>
          <w:szCs w:val="24"/>
        </w:rPr>
        <w:t>]</w:t>
      </w:r>
      <w:r w:rsidR="00242CA4">
        <w:rPr>
          <w:rFonts w:ascii="Arial" w:hAnsi="Arial" w:cs="Arial"/>
          <w:sz w:val="24"/>
          <w:szCs w:val="24"/>
        </w:rPr>
        <w:fldChar w:fldCharType="end"/>
      </w:r>
      <w:r w:rsidRPr="00247632">
        <w:rPr>
          <w:rFonts w:ascii="Arial" w:hAnsi="Arial" w:cs="Arial"/>
          <w:sz w:val="24"/>
          <w:szCs w:val="24"/>
        </w:rPr>
        <w:t xml:space="preserve">. </w:t>
      </w:r>
      <w:r w:rsidR="008F6B64">
        <w:rPr>
          <w:rFonts w:ascii="Arial" w:hAnsi="Arial" w:cs="Arial"/>
          <w:sz w:val="24"/>
          <w:szCs w:val="24"/>
        </w:rPr>
        <w:t xml:space="preserve">For example, production </w:t>
      </w:r>
      <w:r w:rsidR="00116E2B">
        <w:rPr>
          <w:rFonts w:ascii="Arial" w:hAnsi="Arial" w:cs="Arial"/>
          <w:sz w:val="24"/>
          <w:szCs w:val="24"/>
        </w:rPr>
        <w:t xml:space="preserve">costs </w:t>
      </w:r>
      <w:r w:rsidR="008F6B64">
        <w:rPr>
          <w:rFonts w:ascii="Arial" w:hAnsi="Arial" w:cs="Arial"/>
          <w:sz w:val="24"/>
          <w:szCs w:val="24"/>
        </w:rPr>
        <w:t>f</w:t>
      </w:r>
      <w:r w:rsidR="00116E2B">
        <w:rPr>
          <w:rFonts w:ascii="Arial" w:hAnsi="Arial" w:cs="Arial"/>
          <w:sz w:val="24"/>
          <w:szCs w:val="24"/>
        </w:rPr>
        <w:t>or</w:t>
      </w:r>
      <w:r w:rsidR="008F6B64">
        <w:rPr>
          <w:rFonts w:ascii="Arial" w:hAnsi="Arial" w:cs="Arial"/>
          <w:sz w:val="24"/>
          <w:szCs w:val="24"/>
        </w:rPr>
        <w:t xml:space="preserve"> </w:t>
      </w:r>
      <w:r w:rsidR="00116E2B">
        <w:rPr>
          <w:rFonts w:ascii="Arial" w:hAnsi="Arial" w:cs="Arial"/>
          <w:sz w:val="24"/>
          <w:szCs w:val="24"/>
        </w:rPr>
        <w:t xml:space="preserve">the carotenoid </w:t>
      </w:r>
      <w:r w:rsidR="008F6B64">
        <w:rPr>
          <w:rFonts w:ascii="Arial" w:hAnsi="Arial" w:cs="Arial"/>
          <w:sz w:val="24"/>
          <w:szCs w:val="24"/>
        </w:rPr>
        <w:t xml:space="preserve">Astaxanthin from </w:t>
      </w:r>
      <w:r w:rsidR="00116E2B" w:rsidRPr="00116E2B">
        <w:rPr>
          <w:rFonts w:ascii="Arial" w:hAnsi="Arial" w:cs="Arial"/>
          <w:i/>
          <w:iCs/>
          <w:sz w:val="24"/>
          <w:szCs w:val="24"/>
        </w:rPr>
        <w:t>H</w:t>
      </w:r>
      <w:r w:rsidR="008F6B64" w:rsidRPr="00116E2B">
        <w:rPr>
          <w:rFonts w:ascii="Arial" w:hAnsi="Arial" w:cs="Arial"/>
          <w:i/>
          <w:iCs/>
          <w:sz w:val="24"/>
          <w:szCs w:val="24"/>
        </w:rPr>
        <w:t>aematococcus</w:t>
      </w:r>
      <w:r w:rsidR="008F6B64">
        <w:rPr>
          <w:rFonts w:ascii="Arial" w:hAnsi="Arial" w:cs="Arial"/>
          <w:sz w:val="24"/>
          <w:szCs w:val="24"/>
        </w:rPr>
        <w:t xml:space="preserve"> </w:t>
      </w:r>
      <w:r w:rsidR="00116E2B" w:rsidRPr="00116E2B">
        <w:rPr>
          <w:rFonts w:ascii="Arial" w:hAnsi="Arial" w:cs="Arial"/>
          <w:i/>
          <w:iCs/>
          <w:sz w:val="24"/>
          <w:szCs w:val="24"/>
        </w:rPr>
        <w:t>sp</w:t>
      </w:r>
      <w:r w:rsidR="00116E2B">
        <w:rPr>
          <w:rFonts w:ascii="Arial" w:hAnsi="Arial" w:cs="Arial"/>
          <w:sz w:val="24"/>
          <w:szCs w:val="24"/>
        </w:rPr>
        <w:t xml:space="preserve"> have been estimated to be on average greater</w:t>
      </w:r>
      <w:r w:rsidRPr="00247632">
        <w:rPr>
          <w:rFonts w:ascii="Arial" w:hAnsi="Arial" w:cs="Arial"/>
          <w:sz w:val="24"/>
          <w:szCs w:val="24"/>
        </w:rPr>
        <w:t xml:space="preserve"> than </w:t>
      </w:r>
      <w:r w:rsidR="00116E2B">
        <w:rPr>
          <w:rFonts w:ascii="Arial" w:hAnsi="Arial" w:cs="Arial"/>
          <w:sz w:val="24"/>
          <w:szCs w:val="24"/>
        </w:rPr>
        <w:t>€</w:t>
      </w:r>
      <w:r w:rsidRPr="00247632">
        <w:rPr>
          <w:rFonts w:ascii="Arial" w:hAnsi="Arial" w:cs="Arial"/>
          <w:sz w:val="24"/>
          <w:szCs w:val="24"/>
        </w:rPr>
        <w:t>30 per kg dry weight</w:t>
      </w:r>
      <w:r w:rsidR="00AF66D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&lt;EndNote&gt;&lt;Cite&gt;&lt;Author&gt;Norsker&lt;/Author&gt;&lt;Year&gt;2011&lt;/Year&gt;&lt;RecNum&gt;1966&lt;/RecNum&gt;&lt;DisplayText&gt;[99]&lt;/DisplayText&gt;&lt;record&gt;&lt;rec-number&gt;1966&lt;/rec-number&gt;&lt;foreign-keys&gt;&lt;key app="EN" db-id="zsaawarfsfzpr6e5azfpd0t8p05we0svvper" timestamp="1698857278"&gt;1966&lt;/key&gt;&lt;/foreign-keys&gt;&lt;ref-type name="Journal Article"&gt;17&lt;/ref-type&gt;&lt;contributors&gt;&lt;authors&gt;&lt;author&gt;Norsker, Niels-Henrik&lt;/author&gt;&lt;author&gt;Barbosa, Maria J&lt;/author&gt;&lt;author&gt;Vermuë, Marian H&lt;/author&gt;&lt;author&gt;Wijffels, René H&lt;/author&gt;&lt;/authors&gt;&lt;/contributors&gt;&lt;titles&gt;&lt;title&gt;Microalgal production--a close look at the economics&lt;/title&gt;&lt;secondary-title&gt;Biotechnology advances&lt;/secondary-title&gt;&lt;/titles&gt;&lt;periodical&gt;&lt;full-title&gt;Biotechnology advances&lt;/full-title&gt;&lt;/periodical&gt;&lt;pages&gt;24-27&lt;/pages&gt;&lt;volume&gt;29&lt;/volume&gt;&lt;number&gt;1&lt;/number&gt;&lt;dates&gt;&lt;year&gt;2011&lt;/year&gt;&lt;/dates&gt;&lt;isbn&gt;0734-9750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99" w:tooltip="Norsker, 2011 #1966" w:history="1">
        <w:r w:rsidR="00FA2070">
          <w:rPr>
            <w:rFonts w:ascii="Arial" w:hAnsi="Arial" w:cs="Arial"/>
            <w:noProof/>
            <w:sz w:val="24"/>
            <w:szCs w:val="24"/>
          </w:rPr>
          <w:t>99</w:t>
        </w:r>
      </w:hyperlink>
      <w:r w:rsidR="005F23E3">
        <w:rPr>
          <w:rFonts w:ascii="Arial" w:hAnsi="Arial" w:cs="Arial"/>
          <w:noProof/>
          <w:sz w:val="24"/>
          <w:szCs w:val="24"/>
        </w:rPr>
        <w:t>]</w:t>
      </w:r>
      <w:r w:rsidR="00242CA4">
        <w:rPr>
          <w:rFonts w:ascii="Arial" w:hAnsi="Arial" w:cs="Arial"/>
          <w:sz w:val="24"/>
          <w:szCs w:val="24"/>
        </w:rPr>
        <w:fldChar w:fldCharType="end"/>
      </w:r>
      <w:r w:rsidRPr="00247632">
        <w:rPr>
          <w:rFonts w:ascii="Arial" w:hAnsi="Arial" w:cs="Arial"/>
          <w:sz w:val="24"/>
          <w:szCs w:val="24"/>
        </w:rPr>
        <w:t>.</w:t>
      </w:r>
      <w:r w:rsidR="00116E2B">
        <w:rPr>
          <w:rFonts w:ascii="Arial" w:hAnsi="Arial" w:cs="Arial"/>
          <w:sz w:val="24"/>
          <w:szCs w:val="24"/>
        </w:rPr>
        <w:t xml:space="preserve"> </w:t>
      </w:r>
      <w:proofErr w:type="gramStart"/>
      <w:r w:rsidR="00116E2B" w:rsidRPr="00116E2B">
        <w:rPr>
          <w:rFonts w:ascii="Arial" w:hAnsi="Arial" w:cs="Arial"/>
          <w:sz w:val="24"/>
          <w:szCs w:val="24"/>
        </w:rPr>
        <w:t xml:space="preserve">For </w:t>
      </w:r>
      <w:r w:rsidR="00116E2B">
        <w:rPr>
          <w:rFonts w:ascii="Arial" w:hAnsi="Arial" w:cs="Arial"/>
          <w:sz w:val="24"/>
          <w:szCs w:val="24"/>
        </w:rPr>
        <w:t>the production of</w:t>
      </w:r>
      <w:proofErr w:type="gramEnd"/>
      <w:r w:rsidR="00116E2B">
        <w:rPr>
          <w:rFonts w:ascii="Arial" w:hAnsi="Arial" w:cs="Arial"/>
          <w:sz w:val="24"/>
          <w:szCs w:val="24"/>
        </w:rPr>
        <w:t xml:space="preserve"> </w:t>
      </w:r>
      <w:r w:rsidR="00116E2B" w:rsidRPr="00116E2B">
        <w:rPr>
          <w:rFonts w:ascii="Arial" w:hAnsi="Arial" w:cs="Arial"/>
          <w:sz w:val="24"/>
          <w:szCs w:val="24"/>
        </w:rPr>
        <w:t>pharma</w:t>
      </w:r>
      <w:r w:rsidR="00D028F0">
        <w:rPr>
          <w:rFonts w:ascii="Arial" w:hAnsi="Arial" w:cs="Arial"/>
          <w:sz w:val="24"/>
          <w:szCs w:val="24"/>
        </w:rPr>
        <w:t>-</w:t>
      </w:r>
      <w:r w:rsidR="00116E2B" w:rsidRPr="00116E2B">
        <w:rPr>
          <w:rFonts w:ascii="Arial" w:hAnsi="Arial" w:cs="Arial"/>
          <w:sz w:val="24"/>
          <w:szCs w:val="24"/>
        </w:rPr>
        <w:t>grade (</w:t>
      </w:r>
      <w:r w:rsidR="00263061" w:rsidRPr="00116E2B">
        <w:rPr>
          <w:rFonts w:ascii="Arial" w:hAnsi="Arial" w:cs="Arial"/>
          <w:sz w:val="24"/>
          <w:szCs w:val="24"/>
        </w:rPr>
        <w:t>i.e.,</w:t>
      </w:r>
      <w:r w:rsidR="00116E2B" w:rsidRPr="00116E2B">
        <w:rPr>
          <w:rFonts w:ascii="Arial" w:hAnsi="Arial" w:cs="Arial"/>
          <w:sz w:val="24"/>
          <w:szCs w:val="24"/>
        </w:rPr>
        <w:t xml:space="preserve"> 99 per cent pure) Astaxanthin, </w:t>
      </w:r>
      <w:r w:rsidR="00116E2B">
        <w:rPr>
          <w:rFonts w:ascii="Arial" w:hAnsi="Arial" w:cs="Arial"/>
          <w:sz w:val="24"/>
          <w:szCs w:val="24"/>
        </w:rPr>
        <w:t xml:space="preserve">more </w:t>
      </w:r>
      <w:r w:rsidR="00116E2B" w:rsidRPr="00116E2B">
        <w:rPr>
          <w:rFonts w:ascii="Arial" w:hAnsi="Arial" w:cs="Arial"/>
          <w:sz w:val="24"/>
          <w:szCs w:val="24"/>
        </w:rPr>
        <w:t xml:space="preserve">expensive extraction techniques are required, </w:t>
      </w:r>
      <w:r w:rsidR="00116E2B">
        <w:rPr>
          <w:rFonts w:ascii="Arial" w:hAnsi="Arial" w:cs="Arial"/>
          <w:sz w:val="24"/>
          <w:szCs w:val="24"/>
        </w:rPr>
        <w:t xml:space="preserve">which may </w:t>
      </w:r>
      <w:r w:rsidR="00116E2B" w:rsidRPr="00116E2B">
        <w:rPr>
          <w:rFonts w:ascii="Arial" w:hAnsi="Arial" w:cs="Arial"/>
          <w:sz w:val="24"/>
          <w:szCs w:val="24"/>
        </w:rPr>
        <w:t xml:space="preserve">add between €10-€15 per kg to the total costs. </w:t>
      </w:r>
      <w:r w:rsidR="00263061">
        <w:rPr>
          <w:rFonts w:ascii="Arial" w:hAnsi="Arial" w:cs="Arial"/>
          <w:sz w:val="24"/>
          <w:szCs w:val="24"/>
        </w:rPr>
        <w:t xml:space="preserve">Allowing for </w:t>
      </w:r>
      <w:r w:rsidR="00116E2B" w:rsidRPr="00116E2B">
        <w:rPr>
          <w:rFonts w:ascii="Arial" w:hAnsi="Arial" w:cs="Arial"/>
          <w:sz w:val="24"/>
          <w:szCs w:val="24"/>
        </w:rPr>
        <w:t xml:space="preserve">conversion rates and losses, production costs for </w:t>
      </w:r>
      <w:r w:rsidR="00263061">
        <w:rPr>
          <w:rFonts w:ascii="Arial" w:hAnsi="Arial" w:cs="Arial"/>
          <w:sz w:val="24"/>
          <w:szCs w:val="24"/>
        </w:rPr>
        <w:t xml:space="preserve">pharma grade </w:t>
      </w:r>
      <w:r w:rsidR="00116E2B" w:rsidRPr="00116E2B">
        <w:rPr>
          <w:rFonts w:ascii="Arial" w:hAnsi="Arial" w:cs="Arial"/>
          <w:sz w:val="24"/>
          <w:szCs w:val="24"/>
        </w:rPr>
        <w:t xml:space="preserve">Astaxanthin </w:t>
      </w:r>
      <w:r w:rsidR="00263061">
        <w:rPr>
          <w:rFonts w:ascii="Arial" w:hAnsi="Arial" w:cs="Arial"/>
          <w:sz w:val="24"/>
          <w:szCs w:val="24"/>
        </w:rPr>
        <w:t xml:space="preserve">are more likely to be in the range of </w:t>
      </w:r>
      <w:r w:rsidR="00116E2B" w:rsidRPr="00116E2B">
        <w:rPr>
          <w:rFonts w:ascii="Arial" w:hAnsi="Arial" w:cs="Arial"/>
          <w:sz w:val="24"/>
          <w:szCs w:val="24"/>
        </w:rPr>
        <w:t>€465/kg</w:t>
      </w:r>
      <w:r w:rsidR="00263061">
        <w:rPr>
          <w:rFonts w:ascii="Arial" w:hAnsi="Arial" w:cs="Arial"/>
          <w:sz w:val="24"/>
          <w:szCs w:val="24"/>
        </w:rPr>
        <w:t xml:space="preserve"> dry weight</w:t>
      </w:r>
      <w:r w:rsidR="00116E2B" w:rsidRPr="00116E2B">
        <w:rPr>
          <w:rFonts w:ascii="Arial" w:hAnsi="Arial" w:cs="Arial"/>
          <w:sz w:val="24"/>
          <w:szCs w:val="24"/>
        </w:rPr>
        <w:t>.</w:t>
      </w:r>
    </w:p>
    <w:p w14:paraId="011FE0E0" w14:textId="7A1604E1" w:rsidR="00CA35B9" w:rsidRDefault="0005608F" w:rsidP="00CA35B9">
      <w:pPr>
        <w:spacing w:after="120" w:line="276" w:lineRule="auto"/>
        <w:jc w:val="both"/>
        <w:rPr>
          <w:rFonts w:ascii="Arial" w:hAnsi="Arial" w:cs="Arial"/>
          <w:sz w:val="24"/>
          <w:szCs w:val="24"/>
        </w:rPr>
      </w:pPr>
      <w:r w:rsidRPr="00E01E88">
        <w:rPr>
          <w:rFonts w:ascii="Arial" w:hAnsi="Arial" w:cs="Arial"/>
          <w:sz w:val="24"/>
          <w:szCs w:val="24"/>
        </w:rPr>
        <w:t xml:space="preserve">When comparing these figures for algae biomass </w:t>
      </w:r>
      <w:r w:rsidR="00635790" w:rsidRPr="00E01E88">
        <w:rPr>
          <w:rFonts w:ascii="Arial" w:hAnsi="Arial" w:cs="Arial"/>
          <w:sz w:val="24"/>
          <w:szCs w:val="24"/>
        </w:rPr>
        <w:t xml:space="preserve">production </w:t>
      </w:r>
      <w:r w:rsidRPr="00E01E88">
        <w:rPr>
          <w:rFonts w:ascii="Arial" w:hAnsi="Arial" w:cs="Arial"/>
          <w:sz w:val="24"/>
          <w:szCs w:val="24"/>
        </w:rPr>
        <w:t xml:space="preserve">with other biomass sources, it </w:t>
      </w:r>
      <w:r w:rsidR="00635790" w:rsidRPr="00E01E88">
        <w:rPr>
          <w:rFonts w:ascii="Arial" w:hAnsi="Arial" w:cs="Arial"/>
          <w:sz w:val="24"/>
          <w:szCs w:val="24"/>
        </w:rPr>
        <w:t xml:space="preserve">is </w:t>
      </w:r>
      <w:r w:rsidRPr="00E01E88">
        <w:rPr>
          <w:rFonts w:ascii="Arial" w:hAnsi="Arial" w:cs="Arial"/>
          <w:sz w:val="24"/>
          <w:szCs w:val="24"/>
        </w:rPr>
        <w:t xml:space="preserve">clear that </w:t>
      </w:r>
      <w:r w:rsidR="00635790" w:rsidRPr="00E01E88">
        <w:rPr>
          <w:rFonts w:ascii="Arial" w:hAnsi="Arial" w:cs="Arial"/>
          <w:sz w:val="24"/>
          <w:szCs w:val="24"/>
        </w:rPr>
        <w:t xml:space="preserve">currently, </w:t>
      </w:r>
      <w:r w:rsidRPr="00E01E88">
        <w:rPr>
          <w:rFonts w:ascii="Arial" w:hAnsi="Arial" w:cs="Arial"/>
          <w:sz w:val="24"/>
          <w:szCs w:val="24"/>
        </w:rPr>
        <w:t xml:space="preserve">micro-algae </w:t>
      </w:r>
      <w:r w:rsidR="00635790" w:rsidRPr="00E01E88">
        <w:rPr>
          <w:rFonts w:ascii="Arial" w:hAnsi="Arial" w:cs="Arial"/>
          <w:sz w:val="24"/>
          <w:szCs w:val="24"/>
        </w:rPr>
        <w:t xml:space="preserve">production </w:t>
      </w:r>
      <w:r w:rsidRPr="00E01E88">
        <w:rPr>
          <w:rFonts w:ascii="Arial" w:hAnsi="Arial" w:cs="Arial"/>
          <w:sz w:val="24"/>
          <w:szCs w:val="24"/>
        </w:rPr>
        <w:t xml:space="preserve">is </w:t>
      </w:r>
      <w:r w:rsidR="00635790" w:rsidRPr="00E01E88">
        <w:rPr>
          <w:rFonts w:ascii="Arial" w:hAnsi="Arial" w:cs="Arial"/>
          <w:sz w:val="24"/>
          <w:szCs w:val="24"/>
        </w:rPr>
        <w:t xml:space="preserve">not a </w:t>
      </w:r>
      <w:r w:rsidRPr="00E01E88">
        <w:rPr>
          <w:rFonts w:ascii="Arial" w:hAnsi="Arial" w:cs="Arial"/>
          <w:sz w:val="24"/>
          <w:szCs w:val="24"/>
        </w:rPr>
        <w:t xml:space="preserve">cheap </w:t>
      </w:r>
      <w:r w:rsidR="00635790" w:rsidRPr="00E01E88">
        <w:rPr>
          <w:rFonts w:ascii="Arial" w:hAnsi="Arial" w:cs="Arial"/>
          <w:sz w:val="24"/>
          <w:szCs w:val="24"/>
        </w:rPr>
        <w:t xml:space="preserve">option, when compared with </w:t>
      </w:r>
      <w:r w:rsidRPr="00E01E88">
        <w:rPr>
          <w:rFonts w:ascii="Arial" w:hAnsi="Arial" w:cs="Arial"/>
          <w:sz w:val="24"/>
          <w:szCs w:val="24"/>
        </w:rPr>
        <w:t>source</w:t>
      </w:r>
      <w:r w:rsidR="00635790" w:rsidRPr="00E01E88">
        <w:rPr>
          <w:rFonts w:ascii="Arial" w:hAnsi="Arial" w:cs="Arial"/>
          <w:sz w:val="24"/>
          <w:szCs w:val="24"/>
        </w:rPr>
        <w:t xml:space="preserve">s such as </w:t>
      </w:r>
      <w:r w:rsidRPr="00E01E88">
        <w:rPr>
          <w:rFonts w:ascii="Arial" w:hAnsi="Arial" w:cs="Arial"/>
          <w:sz w:val="24"/>
          <w:szCs w:val="24"/>
        </w:rPr>
        <w:t>wheat straw</w:t>
      </w:r>
      <w:r w:rsidR="00635790" w:rsidRPr="00E01E88">
        <w:rPr>
          <w:rFonts w:ascii="Arial" w:hAnsi="Arial" w:cs="Arial"/>
          <w:sz w:val="24"/>
          <w:szCs w:val="24"/>
        </w:rPr>
        <w:t xml:space="preserve"> which </w:t>
      </w:r>
      <w:r w:rsidR="005F566E" w:rsidRPr="00E01E88">
        <w:rPr>
          <w:rFonts w:ascii="Arial" w:hAnsi="Arial" w:cs="Arial"/>
          <w:sz w:val="24"/>
          <w:szCs w:val="24"/>
        </w:rPr>
        <w:t xml:space="preserve">may be produced </w:t>
      </w:r>
      <w:r w:rsidRPr="00E01E88">
        <w:rPr>
          <w:rFonts w:ascii="Arial" w:hAnsi="Arial" w:cs="Arial"/>
          <w:sz w:val="24"/>
          <w:szCs w:val="24"/>
        </w:rPr>
        <w:t>for €0.03 per kg</w:t>
      </w:r>
      <w:r w:rsidR="004C2973">
        <w:rPr>
          <w:rFonts w:ascii="Arial" w:hAnsi="Arial" w:cs="Arial"/>
          <w:sz w:val="24"/>
          <w:szCs w:val="24"/>
        </w:rPr>
        <w:t xml:space="preserve"> </w:t>
      </w:r>
      <w:r w:rsidR="00A04F6D">
        <w:rPr>
          <w:rFonts w:ascii="Arial" w:hAnsi="Arial" w:cs="Arial"/>
          <w:sz w:val="24"/>
          <w:szCs w:val="24"/>
        </w:rPr>
        <w:fldChar w:fldCharType="begin"/>
      </w:r>
      <w:r w:rsidR="005F23E3">
        <w:rPr>
          <w:rFonts w:ascii="Arial" w:hAnsi="Arial" w:cs="Arial"/>
          <w:sz w:val="24"/>
          <w:szCs w:val="24"/>
        </w:rPr>
        <w:instrText xml:space="preserve"> ADDIN EN.CITE &lt;EndNote&gt;&lt;Cite&gt;&lt;Author&gt;Carlsson&lt;/Author&gt;&lt;Year&gt;2007&lt;/Year&gt;&lt;RecNum&gt;1967&lt;/RecNum&gt;&lt;DisplayText&gt;[100]&lt;/DisplayText&gt;&lt;record&gt;&lt;rec-number&gt;1967&lt;/rec-number&gt;&lt;foreign-keys&gt;&lt;key app="EN" db-id="zsaawarfsfzpr6e5azfpd0t8p05we0svvper" timestamp="1698859876"&gt;1967&lt;/key&gt;&lt;/foreign-keys&gt;&lt;ref-type name="Generic"&gt;13&lt;/ref-type&gt;&lt;contributors&gt;&lt;authors&gt;&lt;author&gt;Carlsson, AS&lt;/author&gt;&lt;author&gt;Van Bilein, JB&lt;/author&gt;&lt;author&gt;Möller, R&lt;/author&gt;&lt;author&gt;Clayton, D&lt;/author&gt;&lt;author&gt;Bowles, D&lt;/author&gt;&lt;/authors&gt;&lt;/contributors&gt;&lt;titles&gt;&lt;title&gt;Outputs from EPOBIO Project: micro-and macroalgae utility for industrial application&lt;/title&gt;&lt;/titles&gt;&lt;dates&gt;&lt;year&gt;2007&lt;/year&gt;&lt;/dates&gt;&lt;publisher&gt;York, UK: CPL Press&lt;/publisher&gt;&lt;urls&gt;&lt;/urls&gt;&lt;/record&gt;&lt;/Cite&gt;&lt;/EndNote&gt;</w:instrText>
      </w:r>
      <w:r w:rsidR="00A04F6D">
        <w:rPr>
          <w:rFonts w:ascii="Arial" w:hAnsi="Arial" w:cs="Arial"/>
          <w:sz w:val="24"/>
          <w:szCs w:val="24"/>
        </w:rPr>
        <w:fldChar w:fldCharType="separate"/>
      </w:r>
      <w:r w:rsidR="005F23E3">
        <w:rPr>
          <w:rFonts w:ascii="Arial" w:hAnsi="Arial" w:cs="Arial"/>
          <w:noProof/>
          <w:sz w:val="24"/>
          <w:szCs w:val="24"/>
        </w:rPr>
        <w:t>[</w:t>
      </w:r>
      <w:hyperlink w:anchor="_ENREF_100" w:tooltip="Carlsson, 2007 #1967" w:history="1">
        <w:r w:rsidR="00FA2070">
          <w:rPr>
            <w:rFonts w:ascii="Arial" w:hAnsi="Arial" w:cs="Arial"/>
            <w:noProof/>
            <w:sz w:val="24"/>
            <w:szCs w:val="24"/>
          </w:rPr>
          <w:t>100</w:t>
        </w:r>
      </w:hyperlink>
      <w:r w:rsidR="005F23E3">
        <w:rPr>
          <w:rFonts w:ascii="Arial" w:hAnsi="Arial" w:cs="Arial"/>
          <w:noProof/>
          <w:sz w:val="24"/>
          <w:szCs w:val="24"/>
        </w:rPr>
        <w:t>]</w:t>
      </w:r>
      <w:r w:rsidR="00A04F6D">
        <w:rPr>
          <w:rFonts w:ascii="Arial" w:hAnsi="Arial" w:cs="Arial"/>
          <w:sz w:val="24"/>
          <w:szCs w:val="24"/>
        </w:rPr>
        <w:fldChar w:fldCharType="end"/>
      </w:r>
      <w:r w:rsidRPr="00E01E88">
        <w:rPr>
          <w:rFonts w:ascii="Arial" w:hAnsi="Arial" w:cs="Arial"/>
          <w:sz w:val="24"/>
          <w:szCs w:val="24"/>
        </w:rPr>
        <w:t xml:space="preserve">. </w:t>
      </w:r>
      <w:r w:rsidR="005F566E" w:rsidRPr="00E01E88">
        <w:rPr>
          <w:rFonts w:ascii="Arial" w:hAnsi="Arial" w:cs="Arial"/>
          <w:sz w:val="24"/>
          <w:szCs w:val="24"/>
        </w:rPr>
        <w:t xml:space="preserve">In addition, in the case of </w:t>
      </w:r>
      <w:r w:rsidRPr="00E01E88">
        <w:rPr>
          <w:rFonts w:ascii="Arial" w:hAnsi="Arial" w:cs="Arial"/>
          <w:sz w:val="24"/>
          <w:szCs w:val="24"/>
        </w:rPr>
        <w:t>micro-algae-derived products</w:t>
      </w:r>
      <w:r w:rsidR="005F566E" w:rsidRPr="00E01E88">
        <w:rPr>
          <w:rFonts w:ascii="Arial" w:hAnsi="Arial" w:cs="Arial"/>
          <w:sz w:val="24"/>
          <w:szCs w:val="24"/>
        </w:rPr>
        <w:t xml:space="preserve"> (e.g., DHA)</w:t>
      </w:r>
      <w:r w:rsidRPr="00E01E88">
        <w:rPr>
          <w:rFonts w:ascii="Arial" w:hAnsi="Arial" w:cs="Arial"/>
          <w:sz w:val="24"/>
          <w:szCs w:val="24"/>
        </w:rPr>
        <w:t xml:space="preserve">, extraction costs come </w:t>
      </w:r>
      <w:r w:rsidR="005F566E" w:rsidRPr="00E01E88">
        <w:rPr>
          <w:rFonts w:ascii="Arial" w:hAnsi="Arial" w:cs="Arial"/>
          <w:sz w:val="24"/>
          <w:szCs w:val="24"/>
        </w:rPr>
        <w:t xml:space="preserve">in addition to </w:t>
      </w:r>
      <w:r w:rsidRPr="00E01E88">
        <w:rPr>
          <w:rFonts w:ascii="Arial" w:hAnsi="Arial" w:cs="Arial"/>
          <w:sz w:val="24"/>
          <w:szCs w:val="24"/>
        </w:rPr>
        <w:t xml:space="preserve">micro-algae production costs. </w:t>
      </w:r>
      <w:r w:rsidR="00CA35B9" w:rsidRPr="00CA35B9">
        <w:rPr>
          <w:rFonts w:ascii="Arial" w:hAnsi="Arial" w:cs="Arial"/>
          <w:sz w:val="24"/>
          <w:szCs w:val="24"/>
        </w:rPr>
        <w:t xml:space="preserve">There is generally only limited published information on the additional costs of micro-algae extraction technologies. Available examples include a 2007 </w:t>
      </w:r>
      <w:r w:rsidRPr="00CA35B9">
        <w:rPr>
          <w:rFonts w:ascii="Arial" w:hAnsi="Arial" w:cs="Arial"/>
          <w:sz w:val="24"/>
          <w:szCs w:val="24"/>
        </w:rPr>
        <w:t>estimate for oil extraction</w:t>
      </w:r>
      <w:r w:rsidR="00CA35B9" w:rsidRPr="00CA35B9">
        <w:rPr>
          <w:rFonts w:ascii="Arial" w:hAnsi="Arial" w:cs="Arial"/>
          <w:sz w:val="24"/>
          <w:szCs w:val="24"/>
        </w:rPr>
        <w:t xml:space="preserve">, which approximates to </w:t>
      </w:r>
      <w:r w:rsidRPr="00CA35B9">
        <w:rPr>
          <w:rFonts w:ascii="Arial" w:hAnsi="Arial" w:cs="Arial"/>
          <w:sz w:val="24"/>
          <w:szCs w:val="24"/>
        </w:rPr>
        <w:t xml:space="preserve">€1.32 per kg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&lt;EndNote&gt;&lt;Cite&gt;&lt;Author&gt;Chisti&lt;/Author&gt;&lt;Year&gt;2007&lt;/Year&gt;&lt;RecNum&gt;1968&lt;/RecNum&gt;&lt;DisplayText&gt;[101]&lt;/DisplayText&gt;&lt;record&gt;&lt;rec-number&gt;1968&lt;/rec-number&gt;&lt;foreign-keys&gt;&lt;key app="EN" db-id="zsaawarfsfzpr6e5azfpd0t8p05we0svvper" timestamp="1698862074"&gt;1968&lt;/key&gt;&lt;/foreign-keys&gt;&lt;ref-type name="Journal Article"&gt;17&lt;/ref-type&gt;&lt;contributors&gt;&lt;authors&gt;&lt;author&gt;Chisti, Yusuf&lt;/author&gt;&lt;/authors&gt;&lt;/contributors&gt;&lt;titles&gt;&lt;title&gt;Biodiesel from microalgae&lt;/title&gt;&lt;secondary-title&gt;Biotechnology advances&lt;/secondary-title&gt;&lt;/titles&gt;&lt;periodical&gt;&lt;full-title&gt;Biotechnology advances&lt;/full-title&gt;&lt;/periodical&gt;&lt;pages&gt;294-306&lt;/pages&gt;&lt;volume&gt;25&lt;/volume&gt;&lt;number&gt;3&lt;/number&gt;&lt;dates&gt;&lt;year&gt;2007&lt;/year&gt;&lt;/dates&gt;&lt;isbn&gt;0734-9750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1" w:tooltip="Chisti, 2007 #1968" w:history="1">
        <w:r w:rsidR="00FA2070">
          <w:rPr>
            <w:rFonts w:ascii="Arial" w:hAnsi="Arial" w:cs="Arial"/>
            <w:noProof/>
            <w:sz w:val="24"/>
            <w:szCs w:val="24"/>
          </w:rPr>
          <w:t>101</w:t>
        </w:r>
      </w:hyperlink>
      <w:r w:rsidR="005F23E3">
        <w:rPr>
          <w:rFonts w:ascii="Arial" w:hAnsi="Arial" w:cs="Arial"/>
          <w:noProof/>
          <w:sz w:val="24"/>
          <w:szCs w:val="24"/>
        </w:rPr>
        <w:t>]</w:t>
      </w:r>
      <w:r w:rsidR="00242CA4">
        <w:rPr>
          <w:rFonts w:ascii="Arial" w:hAnsi="Arial" w:cs="Arial"/>
          <w:sz w:val="24"/>
          <w:szCs w:val="24"/>
        </w:rPr>
        <w:fldChar w:fldCharType="end"/>
      </w:r>
      <w:r w:rsidR="00CA35B9" w:rsidRPr="00CA35B9">
        <w:rPr>
          <w:rFonts w:ascii="Arial" w:hAnsi="Arial" w:cs="Arial"/>
          <w:sz w:val="24"/>
          <w:szCs w:val="24"/>
        </w:rPr>
        <w:t>.</w:t>
      </w:r>
    </w:p>
    <w:p w14:paraId="452254D8" w14:textId="30362F90" w:rsidR="00C637E0" w:rsidRPr="001C1A39" w:rsidRDefault="00C637E0" w:rsidP="004D20BB">
      <w:pPr>
        <w:pStyle w:val="Heading3"/>
        <w:numPr>
          <w:ilvl w:val="2"/>
          <w:numId w:val="51"/>
        </w:numPr>
        <w:spacing w:before="0" w:after="120"/>
        <w:ind w:left="720" w:hanging="720"/>
        <w:rPr>
          <w:rFonts w:ascii="Arial" w:hAnsi="Arial" w:cs="Arial"/>
          <w:b/>
          <w:bCs/>
          <w:color w:val="auto"/>
          <w:u w:val="single"/>
        </w:rPr>
      </w:pPr>
      <w:bookmarkStart w:id="42" w:name="_Toc150180782"/>
      <w:bookmarkStart w:id="43" w:name="_Toc150183158"/>
      <w:r w:rsidRPr="001C1A39">
        <w:rPr>
          <w:rFonts w:ascii="Arial" w:hAnsi="Arial" w:cs="Arial"/>
          <w:b/>
          <w:bCs/>
          <w:color w:val="auto"/>
          <w:u w:val="single"/>
        </w:rPr>
        <w:t>M</w:t>
      </w:r>
      <w:r w:rsidR="00A35E0C" w:rsidRPr="001C1A39">
        <w:rPr>
          <w:rFonts w:ascii="Arial" w:hAnsi="Arial" w:cs="Arial"/>
          <w:b/>
          <w:bCs/>
          <w:color w:val="auto"/>
          <w:u w:val="single"/>
        </w:rPr>
        <w:t>icroalgae regulatory</w:t>
      </w:r>
      <w:bookmarkEnd w:id="42"/>
      <w:bookmarkEnd w:id="43"/>
    </w:p>
    <w:p w14:paraId="7F41DF2B" w14:textId="61527ED6" w:rsidR="00A35E0C" w:rsidRPr="00A35E0C" w:rsidRDefault="00A35E0C" w:rsidP="00A35E0C">
      <w:pPr>
        <w:spacing w:after="120" w:line="276" w:lineRule="auto"/>
        <w:jc w:val="both"/>
        <w:rPr>
          <w:rFonts w:ascii="Arial" w:hAnsi="Arial" w:cs="Arial"/>
          <w:sz w:val="24"/>
          <w:szCs w:val="24"/>
        </w:rPr>
      </w:pPr>
      <w:r w:rsidRPr="00A35E0C">
        <w:rPr>
          <w:rFonts w:ascii="Arial" w:hAnsi="Arial" w:cs="Arial"/>
          <w:sz w:val="24"/>
          <w:szCs w:val="24"/>
        </w:rPr>
        <w:t>The use of microalgal biomass and/or its derived metabolites has become an innovative approach in the development of novel food products</w:t>
      </w:r>
      <w:r w:rsidR="0065501E">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&lt;EndNote&gt;&lt;Cite&gt;&lt;Author&gt;Sousa&lt;/Author&gt;&lt;Year&gt;2008&lt;/Year&gt;&lt;RecNum&gt;1823&lt;/RecNum&gt;&lt;DisplayText&gt;[79]&lt;/DisplayText&gt;&lt;record&gt;&lt;rec-number&gt;1823&lt;/rec-number&gt;&lt;foreign-keys&gt;&lt;key app="EN" db-id="zsaawarfsfzpr6e5azfpd0t8p05we0svvper" timestamp="1696000277"&gt;1823&lt;/key&gt;&lt;/foreign-keys&gt;&lt;ref-type name="Journal Article"&gt;17&lt;/ref-type&gt;&lt;contributors&gt;&lt;authors&gt;&lt;author&gt;Sousa, Isabel&lt;/author&gt;&lt;author&gt;Gouveia, L&lt;/author&gt;&lt;author&gt;Batista, Ana Paula&lt;/author&gt;&lt;author&gt;Raymundo, Anabela&lt;/author&gt;&lt;author&gt;Bandarra, Narcisa M&lt;/author&gt;&lt;/authors&gt;&lt;/contributors&gt;&lt;titles&gt;&lt;title&gt;Microalgae in novel food products&lt;/title&gt;&lt;secondary-title&gt;Food chemistry research developments&lt;/secondary-title&gt;&lt;/titles&gt;&lt;periodical&gt;&lt;full-title&gt;Food chemistry research developments&lt;/full-title&gt;&lt;/periodical&gt;&lt;pages&gt;75-112&lt;/pages&gt;&lt;dates&gt;&lt;year&gt;2008&lt;/year&gt;&lt;/dates&gt;&lt;isbn&gt;1604562625&lt;/isbn&gt;&lt;urls&gt;&lt;/urls&gt;&lt;/record&gt;&lt;/Cite&gt;&lt;/EndNote&gt;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9" w:tooltip="Sousa, 2008 #1823" w:history="1">
        <w:r w:rsidR="00FA2070">
          <w:rPr>
            <w:rFonts w:ascii="Arial" w:hAnsi="Arial" w:cs="Arial"/>
            <w:noProof/>
            <w:sz w:val="24"/>
            <w:szCs w:val="24"/>
          </w:rPr>
          <w:t>79</w:t>
        </w:r>
      </w:hyperlink>
      <w:r w:rsidR="00BD3F24">
        <w:rPr>
          <w:rFonts w:ascii="Arial" w:hAnsi="Arial" w:cs="Arial"/>
          <w:noProof/>
          <w:sz w:val="24"/>
          <w:szCs w:val="24"/>
        </w:rPr>
        <w:t>]</w:t>
      </w:r>
      <w:r w:rsidR="00242CA4">
        <w:rPr>
          <w:rFonts w:ascii="Arial" w:hAnsi="Arial" w:cs="Arial"/>
          <w:sz w:val="24"/>
          <w:szCs w:val="24"/>
        </w:rPr>
        <w:fldChar w:fldCharType="end"/>
      </w:r>
      <w:r w:rsidRPr="00A35E0C">
        <w:rPr>
          <w:rFonts w:ascii="Arial" w:hAnsi="Arial" w:cs="Arial"/>
          <w:sz w:val="24"/>
          <w:szCs w:val="24"/>
        </w:rPr>
        <w:t xml:space="preserve">. In terms of the volume of microalgae-based products traded on the global market, then dried whole algae Spirulina occupies the largest proportion, with more than 12 000 tons of Spirulina biomass reported to be traded annually, of which approximately 70 per cent originates </w:t>
      </w:r>
      <w:r w:rsidRPr="00A35E0C">
        <w:rPr>
          <w:rFonts w:ascii="Arial" w:hAnsi="Arial" w:cs="Arial"/>
          <w:sz w:val="24"/>
          <w:szCs w:val="24"/>
        </w:rPr>
        <w:lastRenderedPageBreak/>
        <w:t xml:space="preserve">from in China, </w:t>
      </w:r>
      <w:r w:rsidR="00C157CD" w:rsidRPr="00A35E0C">
        <w:rPr>
          <w:rFonts w:ascii="Arial" w:hAnsi="Arial" w:cs="Arial"/>
          <w:sz w:val="24"/>
          <w:szCs w:val="24"/>
        </w:rPr>
        <w:t>India,</w:t>
      </w:r>
      <w:r w:rsidRPr="00A35E0C">
        <w:rPr>
          <w:rFonts w:ascii="Arial" w:hAnsi="Arial" w:cs="Arial"/>
          <w:sz w:val="24"/>
          <w:szCs w:val="24"/>
        </w:rPr>
        <w:t xml:space="preserve"> and Taiwan. Additional market contributions have been reported for </w:t>
      </w:r>
      <w:r w:rsidRPr="00A35E0C">
        <w:rPr>
          <w:rFonts w:ascii="Arial" w:hAnsi="Arial" w:cs="Arial"/>
          <w:i/>
          <w:iCs/>
          <w:sz w:val="24"/>
          <w:szCs w:val="24"/>
        </w:rPr>
        <w:t>D. salina</w:t>
      </w:r>
      <w:r w:rsidRPr="00A35E0C">
        <w:rPr>
          <w:rFonts w:ascii="Arial" w:hAnsi="Arial" w:cs="Arial"/>
          <w:sz w:val="24"/>
          <w:szCs w:val="24"/>
        </w:rPr>
        <w:t xml:space="preserve"> (about 3000t for carotene), </w:t>
      </w:r>
      <w:r w:rsidRPr="00C157CD">
        <w:rPr>
          <w:rFonts w:ascii="Arial" w:hAnsi="Arial" w:cs="Arial"/>
          <w:i/>
          <w:iCs/>
          <w:sz w:val="24"/>
          <w:szCs w:val="24"/>
        </w:rPr>
        <w:t>A. flosaquae</w:t>
      </w:r>
      <w:r w:rsidRPr="00A35E0C">
        <w:rPr>
          <w:rFonts w:ascii="Arial" w:hAnsi="Arial" w:cs="Arial"/>
          <w:sz w:val="24"/>
          <w:szCs w:val="24"/>
        </w:rPr>
        <w:t xml:space="preserve"> (about 1500</w:t>
      </w:r>
      <w:r w:rsidR="007C563A">
        <w:rPr>
          <w:rFonts w:ascii="Arial" w:hAnsi="Arial" w:cs="Arial"/>
          <w:sz w:val="24"/>
          <w:szCs w:val="24"/>
        </w:rPr>
        <w:t>t</w:t>
      </w:r>
      <w:r w:rsidRPr="00A35E0C">
        <w:rPr>
          <w:rFonts w:ascii="Arial" w:hAnsi="Arial" w:cs="Arial"/>
          <w:sz w:val="24"/>
          <w:szCs w:val="24"/>
        </w:rPr>
        <w:t xml:space="preserve"> for food), </w:t>
      </w:r>
      <w:r w:rsidRPr="00C157CD">
        <w:rPr>
          <w:rFonts w:ascii="Arial" w:hAnsi="Arial" w:cs="Arial"/>
          <w:i/>
          <w:iCs/>
          <w:sz w:val="24"/>
          <w:szCs w:val="24"/>
        </w:rPr>
        <w:t>H. pluvialis</w:t>
      </w:r>
      <w:r w:rsidRPr="00A35E0C">
        <w:rPr>
          <w:rFonts w:ascii="Arial" w:hAnsi="Arial" w:cs="Arial"/>
          <w:sz w:val="24"/>
          <w:szCs w:val="24"/>
        </w:rPr>
        <w:t xml:space="preserve"> (about 700</w:t>
      </w:r>
      <w:r w:rsidR="00B41AC6">
        <w:rPr>
          <w:rFonts w:ascii="Arial" w:hAnsi="Arial" w:cs="Arial"/>
          <w:sz w:val="24"/>
          <w:szCs w:val="24"/>
        </w:rPr>
        <w:t>t</w:t>
      </w:r>
      <w:r w:rsidRPr="00A35E0C">
        <w:rPr>
          <w:rFonts w:ascii="Arial" w:hAnsi="Arial" w:cs="Arial"/>
          <w:sz w:val="24"/>
          <w:szCs w:val="24"/>
        </w:rPr>
        <w:t xml:space="preserve"> for astaxanthin), </w:t>
      </w:r>
      <w:r w:rsidRPr="00C157CD">
        <w:rPr>
          <w:rFonts w:ascii="Arial" w:hAnsi="Arial" w:cs="Arial"/>
          <w:i/>
          <w:iCs/>
          <w:sz w:val="24"/>
          <w:szCs w:val="24"/>
        </w:rPr>
        <w:t>C. cohnii</w:t>
      </w:r>
      <w:r w:rsidRPr="00A35E0C">
        <w:rPr>
          <w:rFonts w:ascii="Arial" w:hAnsi="Arial" w:cs="Arial"/>
          <w:sz w:val="24"/>
          <w:szCs w:val="24"/>
        </w:rPr>
        <w:t xml:space="preserve"> (500</w:t>
      </w:r>
      <w:r w:rsidR="00B41AC6">
        <w:rPr>
          <w:rFonts w:ascii="Arial" w:hAnsi="Arial" w:cs="Arial"/>
          <w:sz w:val="24"/>
          <w:szCs w:val="24"/>
        </w:rPr>
        <w:t>t</w:t>
      </w:r>
      <w:r w:rsidRPr="00A35E0C">
        <w:rPr>
          <w:rFonts w:ascii="Arial" w:hAnsi="Arial" w:cs="Arial"/>
          <w:sz w:val="24"/>
          <w:szCs w:val="24"/>
        </w:rPr>
        <w:t xml:space="preserve"> of Docosahexaenoic acid (DHA)) and </w:t>
      </w:r>
      <w:r w:rsidRPr="00C157CD">
        <w:rPr>
          <w:rFonts w:ascii="Arial" w:hAnsi="Arial" w:cs="Arial"/>
          <w:i/>
          <w:iCs/>
          <w:sz w:val="24"/>
          <w:szCs w:val="24"/>
        </w:rPr>
        <w:t>Shizochytrium</w:t>
      </w:r>
      <w:r w:rsidRPr="00A35E0C">
        <w:rPr>
          <w:rFonts w:ascii="Arial" w:hAnsi="Arial" w:cs="Arial"/>
          <w:sz w:val="24"/>
          <w:szCs w:val="24"/>
        </w:rPr>
        <w:t xml:space="preserve"> (20</w:t>
      </w:r>
      <w:r w:rsidR="00B41AC6">
        <w:rPr>
          <w:rFonts w:ascii="Arial" w:hAnsi="Arial" w:cs="Arial"/>
          <w:sz w:val="24"/>
          <w:szCs w:val="24"/>
        </w:rPr>
        <w:t>t</w:t>
      </w:r>
      <w:r w:rsidRPr="00A35E0C">
        <w:rPr>
          <w:rFonts w:ascii="Arial" w:hAnsi="Arial" w:cs="Arial"/>
          <w:sz w:val="24"/>
          <w:szCs w:val="24"/>
        </w:rPr>
        <w:t xml:space="preserve"> of DHA). Recent Credence Research market reports estimate the algal products market to reach US$ 44.6B</w:t>
      </w:r>
      <w:r w:rsidR="00B41AC6">
        <w:rPr>
          <w:rFonts w:ascii="Arial" w:hAnsi="Arial" w:cs="Arial"/>
          <w:sz w:val="24"/>
          <w:szCs w:val="24"/>
        </w:rPr>
        <w:t>n</w:t>
      </w:r>
      <w:r w:rsidRPr="00A35E0C">
        <w:rPr>
          <w:rFonts w:ascii="Arial" w:hAnsi="Arial" w:cs="Arial"/>
          <w:sz w:val="24"/>
          <w:szCs w:val="24"/>
        </w:rPr>
        <w:t xml:space="preserve"> by 2023. Chlorella and Spirulina have been widely commercialised in health food stores are one of the most nutritious foods known to man. These microalgae have also been used as feed for many types of animals (</w:t>
      </w:r>
      <w:r w:rsidR="00E63018" w:rsidRPr="00A35E0C">
        <w:rPr>
          <w:rFonts w:ascii="Arial" w:hAnsi="Arial" w:cs="Arial"/>
          <w:sz w:val="24"/>
          <w:szCs w:val="24"/>
        </w:rPr>
        <w:t>e.g.,</w:t>
      </w:r>
      <w:r w:rsidRPr="00A35E0C">
        <w:rPr>
          <w:rFonts w:ascii="Arial" w:hAnsi="Arial" w:cs="Arial"/>
          <w:sz w:val="24"/>
          <w:szCs w:val="24"/>
        </w:rPr>
        <w:t xml:space="preserve"> cats, dogs, aquarium fish, ornamental birds, horses, poultry, cows and breeding bulls). In addition, other microalgae including </w:t>
      </w:r>
      <w:r w:rsidRPr="00C157CD">
        <w:rPr>
          <w:rFonts w:ascii="Arial" w:hAnsi="Arial" w:cs="Arial"/>
          <w:i/>
          <w:iCs/>
          <w:sz w:val="24"/>
          <w:szCs w:val="24"/>
        </w:rPr>
        <w:t xml:space="preserve">Tetraselmis, Isochrysis, </w:t>
      </w:r>
      <w:r w:rsidRPr="00C157CD">
        <w:rPr>
          <w:rFonts w:ascii="Arial" w:hAnsi="Arial" w:cs="Arial"/>
          <w:sz w:val="24"/>
          <w:szCs w:val="24"/>
        </w:rPr>
        <w:t>and</w:t>
      </w:r>
      <w:r w:rsidRPr="00C157CD">
        <w:rPr>
          <w:rFonts w:ascii="Arial" w:hAnsi="Arial" w:cs="Arial"/>
          <w:i/>
          <w:iCs/>
          <w:sz w:val="24"/>
          <w:szCs w:val="24"/>
        </w:rPr>
        <w:t xml:space="preserve"> Thalassiosira</w:t>
      </w:r>
      <w:r w:rsidRPr="00A35E0C">
        <w:rPr>
          <w:rFonts w:ascii="Arial" w:hAnsi="Arial" w:cs="Arial"/>
          <w:sz w:val="24"/>
          <w:szCs w:val="24"/>
        </w:rPr>
        <w:t xml:space="preserve"> have been used as feeds in aquaculture </w:t>
      </w:r>
      <w:r w:rsidR="00CE2108">
        <w:rPr>
          <w:rFonts w:ascii="Arial" w:hAnsi="Arial" w:cs="Arial"/>
          <w:sz w:val="24"/>
          <w:szCs w:val="24"/>
        </w:rPr>
        <w:fldChar w:fldCharType="begin"/>
      </w:r>
      <w:r w:rsidR="005F23E3">
        <w:rPr>
          <w:rFonts w:ascii="Arial" w:hAnsi="Arial" w:cs="Arial"/>
          <w:sz w:val="24"/>
          <w:szCs w:val="24"/>
        </w:rPr>
        <w:instrText xml:space="preserve"> ADDIN EN.CITE &lt;EndNote&gt;&lt;Cite&gt;&lt;Author&gt;Arntfield&lt;/Author&gt;&lt;Year&gt;2018&lt;/Year&gt;&lt;RecNum&gt;1920&lt;/RecNum&gt;&lt;DisplayText&gt;[43]&lt;/DisplayText&gt;&lt;record&gt;&lt;rec-number&gt;1920&lt;/rec-number&gt;&lt;foreign-keys&gt;&lt;key app="EN" db-id="zsaawarfsfzpr6e5azfpd0t8p05we0svvper" timestamp="1697123434"&gt;1920&lt;/key&gt;&lt;/foreign-keys&gt;&lt;ref-type name="Book Section"&gt;5&lt;/ref-type&gt;&lt;contributors&gt;&lt;authors&gt;&lt;author&gt;Arntfield, SD&lt;/author&gt;&lt;/authors&gt;&lt;/contributors&gt;&lt;titles&gt;&lt;title&gt;Proteins from oil-producing plants&lt;/title&gt;&lt;secondary-title&gt;Proteins in food processing&lt;/secondary-title&gt;&lt;/titles&gt;&lt;periodical&gt;&lt;full-title&gt;Proteins in food processing&lt;/full-title&gt;&lt;/periodical&gt;&lt;pages&gt;187-221&lt;/pages&gt;&lt;dates&gt;&lt;year&gt;2018&lt;/year&gt;&lt;/dates&gt;&lt;publisher&gt;Elsevier&lt;/publisher&gt;&lt;urls&gt;&lt;/urls&gt;&lt;/record&gt;&lt;/Cite&gt;&lt;/EndNote&gt;</w:instrText>
      </w:r>
      <w:r w:rsidR="00CE2108">
        <w:rPr>
          <w:rFonts w:ascii="Arial" w:hAnsi="Arial" w:cs="Arial"/>
          <w:sz w:val="24"/>
          <w:szCs w:val="24"/>
        </w:rPr>
        <w:fldChar w:fldCharType="separate"/>
      </w:r>
      <w:r w:rsidR="00CE2108">
        <w:rPr>
          <w:rFonts w:ascii="Arial" w:hAnsi="Arial" w:cs="Arial"/>
          <w:noProof/>
          <w:sz w:val="24"/>
          <w:szCs w:val="24"/>
        </w:rPr>
        <w:t>[</w:t>
      </w:r>
      <w:hyperlink w:anchor="_ENREF_43" w:tooltip="Arntfield, 2018 #1920" w:history="1">
        <w:r w:rsidR="00FA2070">
          <w:rPr>
            <w:rFonts w:ascii="Arial" w:hAnsi="Arial" w:cs="Arial"/>
            <w:noProof/>
            <w:sz w:val="24"/>
            <w:szCs w:val="24"/>
          </w:rPr>
          <w:t>43</w:t>
        </w:r>
      </w:hyperlink>
      <w:r w:rsidR="00CE2108">
        <w:rPr>
          <w:rFonts w:ascii="Arial" w:hAnsi="Arial" w:cs="Arial"/>
          <w:noProof/>
          <w:sz w:val="24"/>
          <w:szCs w:val="24"/>
        </w:rPr>
        <w:t>]</w:t>
      </w:r>
      <w:r w:rsidR="00CE2108">
        <w:rPr>
          <w:rFonts w:ascii="Arial" w:hAnsi="Arial" w:cs="Arial"/>
          <w:sz w:val="24"/>
          <w:szCs w:val="24"/>
        </w:rPr>
        <w:fldChar w:fldCharType="end"/>
      </w:r>
      <w:r w:rsidRPr="00A35E0C">
        <w:rPr>
          <w:rFonts w:ascii="Arial" w:hAnsi="Arial" w:cs="Arial"/>
          <w:sz w:val="24"/>
          <w:szCs w:val="24"/>
        </w:rPr>
        <w:t>.</w:t>
      </w:r>
    </w:p>
    <w:p w14:paraId="7B35C6BB" w14:textId="35A08EC6" w:rsidR="00C637E0" w:rsidRPr="0099194E" w:rsidRDefault="00A35E0C" w:rsidP="004D20BB">
      <w:pPr>
        <w:pStyle w:val="Heading3"/>
        <w:numPr>
          <w:ilvl w:val="2"/>
          <w:numId w:val="13"/>
        </w:numPr>
        <w:spacing w:before="0" w:after="120"/>
        <w:ind w:left="720" w:hanging="720"/>
        <w:rPr>
          <w:rFonts w:ascii="Arial" w:hAnsi="Arial" w:cs="Arial"/>
          <w:b/>
          <w:bCs/>
          <w:color w:val="000000" w:themeColor="text1"/>
          <w:u w:val="single"/>
        </w:rPr>
      </w:pPr>
      <w:bookmarkStart w:id="44" w:name="_Toc150180783"/>
      <w:bookmarkStart w:id="45" w:name="_Toc150183159"/>
      <w:r>
        <w:rPr>
          <w:rFonts w:ascii="Arial" w:hAnsi="Arial" w:cs="Arial"/>
          <w:b/>
          <w:bCs/>
          <w:color w:val="000000" w:themeColor="text1"/>
          <w:u w:val="single"/>
        </w:rPr>
        <w:t>Microalgae c</w:t>
      </w:r>
      <w:r w:rsidR="00C637E0" w:rsidRPr="0099194E">
        <w:rPr>
          <w:rFonts w:ascii="Arial" w:hAnsi="Arial" w:cs="Arial"/>
          <w:b/>
          <w:bCs/>
          <w:color w:val="000000" w:themeColor="text1"/>
          <w:u w:val="single"/>
        </w:rPr>
        <w:t>onclusion</w:t>
      </w:r>
      <w:bookmarkEnd w:id="44"/>
      <w:bookmarkEnd w:id="45"/>
    </w:p>
    <w:p w14:paraId="5915FD6D" w14:textId="77777777" w:rsidR="00C637E0" w:rsidRPr="0099194E" w:rsidRDefault="00C637E0" w:rsidP="00C637E0">
      <w:pPr>
        <w:spacing w:after="120" w:line="276" w:lineRule="auto"/>
        <w:jc w:val="both"/>
        <w:rPr>
          <w:rFonts w:ascii="Arial" w:hAnsi="Arial" w:cs="Arial"/>
          <w:sz w:val="24"/>
          <w:szCs w:val="24"/>
          <w:u w:val="single"/>
        </w:rPr>
      </w:pPr>
      <w:r w:rsidRPr="00F72A7A">
        <w:rPr>
          <w:rFonts w:ascii="Arial" w:hAnsi="Arial" w:cs="Arial"/>
          <w:sz w:val="24"/>
          <w:szCs w:val="24"/>
        </w:rPr>
        <w:t xml:space="preserve">Microalgae have been used as food and feed for both humans and animals for decades, and only comparatively recently they have become more widely cultured and harvested at an industrial scale. Their role in providing an alternative source of dietary protein as well as their applications in the energy, and cosmetic industries are continuing to expand their product market, but </w:t>
      </w:r>
      <w:proofErr w:type="gramStart"/>
      <w:r w:rsidRPr="00F72A7A">
        <w:rPr>
          <w:rFonts w:ascii="Arial" w:hAnsi="Arial" w:cs="Arial"/>
          <w:sz w:val="24"/>
          <w:szCs w:val="24"/>
        </w:rPr>
        <w:t>a number of</w:t>
      </w:r>
      <w:proofErr w:type="gramEnd"/>
      <w:r w:rsidRPr="00F72A7A">
        <w:rPr>
          <w:rFonts w:ascii="Arial" w:hAnsi="Arial" w:cs="Arial"/>
          <w:sz w:val="24"/>
          <w:szCs w:val="24"/>
        </w:rPr>
        <w:t xml:space="preserve"> key challenges still need to be addressed.</w:t>
      </w:r>
    </w:p>
    <w:p w14:paraId="5B5E7669" w14:textId="77777777" w:rsidR="00B020E6" w:rsidRPr="0099194E" w:rsidRDefault="00B020E6" w:rsidP="004D20BB">
      <w:pPr>
        <w:pStyle w:val="Heading1"/>
        <w:numPr>
          <w:ilvl w:val="1"/>
          <w:numId w:val="36"/>
        </w:numPr>
        <w:spacing w:before="0" w:after="120" w:line="276" w:lineRule="auto"/>
        <w:ind w:left="720" w:hanging="720"/>
        <w:jc w:val="both"/>
        <w:rPr>
          <w:rFonts w:ascii="Arial" w:hAnsi="Arial" w:cs="Arial"/>
          <w:b/>
          <w:bCs/>
          <w:color w:val="000000" w:themeColor="text1"/>
          <w:sz w:val="24"/>
          <w:szCs w:val="24"/>
          <w:u w:val="single"/>
        </w:rPr>
      </w:pPr>
      <w:bookmarkStart w:id="46" w:name="_Toc150183160"/>
      <w:r w:rsidRPr="0099194E">
        <w:rPr>
          <w:rFonts w:ascii="Arial" w:hAnsi="Arial" w:cs="Arial"/>
          <w:b/>
          <w:bCs/>
          <w:color w:val="000000" w:themeColor="text1"/>
          <w:sz w:val="24"/>
          <w:szCs w:val="24"/>
          <w:u w:val="single"/>
        </w:rPr>
        <w:t>Macroalgae (seaweeds)</w:t>
      </w:r>
      <w:bookmarkEnd w:id="46"/>
    </w:p>
    <w:p w14:paraId="74A16126" w14:textId="07CBCA7E" w:rsidR="00272FE4" w:rsidRPr="0099194E" w:rsidRDefault="00241ED4" w:rsidP="004D20BB">
      <w:pPr>
        <w:pStyle w:val="Heading2"/>
        <w:numPr>
          <w:ilvl w:val="2"/>
          <w:numId w:val="24"/>
        </w:numPr>
        <w:ind w:left="720" w:hanging="720"/>
        <w:rPr>
          <w:rFonts w:ascii="Arial" w:hAnsi="Arial" w:cs="Arial"/>
          <w:b/>
          <w:bCs/>
          <w:color w:val="auto"/>
          <w:sz w:val="24"/>
          <w:szCs w:val="24"/>
          <w:u w:val="single"/>
        </w:rPr>
      </w:pPr>
      <w:bookmarkStart w:id="47" w:name="_Toc150180785"/>
      <w:bookmarkStart w:id="48" w:name="_Toc150183161"/>
      <w:r w:rsidRPr="0099194E">
        <w:rPr>
          <w:rFonts w:ascii="Arial" w:hAnsi="Arial" w:cs="Arial"/>
          <w:b/>
          <w:bCs/>
          <w:color w:val="auto"/>
          <w:sz w:val="24"/>
          <w:szCs w:val="24"/>
          <w:u w:val="single"/>
        </w:rPr>
        <w:t>Macroalgae s</w:t>
      </w:r>
      <w:r w:rsidR="00272FE4" w:rsidRPr="0099194E">
        <w:rPr>
          <w:rFonts w:ascii="Arial" w:hAnsi="Arial" w:cs="Arial"/>
          <w:b/>
          <w:bCs/>
          <w:color w:val="auto"/>
          <w:sz w:val="24"/>
          <w:szCs w:val="24"/>
          <w:u w:val="single"/>
        </w:rPr>
        <w:t>ector</w:t>
      </w:r>
      <w:bookmarkEnd w:id="47"/>
      <w:bookmarkEnd w:id="48"/>
    </w:p>
    <w:p w14:paraId="3F0A9729" w14:textId="34E94007" w:rsidR="00A9354F" w:rsidRPr="000A1F25" w:rsidRDefault="00B020E6" w:rsidP="00A9354F">
      <w:pPr>
        <w:spacing w:after="120" w:line="276" w:lineRule="auto"/>
        <w:jc w:val="both"/>
        <w:rPr>
          <w:rFonts w:ascii="Arial" w:hAnsi="Arial" w:cs="Arial"/>
          <w:sz w:val="24"/>
          <w:szCs w:val="24"/>
        </w:rPr>
      </w:pPr>
      <w:r w:rsidRPr="00F72A7A">
        <w:rPr>
          <w:rFonts w:ascii="Arial" w:hAnsi="Arial" w:cs="Arial"/>
          <w:color w:val="212121"/>
          <w:sz w:val="24"/>
          <w:szCs w:val="24"/>
          <w:shd w:val="clear" w:color="auto" w:fill="FFFFFF"/>
        </w:rPr>
        <w:t xml:space="preserve">Algae are a diverse group of photosynthetic organisms both unicellular (microalgae) and multicellular (macroalgae) and have the ability to grow rapidly, efficiently use light energy, fix atmospheric CO2, and produce biomass </w:t>
      </w:r>
      <w:r w:rsidR="00242CA4">
        <w:rPr>
          <w:rFonts w:ascii="Arial" w:hAnsi="Arial" w:cs="Arial"/>
          <w:color w:val="212121"/>
          <w:sz w:val="24"/>
          <w:szCs w:val="24"/>
          <w:shd w:val="clear" w:color="auto" w:fill="FFFFFF"/>
        </w:rPr>
        <w:fldChar w:fldCharType="begin"/>
      </w:r>
      <w:r w:rsidR="005F23E3">
        <w:rPr>
          <w:rFonts w:ascii="Arial" w:hAnsi="Arial" w:cs="Arial"/>
          <w:color w:val="212121"/>
          <w:sz w:val="24"/>
          <w:szCs w:val="24"/>
          <w:shd w:val="clear" w:color="auto" w:fill="FFFFFF"/>
        </w:rPr>
        <w:instrText xml:space="preserve"> ADDIN EN.CITE &lt;EndNote&gt;&lt;Cite&gt;&lt;Author&gt;García&lt;/Author&gt;&lt;Year&gt;2017&lt;/Year&gt;&lt;RecNum&gt;1820&lt;/RecNum&gt;&lt;DisplayText&gt;[90]&lt;/DisplayText&gt;&lt;record&gt;&lt;rec-number&gt;1820&lt;/rec-number&gt;&lt;foreign-keys&gt;&lt;key app="EN" db-id="zsaawarfsfzpr6e5azfpd0t8p05we0svvper" timestamp="1695986698"&gt;1820&lt;/key&gt;&lt;/foreign-keys&gt;&lt;ref-type name="Journal Article"&gt;17&lt;/ref-type&gt;&lt;contributors&gt;&lt;authors&gt;&lt;author&gt;García, J. L.&lt;/author&gt;&lt;author&gt;de Vicente, M.&lt;/author&gt;&lt;author&gt;Galán, B.&lt;/author&gt;&lt;/authors&gt;&lt;/contributors&gt;&lt;auth-address&gt;Department of Environmental Biology, Centro de Investigaciones Biológicas (CIB) (CSIC), Madrid, Spain.&amp;#xD;Department of Applied Biotechnology, Institute for Integrative Systems Biology (I2SysBio) (Universidad de Valencia-CSIC), Valencia, Spain.&lt;/auth-address&gt;&lt;titles&gt;&lt;title&gt;Microalgae, old sustainable food and fashion nutraceuticals&lt;/title&gt;&lt;secondary-title&gt;Microb Biotechnol&lt;/secondary-title&gt;&lt;alt-title&gt;Microbial biotechnology&lt;/alt-title&gt;&lt;/titles&gt;&lt;periodical&gt;&lt;full-title&gt;Microb Biotechnol&lt;/full-title&gt;&lt;abbr-1&gt;Microbial biotechnology&lt;/abbr-1&gt;&lt;/periodical&gt;&lt;alt-periodical&gt;&lt;full-title&gt;Microb Biotechnol&lt;/full-title&gt;&lt;abbr-1&gt;Microbial biotechnology&lt;/abbr-1&gt;&lt;/alt-periodical&gt;&lt;pages&gt;1017-1024&lt;/pages&gt;&lt;volume&gt;10&lt;/volume&gt;&lt;number&gt;5&lt;/number&gt;&lt;edition&gt;2017/08/16&lt;/edition&gt;&lt;keywords&gt;&lt;keyword&gt;Animals&lt;/keyword&gt;&lt;keyword&gt;Biotechnology&lt;/keyword&gt;&lt;keyword&gt;Dietary Supplements/*analysis&lt;/keyword&gt;&lt;keyword&gt;Humans&lt;/keyword&gt;&lt;keyword&gt;Microalgae/*chemistry/growth &amp;amp; development&lt;/keyword&gt;&lt;keyword&gt;Nutritive Value&lt;/keyword&gt;&lt;/keywords&gt;&lt;dates&gt;&lt;year&gt;2017&lt;/year&gt;&lt;pub-dates&gt;&lt;date&gt;Sep&lt;/date&gt;&lt;/pub-dates&gt;&lt;/dates&gt;&lt;isbn&gt;1751-7915&lt;/isbn&gt;&lt;accession-num&gt;28809450&lt;/accession-num&gt;&lt;urls&gt;&lt;/urls&gt;&lt;custom2&gt;Pmc5609256&lt;/custom2&gt;&lt;electronic-resource-num&gt;10.1111/1751-7915.12800&lt;/electronic-resource-num&gt;&lt;remote-database-provider&gt;Nlm&lt;/remote-database-provider&gt;&lt;language&gt;eng&lt;/language&gt;&lt;/record&gt;&lt;/Cite&gt;&lt;/EndNote&gt;</w:instrText>
      </w:r>
      <w:r w:rsidR="00242CA4">
        <w:rPr>
          <w:rFonts w:ascii="Arial" w:hAnsi="Arial" w:cs="Arial"/>
          <w:color w:val="212121"/>
          <w:sz w:val="24"/>
          <w:szCs w:val="24"/>
          <w:shd w:val="clear" w:color="auto" w:fill="FFFFFF"/>
        </w:rPr>
        <w:fldChar w:fldCharType="separate"/>
      </w:r>
      <w:r w:rsidR="005F23E3">
        <w:rPr>
          <w:rFonts w:ascii="Arial" w:hAnsi="Arial" w:cs="Arial"/>
          <w:noProof/>
          <w:color w:val="212121"/>
          <w:sz w:val="24"/>
          <w:szCs w:val="24"/>
          <w:shd w:val="clear" w:color="auto" w:fill="FFFFFF"/>
        </w:rPr>
        <w:t>[</w:t>
      </w:r>
      <w:hyperlink w:anchor="_ENREF_90" w:tooltip="García, 2017 #1820" w:history="1">
        <w:r w:rsidR="00FA2070">
          <w:rPr>
            <w:rFonts w:ascii="Arial" w:hAnsi="Arial" w:cs="Arial"/>
            <w:noProof/>
            <w:color w:val="212121"/>
            <w:sz w:val="24"/>
            <w:szCs w:val="24"/>
            <w:shd w:val="clear" w:color="auto" w:fill="FFFFFF"/>
          </w:rPr>
          <w:t>90</w:t>
        </w:r>
      </w:hyperlink>
      <w:r w:rsidR="005F23E3">
        <w:rPr>
          <w:rFonts w:ascii="Arial" w:hAnsi="Arial" w:cs="Arial"/>
          <w:noProof/>
          <w:color w:val="212121"/>
          <w:sz w:val="24"/>
          <w:szCs w:val="24"/>
          <w:shd w:val="clear" w:color="auto" w:fill="FFFFFF"/>
        </w:rPr>
        <w:t>]</w:t>
      </w:r>
      <w:r w:rsidR="00242CA4">
        <w:rPr>
          <w:rFonts w:ascii="Arial" w:hAnsi="Arial" w:cs="Arial"/>
          <w:color w:val="212121"/>
          <w:sz w:val="24"/>
          <w:szCs w:val="24"/>
          <w:shd w:val="clear" w:color="auto" w:fill="FFFFFF"/>
        </w:rPr>
        <w:fldChar w:fldCharType="end"/>
      </w:r>
      <w:r w:rsidRPr="00F72A7A">
        <w:rPr>
          <w:rFonts w:ascii="Arial" w:hAnsi="Arial" w:cs="Arial"/>
          <w:color w:val="212121"/>
          <w:sz w:val="24"/>
          <w:szCs w:val="24"/>
          <w:shd w:val="clear" w:color="auto" w:fill="FFFFFF"/>
        </w:rPr>
        <w:t>. From archaeological evidence, algae have been a regular component of many humans diet for hundreds of years</w:t>
      </w:r>
      <w:r w:rsidR="005D7121">
        <w:rPr>
          <w:rFonts w:ascii="Arial" w:hAnsi="Arial" w:cs="Arial"/>
          <w:color w:val="212121"/>
          <w:sz w:val="24"/>
          <w:szCs w:val="24"/>
          <w:shd w:val="clear" w:color="auto" w:fill="FFFFFF"/>
        </w:rPr>
        <w:t xml:space="preserve"> </w:t>
      </w:r>
      <w:r w:rsidR="00242CA4">
        <w:rPr>
          <w:rFonts w:ascii="Arial" w:hAnsi="Arial" w:cs="Arial"/>
          <w:color w:val="212121"/>
          <w:sz w:val="24"/>
          <w:szCs w:val="24"/>
          <w:shd w:val="clear" w:color="auto" w:fill="FFFFFF"/>
        </w:rPr>
        <w:fldChar w:fldCharType="begin"/>
      </w:r>
      <w:r w:rsidR="005F23E3">
        <w:rPr>
          <w:rFonts w:ascii="Arial" w:hAnsi="Arial" w:cs="Arial"/>
          <w:color w:val="212121"/>
          <w:sz w:val="24"/>
          <w:szCs w:val="24"/>
          <w:shd w:val="clear" w:color="auto" w:fill="FFFFFF"/>
        </w:rPr>
        <w:instrText xml:space="preserve"> ADDIN EN.CITE &lt;EndNote&gt;&lt;Cite&gt;&lt;Author&gt;Bocanegra&lt;/Author&gt;&lt;Year&gt;2021&lt;/Year&gt;&lt;RecNum&gt;1817&lt;/RecNum&gt;&lt;DisplayText&gt;[102]&lt;/DisplayText&gt;&lt;record&gt;&lt;rec-number&gt;1817&lt;/rec-number&gt;&lt;foreign-keys&gt;&lt;key app="EN" db-id="zsaawarfsfzpr6e5azfpd0t8p05we0svvper" timestamp="1695981385"&gt;1817&lt;/key&gt;&lt;/foreign-keys&gt;&lt;ref-type name="Journal Article"&gt;17&lt;/ref-type&gt;&lt;contributors&gt;&lt;authors&gt;&lt;author&gt;Bocanegra, Aránzazu&lt;/author&gt;&lt;author&gt;Macho-González, Adrián&lt;/author&gt;&lt;author&gt;Garcimartín, Alba&lt;/author&gt;&lt;author&gt;Benedí, Juana&lt;/author&gt;&lt;author&gt;Sánchez-Muniz, Francisco José&lt;/author&gt;&lt;/authors&gt;&lt;/contributors&gt;&lt;titles&gt;&lt;title&gt;Whole alga, algal extracts, and compounds as ingredients of functional foods: composition and action mechanism relationships in the prevention and treatment of type-2 diabetes mellitus&lt;/title&gt;&lt;secondary-title&gt;International Journal of Molecular Sciences&lt;/secondary-title&gt;&lt;/titles&gt;&lt;periodical&gt;&lt;full-title&gt;International Journal of Molecular Sciences&lt;/full-title&gt;&lt;/periodical&gt;&lt;pages&gt;3816&lt;/pages&gt;&lt;volume&gt;22&lt;/volume&gt;&lt;number&gt;8&lt;/number&gt;&lt;dates&gt;&lt;year&gt;2021&lt;/year&gt;&lt;/dates&gt;&lt;isbn&gt;1422-0067&lt;/isbn&gt;&lt;urls&gt;&lt;/urls&gt;&lt;/record&gt;&lt;/Cite&gt;&lt;/EndNote&gt;</w:instrText>
      </w:r>
      <w:r w:rsidR="00242CA4">
        <w:rPr>
          <w:rFonts w:ascii="Arial" w:hAnsi="Arial" w:cs="Arial"/>
          <w:color w:val="212121"/>
          <w:sz w:val="24"/>
          <w:szCs w:val="24"/>
          <w:shd w:val="clear" w:color="auto" w:fill="FFFFFF"/>
        </w:rPr>
        <w:fldChar w:fldCharType="separate"/>
      </w:r>
      <w:r w:rsidR="005F23E3">
        <w:rPr>
          <w:rFonts w:ascii="Arial" w:hAnsi="Arial" w:cs="Arial"/>
          <w:noProof/>
          <w:color w:val="212121"/>
          <w:sz w:val="24"/>
          <w:szCs w:val="24"/>
          <w:shd w:val="clear" w:color="auto" w:fill="FFFFFF"/>
        </w:rPr>
        <w:t>[</w:t>
      </w:r>
      <w:hyperlink w:anchor="_ENREF_102" w:tooltip="Bocanegra, 2021 #1817" w:history="1">
        <w:r w:rsidR="00FA2070">
          <w:rPr>
            <w:rFonts w:ascii="Arial" w:hAnsi="Arial" w:cs="Arial"/>
            <w:noProof/>
            <w:color w:val="212121"/>
            <w:sz w:val="24"/>
            <w:szCs w:val="24"/>
            <w:shd w:val="clear" w:color="auto" w:fill="FFFFFF"/>
          </w:rPr>
          <w:t>102</w:t>
        </w:r>
      </w:hyperlink>
      <w:r w:rsidR="005F23E3">
        <w:rPr>
          <w:rFonts w:ascii="Arial" w:hAnsi="Arial" w:cs="Arial"/>
          <w:noProof/>
          <w:color w:val="212121"/>
          <w:sz w:val="24"/>
          <w:szCs w:val="24"/>
          <w:shd w:val="clear" w:color="auto" w:fill="FFFFFF"/>
        </w:rPr>
        <w:t>]</w:t>
      </w:r>
      <w:r w:rsidR="00242CA4">
        <w:rPr>
          <w:rFonts w:ascii="Arial" w:hAnsi="Arial" w:cs="Arial"/>
          <w:color w:val="212121"/>
          <w:sz w:val="24"/>
          <w:szCs w:val="24"/>
          <w:shd w:val="clear" w:color="auto" w:fill="FFFFFF"/>
        </w:rPr>
        <w:fldChar w:fldCharType="end"/>
      </w:r>
      <w:r w:rsidRPr="00F72A7A">
        <w:rPr>
          <w:rFonts w:ascii="Arial" w:hAnsi="Arial" w:cs="Arial"/>
          <w:color w:val="212121"/>
          <w:sz w:val="24"/>
          <w:szCs w:val="24"/>
          <w:shd w:val="clear" w:color="auto" w:fill="FFFFFF"/>
        </w:rPr>
        <w:t xml:space="preserve"> </w:t>
      </w:r>
      <w:r w:rsidRPr="00F72A7A">
        <w:rPr>
          <w:rFonts w:ascii="Arial" w:hAnsi="Arial" w:cs="Arial"/>
          <w:color w:val="212121"/>
          <w:sz w:val="24"/>
          <w:szCs w:val="24"/>
          <w:shd w:val="clear" w:color="auto" w:fill="FFFFFF"/>
        </w:rPr>
        <w:fldChar w:fldCharType="begin"/>
      </w:r>
      <w:r w:rsidR="005F23E3">
        <w:rPr>
          <w:rFonts w:ascii="Arial" w:hAnsi="Arial" w:cs="Arial"/>
          <w:color w:val="212121"/>
          <w:sz w:val="24"/>
          <w:szCs w:val="24"/>
          <w:shd w:val="clear" w:color="auto" w:fill="FFFFFF"/>
        </w:rPr>
        <w:instrText xml:space="preserve"> ADDIN EN.CITE &lt;EndNote&gt;&lt;Cite&gt;&lt;Author&gt;Bocanegra&lt;/Author&gt;&lt;Year&gt;2021&lt;/Year&gt;&lt;RecNum&gt;1817&lt;/RecNum&gt;&lt;DisplayText&gt;[102]&lt;/DisplayText&gt;&lt;record&gt;&lt;rec-number&gt;1817&lt;/rec-number&gt;&lt;foreign-keys&gt;&lt;key app="EN" db-id="zsaawarfsfzpr6e5azfpd0t8p05we0svvper" timestamp="1695981385"&gt;1817&lt;/key&gt;&lt;/foreign-keys&gt;&lt;ref-type name="Journal Article"&gt;17&lt;/ref-type&gt;&lt;contributors&gt;&lt;authors&gt;&lt;author&gt;Bocanegra, Aránzazu&lt;/author&gt;&lt;author&gt;Macho-González, Adrián&lt;/author&gt;&lt;author&gt;Garcimartín, Alba&lt;/author&gt;&lt;author&gt;Benedí, Juana&lt;/author&gt;&lt;author&gt;Sánchez-Muniz, Francisco José&lt;/author&gt;&lt;/authors&gt;&lt;/contributors&gt;&lt;titles&gt;&lt;title&gt;Whole alga, algal extracts, and compounds as ingredients of functional foods: composition and action mechanism relationships in the prevention and treatment of type-2 diabetes mellitus&lt;/title&gt;&lt;secondary-title&gt;International Journal of Molecular Sciences&lt;/secondary-title&gt;&lt;/titles&gt;&lt;periodical&gt;&lt;full-title&gt;International Journal of Molecular Sciences&lt;/full-title&gt;&lt;/periodical&gt;&lt;pages&gt;3816&lt;/pages&gt;&lt;volume&gt;22&lt;/volume&gt;&lt;number&gt;8&lt;/number&gt;&lt;dates&gt;&lt;year&gt;2021&lt;/year&gt;&lt;/dates&gt;&lt;isbn&gt;1422-0067&lt;/isbn&gt;&lt;urls&gt;&lt;/urls&gt;&lt;/record&gt;&lt;/Cite&gt;&lt;/EndNote&gt;</w:instrText>
      </w:r>
      <w:r w:rsidRPr="00F72A7A">
        <w:rPr>
          <w:rFonts w:ascii="Arial" w:hAnsi="Arial" w:cs="Arial"/>
          <w:color w:val="212121"/>
          <w:sz w:val="24"/>
          <w:szCs w:val="24"/>
          <w:shd w:val="clear" w:color="auto" w:fill="FFFFFF"/>
        </w:rPr>
        <w:fldChar w:fldCharType="separate"/>
      </w:r>
      <w:r w:rsidR="005F23E3">
        <w:rPr>
          <w:rFonts w:ascii="Arial" w:hAnsi="Arial" w:cs="Arial"/>
          <w:noProof/>
          <w:color w:val="212121"/>
          <w:sz w:val="24"/>
          <w:szCs w:val="24"/>
          <w:shd w:val="clear" w:color="auto" w:fill="FFFFFF"/>
        </w:rPr>
        <w:t>[</w:t>
      </w:r>
      <w:hyperlink w:anchor="_ENREF_102" w:tooltip="Bocanegra, 2021 #1817" w:history="1">
        <w:r w:rsidR="00FA2070">
          <w:rPr>
            <w:rFonts w:ascii="Arial" w:hAnsi="Arial" w:cs="Arial"/>
            <w:noProof/>
            <w:color w:val="212121"/>
            <w:sz w:val="24"/>
            <w:szCs w:val="24"/>
            <w:shd w:val="clear" w:color="auto" w:fill="FFFFFF"/>
          </w:rPr>
          <w:t>102</w:t>
        </w:r>
      </w:hyperlink>
      <w:r w:rsidR="005F23E3">
        <w:rPr>
          <w:rFonts w:ascii="Arial" w:hAnsi="Arial" w:cs="Arial"/>
          <w:noProof/>
          <w:color w:val="212121"/>
          <w:sz w:val="24"/>
          <w:szCs w:val="24"/>
          <w:shd w:val="clear" w:color="auto" w:fill="FFFFFF"/>
        </w:rPr>
        <w:t>]</w:t>
      </w:r>
      <w:r w:rsidRPr="00F72A7A">
        <w:rPr>
          <w:rFonts w:ascii="Arial" w:hAnsi="Arial" w:cs="Arial"/>
          <w:color w:val="212121"/>
          <w:sz w:val="24"/>
          <w:szCs w:val="24"/>
          <w:shd w:val="clear" w:color="auto" w:fill="FFFFFF"/>
        </w:rPr>
        <w:fldChar w:fldCharType="end"/>
      </w:r>
      <w:r w:rsidRPr="00F72A7A">
        <w:rPr>
          <w:rFonts w:ascii="Arial" w:hAnsi="Arial" w:cs="Arial"/>
          <w:color w:val="212121"/>
          <w:sz w:val="24"/>
          <w:szCs w:val="24"/>
          <w:shd w:val="clear" w:color="auto" w:fill="FFFFFF"/>
        </w:rPr>
        <w:t>. Dietary consumption of macroalgae (seaweed) has been recorded as being undertaken along many European coastal areas, including France, Norway, Scotland, Wales and Ireland)</w:t>
      </w:r>
      <w:r w:rsidR="00DD664C">
        <w:rPr>
          <w:rFonts w:ascii="Arial" w:hAnsi="Arial" w:cs="Arial"/>
          <w:color w:val="212121"/>
          <w:sz w:val="24"/>
          <w:szCs w:val="24"/>
          <w:shd w:val="clear" w:color="auto" w:fill="FFFFFF"/>
        </w:rPr>
        <w:t xml:space="preserve"> </w:t>
      </w:r>
      <w:r w:rsidR="00242CA4">
        <w:rPr>
          <w:rFonts w:ascii="Arial" w:hAnsi="Arial" w:cs="Arial"/>
          <w:color w:val="212121"/>
          <w:sz w:val="24"/>
          <w:szCs w:val="24"/>
          <w:shd w:val="clear" w:color="auto" w:fill="FFFFFF"/>
        </w:rPr>
        <w:fldChar w:fldCharType="begin">
          <w:fldData xml:space="preserve">PEVuZE5vdGU+PENpdGU+PEF1dGhvcj5Cb2NhbmVncmE8L0F1dGhvcj48WWVhcj4yMDIxPC9ZZWFy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</w:fldData>
        </w:fldChar>
      </w:r>
      <w:r w:rsidR="005F23E3">
        <w:rPr>
          <w:rFonts w:ascii="Arial" w:hAnsi="Arial" w:cs="Arial"/>
          <w:color w:val="212121"/>
          <w:sz w:val="24"/>
          <w:szCs w:val="24"/>
          <w:shd w:val="clear" w:color="auto" w:fill="FFFFFF"/>
        </w:rPr>
        <w:instrText xml:space="preserve"> ADDIN EN.CITE </w:instrText>
      </w:r>
      <w:r w:rsidR="005F23E3">
        <w:rPr>
          <w:rFonts w:ascii="Arial" w:hAnsi="Arial" w:cs="Arial"/>
          <w:color w:val="212121"/>
          <w:sz w:val="24"/>
          <w:szCs w:val="24"/>
          <w:shd w:val="clear" w:color="auto" w:fill="FFFFFF"/>
        </w:rPr>
        <w:fldChar w:fldCharType="begin">
          <w:fldData xml:space="preserve">PEVuZE5vdGU+PENpdGU+PEF1dGhvcj5Cb2NhbmVncmE8L0F1dGhvcj48WWVhcj4yMDIxPC9ZZWFy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</w:fldData>
        </w:fldChar>
      </w:r>
      <w:r w:rsidR="005F23E3">
        <w:rPr>
          <w:rFonts w:ascii="Arial" w:hAnsi="Arial" w:cs="Arial"/>
          <w:color w:val="212121"/>
          <w:sz w:val="24"/>
          <w:szCs w:val="24"/>
          <w:shd w:val="clear" w:color="auto" w:fill="FFFFFF"/>
        </w:rPr>
        <w:instrText xml:space="preserve"> ADDIN EN.CITE.DATA </w:instrText>
      </w:r>
      <w:r w:rsidR="005F23E3">
        <w:rPr>
          <w:rFonts w:ascii="Arial" w:hAnsi="Arial" w:cs="Arial"/>
          <w:color w:val="212121"/>
          <w:sz w:val="24"/>
          <w:szCs w:val="24"/>
          <w:shd w:val="clear" w:color="auto" w:fill="FFFFFF"/>
        </w:rPr>
      </w:r>
      <w:r w:rsidR="005F23E3">
        <w:rPr>
          <w:rFonts w:ascii="Arial" w:hAnsi="Arial" w:cs="Arial"/>
          <w:color w:val="212121"/>
          <w:sz w:val="24"/>
          <w:szCs w:val="24"/>
          <w:shd w:val="clear" w:color="auto" w:fill="FFFFFF"/>
        </w:rPr>
        <w:fldChar w:fldCharType="end"/>
      </w:r>
      <w:r w:rsidR="00242CA4">
        <w:rPr>
          <w:rFonts w:ascii="Arial" w:hAnsi="Arial" w:cs="Arial"/>
          <w:color w:val="212121"/>
          <w:sz w:val="24"/>
          <w:szCs w:val="24"/>
          <w:shd w:val="clear" w:color="auto" w:fill="FFFFFF"/>
        </w:rPr>
      </w:r>
      <w:r w:rsidR="00242CA4">
        <w:rPr>
          <w:rFonts w:ascii="Arial" w:hAnsi="Arial" w:cs="Arial"/>
          <w:color w:val="212121"/>
          <w:sz w:val="24"/>
          <w:szCs w:val="24"/>
          <w:shd w:val="clear" w:color="auto" w:fill="FFFFFF"/>
        </w:rPr>
        <w:fldChar w:fldCharType="separate"/>
      </w:r>
      <w:r w:rsidR="005F23E3">
        <w:rPr>
          <w:rFonts w:ascii="Arial" w:hAnsi="Arial" w:cs="Arial"/>
          <w:noProof/>
          <w:color w:val="212121"/>
          <w:sz w:val="24"/>
          <w:szCs w:val="24"/>
          <w:shd w:val="clear" w:color="auto" w:fill="FFFFFF"/>
        </w:rPr>
        <w:t>[</w:t>
      </w:r>
      <w:hyperlink w:anchor="_ENREF_102" w:tooltip="Bocanegra, 2021 #1817" w:history="1">
        <w:r w:rsidR="00FA2070">
          <w:rPr>
            <w:rFonts w:ascii="Arial" w:hAnsi="Arial" w:cs="Arial"/>
            <w:noProof/>
            <w:color w:val="212121"/>
            <w:sz w:val="24"/>
            <w:szCs w:val="24"/>
            <w:shd w:val="clear" w:color="auto" w:fill="FFFFFF"/>
          </w:rPr>
          <w:t>102</w:t>
        </w:r>
      </w:hyperlink>
      <w:r w:rsidR="005F23E3">
        <w:rPr>
          <w:rFonts w:ascii="Arial" w:hAnsi="Arial" w:cs="Arial"/>
          <w:noProof/>
          <w:color w:val="212121"/>
          <w:sz w:val="24"/>
          <w:szCs w:val="24"/>
          <w:shd w:val="clear" w:color="auto" w:fill="FFFFFF"/>
        </w:rPr>
        <w:t xml:space="preserve">, </w:t>
      </w:r>
      <w:hyperlink w:anchor="_ENREF_103" w:tooltip="Ścieszka, 2019 #1818" w:history="1">
        <w:r w:rsidR="00FA2070">
          <w:rPr>
            <w:rFonts w:ascii="Arial" w:hAnsi="Arial" w:cs="Arial"/>
            <w:noProof/>
            <w:color w:val="212121"/>
            <w:sz w:val="24"/>
            <w:szCs w:val="24"/>
            <w:shd w:val="clear" w:color="auto" w:fill="FFFFFF"/>
          </w:rPr>
          <w:t>103</w:t>
        </w:r>
      </w:hyperlink>
      <w:r w:rsidR="005F23E3">
        <w:rPr>
          <w:rFonts w:ascii="Arial" w:hAnsi="Arial" w:cs="Arial"/>
          <w:noProof/>
          <w:color w:val="212121"/>
          <w:sz w:val="24"/>
          <w:szCs w:val="24"/>
          <w:shd w:val="clear" w:color="auto" w:fill="FFFFFF"/>
        </w:rPr>
        <w:t>]</w:t>
      </w:r>
      <w:r w:rsidR="00242CA4">
        <w:rPr>
          <w:rFonts w:ascii="Arial" w:hAnsi="Arial" w:cs="Arial"/>
          <w:color w:val="212121"/>
          <w:sz w:val="24"/>
          <w:szCs w:val="24"/>
          <w:shd w:val="clear" w:color="auto" w:fill="FFFFFF"/>
        </w:rPr>
        <w:fldChar w:fldCharType="end"/>
      </w:r>
      <w:r w:rsidRPr="00F72A7A">
        <w:rPr>
          <w:rFonts w:ascii="Arial" w:hAnsi="Arial" w:cs="Arial"/>
          <w:color w:val="212121"/>
          <w:sz w:val="24"/>
          <w:szCs w:val="24"/>
          <w:shd w:val="clear" w:color="auto" w:fill="FFFFFF"/>
        </w:rPr>
        <w:t xml:space="preserve">. </w:t>
      </w:r>
      <w:r w:rsidRPr="00F72A7A">
        <w:rPr>
          <w:rFonts w:ascii="Arial" w:hAnsi="Arial" w:cs="Arial"/>
          <w:sz w:val="24"/>
          <w:szCs w:val="24"/>
        </w:rPr>
        <w:t xml:space="preserve">Macroalgae encompass </w:t>
      </w:r>
      <w:r>
        <w:rPr>
          <w:rFonts w:ascii="Arial" w:hAnsi="Arial" w:cs="Arial"/>
          <w:sz w:val="24"/>
          <w:szCs w:val="24"/>
        </w:rPr>
        <w:t xml:space="preserve">both </w:t>
      </w:r>
      <w:r w:rsidRPr="00F72A7A">
        <w:rPr>
          <w:rFonts w:ascii="Arial" w:hAnsi="Arial" w:cs="Arial"/>
          <w:sz w:val="24"/>
          <w:szCs w:val="24"/>
        </w:rPr>
        <w:t>seaweeds and kelps</w:t>
      </w:r>
      <w:r>
        <w:rPr>
          <w:rFonts w:ascii="Arial" w:hAnsi="Arial" w:cs="Arial"/>
          <w:sz w:val="24"/>
          <w:szCs w:val="24"/>
        </w:rPr>
        <w:t>, and</w:t>
      </w:r>
      <w:r w:rsidRPr="00F72A7A">
        <w:rPr>
          <w:rFonts w:ascii="Arial" w:hAnsi="Arial" w:cs="Arial"/>
          <w:sz w:val="24"/>
          <w:szCs w:val="24"/>
        </w:rPr>
        <w:t xml:space="preserve"> have been reported to be good sources of dietary protein (up to 50% protein by dry weight) as well as other important nutritional elements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&lt;EndNote&gt;&lt;Cite&gt;&lt;Author&gt;Bourgougnon&lt;/Author&gt;&lt;Year&gt;2021&lt;/Year&gt;&lt;RecNum&gt;1829&lt;/RecNum&gt;&lt;DisplayText&gt;[104]&lt;/DisplayText&gt;&lt;record&gt;&lt;rec-number&gt;1829&lt;/rec-number&gt;&lt;foreign-keys&gt;&lt;key app="EN" db-id="zsaawarfsfzpr6e5azfpd0t8p05we0svvper" timestamp="1696102380"&gt;1829&lt;/key&gt;&lt;/foreign-keys&gt;&lt;ref-type name="Book Section"&gt;5&lt;/ref-type&gt;&lt;contributors&gt;&lt;authors&gt;&lt;author&gt;Bourgougnon, Nathalie&lt;/author&gt;&lt;author&gt;Burlot, Anne-Sophie&lt;/author&gt;&lt;author&gt;Jacquin, Anne-Gaëlle&lt;/author&gt;&lt;/authors&gt;&lt;/contributors&gt;&lt;titles&gt;&lt;title&gt;Algae for global sustainability?&lt;/title&gt;&lt;secondary-title&gt;Advances in botanical research&lt;/secondary-title&gt;&lt;/titles&gt;&lt;pages&gt;145-212&lt;/pages&gt;&lt;volume&gt;100&lt;/volume&gt;&lt;dates&gt;&lt;year&gt;2021&lt;/year&gt;&lt;/dates&gt;&lt;publisher&gt;Elsevier&lt;/publisher&gt;&lt;isbn&gt;0065-2296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4" w:tooltip="Bourgougnon, 2021 #1829" w:history="1">
        <w:r w:rsidR="00FA2070">
          <w:rPr>
            <w:rFonts w:ascii="Arial" w:hAnsi="Arial" w:cs="Arial"/>
            <w:noProof/>
            <w:sz w:val="24"/>
            <w:szCs w:val="24"/>
          </w:rPr>
          <w:t>104</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r w:rsidR="00A9354F" w:rsidRPr="000A1F25">
        <w:rPr>
          <w:rFonts w:ascii="Arial" w:hAnsi="Arial" w:cs="Arial"/>
          <w:sz w:val="24"/>
          <w:szCs w:val="24"/>
        </w:rPr>
        <w:t>Seaweed proteins are similar in quality to common plant protein sources such as peas, soy, and tree nuts. Furthermore, seaweed proteins from different species have complementary EAA profiles and can be mixed to form protein blends that nutritionally match conventional products such as milk and whey. In addition to protein, seaweeds contain a variety of compounds including essential fatty acids, dietary fibre, phenolic compounds, and vitamins</w:t>
      </w:r>
      <w:r w:rsidR="00426E3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&lt;EndNote&gt;&lt;Cite&gt;&lt;Author&gt;Gamero-Vega&lt;/Author&gt;&lt;Year&gt;2020&lt;/Year&gt;&lt;RecNum&gt;1889&lt;/RecNum&gt;&lt;DisplayText&gt;[105]&lt;/DisplayText&gt;&lt;record&gt;&lt;rec-number&gt;1889&lt;/rec-number&gt;&lt;foreign-keys&gt;&lt;key app="EN" db-id="zsaawarfsfzpr6e5azfpd0t8p05we0svvper" timestamp="1696868383"&gt;1889&lt;/key&gt;&lt;/foreign-keys&gt;&lt;ref-type name="Journal Article"&gt;17&lt;/ref-type&gt;&lt;contributors&gt;&lt;authors&gt;&lt;author&gt;Gamero-Vega, Giulianna&lt;/author&gt;&lt;author&gt;Palacios-Palacios, María&lt;/author&gt;&lt;author&gt;Quitral, Vilma&lt;/author&gt;&lt;/authors&gt;&lt;/contributors&gt;&lt;titles&gt;&lt;title&gt;Nutritional Composition and Bioactive Compounds of Red Seaweed: A Mini-Review&lt;/title&gt;&lt;secondary-title&gt;Journal of Food and Nutrition Research&lt;/secondary-title&gt;&lt;/titles&gt;&lt;periodical&gt;&lt;full-title&gt;Journal of Food and Nutrition Research&lt;/full-title&gt;&lt;/periodical&gt;&lt;pages&gt;431-440&lt;/pages&gt;&lt;volume&gt;8&lt;/volume&gt;&lt;number&gt;8&lt;/number&gt;&lt;dates&gt;&lt;year&gt;2020&lt;/year&gt;&lt;/dates&gt;&lt;isbn&gt;2333-1240&lt;/isbn&gt;&lt;urls&gt;&lt;related-urls&gt;&lt;url&gt;http://pubs.sciepub.com/&lt;/url&gt;&lt;/related-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5" w:tooltip="Gamero-Vega, 2020 #1889" w:history="1">
        <w:r w:rsidR="00FA2070">
          <w:rPr>
            <w:rFonts w:ascii="Arial" w:hAnsi="Arial" w:cs="Arial"/>
            <w:noProof/>
            <w:sz w:val="24"/>
            <w:szCs w:val="24"/>
          </w:rPr>
          <w:t>105</w:t>
        </w:r>
      </w:hyperlink>
      <w:r w:rsidR="005F23E3">
        <w:rPr>
          <w:rFonts w:ascii="Arial" w:hAnsi="Arial" w:cs="Arial"/>
          <w:noProof/>
          <w:sz w:val="24"/>
          <w:szCs w:val="24"/>
        </w:rPr>
        <w:t>]</w:t>
      </w:r>
      <w:r w:rsidR="00242CA4">
        <w:rPr>
          <w:rFonts w:ascii="Arial" w:hAnsi="Arial" w:cs="Arial"/>
          <w:sz w:val="24"/>
          <w:szCs w:val="24"/>
        </w:rPr>
        <w:fldChar w:fldCharType="end"/>
      </w:r>
      <w:r w:rsidR="00A9354F" w:rsidRPr="000A1F25">
        <w:rPr>
          <w:rFonts w:ascii="Arial" w:hAnsi="Arial" w:cs="Arial"/>
          <w:sz w:val="24"/>
          <w:szCs w:val="24"/>
        </w:rPr>
        <w:t>. Mineral profiles also indicate seaweeds contain significant levels of calcium, magnesium, phosphorus, potassium, sodium, and iron</w:t>
      </w:r>
      <w:r w:rsidR="00CE2F6A">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&lt;EndNote&gt;&lt;Cite&gt;&lt;Author&gt;Xu&lt;/Author&gt;&lt;Year&gt;2023&lt;/Year&gt;&lt;RecNum&gt;1891&lt;/RecNum&gt;&lt;DisplayText&gt;[106]&lt;/DisplayText&gt;&lt;record&gt;&lt;rec-number&gt;1891&lt;/rec-number&gt;&lt;foreign-keys&gt;&lt;key app="EN" db-id="zsaawarfsfzpr6e5azfpd0t8p05we0svvper" timestamp="1696869237"&gt;1891&lt;/key&gt;&lt;/foreign-keys&gt;&lt;ref-type name="Journal Article"&gt;17&lt;/ref-type&gt;&lt;contributors&gt;&lt;authors&gt;&lt;author&gt;Xu, Jingxiang&lt;/author&gt;&lt;author&gt;Liao, Wei&lt;/author&gt;&lt;author&gt;Liu, Yuning&lt;/author&gt;&lt;author&gt;Guo, Yuling&lt;/author&gt;&lt;author&gt;Jiang, Shiyue&lt;/author&gt;&lt;author&gt;Zhao, Chao&lt;/author&gt;&lt;/authors&gt;&lt;/contributors&gt;&lt;titles&gt;&lt;title&gt;An overview on the nutritional and bioactive components of green seaweeds&lt;/title&gt;&lt;secondary-title&gt;Food Production, Processing and Nutrition&lt;/secondary-title&gt;&lt;/titles&gt;&lt;periodical&gt;&lt;full-title&gt;Food Production, Processing and Nutrition&lt;/full-title&gt;&lt;/periodical&gt;&lt;pages&gt;18&lt;/pages&gt;&lt;volume&gt;5&lt;/volume&gt;&lt;number&gt;1&lt;/number&gt;&lt;dates&gt;&lt;year&gt;2023&lt;/year&gt;&lt;pub-dates&gt;&lt;date&gt;2023/03/20&lt;/date&gt;&lt;/pub-dates&gt;&lt;/dates&gt;&lt;isbn&gt;2661-8974&lt;/isbn&gt;&lt;urls&gt;&lt;related-urls&gt;&lt;url&gt;https://doi.org/10.1186/s43014-023-00132-5&lt;/url&gt;&lt;/related-urls&gt;&lt;/urls&gt;&lt;electronic-resource-num&gt;10.1186/s43014-023-00132-5&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6" w:tooltip="Xu, 2023 #1891" w:history="1">
        <w:r w:rsidR="00FA2070">
          <w:rPr>
            <w:rFonts w:ascii="Arial" w:hAnsi="Arial" w:cs="Arial"/>
            <w:noProof/>
            <w:sz w:val="24"/>
            <w:szCs w:val="24"/>
          </w:rPr>
          <w:t>106</w:t>
        </w:r>
      </w:hyperlink>
      <w:r w:rsidR="005F23E3">
        <w:rPr>
          <w:rFonts w:ascii="Arial" w:hAnsi="Arial" w:cs="Arial"/>
          <w:noProof/>
          <w:sz w:val="24"/>
          <w:szCs w:val="24"/>
        </w:rPr>
        <w:t>]</w:t>
      </w:r>
      <w:r w:rsidR="00242CA4">
        <w:rPr>
          <w:rFonts w:ascii="Arial" w:hAnsi="Arial" w:cs="Arial"/>
          <w:sz w:val="24"/>
          <w:szCs w:val="24"/>
        </w:rPr>
        <w:fldChar w:fldCharType="end"/>
      </w:r>
      <w:r w:rsidR="00A9354F" w:rsidRPr="000A1F25">
        <w:rPr>
          <w:rFonts w:ascii="Arial" w:hAnsi="Arial" w:cs="Arial"/>
          <w:sz w:val="24"/>
          <w:szCs w:val="24"/>
        </w:rPr>
        <w:t>. However, the literature highlight</w:t>
      </w:r>
      <w:r w:rsidR="00D16EDD">
        <w:rPr>
          <w:rFonts w:ascii="Arial" w:hAnsi="Arial" w:cs="Arial"/>
          <w:sz w:val="24"/>
          <w:szCs w:val="24"/>
        </w:rPr>
        <w:t>s</w:t>
      </w:r>
      <w:r w:rsidR="00A9354F" w:rsidRPr="000A1F25">
        <w:rPr>
          <w:rFonts w:ascii="Arial" w:hAnsi="Arial" w:cs="Arial"/>
          <w:sz w:val="24"/>
          <w:szCs w:val="24"/>
        </w:rPr>
        <w:t xml:space="preserve"> some concerns as to the safety of seaweed for general consumption. The presence of </w:t>
      </w:r>
      <w:proofErr w:type="gramStart"/>
      <w:r w:rsidR="00A9354F" w:rsidRPr="000A1F25">
        <w:rPr>
          <w:rFonts w:ascii="Arial" w:hAnsi="Arial" w:cs="Arial"/>
          <w:sz w:val="24"/>
          <w:szCs w:val="24"/>
        </w:rPr>
        <w:t>a number of</w:t>
      </w:r>
      <w:proofErr w:type="gramEnd"/>
      <w:r w:rsidR="00A9354F" w:rsidRPr="000A1F25">
        <w:rPr>
          <w:rFonts w:ascii="Arial" w:hAnsi="Arial" w:cs="Arial"/>
          <w:sz w:val="24"/>
          <w:szCs w:val="24"/>
        </w:rPr>
        <w:t xml:space="preserve"> toxicological hazards, including iodine, heavy metals and microbiological hazards (e.g., </w:t>
      </w:r>
      <w:r w:rsidR="00A9354F" w:rsidRPr="00E63018">
        <w:rPr>
          <w:rFonts w:ascii="Arial" w:hAnsi="Arial" w:cs="Arial"/>
          <w:i/>
          <w:iCs/>
          <w:sz w:val="24"/>
          <w:szCs w:val="24"/>
        </w:rPr>
        <w:t xml:space="preserve">Salmonella </w:t>
      </w:r>
      <w:r w:rsidR="00A9354F" w:rsidRPr="000A1F25">
        <w:rPr>
          <w:rFonts w:ascii="Arial" w:hAnsi="Arial" w:cs="Arial"/>
          <w:sz w:val="24"/>
          <w:szCs w:val="24"/>
        </w:rPr>
        <w:t xml:space="preserve">sp) have been cited in the recent literature. As a consequence, organisations for food safety control generally require adherence to the Hazard Analysis and Critical Control Point (HACCP) principles when dealing with products derived from seaweeds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&lt;EndNote&gt;&lt;Cite&gt;&lt;Author&gt;Banach&lt;/Author&gt;&lt;Year&gt;2023&lt;/Year&gt;&lt;RecNum&gt;2428&lt;/RecNum&gt;&lt;DisplayText&gt;[107]&lt;/DisplayText&gt;&lt;record&gt;&lt;rec-number&gt;2428&lt;/rec-number&gt;&lt;foreign-keys&gt;&lt;key app="EN" db-id="zsaawarfsfzpr6e5azfpd0t8p05we0svvper" timestamp="1721077174"&gt;2428&lt;/key&gt;&lt;/foreign-keys&gt;&lt;ref-type name="Journal Article"&gt;17&lt;/ref-type&gt;&lt;contributors&gt;&lt;authors&gt;&lt;author&gt;Banach, JL&lt;/author&gt;&lt;author&gt;Van Der Berg, JP&lt;/author&gt;&lt;author&gt;Kleter, G&lt;/author&gt;&lt;author&gt;Van Bokhorst-van De Veen, H&lt;/author&gt;&lt;author&gt;Bastiaan-Net, S&lt;/author&gt;&lt;author&gt;Pouvreau, L&lt;/author&gt;&lt;author&gt;Van Asselt, ED&lt;/author&gt;&lt;/authors&gt;&lt;/contributors&gt;&lt;titles&gt;&lt;title&gt;Alternative proteins for meat and dairy replacers: Food safety and future trends&lt;/title&gt;&lt;secondary-title&gt;Critical Reviews in Food Science and Nutrition&lt;/secondary-title&gt;&lt;/titles&gt;&lt;periodical&gt;&lt;full-title&gt;Critical Reviews in Food Science and Nutrition&lt;/full-title&gt;&lt;/periodical&gt;&lt;pages&gt;11063-11080&lt;/pages&gt;&lt;volume&gt;63&lt;/volume&gt;&lt;number&gt;32&lt;/number&gt;&lt;dates&gt;&lt;year&gt;2023&lt;/year&gt;&lt;/dates&gt;&lt;isbn&gt;1040-8398&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7" w:tooltip="Banach, 2023 #2428" w:history="1">
        <w:r w:rsidR="00FA2070">
          <w:rPr>
            <w:rFonts w:ascii="Arial" w:hAnsi="Arial" w:cs="Arial"/>
            <w:noProof/>
            <w:sz w:val="24"/>
            <w:szCs w:val="24"/>
          </w:rPr>
          <w:t>107</w:t>
        </w:r>
      </w:hyperlink>
      <w:r w:rsidR="005F23E3">
        <w:rPr>
          <w:rFonts w:ascii="Arial" w:hAnsi="Arial" w:cs="Arial"/>
          <w:noProof/>
          <w:sz w:val="24"/>
          <w:szCs w:val="24"/>
        </w:rPr>
        <w:t>]</w:t>
      </w:r>
      <w:r w:rsidR="00242CA4">
        <w:rPr>
          <w:rFonts w:ascii="Arial" w:hAnsi="Arial" w:cs="Arial"/>
          <w:sz w:val="24"/>
          <w:szCs w:val="24"/>
        </w:rPr>
        <w:fldChar w:fldCharType="end"/>
      </w:r>
      <w:r w:rsidR="00A9354F" w:rsidRPr="000A1F25">
        <w:rPr>
          <w:rFonts w:ascii="Arial" w:hAnsi="Arial" w:cs="Arial"/>
          <w:sz w:val="24"/>
          <w:szCs w:val="24"/>
        </w:rPr>
        <w:t>.</w:t>
      </w:r>
    </w:p>
    <w:p w14:paraId="3C7D7370" w14:textId="2CDF9AAF" w:rsidR="00A35E0C" w:rsidRPr="00023986" w:rsidRDefault="00A35E0C" w:rsidP="004D20BB">
      <w:pPr>
        <w:pStyle w:val="Heading2"/>
        <w:numPr>
          <w:ilvl w:val="2"/>
          <w:numId w:val="25"/>
        </w:numPr>
        <w:spacing w:before="0" w:after="120"/>
        <w:ind w:left="720" w:hanging="720"/>
        <w:rPr>
          <w:rFonts w:ascii="Arial" w:hAnsi="Arial" w:cs="Arial"/>
          <w:b/>
          <w:bCs/>
          <w:color w:val="auto"/>
          <w:sz w:val="24"/>
          <w:szCs w:val="24"/>
          <w:u w:val="single"/>
        </w:rPr>
      </w:pPr>
      <w:bookmarkStart w:id="49" w:name="_Toc150180786"/>
      <w:bookmarkStart w:id="50" w:name="_Toc150183162"/>
      <w:r>
        <w:rPr>
          <w:rFonts w:ascii="Arial" w:hAnsi="Arial" w:cs="Arial"/>
          <w:b/>
          <w:bCs/>
          <w:color w:val="auto"/>
          <w:sz w:val="24"/>
          <w:szCs w:val="24"/>
          <w:u w:val="single"/>
        </w:rPr>
        <w:lastRenderedPageBreak/>
        <w:t>Macroalgae consumer</w:t>
      </w:r>
      <w:bookmarkEnd w:id="49"/>
      <w:bookmarkEnd w:id="50"/>
    </w:p>
    <w:p w14:paraId="33C26256" w14:textId="407C996A" w:rsidR="00A35E0C" w:rsidRPr="0099194E" w:rsidRDefault="00A35E0C" w:rsidP="00A35E0C">
      <w:pPr>
        <w:spacing w:after="120" w:line="276" w:lineRule="auto"/>
        <w:jc w:val="both"/>
        <w:rPr>
          <w:rFonts w:ascii="Arial" w:hAnsi="Arial" w:cs="Arial"/>
          <w:sz w:val="24"/>
          <w:szCs w:val="24"/>
        </w:rPr>
      </w:pPr>
      <w:r w:rsidRPr="00486E92">
        <w:rPr>
          <w:rFonts w:ascii="Arial" w:hAnsi="Arial" w:cs="Arial"/>
          <w:sz w:val="24"/>
          <w:szCs w:val="24"/>
        </w:rPr>
        <w:t xml:space="preserve">Seaweeds have become a favoured commodity in European countries such as France, Ireland, and Norway. In countries such as China, Korea and Japan, seaweed is considered a valuable component of the human diet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&lt;EndNote&gt;&lt;Cite&gt;&lt;Author&gt;Abreu&lt;/Author&gt;&lt;Year&gt;2014&lt;/Year&gt;&lt;RecNum&gt;1923&lt;/RecNum&gt;&lt;DisplayText&gt;[108]&lt;/DisplayText&gt;&lt;record&gt;&lt;rec-number&gt;1923&lt;/rec-number&gt;&lt;foreign-keys&gt;&lt;key app="EN" db-id="zsaawarfsfzpr6e5azfpd0t8p05we0svvper" timestamp="1697208524"&gt;1923&lt;/key&gt;&lt;/foreign-keys&gt;&lt;ref-type name="Journal Article"&gt;17&lt;/ref-type&gt;&lt;contributors&gt;&lt;authors&gt;&lt;author&gt;Abreu, Maria Helena&lt;/author&gt;&lt;author&gt;Pereira, Rui&lt;/author&gt;&lt;author&gt;Sassi, Jean-François&lt;/author&gt;&lt;/authors&gt;&lt;/contributors&gt;&lt;titles&gt;&lt;title&gt;Marine algae and the global food industry&lt;/title&gt;&lt;secondary-title&gt;Marine algae, biodiversity, taxonomy, environmental assessment, and biotechnology. CRC Press, Bocca Raton, FL&lt;/secondary-title&gt;&lt;/titles&gt;&lt;periodical&gt;&lt;full-title&gt;Marine algae, biodiversity, taxonomy, environmental assessment, and biotechnology. CRC Press, Bocca Raton, FL&lt;/full-title&gt;&lt;/periodical&gt;&lt;pages&gt;300-319&lt;/pages&gt;&lt;dates&gt;&lt;year&gt;2014&lt;/year&gt;&lt;/dates&gt;&lt;urls&gt;&lt;/urls&gt;&lt;/record&gt;&lt;/Cite&gt;&lt;/EndNote&gt;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8" w:tooltip="Abreu, 2014 #1923" w:history="1">
        <w:r w:rsidR="00FA2070">
          <w:rPr>
            <w:rFonts w:ascii="Arial" w:hAnsi="Arial" w:cs="Arial"/>
            <w:noProof/>
            <w:sz w:val="24"/>
            <w:szCs w:val="24"/>
          </w:rPr>
          <w:t>108</w:t>
        </w:r>
      </w:hyperlink>
      <w:r w:rsidR="005F23E3">
        <w:rPr>
          <w:rFonts w:ascii="Arial" w:hAnsi="Arial" w:cs="Arial"/>
          <w:noProof/>
          <w:sz w:val="24"/>
          <w:szCs w:val="24"/>
        </w:rPr>
        <w:t>]</w:t>
      </w:r>
      <w:r w:rsidR="00242CA4">
        <w:rPr>
          <w:rFonts w:ascii="Arial" w:hAnsi="Arial" w:cs="Arial"/>
          <w:sz w:val="24"/>
          <w:szCs w:val="24"/>
        </w:rPr>
        <w:fldChar w:fldCharType="end"/>
      </w:r>
      <w:r w:rsidRPr="00486E92">
        <w:rPr>
          <w:rFonts w:ascii="Arial" w:hAnsi="Arial" w:cs="Arial"/>
          <w:sz w:val="24"/>
          <w:szCs w:val="24"/>
        </w:rPr>
        <w:t>. Yet, in western countries, seaweeds are rarely employed as part of the normal diet, partially due to its unusual taste. However, research and development of products derived from seaweed is reported to be experiencing an increase in interest, as has the commercialisation of various functional components and nutraceuticals, primarily driven through an elevated consumer perception of the relationship between diet and health</w:t>
      </w:r>
      <w:r w:rsidR="000D405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&lt;EndNote&gt;&lt;Cite&gt;&lt;Author&gt;Thakur&lt;/Author&gt;&lt;Year&gt;2020&lt;/Year&gt;&lt;RecNum&gt;1921&lt;/RecNum&gt;&lt;DisplayText&gt;[109]&lt;/DisplayText&gt;&lt;record&gt;&lt;rec-number&gt;1921&lt;/rec-number&gt;&lt;foreign-keys&gt;&lt;key app="EN" db-id="zsaawarfsfzpr6e5azfpd0t8p05we0svvper" timestamp="1697197374"&gt;1921&lt;/key&gt;&lt;/foreign-keys&gt;&lt;ref-type name="Book Section"&gt;5&lt;/ref-type&gt;&lt;contributors&gt;&lt;authors&gt;&lt;author&gt;Thakur, Monika&lt;/author&gt;&lt;author&gt;Singh, Karuna&lt;/author&gt;&lt;author&gt;Khedkar, Renu&lt;/author&gt;&lt;/authors&gt;&lt;/contributors&gt;&lt;titles&gt;&lt;title&gt;Phytochemicals: Extraction process, safety assessment, toxicological evaluations, and regulatory issues&lt;/title&gt;&lt;secondary-title&gt;Functional and preservative properties of phytochemicals&lt;/secondary-title&gt;&lt;/titles&gt;&lt;pages&gt;341-361&lt;/pages&gt;&lt;dates&gt;&lt;year&gt;2020&lt;/year&gt;&lt;/dates&gt;&lt;publisher&gt;Elsevier&lt;/publisher&gt;&lt;urls&gt;&lt;/urls&gt;&lt;/record&gt;&lt;/Cite&gt;&lt;/EndNote&gt;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09" w:tooltip="Thakur, 2020 #1921" w:history="1">
        <w:r w:rsidR="00FA2070">
          <w:rPr>
            <w:rFonts w:ascii="Arial" w:hAnsi="Arial" w:cs="Arial"/>
            <w:noProof/>
            <w:sz w:val="24"/>
            <w:szCs w:val="24"/>
          </w:rPr>
          <w:t>109</w:t>
        </w:r>
      </w:hyperlink>
      <w:r w:rsidR="005F23E3">
        <w:rPr>
          <w:rFonts w:ascii="Arial" w:hAnsi="Arial" w:cs="Arial"/>
          <w:noProof/>
          <w:sz w:val="24"/>
          <w:szCs w:val="24"/>
        </w:rPr>
        <w:t>]</w:t>
      </w:r>
      <w:r w:rsidR="00242CA4">
        <w:rPr>
          <w:rFonts w:ascii="Arial" w:hAnsi="Arial" w:cs="Arial"/>
          <w:sz w:val="24"/>
          <w:szCs w:val="24"/>
        </w:rPr>
        <w:fldChar w:fldCharType="end"/>
      </w:r>
      <w:r w:rsidRPr="00486E92">
        <w:rPr>
          <w:rFonts w:ascii="Arial" w:hAnsi="Arial" w:cs="Arial"/>
          <w:sz w:val="24"/>
          <w:szCs w:val="24"/>
        </w:rPr>
        <w:t xml:space="preserve">. The upward trend in interest and consumption is reportedly being driven by consumers recognising the benefits of consuming nutritionally balanced food via published research, and more progressively through social media channels. This increase in demand for alternative protein products, particularly that derived from seaweeds is currently driving strong </w:t>
      </w:r>
      <w:r w:rsidRPr="0099194E">
        <w:rPr>
          <w:rFonts w:ascii="Arial" w:hAnsi="Arial" w:cs="Arial"/>
          <w:sz w:val="24"/>
          <w:szCs w:val="24"/>
        </w:rPr>
        <w:t xml:space="preserve">market potential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&lt;EndNote&gt;&lt;Cite&gt;&lt;Author&gt;Abu-Ghannam&lt;/Author&gt;&lt;Year&gt;2017&lt;/Year&gt;&lt;RecNum&gt;1922&lt;/RecNum&gt;&lt;DisplayText&gt;[110]&lt;/DisplayText&gt;&lt;record&gt;&lt;rec-number&gt;1922&lt;/rec-number&gt;&lt;foreign-keys&gt;&lt;key app="EN" db-id="zsaawarfsfzpr6e5azfpd0t8p05we0svvper" timestamp="1697205246"&gt;1922&lt;/key&gt;&lt;/foreign-keys&gt;&lt;ref-type name="Book Section"&gt;5&lt;/ref-type&gt;&lt;contributors&gt;&lt;authors&gt;&lt;author&gt;Abu-Ghannam, Nissreen&lt;/author&gt;&lt;author&gt;Shannon, Emer&lt;/author&gt;&lt;/authors&gt;&lt;/contributors&gt;&lt;titles&gt;&lt;title&gt;Seaweed Carotenoid, Fucoxanthin, as Functional Food&lt;/title&gt;&lt;secondary-title&gt;Microbial Functional Foods and Nutraceuticals&lt;/secondary-title&gt;&lt;/titles&gt;&lt;pages&gt;39-64&lt;/pages&gt;&lt;dates&gt;&lt;year&gt;2017&lt;/year&gt;&lt;/dates&gt;&lt;urls&gt;&lt;related-urls&gt;&lt;url&gt;https://onlinelibrary.wiley.com/doi/abs/10.1002/9781119048961.ch3&lt;/url&gt;&lt;/related-urls&gt;&lt;/urls&gt;&lt;electronic-resource-num&gt;https://doi.org/10.1002/9781119048961.ch3&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0" w:tooltip="Abu-Ghannam, 2017 #1922" w:history="1">
        <w:r w:rsidR="00FA2070">
          <w:rPr>
            <w:rFonts w:ascii="Arial" w:hAnsi="Arial" w:cs="Arial"/>
            <w:noProof/>
            <w:sz w:val="24"/>
            <w:szCs w:val="24"/>
          </w:rPr>
          <w:t>110</w:t>
        </w:r>
      </w:hyperlink>
      <w:r w:rsidR="005F23E3">
        <w:rPr>
          <w:rFonts w:ascii="Arial" w:hAnsi="Arial" w:cs="Arial"/>
          <w:noProof/>
          <w:sz w:val="24"/>
          <w:szCs w:val="24"/>
        </w:rPr>
        <w:t>]</w:t>
      </w:r>
      <w:r w:rsidR="00242CA4">
        <w:rPr>
          <w:rFonts w:ascii="Arial" w:hAnsi="Arial" w:cs="Arial"/>
          <w:sz w:val="24"/>
          <w:szCs w:val="24"/>
        </w:rPr>
        <w:fldChar w:fldCharType="end"/>
      </w:r>
      <w:r w:rsidRPr="0099194E">
        <w:rPr>
          <w:rFonts w:ascii="Arial" w:hAnsi="Arial" w:cs="Arial"/>
          <w:sz w:val="24"/>
          <w:szCs w:val="24"/>
        </w:rPr>
        <w:t>.</w:t>
      </w:r>
    </w:p>
    <w:p w14:paraId="4979D666" w14:textId="0631F8E5" w:rsidR="00272FE4" w:rsidRPr="0099194E" w:rsidRDefault="00241ED4" w:rsidP="0011051A">
      <w:pPr>
        <w:pStyle w:val="Heading2"/>
        <w:numPr>
          <w:ilvl w:val="2"/>
          <w:numId w:val="25"/>
        </w:numPr>
        <w:spacing w:before="0" w:after="120"/>
        <w:ind w:left="720" w:hanging="720"/>
        <w:rPr>
          <w:rFonts w:ascii="Arial" w:hAnsi="Arial" w:cs="Arial"/>
          <w:b/>
          <w:bCs/>
          <w:color w:val="auto"/>
          <w:sz w:val="24"/>
          <w:szCs w:val="24"/>
          <w:u w:val="single"/>
        </w:rPr>
      </w:pPr>
      <w:bookmarkStart w:id="51" w:name="_Toc150180787"/>
      <w:bookmarkStart w:id="52" w:name="_Toc150183163"/>
      <w:r w:rsidRPr="0099194E">
        <w:rPr>
          <w:rFonts w:ascii="Arial" w:hAnsi="Arial" w:cs="Arial"/>
          <w:b/>
          <w:bCs/>
          <w:color w:val="auto"/>
          <w:sz w:val="24"/>
          <w:szCs w:val="24"/>
          <w:u w:val="single"/>
        </w:rPr>
        <w:t>Macroalgae c</w:t>
      </w:r>
      <w:r w:rsidR="00087C11" w:rsidRPr="0099194E">
        <w:rPr>
          <w:rFonts w:ascii="Arial" w:hAnsi="Arial" w:cs="Arial"/>
          <w:b/>
          <w:bCs/>
          <w:color w:val="auto"/>
          <w:sz w:val="24"/>
          <w:szCs w:val="24"/>
          <w:u w:val="single"/>
        </w:rPr>
        <w:t>ommercial</w:t>
      </w:r>
      <w:bookmarkEnd w:id="51"/>
      <w:bookmarkEnd w:id="52"/>
    </w:p>
    <w:p w14:paraId="6558FC43" w14:textId="5BDEFBCE" w:rsidR="00B020E6" w:rsidRPr="00F72A7A" w:rsidRDefault="00B020E6" w:rsidP="00B020E6">
      <w:pPr>
        <w:spacing w:after="120" w:line="276" w:lineRule="auto"/>
        <w:jc w:val="both"/>
        <w:rPr>
          <w:rFonts w:ascii="Arial" w:hAnsi="Arial" w:cs="Arial"/>
          <w:sz w:val="24"/>
          <w:szCs w:val="24"/>
        </w:rPr>
      </w:pPr>
      <w:r w:rsidRPr="000A1F25">
        <w:rPr>
          <w:rFonts w:ascii="Arial" w:hAnsi="Arial" w:cs="Arial"/>
          <w:sz w:val="24"/>
          <w:szCs w:val="24"/>
        </w:rPr>
        <w:t>Seaweed production from UK wild harvest practices has been estimated to be in the region of 2,000-3,000 dry tonnes/annum</w:t>
      </w:r>
      <w:r w:rsidR="002D532E">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0A1F25">
        <w:rPr>
          <w:rFonts w:ascii="Arial" w:hAnsi="Arial" w:cs="Arial"/>
          <w:sz w:val="24"/>
          <w:szCs w:val="24"/>
        </w:rPr>
        <w:t xml:space="preserve">. In addition, unknown quantities of subtidal kelp and storm-cast seaweeds are also routinely collected. The aquaculture of seaweeds </w:t>
      </w:r>
      <w:r w:rsidRPr="00F72A7A">
        <w:rPr>
          <w:rFonts w:ascii="Arial" w:hAnsi="Arial" w:cs="Arial"/>
          <w:sz w:val="24"/>
          <w:szCs w:val="24"/>
        </w:rPr>
        <w:t xml:space="preserve">in the UK is comparatively limited, and many of the existing UK farms are classified as research and development establishments rather than production facilities. However, pilot aquaculture facilities have been reported to have been established in Northern Ireland, Scotland (SAMS), the Shetlands (University of Highlands and Islands) and Wales (Swansea University). However, to date, the primary focus of these facilities has been on producing mainly brown seaweeds (e.g., </w:t>
      </w:r>
      <w:r w:rsidRPr="00F72A7A">
        <w:rPr>
          <w:rFonts w:ascii="Arial" w:hAnsi="Arial" w:cs="Arial"/>
          <w:i/>
          <w:iCs/>
          <w:sz w:val="24"/>
          <w:szCs w:val="24"/>
        </w:rPr>
        <w:t>Saccharina latissima</w:t>
      </w:r>
      <w:r w:rsidRPr="00F72A7A">
        <w:rPr>
          <w:rFonts w:ascii="Arial" w:hAnsi="Arial" w:cs="Arial"/>
          <w:sz w:val="24"/>
          <w:szCs w:val="24"/>
        </w:rPr>
        <w:t xml:space="preserve">, or sugar kelp) for use in biofuel evaluations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21D278B9" w14:textId="5D5BD0AB" w:rsidR="00B020E6" w:rsidRPr="00F72A7A" w:rsidRDefault="00B020E6" w:rsidP="00B020E6">
      <w:pPr>
        <w:spacing w:after="120" w:line="276" w:lineRule="auto"/>
        <w:jc w:val="both"/>
        <w:rPr>
          <w:rFonts w:ascii="Arial" w:hAnsi="Arial" w:cs="Arial"/>
          <w:sz w:val="24"/>
          <w:szCs w:val="24"/>
        </w:rPr>
      </w:pPr>
      <w:r w:rsidRPr="00F72A7A">
        <w:rPr>
          <w:rFonts w:ascii="Arial" w:hAnsi="Arial" w:cs="Arial"/>
          <w:sz w:val="24"/>
          <w:szCs w:val="24"/>
        </w:rPr>
        <w:t>In terms of commercial activities, twenty seven UK seaweed-based businesses were highlighted in a recent Cifas report</w:t>
      </w:r>
      <w:r w:rsidR="004D1F5D">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of which sixteen employed seaweeds harvested in the UK. </w:t>
      </w:r>
      <w:proofErr w:type="gramStart"/>
      <w:r w:rsidRPr="00F72A7A">
        <w:rPr>
          <w:rFonts w:ascii="Arial" w:hAnsi="Arial" w:cs="Arial"/>
          <w:sz w:val="24"/>
          <w:szCs w:val="24"/>
        </w:rPr>
        <w:t>The majority of</w:t>
      </w:r>
      <w:proofErr w:type="gramEnd"/>
      <w:r w:rsidRPr="00F72A7A">
        <w:rPr>
          <w:rFonts w:ascii="Arial" w:hAnsi="Arial" w:cs="Arial"/>
          <w:sz w:val="24"/>
          <w:szCs w:val="24"/>
        </w:rPr>
        <w:t xml:space="preserve"> these companies produce seaweeds for use as food (or “sea vegetables”) or condiments. Other notable products produced include animal feed and supplements, chemicals (e.g. hydrocolloids), fertilisers, and nutraceuticals (e.g. nutrients and dietary supplements)</w:t>
      </w:r>
      <w:r w:rsidR="004D1F5D">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226E17A4" w14:textId="114764A1" w:rsidR="00B020E6" w:rsidRDefault="00B020E6" w:rsidP="00B020E6">
      <w:pPr>
        <w:spacing w:after="120" w:line="276" w:lineRule="auto"/>
        <w:jc w:val="both"/>
        <w:rPr>
          <w:rFonts w:ascii="Arial" w:hAnsi="Arial" w:cs="Arial"/>
          <w:sz w:val="24"/>
          <w:szCs w:val="24"/>
        </w:rPr>
      </w:pPr>
      <w:r w:rsidRPr="00F72A7A">
        <w:rPr>
          <w:rFonts w:ascii="Arial" w:hAnsi="Arial" w:cs="Arial"/>
          <w:sz w:val="24"/>
          <w:szCs w:val="24"/>
        </w:rPr>
        <w:t xml:space="preserve">The limited number of operational UK seaweed businesses may be due to the number of barriers/challenges that currently exist to the development of seaweed production. </w:t>
      </w:r>
      <w:r>
        <w:rPr>
          <w:rFonts w:ascii="Arial" w:hAnsi="Arial" w:cs="Arial"/>
          <w:sz w:val="24"/>
          <w:szCs w:val="24"/>
        </w:rPr>
        <w:t>The volume limitations of w</w:t>
      </w:r>
      <w:r w:rsidRPr="00F72A7A">
        <w:rPr>
          <w:rFonts w:ascii="Arial" w:hAnsi="Arial" w:cs="Arial"/>
          <w:sz w:val="24"/>
          <w:szCs w:val="24"/>
        </w:rPr>
        <w:t xml:space="preserve">ild harvest production have been highlighted as a significant </w:t>
      </w:r>
      <w:r>
        <w:rPr>
          <w:rFonts w:ascii="Arial" w:hAnsi="Arial" w:cs="Arial"/>
          <w:sz w:val="24"/>
          <w:szCs w:val="24"/>
        </w:rPr>
        <w:t xml:space="preserve">factor to low production quotas </w:t>
      </w:r>
      <w:r w:rsidRPr="00F72A7A">
        <w:rPr>
          <w:rFonts w:ascii="Arial" w:hAnsi="Arial" w:cs="Arial"/>
          <w:sz w:val="24"/>
          <w:szCs w:val="24"/>
        </w:rPr>
        <w:t>(arising from high costs of biomass production</w:t>
      </w:r>
      <w:r>
        <w:rPr>
          <w:rFonts w:ascii="Arial" w:hAnsi="Arial" w:cs="Arial"/>
          <w:sz w:val="24"/>
          <w:szCs w:val="24"/>
        </w:rPr>
        <w:t>,</w:t>
      </w:r>
      <w:r w:rsidRPr="00F72A7A">
        <w:rPr>
          <w:rFonts w:ascii="Arial" w:hAnsi="Arial" w:cs="Arial"/>
          <w:sz w:val="24"/>
          <w:szCs w:val="24"/>
        </w:rPr>
        <w:t xml:space="preserve"> shortages due to seasonality</w:t>
      </w:r>
      <w:r>
        <w:rPr>
          <w:rFonts w:ascii="Arial" w:hAnsi="Arial" w:cs="Arial"/>
          <w:sz w:val="24"/>
          <w:szCs w:val="24"/>
        </w:rPr>
        <w:t xml:space="preserve"> and the high levels of manual input on harvest</w:t>
      </w:r>
      <w:r w:rsidRPr="00F72A7A">
        <w:rPr>
          <w:rFonts w:ascii="Arial" w:hAnsi="Arial" w:cs="Arial"/>
          <w:sz w:val="24"/>
          <w:szCs w:val="24"/>
        </w:rPr>
        <w:t xml:space="preserve">). </w:t>
      </w:r>
      <w:r>
        <w:rPr>
          <w:rFonts w:ascii="Arial" w:hAnsi="Arial" w:cs="Arial"/>
          <w:sz w:val="24"/>
          <w:szCs w:val="24"/>
        </w:rPr>
        <w:t xml:space="preserve">Options for a </w:t>
      </w:r>
      <w:r w:rsidRPr="00F72A7A">
        <w:rPr>
          <w:rFonts w:ascii="Arial" w:hAnsi="Arial" w:cs="Arial"/>
          <w:sz w:val="24"/>
          <w:szCs w:val="24"/>
        </w:rPr>
        <w:t>switch to aquaculture ha</w:t>
      </w:r>
      <w:r>
        <w:rPr>
          <w:rFonts w:ascii="Arial" w:hAnsi="Arial" w:cs="Arial"/>
          <w:sz w:val="24"/>
          <w:szCs w:val="24"/>
        </w:rPr>
        <w:t>ve</w:t>
      </w:r>
      <w:r w:rsidRPr="00F72A7A">
        <w:rPr>
          <w:rFonts w:ascii="Arial" w:hAnsi="Arial" w:cs="Arial"/>
          <w:sz w:val="24"/>
          <w:szCs w:val="24"/>
        </w:rPr>
        <w:t xml:space="preserve"> been </w:t>
      </w:r>
      <w:r>
        <w:rPr>
          <w:rFonts w:ascii="Arial" w:hAnsi="Arial" w:cs="Arial"/>
          <w:sz w:val="24"/>
          <w:szCs w:val="24"/>
        </w:rPr>
        <w:t xml:space="preserve">indicated </w:t>
      </w:r>
      <w:r w:rsidRPr="00F72A7A">
        <w:rPr>
          <w:rFonts w:ascii="Arial" w:hAnsi="Arial" w:cs="Arial"/>
          <w:sz w:val="24"/>
          <w:szCs w:val="24"/>
        </w:rPr>
        <w:t xml:space="preserve">as a possible </w:t>
      </w:r>
      <w:r>
        <w:rPr>
          <w:rFonts w:ascii="Arial" w:hAnsi="Arial" w:cs="Arial"/>
          <w:sz w:val="24"/>
          <w:szCs w:val="24"/>
        </w:rPr>
        <w:t>resolution</w:t>
      </w:r>
      <w:r w:rsidRPr="00F72A7A">
        <w:rPr>
          <w:rFonts w:ascii="Arial" w:hAnsi="Arial" w:cs="Arial"/>
          <w:sz w:val="24"/>
          <w:szCs w:val="24"/>
        </w:rPr>
        <w:t xml:space="preserve">, but factors such as </w:t>
      </w:r>
      <w:r>
        <w:rPr>
          <w:rFonts w:ascii="Arial" w:hAnsi="Arial" w:cs="Arial"/>
          <w:sz w:val="24"/>
          <w:szCs w:val="24"/>
        </w:rPr>
        <w:t xml:space="preserve">current high </w:t>
      </w:r>
      <w:r w:rsidRPr="00F72A7A">
        <w:rPr>
          <w:rFonts w:ascii="Arial" w:hAnsi="Arial" w:cs="Arial"/>
          <w:sz w:val="24"/>
          <w:szCs w:val="24"/>
        </w:rPr>
        <w:t>operational costs, environmental impact of seaweed farms, and an unclear regulatory framework (e.g., for marine licensing), have limited development of UK seaweed aquaculture</w:t>
      </w:r>
      <w:r w:rsidR="004D1F5D">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12CE217A" w14:textId="40A70D30" w:rsidR="00272FE4" w:rsidRPr="00F72A7A" w:rsidRDefault="00272FE4" w:rsidP="00272FE4">
      <w:pPr>
        <w:spacing w:after="120" w:line="276" w:lineRule="auto"/>
        <w:jc w:val="both"/>
        <w:rPr>
          <w:rFonts w:ascii="Arial" w:hAnsi="Arial" w:cs="Arial"/>
          <w:sz w:val="24"/>
          <w:szCs w:val="24"/>
        </w:rPr>
      </w:pPr>
      <w:r w:rsidRPr="00F72A7A">
        <w:rPr>
          <w:rFonts w:ascii="Arial" w:hAnsi="Arial" w:cs="Arial"/>
          <w:sz w:val="24"/>
          <w:szCs w:val="24"/>
        </w:rPr>
        <w:lastRenderedPageBreak/>
        <w:t xml:space="preserve">Macroalgae benefit from </w:t>
      </w:r>
      <w:r>
        <w:rPr>
          <w:rFonts w:ascii="Arial" w:hAnsi="Arial" w:cs="Arial"/>
          <w:sz w:val="24"/>
          <w:szCs w:val="24"/>
        </w:rPr>
        <w:t xml:space="preserve">being </w:t>
      </w:r>
      <w:r w:rsidRPr="00F72A7A">
        <w:rPr>
          <w:rFonts w:ascii="Arial" w:hAnsi="Arial" w:cs="Arial"/>
          <w:sz w:val="24"/>
          <w:szCs w:val="24"/>
        </w:rPr>
        <w:t>easy to cultivate as they grown in freshwater and saltwater environments</w:t>
      </w:r>
      <w:r w:rsidR="000073DE">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&lt;EndNote&gt;&lt;Cite&gt;&lt;Author&gt;Doubleday&lt;/Author&gt;&lt;Year&gt;2018&lt;/Year&gt;&lt;RecNum&gt;1830&lt;/RecNum&gt;&lt;DisplayText&gt;[111]&lt;/DisplayText&gt;&lt;record&gt;&lt;rec-number&gt;1830&lt;/rec-number&gt;&lt;foreign-keys&gt;&lt;key app="EN" db-id="zsaawarfsfzpr6e5azfpd0t8p05we0svvper" timestamp="1696102826"&gt;1830&lt;/key&gt;&lt;/foreign-keys&gt;&lt;ref-type name="Journal Article"&gt;17&lt;/ref-type&gt;&lt;contributors&gt;&lt;authors&gt;&lt;author&gt;Doubleday, Zoë A&lt;/author&gt;&lt;author&gt;Connell, Sean D&lt;/author&gt;&lt;/authors&gt;&lt;/contributors&gt;&lt;titles&gt;&lt;title&gt;Weedy futures: can we benefit from the species that thrive in the marine Anthropocene?&lt;/title&gt;&lt;secondary-title&gt;Frontiers in Ecology and the Environment&lt;/secondary-title&gt;&lt;/titles&gt;&lt;periodical&gt;&lt;full-title&gt;Frontiers in Ecology and the Environment&lt;/full-title&gt;&lt;/periodical&gt;&lt;pages&gt;599-604&lt;/pages&gt;&lt;volume&gt;16&lt;/volume&gt;&lt;number&gt;10&lt;/number&gt;&lt;dates&gt;&lt;year&gt;2018&lt;/year&gt;&lt;/dates&gt;&lt;isbn&gt;1540-9295&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1" w:tooltip="Doubleday, 2018 #1830" w:history="1">
        <w:r w:rsidR="00FA2070">
          <w:rPr>
            <w:rFonts w:ascii="Arial" w:hAnsi="Arial" w:cs="Arial"/>
            <w:noProof/>
            <w:sz w:val="24"/>
            <w:szCs w:val="24"/>
          </w:rPr>
          <w:t>111</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Pr>
          <w:rFonts w:ascii="Arial" w:hAnsi="Arial" w:cs="Arial"/>
          <w:sz w:val="24"/>
          <w:szCs w:val="24"/>
        </w:rPr>
        <w:t>The adoption of a</w:t>
      </w:r>
      <w:r w:rsidRPr="00F72A7A">
        <w:rPr>
          <w:rFonts w:ascii="Arial" w:hAnsi="Arial" w:cs="Arial"/>
          <w:sz w:val="24"/>
          <w:szCs w:val="24"/>
        </w:rPr>
        <w:t xml:space="preserve">quaculture has been reported to be growing in </w:t>
      </w:r>
      <w:r>
        <w:rPr>
          <w:rFonts w:ascii="Arial" w:hAnsi="Arial" w:cs="Arial"/>
          <w:sz w:val="24"/>
          <w:szCs w:val="24"/>
        </w:rPr>
        <w:t xml:space="preserve">popularity as a </w:t>
      </w:r>
      <w:r w:rsidRPr="00F72A7A">
        <w:rPr>
          <w:rFonts w:ascii="Arial" w:hAnsi="Arial" w:cs="Arial"/>
          <w:sz w:val="24"/>
          <w:szCs w:val="24"/>
        </w:rPr>
        <w:t xml:space="preserve">response to </w:t>
      </w:r>
      <w:r>
        <w:rPr>
          <w:rFonts w:ascii="Arial" w:hAnsi="Arial" w:cs="Arial"/>
          <w:sz w:val="24"/>
          <w:szCs w:val="24"/>
        </w:rPr>
        <w:t xml:space="preserve">guaranteeing production quotas in </w:t>
      </w:r>
      <w:r w:rsidRPr="00F72A7A">
        <w:rPr>
          <w:rFonts w:ascii="Arial" w:hAnsi="Arial" w:cs="Arial"/>
          <w:sz w:val="24"/>
          <w:szCs w:val="24"/>
        </w:rPr>
        <w:t xml:space="preserve">the </w:t>
      </w:r>
      <w:r>
        <w:rPr>
          <w:rFonts w:ascii="Arial" w:hAnsi="Arial" w:cs="Arial"/>
          <w:sz w:val="24"/>
          <w:szCs w:val="24"/>
        </w:rPr>
        <w:t xml:space="preserve">face of </w:t>
      </w:r>
      <w:r w:rsidRPr="00F72A7A">
        <w:rPr>
          <w:rFonts w:ascii="Arial" w:hAnsi="Arial" w:cs="Arial"/>
          <w:sz w:val="24"/>
          <w:szCs w:val="24"/>
        </w:rPr>
        <w:t xml:space="preserve">increasing demand for algal biomass. Commercial </w:t>
      </w:r>
      <w:r>
        <w:rPr>
          <w:rFonts w:ascii="Arial" w:hAnsi="Arial" w:cs="Arial"/>
          <w:sz w:val="24"/>
          <w:szCs w:val="24"/>
        </w:rPr>
        <w:t xml:space="preserve">aquaculture of </w:t>
      </w:r>
      <w:r w:rsidRPr="00F72A7A">
        <w:rPr>
          <w:rFonts w:ascii="Arial" w:hAnsi="Arial" w:cs="Arial"/>
          <w:sz w:val="24"/>
          <w:szCs w:val="24"/>
        </w:rPr>
        <w:t xml:space="preserve">macroalgae </w:t>
      </w:r>
      <w:r>
        <w:rPr>
          <w:rFonts w:ascii="Arial" w:hAnsi="Arial" w:cs="Arial"/>
          <w:sz w:val="24"/>
          <w:szCs w:val="24"/>
        </w:rPr>
        <w:t xml:space="preserve">for biomass </w:t>
      </w:r>
      <w:r w:rsidRPr="00F72A7A">
        <w:rPr>
          <w:rFonts w:ascii="Arial" w:hAnsi="Arial" w:cs="Arial"/>
          <w:sz w:val="24"/>
          <w:szCs w:val="24"/>
        </w:rPr>
        <w:t>production is already a well-established industry in Asia, with a reported annual production of 32 million tonnes of aquatic algae in 2018 (primarily from aquaculture, and predominantly seaweed)</w:t>
      </w:r>
      <w:r w:rsidR="000073DE">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&lt;EndNote&gt;&lt;Cite&gt;&lt;Author&gt;FAO&lt;/Author&gt;&lt;Year&gt;2020&lt;/Year&gt;&lt;RecNum&gt;1831&lt;/RecNum&gt;&lt;DisplayText&gt;[112]&lt;/DisplayText&gt;&lt;record&gt;&lt;rec-number&gt;1831&lt;/rec-number&gt;&lt;foreign-keys&gt;&lt;key app="EN" db-id="zsaawarfsfzpr6e5azfpd0t8p05we0svvper" timestamp="1696103695"&gt;1831&lt;/key&gt;&lt;/foreign-keys&gt;&lt;ref-type name="Press Release"&gt;63&lt;/ref-type&gt;&lt;contributors&gt;&lt;authors&gt;&lt;author&gt;FAO&lt;/author&gt;&lt;/authors&gt;&lt;secondary-authors&gt;&lt;author&gt;FAO&lt;/author&gt;&lt;/secondary-authors&gt;&lt;/contributors&gt;&lt;titles&gt;&lt;title&gt;What&amp;apos;s new&lt;/title&gt;&lt;secondary-title&gt;Algae can play a greater role in food security and nutrition&lt;/secondary-title&gt;&lt;/titles&gt;&lt;keywords&gt;&lt;keyword&gt;Seaweed, Food security&lt;/keyword&gt;&lt;/keywords&gt;&lt;dates&gt;&lt;year&gt;2020&lt;/year&gt;&lt;/dates&gt;&lt;publisher&gt;Food and Agriculture Organisation of the United Nations&lt;/publisher&gt;&lt;urls&gt;&lt;related-urls&gt;&lt;url&gt;https://www.fao.org/fishery/en/news/41391&lt;/url&gt;&lt;/related-urls&gt;&lt;/urls&gt;&lt;/record&gt;&lt;/Cite&gt;&lt;/EndNote&gt;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2" w:tooltip="FAO, 2020 #1831" w:history="1">
        <w:r w:rsidR="00FA2070">
          <w:rPr>
            <w:rFonts w:ascii="Arial" w:hAnsi="Arial" w:cs="Arial"/>
            <w:noProof/>
            <w:sz w:val="24"/>
            <w:szCs w:val="24"/>
          </w:rPr>
          <w:t>112</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Pr>
          <w:rFonts w:ascii="Arial" w:hAnsi="Arial" w:cs="Arial"/>
          <w:sz w:val="24"/>
          <w:szCs w:val="24"/>
        </w:rPr>
        <w:t>However, a</w:t>
      </w:r>
      <w:r w:rsidRPr="00F72A7A">
        <w:rPr>
          <w:rFonts w:ascii="Arial" w:hAnsi="Arial" w:cs="Arial"/>
          <w:sz w:val="24"/>
          <w:szCs w:val="24"/>
        </w:rPr>
        <w:t>vailable cultivation methods and technologies are diverse and their application depends on the genus being cultivated</w:t>
      </w:r>
      <w:r w:rsidR="005F48DC">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&lt;EndNote&gt;&lt;Cite&gt;&lt;Author&gt;Kim&lt;/Author&gt;&lt;Year&gt;2017&lt;/Year&gt;&lt;RecNum&gt;1832&lt;/RecNum&gt;&lt;DisplayText&gt;[113]&lt;/DisplayText&gt;&lt;record&gt;&lt;rec-number&gt;1832&lt;/rec-number&gt;&lt;foreign-keys&gt;&lt;key app="EN" db-id="zsaawarfsfzpr6e5azfpd0t8p05we0svvper" timestamp="1696106359"&gt;1832&lt;/key&gt;&lt;/foreign-keys&gt;&lt;ref-type name="Journal Article"&gt;17&lt;/ref-type&gt;&lt;contributors&gt;&lt;authors&gt;&lt;author&gt;Kim, Jang K&lt;/author&gt;&lt;author&gt;Yarish, Charles&lt;/author&gt;&lt;author&gt;Hwang, Eun Kyoung&lt;/author&gt;&lt;author&gt;Park, Miseon&lt;/author&gt;&lt;author&gt;Kim, Youngdae&lt;/author&gt;&lt;author&gt;Kim, Jang K&lt;/author&gt;&lt;author&gt;Yarish, Charles&lt;/author&gt;&lt;author&gt;Hwang, Eun Kyoung&lt;/author&gt;&lt;author&gt;Park, Miseon&lt;/author&gt;&lt;author&gt;Kim, Youngdae&lt;/author&gt;&lt;/authors&gt;&lt;/contributors&gt;&lt;titles&gt;&lt;title&gt;Seaweed aquaculture: cultivation technologies, challenges and its ecosystem services&lt;/title&gt;&lt;secondary-title&gt;Algae&lt;/secondary-title&gt;&lt;/titles&gt;&lt;periodical&gt;&lt;full-title&gt;Algae&lt;/full-title&gt;&lt;/periodical&gt;&lt;pages&gt;1-13&lt;/pages&gt;&lt;volume&gt;32&lt;/volume&gt;&lt;number&gt;1&lt;/number&gt;&lt;dates&gt;&lt;year&gt;2017&lt;/year&gt;&lt;/dates&gt;&lt;isbn&gt;1226-2617&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3" w:tooltip="Kim, 2017 #1832" w:history="1">
        <w:r w:rsidR="00FA2070">
          <w:rPr>
            <w:rFonts w:ascii="Arial" w:hAnsi="Arial" w:cs="Arial"/>
            <w:noProof/>
            <w:sz w:val="24"/>
            <w:szCs w:val="24"/>
          </w:rPr>
          <w:t>113</w:t>
        </w:r>
      </w:hyperlink>
      <w:r w:rsidR="005F23E3">
        <w:rPr>
          <w:rFonts w:ascii="Arial" w:hAnsi="Arial" w:cs="Arial"/>
          <w:noProof/>
          <w:sz w:val="24"/>
          <w:szCs w:val="24"/>
        </w:rPr>
        <w:t>]</w:t>
      </w:r>
      <w:r w:rsidR="00242CA4">
        <w:rPr>
          <w:rFonts w:ascii="Arial" w:hAnsi="Arial" w:cs="Arial"/>
          <w:sz w:val="24"/>
          <w:szCs w:val="24"/>
        </w:rPr>
        <w:fldChar w:fldCharType="end"/>
      </w:r>
      <w:r>
        <w:rPr>
          <w:rFonts w:ascii="Arial" w:hAnsi="Arial" w:cs="Arial"/>
          <w:sz w:val="24"/>
          <w:szCs w:val="24"/>
        </w:rPr>
        <w:t xml:space="preserve">, although </w:t>
      </w:r>
      <w:r w:rsidRPr="00F72A7A">
        <w:rPr>
          <w:rFonts w:ascii="Arial" w:hAnsi="Arial" w:cs="Arial"/>
          <w:sz w:val="24"/>
          <w:szCs w:val="24"/>
        </w:rPr>
        <w:t xml:space="preserve">cultivated seaweeds have </w:t>
      </w:r>
      <w:r>
        <w:rPr>
          <w:rFonts w:ascii="Arial" w:hAnsi="Arial" w:cs="Arial"/>
          <w:sz w:val="24"/>
          <w:szCs w:val="24"/>
        </w:rPr>
        <w:t xml:space="preserve">been reported to have </w:t>
      </w:r>
      <w:r w:rsidRPr="00F72A7A">
        <w:rPr>
          <w:rFonts w:ascii="Arial" w:hAnsi="Arial" w:cs="Arial"/>
          <w:sz w:val="24"/>
          <w:szCs w:val="24"/>
        </w:rPr>
        <w:t>a higher protein content compared to wild-harvested seaweeds</w:t>
      </w:r>
      <w:r w:rsidR="008C45E4">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&lt;EndNote&gt;&lt;Cite&gt;&lt;Author&gt;Angell&lt;/Author&gt;&lt;Year&gt;2016&lt;/Year&gt;&lt;RecNum&gt;1833&lt;/RecNum&gt;&lt;DisplayText&gt;[114]&lt;/DisplayText&gt;&lt;record&gt;&lt;rec-number&gt;1833&lt;/rec-number&gt;&lt;foreign-keys&gt;&lt;key app="EN" db-id="zsaawarfsfzpr6e5azfpd0t8p05we0svvper" timestamp="1696106768"&gt;1833&lt;/key&gt;&lt;/foreign-keys&gt;&lt;ref-type name="Journal Article"&gt;17&lt;/ref-type&gt;&lt;contributors&gt;&lt;authors&gt;&lt;author&gt;Angell, Alex R&lt;/author&gt;&lt;author&gt;Mata, Leonardo&lt;/author&gt;&lt;author&gt;de Nys, Rocky&lt;/author&gt;&lt;author&gt;Paul, Nicholas A&lt;/author&gt;&lt;/authors&gt;&lt;/contributors&gt;&lt;titles&gt;&lt;title&gt;The protein content of seaweeds: a universal nitrogen-to-protein conversion factor of five&lt;/title&gt;&lt;secondary-title&gt;Journal of applied phycology&lt;/secondary-title&gt;&lt;/titles&gt;&lt;periodical&gt;&lt;full-title&gt;Journal of applied phycology&lt;/full-title&gt;&lt;/periodical&gt;&lt;pages&gt;511-524&lt;/pages&gt;&lt;volume&gt;28&lt;/volume&gt;&lt;dates&gt;&lt;year&gt;2016&lt;/year&gt;&lt;/dates&gt;&lt;isbn&gt;0921-8971&lt;/isbn&gt;&lt;urls&gt;&lt;/urls&gt;&lt;/record&gt;&lt;/Cite&gt;&lt;/EndNote&gt;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4" w:tooltip="Angell, 2016 #1833" w:history="1">
        <w:r w:rsidR="00FA2070">
          <w:rPr>
            <w:rFonts w:ascii="Arial" w:hAnsi="Arial" w:cs="Arial"/>
            <w:noProof/>
            <w:sz w:val="24"/>
            <w:szCs w:val="24"/>
          </w:rPr>
          <w:t>114</w:t>
        </w:r>
      </w:hyperlink>
      <w:r w:rsidR="005F23E3">
        <w:rPr>
          <w:rFonts w:ascii="Arial" w:hAnsi="Arial" w:cs="Arial"/>
          <w:noProof/>
          <w:sz w:val="24"/>
          <w:szCs w:val="24"/>
        </w:rPr>
        <w:t>]</w:t>
      </w:r>
      <w:r w:rsidR="00242CA4">
        <w:rPr>
          <w:rFonts w:ascii="Arial" w:hAnsi="Arial" w:cs="Arial"/>
          <w:sz w:val="24"/>
          <w:szCs w:val="24"/>
        </w:rPr>
        <w:fldChar w:fldCharType="end"/>
      </w:r>
      <w:r w:rsidR="00BB4B79">
        <w:rPr>
          <w:rFonts w:ascii="Arial" w:hAnsi="Arial" w:cs="Arial"/>
          <w:sz w:val="24"/>
          <w:szCs w:val="24"/>
        </w:rPr>
        <w:t xml:space="preserve"> </w:t>
      </w:r>
      <w:r w:rsidRPr="00F72A7A">
        <w:rPr>
          <w:rFonts w:ascii="Arial" w:hAnsi="Arial" w:cs="Arial"/>
          <w:sz w:val="24"/>
          <w:szCs w:val="24"/>
        </w:rPr>
        <w:t xml:space="preserve">as the latter </w:t>
      </w:r>
      <w:r>
        <w:rPr>
          <w:rFonts w:ascii="Arial" w:hAnsi="Arial" w:cs="Arial"/>
          <w:sz w:val="24"/>
          <w:szCs w:val="24"/>
        </w:rPr>
        <w:t xml:space="preserve">tend to </w:t>
      </w:r>
      <w:r w:rsidRPr="00F72A7A">
        <w:rPr>
          <w:rFonts w:ascii="Arial" w:hAnsi="Arial" w:cs="Arial"/>
          <w:sz w:val="24"/>
          <w:szCs w:val="24"/>
        </w:rPr>
        <w:t>grow in environments that are often nutrient-limited.</w:t>
      </w:r>
    </w:p>
    <w:p w14:paraId="0589CEC5" w14:textId="2C441E1D" w:rsidR="00272FE4" w:rsidRPr="000A1F25" w:rsidRDefault="00272FE4" w:rsidP="00B020E6">
      <w:pPr>
        <w:spacing w:after="120" w:line="276" w:lineRule="auto"/>
        <w:jc w:val="both"/>
        <w:rPr>
          <w:rFonts w:ascii="Arial" w:hAnsi="Arial" w:cs="Arial"/>
          <w:sz w:val="24"/>
          <w:szCs w:val="24"/>
        </w:rPr>
      </w:pPr>
      <w:r w:rsidRPr="00F72A7A">
        <w:rPr>
          <w:rFonts w:ascii="Arial" w:hAnsi="Arial" w:cs="Arial"/>
          <w:sz w:val="24"/>
          <w:szCs w:val="24"/>
        </w:rPr>
        <w:t>Harvesting seaweeds is considered a sustainable practice, since seaweeds may be cultivated in large quantities, and without need of the resources required for plant-based alternatives, such as fertiliser, freshwater, and expanses of land</w:t>
      </w:r>
      <w:r w:rsidR="000101D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&lt;EndNote&gt;&lt;Cite&gt;&lt;Author&gt;Embling&lt;/Author&gt;&lt;Year&gt;2022&lt;/Year&gt;&lt;RecNum&gt;1835&lt;/RecNum&gt;&lt;DisplayText&gt;[115]&lt;/DisplayText&gt;&lt;record&gt;&lt;rec-number&gt;1835&lt;/rec-number&gt;&lt;foreign-keys&gt;&lt;key app="EN" db-id="zsaawarfsfzpr6e5azfpd0t8p05we0svvper" timestamp="1696108017"&gt;1835&lt;/key&gt;&lt;/foreign-keys&gt;&lt;ref-type name="Journal Article"&gt;17&lt;/ref-type&gt;&lt;contributors&gt;&lt;authors&gt;&lt;author&gt;Embling, Rochelle&lt;/author&gt;&lt;author&gt;Neilson, Louise&lt;/author&gt;&lt;author&gt;Randall, Tennessee&lt;/author&gt;&lt;author&gt;Mellor, Chloe&lt;/author&gt;&lt;author&gt;Lee, Michelle D.&lt;/author&gt;&lt;author&gt;Wilkinson, Laura L.&lt;/author&gt;&lt;/authors&gt;&lt;/contributors&gt;&lt;titles&gt;&lt;title&gt;‘Edible seaweeds’ as an alternative to animal-based proteins in the UK: Identifying product beliefs and consumer traits as drivers of consumer acceptability for macroalgae&lt;/title&gt;&lt;secondary-title&gt;Food Quality and Preference&lt;/secondary-title&gt;&lt;/titles&gt;&lt;periodical&gt;&lt;full-title&gt;Food Quality and Preference&lt;/full-title&gt;&lt;/periodical&gt;&lt;pages&gt;104613&lt;/pages&gt;&lt;volume&gt;100&lt;/volume&gt;&lt;keywords&gt;&lt;keyword&gt;Consumer acceptance&lt;/keyword&gt;&lt;keyword&gt;Algae&lt;/keyword&gt;&lt;keyword&gt;Seaweeds&lt;/keyword&gt;&lt;keyword&gt;Meat substitute&lt;/keyword&gt;&lt;keyword&gt;Plant-based&lt;/keyword&gt;&lt;keyword&gt;Consumer perception&lt;/keyword&gt;&lt;/keywords&gt;&lt;dates&gt;&lt;year&gt;2022&lt;/year&gt;&lt;pub-dates&gt;&lt;date&gt;2022/09/01/&lt;/date&gt;&lt;/pub-dates&gt;&lt;/dates&gt;&lt;isbn&gt;0950-3293&lt;/isbn&gt;&lt;urls&gt;&lt;related-urls&gt;&lt;url&gt;https://www.sciencedirect.com/science/article/pii/S095032932200088X&lt;/url&gt;&lt;/related-urls&gt;&lt;/urls&gt;&lt;electronic-resource-num&gt;https://doi.org/10.1016/j.foodqual.2022.104613&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5" w:tooltip="Embling, 2022 #1835" w:history="1">
        <w:r w:rsidR="00FA2070">
          <w:rPr>
            <w:rFonts w:ascii="Arial" w:hAnsi="Arial" w:cs="Arial"/>
            <w:noProof/>
            <w:sz w:val="24"/>
            <w:szCs w:val="24"/>
          </w:rPr>
          <w:t>115</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Pr>
          <w:rFonts w:ascii="Arial" w:hAnsi="Arial" w:cs="Arial"/>
          <w:sz w:val="24"/>
          <w:szCs w:val="24"/>
        </w:rPr>
        <w:t xml:space="preserve">Initial product processing is comparatively simple and inexpensive, with </w:t>
      </w:r>
      <w:r w:rsidRPr="000A1F25">
        <w:rPr>
          <w:rFonts w:ascii="Arial" w:hAnsi="Arial" w:cs="Arial"/>
          <w:sz w:val="24"/>
          <w:szCs w:val="24"/>
        </w:rPr>
        <w:t>post-harvest drying remaining the preferred method for preserving seaweed, as it maintains much of organoleptic quality while reducing the weight of the product ready for transportation</w:t>
      </w:r>
      <w:r w:rsidR="000101D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&lt;EndNote&gt;&lt;Cite&gt;&lt;Author&gt;Raja&lt;/Author&gt;&lt;Year&gt;2022&lt;/Year&gt;&lt;RecNum&gt;1888&lt;/RecNum&gt;&lt;DisplayText&gt;[116]&lt;/DisplayText&gt;&lt;record&gt;&lt;rec-number&gt;1888&lt;/rec-number&gt;&lt;foreign-keys&gt;&lt;key app="EN" db-id="zsaawarfsfzpr6e5azfpd0t8p05we0svvper" timestamp="1696852334"&gt;1888&lt;/key&gt;&lt;/foreign-keys&gt;&lt;ref-type name="Journal Article"&gt;17&lt;/ref-type&gt;&lt;contributors&gt;&lt;authors&gt;&lt;author&gt;Raja, Kamalesh&lt;/author&gt;&lt;author&gt;Kadirvel, Vijayasri&lt;/author&gt;&lt;author&gt;Subramaniyan, Thiruvengadam&lt;/author&gt;&lt;/authors&gt;&lt;/contributors&gt;&lt;titles&gt;&lt;title&gt;Seaweeds, an aquatic plant-based protein for sustainable nutrition - A review&lt;/title&gt;&lt;secondary-title&gt;Future Foods&lt;/secondary-title&gt;&lt;/titles&gt;&lt;periodical&gt;&lt;full-title&gt;Future Foods&lt;/full-title&gt;&lt;/periodical&gt;&lt;pages&gt;100142&lt;/pages&gt;&lt;volume&gt;5&lt;/volume&gt;&lt;keywords&gt;&lt;keyword&gt;Anti-nutrients&lt;/keyword&gt;&lt;keyword&gt;Seaweeds&lt;/keyword&gt;&lt;keyword&gt;Nutraceuticals&lt;/keyword&gt;&lt;keyword&gt;Obesity&lt;/keyword&gt;&lt;keyword&gt;Cardiovascular disease&lt;/keyword&gt;&lt;keyword&gt;Functional foods&lt;/keyword&gt;&lt;/keywords&gt;&lt;dates&gt;&lt;year&gt;2022&lt;/year&gt;&lt;pub-dates&gt;&lt;date&gt;2022/06/01/&lt;/date&gt;&lt;/pub-dates&gt;&lt;/dates&gt;&lt;isbn&gt;2666-8335&lt;/isbn&gt;&lt;urls&gt;&lt;related-urls&gt;&lt;url&gt;https://www.sciencedirect.com/science/article/pii/S2666833522000302&lt;/url&gt;&lt;/related-urls&gt;&lt;/urls&gt;&lt;electronic-resource-num&gt;https://doi.org/10.1016/j.fufo.2022.100142&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6" w:tooltip="Raja, 2022 #1888" w:history="1">
        <w:r w:rsidR="00FA2070">
          <w:rPr>
            <w:rFonts w:ascii="Arial" w:hAnsi="Arial" w:cs="Arial"/>
            <w:noProof/>
            <w:sz w:val="24"/>
            <w:szCs w:val="24"/>
          </w:rPr>
          <w:t>116</w:t>
        </w:r>
      </w:hyperlink>
      <w:r w:rsidR="005F23E3">
        <w:rPr>
          <w:rFonts w:ascii="Arial" w:hAnsi="Arial" w:cs="Arial"/>
          <w:noProof/>
          <w:sz w:val="24"/>
          <w:szCs w:val="24"/>
        </w:rPr>
        <w:t>]</w:t>
      </w:r>
      <w:r w:rsidR="00242CA4">
        <w:rPr>
          <w:rFonts w:ascii="Arial" w:hAnsi="Arial" w:cs="Arial"/>
          <w:sz w:val="24"/>
          <w:szCs w:val="24"/>
        </w:rPr>
        <w:fldChar w:fldCharType="end"/>
      </w:r>
      <w:r w:rsidRPr="000A1F25">
        <w:rPr>
          <w:rFonts w:ascii="Arial" w:hAnsi="Arial" w:cs="Arial"/>
          <w:sz w:val="24"/>
          <w:szCs w:val="24"/>
        </w:rPr>
        <w:t>. Rehydration, when required, results in most seaweeds generally regaining their original morphology. with only minor loss of nutrients. Post-drying, the seaweed normally undergoes processes such as milling, blending, and packaging based on the specific manufacturing requirements</w:t>
      </w:r>
      <w:r w:rsidR="00FD1108">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&lt;EndNote&gt;&lt;Cite&gt;&lt;Author&gt;Ahmed&lt;/Author&gt;&lt;Year&gt;2017&lt;/Year&gt;&lt;RecNum&gt;1893&lt;/RecNum&gt;&lt;DisplayText&gt;[117]&lt;/DisplayText&gt;&lt;record&gt;&lt;rec-number&gt;1893&lt;/rec-number&gt;&lt;foreign-keys&gt;&lt;key app="EN" db-id="zsaawarfsfzpr6e5azfpd0t8p05we0svvper" timestamp="1696880565"&gt;1893&lt;/key&gt;&lt;/foreign-keys&gt;&lt;ref-type name="Book Section"&gt;5&lt;/ref-type&gt;&lt;contributors&gt;&lt;authors&gt;&lt;author&gt;Ahmed, Abdul Bakrudeen Ali&lt;/author&gt;&lt;author&gt;Adel, Mohaddeseh&lt;/author&gt;&lt;author&gt;Talati, Ali&lt;/author&gt;&lt;author&gt;Kumar, Muthusamy S&lt;/author&gt;&lt;author&gt;Abdulrahim, Kamaludeen&lt;/author&gt;&lt;author&gt;Abdulhameed, Meera M&lt;/author&gt;&lt;/authors&gt;&lt;/contributors&gt;&lt;titles&gt;&lt;title&gt;Seaweed polysaccharides and their production and applications&lt;/title&gt;&lt;secondary-title&gt;Seaweed Polysaccharides&lt;/secondary-title&gt;&lt;/titles&gt;&lt;pages&gt;369-382&lt;/pages&gt;&lt;dates&gt;&lt;year&gt;2017&lt;/year&gt;&lt;/dates&gt;&lt;publisher&gt;Elsevier&lt;/publisher&gt;&lt;urls&gt;&lt;/urls&gt;&lt;/record&gt;&lt;/Cite&gt;&lt;/EndNote&gt;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7" w:tooltip="Ahmed, 2017 #1893" w:history="1">
        <w:r w:rsidR="00FA2070">
          <w:rPr>
            <w:rFonts w:ascii="Arial" w:hAnsi="Arial" w:cs="Arial"/>
            <w:noProof/>
            <w:sz w:val="24"/>
            <w:szCs w:val="24"/>
          </w:rPr>
          <w:t>117</w:t>
        </w:r>
      </w:hyperlink>
      <w:r w:rsidR="005F23E3">
        <w:rPr>
          <w:rFonts w:ascii="Arial" w:hAnsi="Arial" w:cs="Arial"/>
          <w:noProof/>
          <w:sz w:val="24"/>
          <w:szCs w:val="24"/>
        </w:rPr>
        <w:t>]</w:t>
      </w:r>
      <w:r w:rsidR="00242CA4">
        <w:rPr>
          <w:rFonts w:ascii="Arial" w:hAnsi="Arial" w:cs="Arial"/>
          <w:sz w:val="24"/>
          <w:szCs w:val="24"/>
        </w:rPr>
        <w:fldChar w:fldCharType="end"/>
      </w:r>
      <w:r w:rsidRPr="000A1F25">
        <w:rPr>
          <w:rFonts w:ascii="Arial" w:hAnsi="Arial" w:cs="Arial"/>
          <w:sz w:val="24"/>
          <w:szCs w:val="24"/>
        </w:rPr>
        <w:t>.</w:t>
      </w:r>
    </w:p>
    <w:p w14:paraId="748DBE86" w14:textId="6F6D4DF6" w:rsidR="00B020E6" w:rsidRPr="000A1F25" w:rsidRDefault="00B020E6" w:rsidP="00B020E6">
      <w:pPr>
        <w:spacing w:after="120" w:line="276" w:lineRule="auto"/>
        <w:jc w:val="both"/>
        <w:rPr>
          <w:rFonts w:ascii="Arial" w:hAnsi="Arial" w:cs="Arial"/>
          <w:sz w:val="24"/>
          <w:szCs w:val="24"/>
        </w:rPr>
      </w:pPr>
      <w:r w:rsidRPr="000A1F25">
        <w:rPr>
          <w:rFonts w:ascii="Arial" w:hAnsi="Arial" w:cs="Arial"/>
          <w:sz w:val="24"/>
          <w:szCs w:val="24"/>
        </w:rPr>
        <w:t>In terms of adoption as an alternative protein source, seaweed may prove to be a viable long term protein source which offers a reduced environmental footprint while providing beneficial ecosystem services</w:t>
      </w:r>
      <w:r w:rsidR="00803095">
        <w:rPr>
          <w:rFonts w:ascii="Arial" w:hAnsi="Arial" w:cs="Arial"/>
          <w:sz w:val="24"/>
          <w:szCs w:val="24"/>
        </w:rPr>
        <w:t xml:space="preserve"> </w:t>
      </w:r>
      <w:r w:rsidR="00242CA4">
        <w:rPr>
          <w:rFonts w:ascii="Arial" w:hAnsi="Arial" w:cs="Arial"/>
          <w:sz w:val="24"/>
          <w:szCs w:val="24"/>
        </w:rPr>
        <w:fldChar w:fldCharType="begin">
          <w:fldData xml:space="preserve">PEVuZE5vdGU+PENpdGU+PEF1dGhvcj5SYWphPC9BdXRob3I+PFllYXI+MjAyMjwvWWVhcj48UmVj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</w:fldData>
        </w:fldChar>
      </w:r>
      <w:r w:rsidR="005F23E3">
        <w:rPr>
          <w:rFonts w:ascii="Arial" w:hAnsi="Arial" w:cs="Arial"/>
          <w:sz w:val="24"/>
          <w:szCs w:val="24"/>
        </w:rPr>
        <w:instrText xml:space="preserve"> ADDIN EN.CITE </w:instrText>
      </w:r>
      <w:r w:rsidR="005F23E3">
        <w:rPr>
          <w:rFonts w:ascii="Arial" w:hAnsi="Arial" w:cs="Arial"/>
          <w:sz w:val="24"/>
          <w:szCs w:val="24"/>
        </w:rPr>
        <w:fldChar w:fldCharType="begin">
          <w:fldData xml:space="preserve">PEVuZE5vdGU+PENpdGU+PEF1dGhvcj5SYWphPC9BdXRob3I+PFllYXI+MjAyMjwvWWVhcj48UmVj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</w:fldData>
        </w:fldChar>
      </w:r>
      <w:r w:rsidR="005F23E3">
        <w:rPr>
          <w:rFonts w:ascii="Arial" w:hAnsi="Arial" w:cs="Arial"/>
          <w:sz w:val="24"/>
          <w:szCs w:val="24"/>
        </w:rPr>
        <w:instrText xml:space="preserve"> ADDIN EN.CITE.DATA </w:instrText>
      </w:r>
      <w:r w:rsidR="005F23E3">
        <w:rPr>
          <w:rFonts w:ascii="Arial" w:hAnsi="Arial" w:cs="Arial"/>
          <w:sz w:val="24"/>
          <w:szCs w:val="24"/>
        </w:rPr>
      </w:r>
      <w:r w:rsidR="005F23E3">
        <w:rPr>
          <w:rFonts w:ascii="Arial" w:hAnsi="Arial" w:cs="Arial"/>
          <w:sz w:val="24"/>
          <w:szCs w:val="24"/>
        </w:rPr>
        <w:fldChar w:fldCharType="end"/>
      </w:r>
      <w:r w:rsidR="00242CA4">
        <w:rPr>
          <w:rFonts w:ascii="Arial" w:hAnsi="Arial" w:cs="Arial"/>
          <w:sz w:val="24"/>
          <w:szCs w:val="24"/>
        </w:rPr>
      </w:r>
      <w:r w:rsidR="00242CA4">
        <w:rPr>
          <w:rFonts w:ascii="Arial" w:hAnsi="Arial" w:cs="Arial"/>
          <w:sz w:val="24"/>
          <w:szCs w:val="24"/>
        </w:rPr>
        <w:fldChar w:fldCharType="separate"/>
      </w:r>
      <w:r w:rsidR="005F23E3">
        <w:rPr>
          <w:rFonts w:ascii="Arial" w:hAnsi="Arial" w:cs="Arial"/>
          <w:noProof/>
          <w:sz w:val="24"/>
          <w:szCs w:val="24"/>
        </w:rPr>
        <w:t>[</w:t>
      </w:r>
      <w:hyperlink w:anchor="_ENREF_116" w:tooltip="Raja, 2022 #1888" w:history="1">
        <w:r w:rsidR="00FA2070">
          <w:rPr>
            <w:rFonts w:ascii="Arial" w:hAnsi="Arial" w:cs="Arial"/>
            <w:noProof/>
            <w:sz w:val="24"/>
            <w:szCs w:val="24"/>
          </w:rPr>
          <w:t>116</w:t>
        </w:r>
      </w:hyperlink>
      <w:r w:rsidR="005F23E3">
        <w:rPr>
          <w:rFonts w:ascii="Arial" w:hAnsi="Arial" w:cs="Arial"/>
          <w:noProof/>
          <w:sz w:val="24"/>
          <w:szCs w:val="24"/>
        </w:rPr>
        <w:t xml:space="preserve">, </w:t>
      </w:r>
      <w:hyperlink w:anchor="_ENREF_118" w:tooltip="Reynolds, 2022 #1887" w:history="1">
        <w:r w:rsidR="00FA2070">
          <w:rPr>
            <w:rFonts w:ascii="Arial" w:hAnsi="Arial" w:cs="Arial"/>
            <w:noProof/>
            <w:sz w:val="24"/>
            <w:szCs w:val="24"/>
          </w:rPr>
          <w:t>118</w:t>
        </w:r>
      </w:hyperlink>
      <w:r w:rsidR="005F23E3">
        <w:rPr>
          <w:rFonts w:ascii="Arial" w:hAnsi="Arial" w:cs="Arial"/>
          <w:noProof/>
          <w:sz w:val="24"/>
          <w:szCs w:val="24"/>
        </w:rPr>
        <w:t>]</w:t>
      </w:r>
      <w:r w:rsidR="00242CA4">
        <w:rPr>
          <w:rFonts w:ascii="Arial" w:hAnsi="Arial" w:cs="Arial"/>
          <w:sz w:val="24"/>
          <w:szCs w:val="24"/>
        </w:rPr>
        <w:fldChar w:fldCharType="end"/>
      </w:r>
      <w:r w:rsidRPr="000A1F25">
        <w:rPr>
          <w:rFonts w:ascii="Arial" w:hAnsi="Arial" w:cs="Arial"/>
          <w:sz w:val="24"/>
          <w:szCs w:val="24"/>
        </w:rPr>
        <w:t xml:space="preserve">. </w:t>
      </w:r>
    </w:p>
    <w:p w14:paraId="7CD3139C" w14:textId="61615969" w:rsidR="00B020E6" w:rsidRPr="00A35E0C" w:rsidRDefault="00B020E6" w:rsidP="004D20BB">
      <w:pPr>
        <w:pStyle w:val="Heading2"/>
        <w:numPr>
          <w:ilvl w:val="2"/>
          <w:numId w:val="18"/>
        </w:numPr>
        <w:spacing w:before="0" w:after="120"/>
        <w:ind w:left="720" w:hanging="720"/>
        <w:rPr>
          <w:rFonts w:ascii="Arial" w:hAnsi="Arial" w:cs="Arial"/>
          <w:b/>
          <w:bCs/>
          <w:color w:val="000000" w:themeColor="text1"/>
          <w:sz w:val="24"/>
          <w:szCs w:val="24"/>
          <w:u w:val="single"/>
        </w:rPr>
      </w:pPr>
      <w:bookmarkStart w:id="53" w:name="_Toc150180788"/>
      <w:bookmarkStart w:id="54" w:name="_Toc150183164"/>
      <w:r w:rsidRPr="00A35E0C">
        <w:rPr>
          <w:rFonts w:ascii="Arial" w:hAnsi="Arial" w:cs="Arial"/>
          <w:b/>
          <w:bCs/>
          <w:color w:val="000000" w:themeColor="text1"/>
          <w:sz w:val="24"/>
          <w:szCs w:val="24"/>
          <w:u w:val="single"/>
        </w:rPr>
        <w:t>M</w:t>
      </w:r>
      <w:r w:rsidR="00241ED4" w:rsidRPr="00A35E0C">
        <w:rPr>
          <w:rFonts w:ascii="Arial" w:hAnsi="Arial" w:cs="Arial"/>
          <w:b/>
          <w:bCs/>
          <w:color w:val="000000" w:themeColor="text1"/>
          <w:sz w:val="24"/>
          <w:szCs w:val="24"/>
          <w:u w:val="single"/>
        </w:rPr>
        <w:t>acroalgae m</w:t>
      </w:r>
      <w:r w:rsidRPr="00A35E0C">
        <w:rPr>
          <w:rFonts w:ascii="Arial" w:hAnsi="Arial" w:cs="Arial"/>
          <w:b/>
          <w:bCs/>
          <w:color w:val="000000" w:themeColor="text1"/>
          <w:sz w:val="24"/>
          <w:szCs w:val="24"/>
          <w:u w:val="single"/>
        </w:rPr>
        <w:t>arket</w:t>
      </w:r>
      <w:bookmarkEnd w:id="53"/>
      <w:bookmarkEnd w:id="54"/>
    </w:p>
    <w:p w14:paraId="48A44E78" w14:textId="36045366" w:rsidR="00B020E6" w:rsidRPr="00F712D8" w:rsidRDefault="00B020E6" w:rsidP="00B020E6">
      <w:pPr>
        <w:spacing w:after="120" w:line="276" w:lineRule="auto"/>
        <w:jc w:val="both"/>
        <w:rPr>
          <w:rFonts w:ascii="Arial" w:hAnsi="Arial" w:cs="Arial"/>
          <w:sz w:val="24"/>
          <w:szCs w:val="24"/>
        </w:rPr>
      </w:pPr>
      <w:r w:rsidRPr="00F712D8">
        <w:rPr>
          <w:rFonts w:ascii="Arial" w:hAnsi="Arial" w:cs="Arial"/>
          <w:sz w:val="24"/>
          <w:szCs w:val="24"/>
        </w:rPr>
        <w:t>There is no comprehensive estimate of current UK seaweed (macroalgae) production. There are also no recent estimates of the wild seaweed stocks surrounding the waters of the UK, nor for the algal stock that could be sustainably harvested, with the exception of a 2010 evaluation of the Outer Hebrides</w:t>
      </w:r>
      <w:r w:rsidR="001A164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&lt;EndNote&gt;&lt;Cite&gt;&lt;Author&gt;Burrows&lt;/Author&gt;&lt;Year&gt;2012&lt;/Year&gt;&lt;RecNum&gt;1862&lt;/RecNum&gt;&lt;DisplayText&gt;[119]&lt;/DisplayText&gt;&lt;record&gt;&lt;rec-number&gt;1862&lt;/rec-number&gt;&lt;foreign-keys&gt;&lt;key app="EN" db-id="zsaawarfsfzpr6e5azfpd0t8p05we0svvper" timestamp="1696417023"&gt;1862&lt;/key&gt;&lt;/foreign-keys&gt;&lt;ref-type name="Journal Article"&gt;17&lt;/ref-type&gt;&lt;contributors&gt;&lt;authors&gt;&lt;author&gt;Burrows, Michael&lt;/author&gt;&lt;author&gt;MacLeod, Martin&lt;/author&gt;&lt;author&gt;Orr, Kyla Kathleen&lt;/author&gt;&lt;/authors&gt;&lt;/contributors&gt;&lt;titles&gt;&lt;title&gt;Mapping the intertidal seaweed resources of the Outer Hebrides&lt;/title&gt;&lt;/titles&gt;&lt;dates&gt;&lt;year&gt;2012&lt;/year&gt;&lt;/dates&gt;&lt;urls&gt;&lt;/urls&gt;&lt;/record&gt;&lt;/Cite&gt;&lt;/EndNote&gt;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19" w:tooltip="Burrows, 2012 #1862" w:history="1">
        <w:r w:rsidR="00FA2070">
          <w:rPr>
            <w:rFonts w:ascii="Arial" w:hAnsi="Arial" w:cs="Arial"/>
            <w:noProof/>
            <w:sz w:val="24"/>
            <w:szCs w:val="24"/>
          </w:rPr>
          <w:t>119</w:t>
        </w:r>
      </w:hyperlink>
      <w:r w:rsidR="005F23E3">
        <w:rPr>
          <w:rFonts w:ascii="Arial" w:hAnsi="Arial" w:cs="Arial"/>
          <w:noProof/>
          <w:sz w:val="24"/>
          <w:szCs w:val="24"/>
        </w:rPr>
        <w:t>]</w:t>
      </w:r>
      <w:r w:rsidR="00242CA4">
        <w:rPr>
          <w:rFonts w:ascii="Arial" w:hAnsi="Arial" w:cs="Arial"/>
          <w:sz w:val="24"/>
          <w:szCs w:val="24"/>
        </w:rPr>
        <w:fldChar w:fldCharType="end"/>
      </w:r>
      <w:r w:rsidRPr="00F712D8">
        <w:rPr>
          <w:rFonts w:ascii="Arial" w:hAnsi="Arial" w:cs="Arial"/>
          <w:sz w:val="24"/>
          <w:szCs w:val="24"/>
        </w:rPr>
        <w:t>.</w:t>
      </w:r>
      <w:r>
        <w:rPr>
          <w:rFonts w:ascii="Arial" w:hAnsi="Arial" w:cs="Arial"/>
          <w:sz w:val="24"/>
          <w:szCs w:val="24"/>
        </w:rPr>
        <w:t xml:space="preserve"> </w:t>
      </w:r>
      <w:r w:rsidRPr="00023986">
        <w:rPr>
          <w:rFonts w:ascii="Arial" w:hAnsi="Arial" w:cs="Arial"/>
          <w:sz w:val="24"/>
          <w:szCs w:val="24"/>
        </w:rPr>
        <w:t>Seaweed production from UK wild harvest practices has been estimated to be in the region of 2,000-3,000 dry tonnes/annum. In addition to these f</w:t>
      </w:r>
      <w:r w:rsidRPr="00F712D8">
        <w:rPr>
          <w:rFonts w:ascii="Arial" w:hAnsi="Arial" w:cs="Arial"/>
          <w:sz w:val="24"/>
          <w:szCs w:val="24"/>
        </w:rPr>
        <w:t>igures, unknown quantities of subtidal kelp and storm-cast seaweeds are also collected.</w:t>
      </w:r>
    </w:p>
    <w:p w14:paraId="626322BD" w14:textId="74273969" w:rsidR="00B020E6" w:rsidRPr="00F712D8" w:rsidRDefault="00B020E6" w:rsidP="00B020E6">
      <w:pPr>
        <w:spacing w:after="120" w:line="276" w:lineRule="auto"/>
        <w:jc w:val="both"/>
        <w:rPr>
          <w:rFonts w:ascii="Arial" w:hAnsi="Arial" w:cs="Arial"/>
          <w:sz w:val="24"/>
          <w:szCs w:val="24"/>
        </w:rPr>
      </w:pPr>
      <w:proofErr w:type="gramStart"/>
      <w:r w:rsidRPr="00F712D8">
        <w:rPr>
          <w:rFonts w:ascii="Arial" w:hAnsi="Arial" w:cs="Arial"/>
          <w:sz w:val="24"/>
          <w:szCs w:val="24"/>
        </w:rPr>
        <w:t>The majority of</w:t>
      </w:r>
      <w:proofErr w:type="gramEnd"/>
      <w:r w:rsidRPr="00F712D8">
        <w:rPr>
          <w:rFonts w:ascii="Arial" w:hAnsi="Arial" w:cs="Arial"/>
          <w:sz w:val="24"/>
          <w:szCs w:val="24"/>
        </w:rPr>
        <w:t xml:space="preserve"> UK seaweed-related businesses (a total of 27 were identified based on a web search) produce seaweeds for human consumption as food (“sea vegetables”) or condiments (10 out of 27 businesses identified), and for cosmetics (</w:t>
      </w:r>
      <w:r w:rsidR="00E63018" w:rsidRPr="00F712D8">
        <w:rPr>
          <w:rFonts w:ascii="Arial" w:hAnsi="Arial" w:cs="Arial"/>
          <w:sz w:val="24"/>
          <w:szCs w:val="24"/>
        </w:rPr>
        <w:t>e.g.,</w:t>
      </w:r>
      <w:r w:rsidRPr="00F712D8">
        <w:rPr>
          <w:rFonts w:ascii="Arial" w:hAnsi="Arial" w:cs="Arial"/>
          <w:sz w:val="24"/>
          <w:szCs w:val="24"/>
        </w:rPr>
        <w:t xml:space="preserve"> skin care; 9 out of 27 businesses). Other products, based on seaweeds and produced in the UK, include animal feed and supplements, chemicals (e.g. hydrocolloids), fertilizers and nutraceuticals (e.g. dietary supplements), while production of seaweed for bioremediation, or biofuel production is reportedly at an early development stage</w:t>
      </w:r>
      <w:r w:rsidR="00B26FB6">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&lt;EndNote&gt;&lt;Cite&gt;&lt;Author&gt;Gegg&lt;/Author&gt;&lt;Year&gt;2019&lt;/Year&gt;&lt;RecNum&gt;1894&lt;/RecNum&gt;&lt;DisplayText&gt;[120]&lt;/DisplayText&gt;&lt;record&gt;&lt;rec-number&gt;1894&lt;/rec-number&gt;&lt;foreign-keys&gt;&lt;key app="EN" db-id="zsaawarfsfzpr6e5azfpd0t8p05we0svvper" timestamp="1696882310"&gt;1894&lt;/key&gt;&lt;/foreign-keys&gt;&lt;ref-type name="Journal Article"&gt;17&lt;/ref-type&gt;&lt;contributors&gt;&lt;authors&gt;&lt;author&gt;Gegg, Per&lt;/author&gt;&lt;author&gt;Wells, Victoria&lt;/author&gt;&lt;/authors&gt;&lt;/contributors&gt;&lt;titles&gt;&lt;title&gt;The development of seaweed-derived fuels in the UK: An analysis of stakeholder issues and public perceptions&lt;/title&gt;&lt;secondary-title&gt;Energy Policy&lt;/secondary-title&gt;&lt;/titles&gt;&lt;periodical&gt;&lt;full-title&gt;Energy Policy&lt;/full-title&gt;&lt;/periodical&gt;&lt;pages&gt;110924&lt;/pages&gt;&lt;volume&gt;133&lt;/volume&gt;&lt;keywords&gt;&lt;keyword&gt;Biofuel&lt;/keyword&gt;&lt;keyword&gt;Seaweed&lt;/keyword&gt;&lt;keyword&gt;Macroalgae&lt;/keyword&gt;&lt;keyword&gt;Stakeholders&lt;/keyword&gt;&lt;keyword&gt;Public perceptions&lt;/keyword&gt;&lt;keyword&gt;Bio-derived fuel policy&lt;/keyword&gt;&lt;/keywords&gt;&lt;dates&gt;&lt;year&gt;2019&lt;/year&gt;&lt;pub-dates&gt;&lt;date&gt;2019/10/01/&lt;/date&gt;&lt;/pub-dates&gt;&lt;/dates&gt;&lt;isbn&gt;0301-4215&lt;/isbn&gt;&lt;urls&gt;&lt;related-urls&gt;&lt;url&gt;https://www.sciencedirect.com/science/article/pii/S0301421519305117&lt;/url&gt;&lt;/related-urls&gt;&lt;/urls&gt;&lt;electronic-resource-num&gt;https://doi.org/10.1016/j.enpol.2019.110924&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0" w:tooltip="Gegg, 2019 #1894" w:history="1">
        <w:r w:rsidR="00FA2070">
          <w:rPr>
            <w:rFonts w:ascii="Arial" w:hAnsi="Arial" w:cs="Arial"/>
            <w:noProof/>
            <w:sz w:val="24"/>
            <w:szCs w:val="24"/>
          </w:rPr>
          <w:t>120</w:t>
        </w:r>
      </w:hyperlink>
      <w:r w:rsidR="005F23E3">
        <w:rPr>
          <w:rFonts w:ascii="Arial" w:hAnsi="Arial" w:cs="Arial"/>
          <w:noProof/>
          <w:sz w:val="24"/>
          <w:szCs w:val="24"/>
        </w:rPr>
        <w:t>]</w:t>
      </w:r>
      <w:r w:rsidR="00242CA4">
        <w:rPr>
          <w:rFonts w:ascii="Arial" w:hAnsi="Arial" w:cs="Arial"/>
          <w:sz w:val="24"/>
          <w:szCs w:val="24"/>
        </w:rPr>
        <w:fldChar w:fldCharType="end"/>
      </w:r>
      <w:r w:rsidRPr="00F712D8">
        <w:rPr>
          <w:rFonts w:ascii="Arial" w:hAnsi="Arial" w:cs="Arial"/>
          <w:sz w:val="24"/>
          <w:szCs w:val="24"/>
        </w:rPr>
        <w:t>. There is currently only limited cultivation of seaweeds in the UK, although pilot seaweed farms are being developed at different sites, primarily for research and development, but mainly on biofuel technologies</w:t>
      </w:r>
      <w:r w:rsidR="00592666">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&lt;EndNote&gt;&lt;Cite&gt;&lt;Author&gt;Gegg&lt;/Author&gt;&lt;Year&gt;2019&lt;/Year&gt;&lt;RecNum&gt;1894&lt;/RecNum&gt;&lt;DisplayText&gt;[120]&lt;/DisplayText&gt;&lt;record&gt;&lt;rec-number&gt;1894&lt;/rec-number&gt;&lt;foreign-keys&gt;&lt;key app="EN" db-id="zsaawarfsfzpr6e5azfpd0t8p05we0svvper" timestamp="1696882310"&gt;1894&lt;/key&gt;&lt;/foreign-keys&gt;&lt;ref-type name="Journal Article"&gt;17&lt;/ref-type&gt;&lt;contributors&gt;&lt;authors&gt;&lt;author&gt;Gegg, Per&lt;/author&gt;&lt;author&gt;Wells, Victoria&lt;/author&gt;&lt;/authors&gt;&lt;/contributors&gt;&lt;titles&gt;&lt;title&gt;The development of seaweed-derived fuels in the UK: An analysis of stakeholder issues and public perceptions&lt;/title&gt;&lt;secondary-title&gt;Energy Policy&lt;/secondary-title&gt;&lt;/titles&gt;&lt;periodical&gt;&lt;full-title&gt;Energy Policy&lt;/full-title&gt;&lt;/periodical&gt;&lt;pages&gt;110924&lt;/pages&gt;&lt;volume&gt;133&lt;/volume&gt;&lt;keywords&gt;&lt;keyword&gt;Biofuel&lt;/keyword&gt;&lt;keyword&gt;Seaweed&lt;/keyword&gt;&lt;keyword&gt;Macroalgae&lt;/keyword&gt;&lt;keyword&gt;Stakeholders&lt;/keyword&gt;&lt;keyword&gt;Public perceptions&lt;/keyword&gt;&lt;keyword&gt;Bio-derived fuel policy&lt;/keyword&gt;&lt;/keywords&gt;&lt;dates&gt;&lt;year&gt;2019&lt;/year&gt;&lt;pub-dates&gt;&lt;date&gt;2019/10/01/&lt;/date&gt;&lt;/pub-dates&gt;&lt;/dates&gt;&lt;isbn&gt;0301-4215&lt;/isbn&gt;&lt;urls&gt;&lt;related-urls&gt;&lt;url&gt;https://www.sciencedirect.com/science/article/pii/S0301421519305117&lt;/url&gt;&lt;/related-urls&gt;&lt;/urls&gt;&lt;electronic-resource-num&gt;https://doi.org/10.1016/j.enpol.2019.110924&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0" w:tooltip="Gegg, 2019 #1894" w:history="1">
        <w:r w:rsidR="00FA2070">
          <w:rPr>
            <w:rFonts w:ascii="Arial" w:hAnsi="Arial" w:cs="Arial"/>
            <w:noProof/>
            <w:sz w:val="24"/>
            <w:szCs w:val="24"/>
          </w:rPr>
          <w:t>120</w:t>
        </w:r>
      </w:hyperlink>
      <w:r w:rsidR="005F23E3">
        <w:rPr>
          <w:rFonts w:ascii="Arial" w:hAnsi="Arial" w:cs="Arial"/>
          <w:noProof/>
          <w:sz w:val="24"/>
          <w:szCs w:val="24"/>
        </w:rPr>
        <w:t>]</w:t>
      </w:r>
      <w:r w:rsidR="00242CA4">
        <w:rPr>
          <w:rFonts w:ascii="Arial" w:hAnsi="Arial" w:cs="Arial"/>
          <w:sz w:val="24"/>
          <w:szCs w:val="24"/>
        </w:rPr>
        <w:fldChar w:fldCharType="end"/>
      </w:r>
      <w:r w:rsidRPr="00F712D8">
        <w:rPr>
          <w:rFonts w:ascii="Arial" w:hAnsi="Arial" w:cs="Arial"/>
          <w:sz w:val="24"/>
          <w:szCs w:val="24"/>
        </w:rPr>
        <w:t>.</w:t>
      </w:r>
    </w:p>
    <w:p w14:paraId="1038A200" w14:textId="78D94972" w:rsidR="00B020E6" w:rsidRDefault="00B020E6" w:rsidP="00B020E6">
      <w:pPr>
        <w:spacing w:after="120" w:line="276" w:lineRule="auto"/>
        <w:jc w:val="both"/>
        <w:rPr>
          <w:rFonts w:ascii="Arial" w:hAnsi="Arial" w:cs="Arial"/>
          <w:sz w:val="24"/>
          <w:szCs w:val="24"/>
        </w:rPr>
      </w:pPr>
      <w:r w:rsidRPr="00F72A7A">
        <w:rPr>
          <w:rFonts w:ascii="Arial" w:hAnsi="Arial" w:cs="Arial"/>
          <w:sz w:val="24"/>
          <w:szCs w:val="24"/>
        </w:rPr>
        <w:lastRenderedPageBreak/>
        <w:t>Currently, more than 500 species of seaweed are collected and utilised wor</w:t>
      </w:r>
      <w:r>
        <w:rPr>
          <w:rFonts w:ascii="Arial" w:hAnsi="Arial" w:cs="Arial"/>
          <w:sz w:val="24"/>
          <w:szCs w:val="24"/>
        </w:rPr>
        <w:t>l</w:t>
      </w:r>
      <w:r w:rsidRPr="00F72A7A">
        <w:rPr>
          <w:rFonts w:ascii="Arial" w:hAnsi="Arial" w:cs="Arial"/>
          <w:sz w:val="24"/>
          <w:szCs w:val="24"/>
        </w:rPr>
        <w:t>dwide</w:t>
      </w:r>
      <w:r w:rsidR="00592666">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&lt;EndNote&gt;&lt;Cite&gt;&lt;Author&gt;Mouritsen&lt;/Author&gt;&lt;Year&gt;2013&lt;/Year&gt;&lt;RecNum&gt;1858&lt;/RecNum&gt;&lt;DisplayText&gt;[121]&lt;/DisplayText&gt;&lt;record&gt;&lt;rec-number&gt;1858&lt;/rec-number&gt;&lt;foreign-keys&gt;&lt;key app="EN" db-id="zsaawarfsfzpr6e5azfpd0t8p05we0svvper" timestamp="1696413538"&gt;1858&lt;/key&gt;&lt;/foreign-keys&gt;&lt;ref-type name="Book"&gt;6&lt;/ref-type&gt;&lt;contributors&gt;&lt;authors&gt;&lt;author&gt;Mouritsen, Ole G&lt;/author&gt;&lt;/authors&gt;&lt;/contributors&gt;&lt;titles&gt;&lt;title&gt;Seaweeds: edible, available, and sustainable&lt;/title&gt;&lt;/titles&gt;&lt;dates&gt;&lt;year&gt;2013&lt;/year&gt;&lt;/dates&gt;&lt;publisher&gt;University of Chicago Press&lt;/publisher&gt;&lt;isbn&gt;022604453X&lt;/isbn&gt;&lt;urls&gt;&lt;/urls&gt;&lt;/record&gt;&lt;/Cite&gt;&lt;/EndNote&gt;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1" w:tooltip="Mouritsen, 2013 #1858" w:history="1">
        <w:r w:rsidR="00FA2070">
          <w:rPr>
            <w:rFonts w:ascii="Arial" w:hAnsi="Arial" w:cs="Arial"/>
            <w:noProof/>
            <w:sz w:val="24"/>
            <w:szCs w:val="24"/>
          </w:rPr>
          <w:t>121</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although only 33 genera are harvested on a commercial basis</w:t>
      </w:r>
      <w:r w:rsidR="0039464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&lt;EndNote&gt;&lt;Cite&gt;&lt;Author&gt;Inniss&lt;/Author&gt;&lt;Year&gt;2016&lt;/Year&gt;&lt;RecNum&gt;1861&lt;/RecNum&gt;&lt;DisplayText&gt;[122]&lt;/DisplayText&gt;&lt;record&gt;&lt;rec-number&gt;1861&lt;/rec-number&gt;&lt;foreign-keys&gt;&lt;key app="EN" db-id="zsaawarfsfzpr6e5azfpd0t8p05we0svvper" timestamp="1696414010"&gt;1861&lt;/key&gt;&lt;/foreign-keys&gt;&lt;ref-type name="Journal Article"&gt;17&lt;/ref-type&gt;&lt;contributors&gt;&lt;authors&gt;&lt;author&gt;Inniss, Lorna&lt;/author&gt;&lt;author&gt;Simcock, Alan&lt;/author&gt;&lt;author&gt;Ajawin, Amanuel Yoanes&lt;/author&gt;&lt;author&gt;Alcala, Angel C&lt;/author&gt;&lt;author&gt;Bernal, Patricio&lt;/author&gt;&lt;author&gt;Calumpong, Hilconida P&lt;/author&gt;&lt;author&gt;Araghi, Peyman Eghtesadi&lt;/author&gt;&lt;author&gt;Green, Sean O&lt;/author&gt;&lt;author&gt;Harris, Peter&lt;/author&gt;&lt;author&gt;Kamara, Osman Keh&lt;/author&gt;&lt;/authors&gt;&lt;/contributors&gt;&lt;titles&gt;&lt;title&gt;The first global integrated marine assessment&lt;/title&gt;&lt;secondary-title&gt;United Nations. Accessed at on 5th February&lt;/secondary-title&gt;&lt;/titles&gt;&lt;periodical&gt;&lt;full-title&gt;United Nations. Accessed at on 5th February&lt;/full-title&gt;&lt;/periodical&gt;&lt;dates&gt;&lt;year&gt;2016&lt;/year&gt;&lt;/dates&gt;&lt;urls&gt;&lt;/urls&gt;&lt;/record&gt;&lt;/Cite&gt;&lt;/EndNote&gt;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2" w:tooltip="Inniss, 2016 #1861" w:history="1">
        <w:r w:rsidR="00FA2070">
          <w:rPr>
            <w:rFonts w:ascii="Arial" w:hAnsi="Arial" w:cs="Arial"/>
            <w:noProof/>
            <w:sz w:val="24"/>
            <w:szCs w:val="24"/>
          </w:rPr>
          <w:t>122</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The global seaweed industry is estimated to be worth at least USD 6 billion per annum, with recorded production for 2015 being in the region of 30.4 million tons, of which 29.4 million tons were cultivated and the remaining 1.1 million tons harvested from the wild</w:t>
      </w:r>
      <w:r w:rsidR="0039464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&lt;EndNote&gt;&lt;Cite&gt;&lt;Author&gt;Ferdouse&lt;/Author&gt;&lt;Year&gt;2018&lt;/Year&gt;&lt;RecNum&gt;1828&lt;/RecNum&gt;&lt;DisplayText&gt;[123]&lt;/DisplayText&gt;&lt;record&gt;&lt;rec-number&gt;1828&lt;/rec-number&gt;&lt;foreign-keys&gt;&lt;key app="EN" db-id="zsaawarfsfzpr6e5azfpd0t8p05we0svvper" timestamp="1696101652"&gt;1828&lt;/key&gt;&lt;/foreign-keys&gt;&lt;ref-type name="Journal Article"&gt;17&lt;/ref-type&gt;&lt;contributors&gt;&lt;authors&gt;&lt;author&gt;Ferdouse, Fatima&lt;/author&gt;&lt;author&gt;Holdt, Susan Løvstad&lt;/author&gt;&lt;author&gt;Smith, Rohan&lt;/author&gt;&lt;author&gt;Murúa, Pedro&lt;/author&gt;&lt;author&gt;Yang, Zhengyong&lt;/author&gt;&lt;/authors&gt;&lt;/contributors&gt;&lt;titles&gt;&lt;title&gt;The global status of seaweed production, trade and utilization&lt;/title&gt;&lt;secondary-title&gt;Globefish Research Programme&lt;/secondary-title&gt;&lt;/titles&gt;&lt;periodical&gt;&lt;full-title&gt;Globefish Research Programme&lt;/full-title&gt;&lt;/periodical&gt;&lt;pages&gt;I&lt;/pages&gt;&lt;volume&gt;124&lt;/volume&gt;&lt;dates&gt;&lt;year&gt;2018&lt;/year&gt;&lt;/dates&gt;&lt;isbn&gt;1014-9546&lt;/isbn&gt;&lt;urls&gt;&lt;/urls&gt;&lt;/record&gt;&lt;/Cite&gt;&lt;/EndNote&gt;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3" w:tooltip="Ferdouse, 2018 #1828" w:history="1">
        <w:r w:rsidR="00FA2070">
          <w:rPr>
            <w:rFonts w:ascii="Arial" w:hAnsi="Arial" w:cs="Arial"/>
            <w:noProof/>
            <w:sz w:val="24"/>
            <w:szCs w:val="24"/>
          </w:rPr>
          <w:t>123</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r>
        <w:rPr>
          <w:rFonts w:ascii="Arial" w:hAnsi="Arial" w:cs="Arial"/>
          <w:sz w:val="24"/>
          <w:szCs w:val="24"/>
        </w:rPr>
        <w:t xml:space="preserve"> </w:t>
      </w:r>
      <w:r w:rsidRPr="00F72A7A">
        <w:rPr>
          <w:rFonts w:ascii="Arial" w:hAnsi="Arial" w:cs="Arial"/>
          <w:sz w:val="24"/>
          <w:szCs w:val="24"/>
        </w:rPr>
        <w:t>China and Indonesia currently boast the largest markets for seaweed production, with China reportedly accounting for 50.8% of global production</w:t>
      </w:r>
      <w:r w:rsidR="004E66E7">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Production of seaweeds in Asia and Africa are mainly from aquaculture, while in America and Europe production is almost entirely from the harvest of wild plants. In terms of sector growth, Indonesia, Peru, and France have demonstrated the largest recent growth in seaweed production from wild harvest, while Indonesia have shown the largest growth from aquaculture</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sidRPr="00F72A7A">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Pr="00F72A7A">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 xml:space="preserve">. Considering global harvest volumes, then as Asia accounts for the majority of seaweed production, then almost all of world production (~ 95%) is sourced from aquaculture </w:t>
      </w:r>
      <w:r w:rsidRPr="00F72A7A">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Pr="00F72A7A">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w:t>
      </w:r>
    </w:p>
    <w:p w14:paraId="2D2C5D9F" w14:textId="5F4D8650" w:rsidR="00B020E6" w:rsidRDefault="00B020E6" w:rsidP="00272FE4">
      <w:pPr>
        <w:spacing w:after="120" w:line="276" w:lineRule="auto"/>
        <w:jc w:val="both"/>
        <w:rPr>
          <w:rFonts w:ascii="Arial" w:hAnsi="Arial" w:cs="Arial"/>
          <w:sz w:val="24"/>
          <w:szCs w:val="24"/>
        </w:rPr>
      </w:pPr>
      <w:r w:rsidRPr="00F72A7A">
        <w:rPr>
          <w:rFonts w:ascii="Arial" w:hAnsi="Arial" w:cs="Arial"/>
          <w:sz w:val="24"/>
          <w:szCs w:val="24"/>
        </w:rPr>
        <w:t>Seaweeds benefit from already having an established consumer market as a food source, particularly in Asia</w:t>
      </w:r>
      <w:r w:rsidR="0000544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&lt;EndNote&gt;&lt;Cite&gt;&lt;Author&gt;Fleurence&lt;/Author&gt;&lt;Year&gt;2012&lt;/Year&gt;&lt;RecNum&gt;1836&lt;/RecNum&gt;&lt;DisplayText&gt;[124]&lt;/DisplayText&gt;&lt;record&gt;&lt;rec-number&gt;1836&lt;/rec-number&gt;&lt;foreign-keys&gt;&lt;key app="EN" db-id="zsaawarfsfzpr6e5azfpd0t8p05we0svvper" timestamp="1696108271"&gt;1836&lt;/key&gt;&lt;/foreign-keys&gt;&lt;ref-type name="Journal Article"&gt;17&lt;/ref-type&gt;&lt;contributors&gt;&lt;authors&gt;&lt;author&gt;Fleurence, Joël&lt;/author&gt;&lt;author&gt;Morançais, Michèle&lt;/author&gt;&lt;author&gt;Dumay, Justine&lt;/author&gt;&lt;author&gt;Decottignies, Priscilla&lt;/author&gt;&lt;author&gt;Turpin, Vincent&lt;/author&gt;&lt;author&gt;Munier, Mathilde&lt;/author&gt;&lt;author&gt;Garcia-Bueno, Nuria&lt;/author&gt;&lt;author&gt;Jaouen, Pascal&lt;/author&gt;&lt;/authors&gt;&lt;/contributors&gt;&lt;titles&gt;&lt;title&gt;What are the prospects for using seaweed in human nutrition and for marine animals raised through aquaculture?&lt;/title&gt;&lt;secondary-title&gt;Trends in food science &amp;amp; technology&lt;/secondary-title&gt;&lt;/titles&gt;&lt;periodical&gt;&lt;full-title&gt;Trends in food science &amp;amp; technology&lt;/full-title&gt;&lt;/periodical&gt;&lt;pages&gt;57-61&lt;/pages&gt;&lt;volume&gt;27&lt;/volume&gt;&lt;number&gt;1&lt;/number&gt;&lt;dates&gt;&lt;year&gt;2012&lt;/year&gt;&lt;/dates&gt;&lt;isbn&gt;0924-2244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4" w:tooltip="Fleurence, 2012 #1836" w:history="1">
        <w:r w:rsidR="00FA2070">
          <w:rPr>
            <w:rFonts w:ascii="Arial" w:hAnsi="Arial" w:cs="Arial"/>
            <w:noProof/>
            <w:sz w:val="24"/>
            <w:szCs w:val="24"/>
          </w:rPr>
          <w:t>124</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Unfortunately, seaweeds appear to be a niche rather than mainline food in many Western countries</w:t>
      </w:r>
      <w:r w:rsidR="0000544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&lt;EndNote&gt;&lt;Cite&gt;&lt;Author&gt;Palmieri&lt;/Author&gt;&lt;Year&gt;2020&lt;/Year&gt;&lt;RecNum&gt;1837&lt;/RecNum&gt;&lt;DisplayText&gt;[125]&lt;/DisplayText&gt;&lt;record&gt;&lt;rec-number&gt;1837&lt;/rec-number&gt;&lt;foreign-keys&gt;&lt;key app="EN" db-id="zsaawarfsfzpr6e5azfpd0t8p05we0svvper" timestamp="1696108559"&gt;1837&lt;/key&gt;&lt;/foreign-keys&gt;&lt;ref-type name="Journal Article"&gt;17&lt;/ref-type&gt;&lt;contributors&gt;&lt;authors&gt;&lt;author&gt;Palmieri, Nadia&lt;/author&gt;&lt;author&gt;Forleo, Maria Bonaventura&lt;/author&gt;&lt;/authors&gt;&lt;/contributors&gt;&lt;titles&gt;&lt;title&gt;The potential of edible seaweed within the western diet. A segmentation of Italian consumers&lt;/title&gt;&lt;secondary-title&gt;International Journal of Gastronomy and Food Science&lt;/secondary-title&gt;&lt;/titles&gt;&lt;periodical&gt;&lt;full-title&gt;International Journal of Gastronomy and Food Science&lt;/full-title&gt;&lt;/periodical&gt;&lt;pages&gt;100202&lt;/pages&gt;&lt;volume&gt;20&lt;/volume&gt;&lt;dates&gt;&lt;year&gt;2020&lt;/year&gt;&lt;/dates&gt;&lt;isbn&gt;1878-450X&lt;/isbn&gt;&lt;urls&gt;&lt;/urls&gt;&lt;/record&gt;&lt;/Cite&gt;&lt;/EndNote&gt;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5" w:tooltip="Palmieri, 2020 #1837" w:history="1">
        <w:r w:rsidR="00FA2070">
          <w:rPr>
            <w:rFonts w:ascii="Arial" w:hAnsi="Arial" w:cs="Arial"/>
            <w:noProof/>
            <w:sz w:val="24"/>
            <w:szCs w:val="24"/>
          </w:rPr>
          <w:t>125</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However, there are reported indications that a significant market for seaweeds and seaweed-containing products is emerging in the UK</w:t>
      </w:r>
      <w:r w:rsidR="006C5DDB">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&lt;EndNote&gt;&lt;Cite&gt;&lt;Author&gt;Adams&lt;/Author&gt;&lt;Year&gt;2016&lt;/Year&gt;&lt;RecNum&gt;1838&lt;/RecNum&gt;&lt;DisplayText&gt;[126]&lt;/DisplayText&gt;&lt;record&gt;&lt;rec-number&gt;1838&lt;/rec-number&gt;&lt;foreign-keys&gt;&lt;key app="EN" db-id="zsaawarfsfzpr6e5azfpd0t8p05we0svvper" timestamp="1696109142"&gt;1838&lt;/key&gt;&lt;/foreign-keys&gt;&lt;ref-type name="Journal Article"&gt;17&lt;/ref-type&gt;&lt;contributors&gt;&lt;authors&gt;&lt;author&gt;Adams, Jessica&lt;/author&gt;&lt;/authors&gt;&lt;/contributors&gt;&lt;titles&gt;&lt;title&gt;An overview on seaweed uses in the UK: Past, present and future&lt;/title&gt;&lt;/titles&gt;&lt;dates&gt;&lt;year&gt;2016&lt;/year&gt;&lt;/dates&gt;&lt;urls&gt;&lt;/urls&gt;&lt;/record&gt;&lt;/Cite&gt;&lt;/EndNote&gt;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6" w:tooltip="Adams, 2016 #1838" w:history="1">
        <w:r w:rsidR="00FA2070">
          <w:rPr>
            <w:rFonts w:ascii="Arial" w:hAnsi="Arial" w:cs="Arial"/>
            <w:noProof/>
            <w:sz w:val="24"/>
            <w:szCs w:val="24"/>
          </w:rPr>
          <w:t>126</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Some regions of the UK </w:t>
      </w:r>
      <w:r>
        <w:rPr>
          <w:rFonts w:ascii="Arial" w:hAnsi="Arial" w:cs="Arial"/>
          <w:sz w:val="24"/>
          <w:szCs w:val="24"/>
        </w:rPr>
        <w:t xml:space="preserve">already </w:t>
      </w:r>
      <w:r w:rsidRPr="00F72A7A">
        <w:rPr>
          <w:rFonts w:ascii="Arial" w:hAnsi="Arial" w:cs="Arial"/>
          <w:sz w:val="24"/>
          <w:szCs w:val="24"/>
        </w:rPr>
        <w:t xml:space="preserve">consume seaweeds </w:t>
      </w:r>
      <w:r>
        <w:rPr>
          <w:rFonts w:ascii="Arial" w:hAnsi="Arial" w:cs="Arial"/>
          <w:sz w:val="24"/>
          <w:szCs w:val="24"/>
        </w:rPr>
        <w:t xml:space="preserve">as ingredients </w:t>
      </w:r>
      <w:r w:rsidRPr="00F72A7A">
        <w:rPr>
          <w:rFonts w:ascii="Arial" w:hAnsi="Arial" w:cs="Arial"/>
          <w:sz w:val="24"/>
          <w:szCs w:val="24"/>
        </w:rPr>
        <w:t xml:space="preserve">in traditional recipes </w:t>
      </w:r>
      <w:r>
        <w:rPr>
          <w:rFonts w:ascii="Arial" w:hAnsi="Arial" w:cs="Arial"/>
          <w:sz w:val="24"/>
          <w:szCs w:val="24"/>
        </w:rPr>
        <w:t xml:space="preserve">and have done so </w:t>
      </w:r>
      <w:r w:rsidRPr="00F72A7A">
        <w:rPr>
          <w:rFonts w:ascii="Arial" w:hAnsi="Arial" w:cs="Arial"/>
          <w:sz w:val="24"/>
          <w:szCs w:val="24"/>
        </w:rPr>
        <w:t xml:space="preserve">for decades. </w:t>
      </w:r>
      <w:r w:rsidRPr="00F72A7A">
        <w:rPr>
          <w:rFonts w:ascii="Arial" w:hAnsi="Arial" w:cs="Arial"/>
          <w:i/>
          <w:iCs/>
          <w:sz w:val="24"/>
          <w:szCs w:val="24"/>
        </w:rPr>
        <w:t>Porphyra umbilicalis</w:t>
      </w:r>
      <w:r w:rsidRPr="00F72A7A">
        <w:rPr>
          <w:rFonts w:ascii="Arial" w:hAnsi="Arial" w:cs="Arial"/>
          <w:sz w:val="24"/>
          <w:szCs w:val="24"/>
        </w:rPr>
        <w:t xml:space="preserve"> (purple laver) has been used to make ‘laverbread’, a traditional Welsh seaweed-based puree that is usually eaten alongside seafoods</w:t>
      </w:r>
      <w:r w:rsidR="00636D5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&lt;EndNote&gt;&lt;Cite&gt;&lt;Author&gt;Adams&lt;/Author&gt;&lt;Year&gt;2016&lt;/Year&gt;&lt;RecNum&gt;1838&lt;/RecNum&gt;&lt;DisplayText&gt;[126]&lt;/DisplayText&gt;&lt;record&gt;&lt;rec-number&gt;1838&lt;/rec-number&gt;&lt;foreign-keys&gt;&lt;key app="EN" db-id="zsaawarfsfzpr6e5azfpd0t8p05we0svvper" timestamp="1696109142"&gt;1838&lt;/key&gt;&lt;/foreign-keys&gt;&lt;ref-type name="Journal Article"&gt;17&lt;/ref-type&gt;&lt;contributors&gt;&lt;authors&gt;&lt;author&gt;Adams, Jessica&lt;/author&gt;&lt;/authors&gt;&lt;/contributors&gt;&lt;titles&gt;&lt;title&gt;An overview on seaweed uses in the UK: Past, present and future&lt;/title&gt;&lt;/titles&gt;&lt;dates&gt;&lt;year&gt;2016&lt;/year&gt;&lt;/dates&gt;&lt;urls&gt;&lt;/urls&gt;&lt;/record&gt;&lt;/Cite&gt;&lt;/EndNote&gt;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6" w:tooltip="Adams, 2016 #1838" w:history="1">
        <w:r w:rsidR="00FA2070">
          <w:rPr>
            <w:rFonts w:ascii="Arial" w:hAnsi="Arial" w:cs="Arial"/>
            <w:noProof/>
            <w:sz w:val="24"/>
            <w:szCs w:val="24"/>
          </w:rPr>
          <w:t>126</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An expanding range of seaweed and seaweed-based products, which include sushi, soups, snacks, and drinks are also now available to retail consumers in supermarkets and specialist retailers, with the many of the products now being sourced in the UK-sourced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&lt;EndNote&gt;&lt;Cite&gt;&lt;Author&gt;Bouga&lt;/Author&gt;&lt;Year&gt;2015&lt;/Year&gt;&lt;RecNum&gt;1839&lt;/RecNum&gt;&lt;DisplayText&gt;[127]&lt;/DisplayText&gt;&lt;record&gt;&lt;rec-number&gt;1839&lt;/rec-number&gt;&lt;foreign-keys&gt;&lt;key app="EN" db-id="zsaawarfsfzpr6e5azfpd0t8p05we0svvper" timestamp="1696154033"&gt;1839&lt;/key&gt;&lt;/foreign-keys&gt;&lt;ref-type name="Journal Article"&gt;17&lt;/ref-type&gt;&lt;contributors&gt;&lt;authors&gt;&lt;author&gt;Bouga, Maria&lt;/author&gt;&lt;author&gt;Combet, Emilie&lt;/author&gt;&lt;/authors&gt;&lt;/contributors&gt;&lt;titles&gt;&lt;title&gt;Emergence of Seaweed and Seaweed-Containing Foods in the UK: Focus on Labeling, Iodine Content, Toxicity and Nutrition&lt;/title&gt;&lt;secondary-title&gt;Foods&lt;/secondary-title&gt;&lt;/titles&gt;&lt;periodical&gt;&lt;full-title&gt;Foods&lt;/full-title&gt;&lt;/periodical&gt;&lt;pages&gt;240-253&lt;/pages&gt;&lt;volume&gt;4&lt;/volume&gt;&lt;number&gt;2&lt;/number&gt;&lt;dates&gt;&lt;year&gt;2015&lt;/year&gt;&lt;/dates&gt;&lt;isbn&gt;2304-8158&lt;/isbn&gt;&lt;accession-num&gt;doi:10.3390/foods4020240&lt;/accession-num&gt;&lt;urls&gt;&lt;related-urls&gt;&lt;url&gt;https://www.mdpi.com/2304-8158/4/2/240&lt;/url&gt;&lt;/related-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7" w:tooltip="Bouga, 2015 #1839" w:history="1">
        <w:r w:rsidR="00FA2070">
          <w:rPr>
            <w:rFonts w:ascii="Arial" w:hAnsi="Arial" w:cs="Arial"/>
            <w:noProof/>
            <w:sz w:val="24"/>
            <w:szCs w:val="24"/>
          </w:rPr>
          <w:t>127</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6CDA7DD0" w14:textId="77777777" w:rsidR="00023986" w:rsidRPr="00412695" w:rsidRDefault="00023986" w:rsidP="004D20BB">
      <w:pPr>
        <w:pStyle w:val="Heading3"/>
        <w:numPr>
          <w:ilvl w:val="2"/>
          <w:numId w:val="22"/>
        </w:numPr>
        <w:spacing w:before="0" w:after="120"/>
        <w:ind w:left="720" w:hanging="720"/>
        <w:rPr>
          <w:rFonts w:ascii="Arial" w:hAnsi="Arial" w:cs="Arial"/>
          <w:b/>
          <w:bCs/>
          <w:color w:val="auto"/>
        </w:rPr>
      </w:pPr>
      <w:bookmarkStart w:id="55" w:name="_Toc150180789"/>
      <w:bookmarkStart w:id="56" w:name="_Toc150183165"/>
      <w:r w:rsidRPr="0099194E">
        <w:rPr>
          <w:rFonts w:ascii="Arial" w:hAnsi="Arial" w:cs="Arial"/>
          <w:b/>
          <w:bCs/>
          <w:color w:val="auto"/>
          <w:u w:val="single"/>
        </w:rPr>
        <w:t>Challenges</w:t>
      </w:r>
      <w:bookmarkEnd w:id="55"/>
      <w:bookmarkEnd w:id="56"/>
    </w:p>
    <w:p w14:paraId="15197B5E" w14:textId="29FCF251" w:rsidR="00023986" w:rsidRPr="00F72A7A" w:rsidRDefault="00023986" w:rsidP="00023986">
      <w:pPr>
        <w:spacing w:after="120" w:line="276" w:lineRule="auto"/>
        <w:jc w:val="both"/>
        <w:rPr>
          <w:rFonts w:ascii="Arial" w:hAnsi="Arial" w:cs="Arial"/>
          <w:sz w:val="24"/>
          <w:szCs w:val="24"/>
        </w:rPr>
      </w:pPr>
      <w:r>
        <w:rPr>
          <w:rFonts w:ascii="Arial" w:hAnsi="Arial" w:cs="Arial"/>
          <w:sz w:val="24"/>
          <w:szCs w:val="24"/>
        </w:rPr>
        <w:t xml:space="preserve">A range of </w:t>
      </w:r>
      <w:r w:rsidRPr="00F72A7A">
        <w:rPr>
          <w:rFonts w:ascii="Arial" w:hAnsi="Arial" w:cs="Arial"/>
          <w:sz w:val="24"/>
          <w:szCs w:val="24"/>
        </w:rPr>
        <w:t xml:space="preserve">issues </w:t>
      </w:r>
      <w:r>
        <w:rPr>
          <w:rFonts w:ascii="Arial" w:hAnsi="Arial" w:cs="Arial"/>
          <w:sz w:val="24"/>
          <w:szCs w:val="24"/>
        </w:rPr>
        <w:t xml:space="preserve">exist that limit </w:t>
      </w:r>
      <w:r w:rsidRPr="00F72A7A">
        <w:rPr>
          <w:rFonts w:ascii="Arial" w:hAnsi="Arial" w:cs="Arial"/>
          <w:sz w:val="24"/>
          <w:szCs w:val="24"/>
        </w:rPr>
        <w:t xml:space="preserve">the development of the seaweed </w:t>
      </w:r>
      <w:r>
        <w:rPr>
          <w:rFonts w:ascii="Arial" w:hAnsi="Arial" w:cs="Arial"/>
          <w:sz w:val="24"/>
          <w:szCs w:val="24"/>
        </w:rPr>
        <w:t xml:space="preserve">market and </w:t>
      </w:r>
      <w:r w:rsidRPr="00F72A7A">
        <w:rPr>
          <w:rFonts w:ascii="Arial" w:hAnsi="Arial" w:cs="Arial"/>
          <w:sz w:val="24"/>
          <w:szCs w:val="24"/>
        </w:rPr>
        <w:t>production</w:t>
      </w:r>
      <w:r>
        <w:rPr>
          <w:rFonts w:ascii="Arial" w:hAnsi="Arial" w:cs="Arial"/>
          <w:sz w:val="24"/>
          <w:szCs w:val="24"/>
        </w:rPr>
        <w:t xml:space="preserve"> in the UK. </w:t>
      </w:r>
      <w:r w:rsidRPr="002270AD">
        <w:rPr>
          <w:rFonts w:ascii="Arial" w:hAnsi="Arial" w:cs="Arial"/>
          <w:sz w:val="24"/>
          <w:szCs w:val="24"/>
        </w:rPr>
        <w:t xml:space="preserve">The aquaculture of seaweeds in the UK is comparatively limited, and many of the existing UK farms </w:t>
      </w:r>
      <w:r w:rsidRPr="00F72A7A">
        <w:rPr>
          <w:rFonts w:ascii="Arial" w:hAnsi="Arial" w:cs="Arial"/>
          <w:sz w:val="24"/>
          <w:szCs w:val="24"/>
        </w:rPr>
        <w:t xml:space="preserve">are classified as research and development establishments rather than production facilities. </w:t>
      </w:r>
    </w:p>
    <w:p w14:paraId="0D9E80B8" w14:textId="77777777" w:rsidR="00023986" w:rsidRDefault="00023986" w:rsidP="00023986">
      <w:pPr>
        <w:spacing w:after="120" w:line="276" w:lineRule="auto"/>
        <w:jc w:val="both"/>
        <w:rPr>
          <w:rFonts w:ascii="Arial" w:hAnsi="Arial" w:cs="Arial"/>
          <w:sz w:val="24"/>
          <w:szCs w:val="24"/>
        </w:rPr>
      </w:pPr>
      <w:r>
        <w:rPr>
          <w:rFonts w:ascii="Arial" w:hAnsi="Arial" w:cs="Arial"/>
          <w:sz w:val="24"/>
          <w:szCs w:val="24"/>
        </w:rPr>
        <w:t xml:space="preserve">As there is currently </w:t>
      </w:r>
      <w:r w:rsidRPr="00F72A7A">
        <w:rPr>
          <w:rFonts w:ascii="Arial" w:hAnsi="Arial" w:cs="Arial"/>
          <w:sz w:val="24"/>
          <w:szCs w:val="24"/>
        </w:rPr>
        <w:t xml:space="preserve">a </w:t>
      </w:r>
      <w:r>
        <w:rPr>
          <w:rFonts w:ascii="Arial" w:hAnsi="Arial" w:cs="Arial"/>
          <w:sz w:val="24"/>
          <w:szCs w:val="24"/>
        </w:rPr>
        <w:t xml:space="preserve">significant </w:t>
      </w:r>
      <w:r w:rsidRPr="00F72A7A">
        <w:rPr>
          <w:rFonts w:ascii="Arial" w:hAnsi="Arial" w:cs="Arial"/>
          <w:sz w:val="24"/>
          <w:szCs w:val="24"/>
        </w:rPr>
        <w:t>bottleneck in the seaweed supply chain</w:t>
      </w:r>
      <w:r>
        <w:rPr>
          <w:rFonts w:ascii="Arial" w:hAnsi="Arial" w:cs="Arial"/>
          <w:sz w:val="24"/>
          <w:szCs w:val="24"/>
        </w:rPr>
        <w:t xml:space="preserve"> which specifically relates to</w:t>
      </w:r>
      <w:r w:rsidRPr="00F72A7A">
        <w:rPr>
          <w:rFonts w:ascii="Arial" w:hAnsi="Arial" w:cs="Arial"/>
          <w:sz w:val="24"/>
          <w:szCs w:val="24"/>
        </w:rPr>
        <w:t xml:space="preserve"> production capacity</w:t>
      </w:r>
      <w:r>
        <w:rPr>
          <w:rFonts w:ascii="Arial" w:hAnsi="Arial" w:cs="Arial"/>
          <w:sz w:val="24"/>
          <w:szCs w:val="24"/>
        </w:rPr>
        <w:t xml:space="preserve">, and is due to the </w:t>
      </w:r>
      <w:r w:rsidRPr="00F72A7A">
        <w:rPr>
          <w:rFonts w:ascii="Arial" w:hAnsi="Arial" w:cs="Arial"/>
          <w:sz w:val="24"/>
          <w:szCs w:val="24"/>
        </w:rPr>
        <w:t xml:space="preserve">high costs of </w:t>
      </w:r>
      <w:r>
        <w:rPr>
          <w:rFonts w:ascii="Arial" w:hAnsi="Arial" w:cs="Arial"/>
          <w:sz w:val="24"/>
          <w:szCs w:val="24"/>
        </w:rPr>
        <w:t xml:space="preserve">current </w:t>
      </w:r>
      <w:r w:rsidRPr="00F72A7A">
        <w:rPr>
          <w:rFonts w:ascii="Arial" w:hAnsi="Arial" w:cs="Arial"/>
          <w:sz w:val="24"/>
          <w:szCs w:val="24"/>
        </w:rPr>
        <w:t xml:space="preserve">seaweed production </w:t>
      </w:r>
      <w:r>
        <w:rPr>
          <w:rFonts w:ascii="Arial" w:hAnsi="Arial" w:cs="Arial"/>
          <w:sz w:val="24"/>
          <w:szCs w:val="24"/>
        </w:rPr>
        <w:t xml:space="preserve">practices, </w:t>
      </w:r>
      <w:r w:rsidRPr="00F72A7A">
        <w:rPr>
          <w:rFonts w:ascii="Arial" w:hAnsi="Arial" w:cs="Arial"/>
          <w:sz w:val="24"/>
          <w:szCs w:val="24"/>
        </w:rPr>
        <w:t>and/or by limited (seasonal) supply of algal biomass</w:t>
      </w:r>
      <w:r>
        <w:rPr>
          <w:rFonts w:ascii="Arial" w:hAnsi="Arial" w:cs="Arial"/>
          <w:sz w:val="24"/>
          <w:szCs w:val="24"/>
        </w:rPr>
        <w:t xml:space="preserve"> Migrating s</w:t>
      </w:r>
      <w:r w:rsidRPr="00F72A7A">
        <w:rPr>
          <w:rFonts w:ascii="Arial" w:hAnsi="Arial" w:cs="Arial"/>
          <w:sz w:val="24"/>
          <w:szCs w:val="24"/>
        </w:rPr>
        <w:t>eaweed</w:t>
      </w:r>
      <w:r>
        <w:rPr>
          <w:rFonts w:ascii="Arial" w:hAnsi="Arial" w:cs="Arial"/>
          <w:sz w:val="24"/>
          <w:szCs w:val="24"/>
        </w:rPr>
        <w:t xml:space="preserve"> production to </w:t>
      </w:r>
      <w:r w:rsidRPr="00F72A7A">
        <w:rPr>
          <w:rFonts w:ascii="Arial" w:hAnsi="Arial" w:cs="Arial"/>
          <w:sz w:val="24"/>
          <w:szCs w:val="24"/>
        </w:rPr>
        <w:t xml:space="preserve">aquaculture </w:t>
      </w:r>
      <w:r>
        <w:rPr>
          <w:rFonts w:ascii="Arial" w:hAnsi="Arial" w:cs="Arial"/>
          <w:sz w:val="24"/>
          <w:szCs w:val="24"/>
        </w:rPr>
        <w:t>may help in address this problem</w:t>
      </w:r>
      <w:r w:rsidRPr="00F72A7A">
        <w:rPr>
          <w:rFonts w:ascii="Arial" w:hAnsi="Arial" w:cs="Arial"/>
          <w:sz w:val="24"/>
          <w:szCs w:val="24"/>
        </w:rPr>
        <w:t xml:space="preserve">; </w:t>
      </w:r>
      <w:r>
        <w:rPr>
          <w:rFonts w:ascii="Arial" w:hAnsi="Arial" w:cs="Arial"/>
          <w:sz w:val="24"/>
          <w:szCs w:val="24"/>
        </w:rPr>
        <w:t xml:space="preserve">but a range of </w:t>
      </w:r>
      <w:r w:rsidRPr="00F72A7A">
        <w:rPr>
          <w:rFonts w:ascii="Arial" w:hAnsi="Arial" w:cs="Arial"/>
          <w:sz w:val="24"/>
          <w:szCs w:val="24"/>
        </w:rPr>
        <w:t>factors</w:t>
      </w:r>
      <w:r>
        <w:rPr>
          <w:rFonts w:ascii="Arial" w:hAnsi="Arial" w:cs="Arial"/>
          <w:sz w:val="24"/>
          <w:szCs w:val="24"/>
        </w:rPr>
        <w:t>, including a l</w:t>
      </w:r>
      <w:r w:rsidRPr="00F72A7A">
        <w:rPr>
          <w:rFonts w:ascii="Arial" w:hAnsi="Arial" w:cs="Arial"/>
          <w:sz w:val="24"/>
          <w:szCs w:val="24"/>
        </w:rPr>
        <w:t xml:space="preserve">ack of knowledge on operational costs, yields and potential ecological impacts of seaweeds farms, as well as </w:t>
      </w:r>
      <w:r>
        <w:rPr>
          <w:rFonts w:ascii="Arial" w:hAnsi="Arial" w:cs="Arial"/>
          <w:sz w:val="24"/>
          <w:szCs w:val="24"/>
        </w:rPr>
        <w:t xml:space="preserve">an </w:t>
      </w:r>
      <w:r w:rsidRPr="00F72A7A">
        <w:rPr>
          <w:rFonts w:ascii="Arial" w:hAnsi="Arial" w:cs="Arial"/>
          <w:sz w:val="24"/>
          <w:szCs w:val="24"/>
        </w:rPr>
        <w:t xml:space="preserve">unclear regulatory context (particularly marine licensing), </w:t>
      </w:r>
      <w:r>
        <w:rPr>
          <w:rFonts w:ascii="Arial" w:hAnsi="Arial" w:cs="Arial"/>
          <w:sz w:val="24"/>
          <w:szCs w:val="24"/>
        </w:rPr>
        <w:t xml:space="preserve">combine </w:t>
      </w:r>
      <w:r w:rsidRPr="00F72A7A">
        <w:rPr>
          <w:rFonts w:ascii="Arial" w:hAnsi="Arial" w:cs="Arial"/>
          <w:sz w:val="24"/>
          <w:szCs w:val="24"/>
        </w:rPr>
        <w:t xml:space="preserve">to limit the </w:t>
      </w:r>
      <w:r>
        <w:rPr>
          <w:rFonts w:ascii="Arial" w:hAnsi="Arial" w:cs="Arial"/>
          <w:sz w:val="24"/>
          <w:szCs w:val="24"/>
        </w:rPr>
        <w:t>de</w:t>
      </w:r>
      <w:r w:rsidRPr="00F72A7A">
        <w:rPr>
          <w:rFonts w:ascii="Arial" w:hAnsi="Arial" w:cs="Arial"/>
          <w:sz w:val="24"/>
          <w:szCs w:val="24"/>
        </w:rPr>
        <w:t xml:space="preserve">velopment </w:t>
      </w:r>
      <w:r>
        <w:rPr>
          <w:rFonts w:ascii="Arial" w:hAnsi="Arial" w:cs="Arial"/>
          <w:sz w:val="24"/>
          <w:szCs w:val="24"/>
        </w:rPr>
        <w:t>in</w:t>
      </w:r>
      <w:r w:rsidRPr="00F72A7A">
        <w:rPr>
          <w:rFonts w:ascii="Arial" w:hAnsi="Arial" w:cs="Arial"/>
          <w:sz w:val="24"/>
          <w:szCs w:val="24"/>
        </w:rPr>
        <w:t xml:space="preserve"> the industry.</w:t>
      </w:r>
      <w:r>
        <w:rPr>
          <w:rFonts w:ascii="Arial" w:hAnsi="Arial" w:cs="Arial"/>
          <w:sz w:val="24"/>
          <w:szCs w:val="24"/>
        </w:rPr>
        <w:t xml:space="preserve"> </w:t>
      </w:r>
    </w:p>
    <w:p w14:paraId="14BCD5D5" w14:textId="24E0C8AF" w:rsidR="00023986" w:rsidRPr="00F72A7A" w:rsidRDefault="00023986" w:rsidP="00023986">
      <w:pPr>
        <w:spacing w:after="120" w:line="276" w:lineRule="auto"/>
        <w:jc w:val="both"/>
        <w:rPr>
          <w:rFonts w:ascii="Arial" w:hAnsi="Arial" w:cs="Arial"/>
          <w:sz w:val="24"/>
          <w:szCs w:val="24"/>
        </w:rPr>
      </w:pPr>
      <w:r w:rsidRPr="00F72A7A">
        <w:rPr>
          <w:rFonts w:ascii="Arial" w:hAnsi="Arial" w:cs="Arial"/>
          <w:sz w:val="24"/>
          <w:szCs w:val="24"/>
        </w:rPr>
        <w:t xml:space="preserve">In terms of commercial activities, </w:t>
      </w:r>
      <w:r>
        <w:rPr>
          <w:rFonts w:ascii="Arial" w:hAnsi="Arial" w:cs="Arial"/>
          <w:sz w:val="24"/>
          <w:szCs w:val="24"/>
        </w:rPr>
        <w:t xml:space="preserve">only </w:t>
      </w:r>
      <w:r w:rsidRPr="00F72A7A">
        <w:rPr>
          <w:rFonts w:ascii="Arial" w:hAnsi="Arial" w:cs="Arial"/>
          <w:sz w:val="24"/>
          <w:szCs w:val="24"/>
        </w:rPr>
        <w:t xml:space="preserve">twenty seven UK seaweed-based businesses were </w:t>
      </w:r>
      <w:r>
        <w:rPr>
          <w:rFonts w:ascii="Arial" w:hAnsi="Arial" w:cs="Arial"/>
          <w:sz w:val="24"/>
          <w:szCs w:val="24"/>
        </w:rPr>
        <w:t>identified</w:t>
      </w:r>
      <w:r w:rsidRPr="00F72A7A">
        <w:rPr>
          <w:rFonts w:ascii="Arial" w:hAnsi="Arial" w:cs="Arial"/>
          <w:sz w:val="24"/>
          <w:szCs w:val="24"/>
        </w:rPr>
        <w:t xml:space="preserve"> in a recent Cifas report</w:t>
      </w:r>
      <w:r w:rsidR="00553601">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of which </w:t>
      </w:r>
      <w:r>
        <w:rPr>
          <w:rFonts w:ascii="Arial" w:hAnsi="Arial" w:cs="Arial"/>
          <w:sz w:val="24"/>
          <w:szCs w:val="24"/>
        </w:rPr>
        <w:t xml:space="preserve">only </w:t>
      </w:r>
      <w:r w:rsidRPr="00F72A7A">
        <w:rPr>
          <w:rFonts w:ascii="Arial" w:hAnsi="Arial" w:cs="Arial"/>
          <w:sz w:val="24"/>
          <w:szCs w:val="24"/>
        </w:rPr>
        <w:t>sixteen employed seaweeds harvested in the UK.</w:t>
      </w:r>
      <w:r>
        <w:rPr>
          <w:rFonts w:ascii="Arial" w:hAnsi="Arial" w:cs="Arial"/>
          <w:sz w:val="24"/>
          <w:szCs w:val="24"/>
        </w:rPr>
        <w:t xml:space="preserve"> </w:t>
      </w:r>
    </w:p>
    <w:p w14:paraId="1516A6F4" w14:textId="1889A1BA" w:rsidR="00023986" w:rsidRPr="00272FE4" w:rsidRDefault="00023986" w:rsidP="00272FE4">
      <w:pPr>
        <w:spacing w:after="120" w:line="276" w:lineRule="auto"/>
        <w:jc w:val="both"/>
        <w:rPr>
          <w:rFonts w:ascii="Arial" w:hAnsi="Arial" w:cs="Arial"/>
          <w:sz w:val="24"/>
          <w:szCs w:val="24"/>
        </w:rPr>
      </w:pPr>
      <w:r w:rsidRPr="00F72A7A">
        <w:rPr>
          <w:rFonts w:ascii="Arial" w:hAnsi="Arial" w:cs="Arial"/>
          <w:sz w:val="24"/>
          <w:szCs w:val="24"/>
        </w:rPr>
        <w:lastRenderedPageBreak/>
        <w:t xml:space="preserve">The limited number of operational UK seaweed businesses may be due to the number of barriers/challenges that currently exist to the development of seaweed production. </w:t>
      </w:r>
      <w:r>
        <w:rPr>
          <w:rFonts w:ascii="Arial" w:hAnsi="Arial" w:cs="Arial"/>
          <w:sz w:val="24"/>
          <w:szCs w:val="24"/>
        </w:rPr>
        <w:t>Volume limitations of w</w:t>
      </w:r>
      <w:r w:rsidRPr="00F72A7A">
        <w:rPr>
          <w:rFonts w:ascii="Arial" w:hAnsi="Arial" w:cs="Arial"/>
          <w:sz w:val="24"/>
          <w:szCs w:val="24"/>
        </w:rPr>
        <w:t xml:space="preserve">ild harvest production have been highlighted as a significant </w:t>
      </w:r>
      <w:r>
        <w:rPr>
          <w:rFonts w:ascii="Arial" w:hAnsi="Arial" w:cs="Arial"/>
          <w:sz w:val="24"/>
          <w:szCs w:val="24"/>
        </w:rPr>
        <w:t xml:space="preserve">factor to low production quotas </w:t>
      </w:r>
      <w:r w:rsidRPr="00F72A7A">
        <w:rPr>
          <w:rFonts w:ascii="Arial" w:hAnsi="Arial" w:cs="Arial"/>
          <w:sz w:val="24"/>
          <w:szCs w:val="24"/>
        </w:rPr>
        <w:t>(arising from high costs of biomass production</w:t>
      </w:r>
      <w:r>
        <w:rPr>
          <w:rFonts w:ascii="Arial" w:hAnsi="Arial" w:cs="Arial"/>
          <w:sz w:val="24"/>
          <w:szCs w:val="24"/>
        </w:rPr>
        <w:t>,</w:t>
      </w:r>
      <w:r w:rsidRPr="00F72A7A">
        <w:rPr>
          <w:rFonts w:ascii="Arial" w:hAnsi="Arial" w:cs="Arial"/>
          <w:sz w:val="24"/>
          <w:szCs w:val="24"/>
        </w:rPr>
        <w:t xml:space="preserve"> shortages due to seasonality</w:t>
      </w:r>
      <w:r>
        <w:rPr>
          <w:rFonts w:ascii="Arial" w:hAnsi="Arial" w:cs="Arial"/>
          <w:sz w:val="24"/>
          <w:szCs w:val="24"/>
        </w:rPr>
        <w:t xml:space="preserve"> and the high levels of manual input on harvest</w:t>
      </w:r>
      <w:r w:rsidRPr="00F72A7A">
        <w:rPr>
          <w:rFonts w:ascii="Arial" w:hAnsi="Arial" w:cs="Arial"/>
          <w:sz w:val="24"/>
          <w:szCs w:val="24"/>
        </w:rPr>
        <w:t xml:space="preserve">). </w:t>
      </w:r>
      <w:r>
        <w:rPr>
          <w:rFonts w:ascii="Arial" w:hAnsi="Arial" w:cs="Arial"/>
          <w:sz w:val="24"/>
          <w:szCs w:val="24"/>
        </w:rPr>
        <w:t xml:space="preserve">Options for a </w:t>
      </w:r>
      <w:r w:rsidRPr="00F72A7A">
        <w:rPr>
          <w:rFonts w:ascii="Arial" w:hAnsi="Arial" w:cs="Arial"/>
          <w:sz w:val="24"/>
          <w:szCs w:val="24"/>
        </w:rPr>
        <w:t>switch to aquaculture ha</w:t>
      </w:r>
      <w:r>
        <w:rPr>
          <w:rFonts w:ascii="Arial" w:hAnsi="Arial" w:cs="Arial"/>
          <w:sz w:val="24"/>
          <w:szCs w:val="24"/>
        </w:rPr>
        <w:t>ve</w:t>
      </w:r>
      <w:r w:rsidRPr="00F72A7A">
        <w:rPr>
          <w:rFonts w:ascii="Arial" w:hAnsi="Arial" w:cs="Arial"/>
          <w:sz w:val="24"/>
          <w:szCs w:val="24"/>
        </w:rPr>
        <w:t xml:space="preserve"> been </w:t>
      </w:r>
      <w:r>
        <w:rPr>
          <w:rFonts w:ascii="Arial" w:hAnsi="Arial" w:cs="Arial"/>
          <w:sz w:val="24"/>
          <w:szCs w:val="24"/>
        </w:rPr>
        <w:t xml:space="preserve">indicated </w:t>
      </w:r>
      <w:r w:rsidRPr="00F72A7A">
        <w:rPr>
          <w:rFonts w:ascii="Arial" w:hAnsi="Arial" w:cs="Arial"/>
          <w:sz w:val="24"/>
          <w:szCs w:val="24"/>
        </w:rPr>
        <w:t xml:space="preserve">as a possible </w:t>
      </w:r>
      <w:r>
        <w:rPr>
          <w:rFonts w:ascii="Arial" w:hAnsi="Arial" w:cs="Arial"/>
          <w:sz w:val="24"/>
          <w:szCs w:val="24"/>
        </w:rPr>
        <w:t>resolution</w:t>
      </w:r>
      <w:r w:rsidRPr="00F72A7A">
        <w:rPr>
          <w:rFonts w:ascii="Arial" w:hAnsi="Arial" w:cs="Arial"/>
          <w:sz w:val="24"/>
          <w:szCs w:val="24"/>
        </w:rPr>
        <w:t xml:space="preserve">, but factors such as </w:t>
      </w:r>
      <w:r>
        <w:rPr>
          <w:rFonts w:ascii="Arial" w:hAnsi="Arial" w:cs="Arial"/>
          <w:sz w:val="24"/>
          <w:szCs w:val="24"/>
        </w:rPr>
        <w:t xml:space="preserve">current high </w:t>
      </w:r>
      <w:r w:rsidRPr="00F72A7A">
        <w:rPr>
          <w:rFonts w:ascii="Arial" w:hAnsi="Arial" w:cs="Arial"/>
          <w:sz w:val="24"/>
          <w:szCs w:val="24"/>
        </w:rPr>
        <w:t xml:space="preserve">operational costs, environmental impact of seaweed farms, and an unclear regulatory framework (e.g., for marine licensing), have limited development of UK seaweed aquaculture </w:t>
      </w:r>
      <w:r w:rsidRPr="00F72A7A">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Pr="00F72A7A">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Pr="00F72A7A">
        <w:rPr>
          <w:rFonts w:ascii="Arial" w:hAnsi="Arial" w:cs="Arial"/>
          <w:sz w:val="24"/>
          <w:szCs w:val="24"/>
        </w:rPr>
        <w:fldChar w:fldCharType="end"/>
      </w:r>
      <w:r w:rsidRPr="00F72A7A">
        <w:rPr>
          <w:rFonts w:ascii="Arial" w:hAnsi="Arial" w:cs="Arial"/>
          <w:sz w:val="24"/>
          <w:szCs w:val="24"/>
        </w:rPr>
        <w:t xml:space="preserve">. </w:t>
      </w:r>
      <w:r>
        <w:rPr>
          <w:rFonts w:ascii="Arial" w:hAnsi="Arial" w:cs="Arial"/>
          <w:sz w:val="24"/>
          <w:szCs w:val="24"/>
        </w:rPr>
        <w:t>In addition, the routine consumption of seaweed as a part of the human diet by the UK and EU population remains in the minority and very much a niche area.</w:t>
      </w:r>
    </w:p>
    <w:p w14:paraId="1A10642C" w14:textId="6EEA1295" w:rsidR="00B020E6" w:rsidRPr="0099194E" w:rsidRDefault="003B671F" w:rsidP="004D20BB">
      <w:pPr>
        <w:pStyle w:val="Heading3"/>
        <w:numPr>
          <w:ilvl w:val="2"/>
          <w:numId w:val="19"/>
        </w:numPr>
        <w:spacing w:before="0" w:after="120"/>
        <w:ind w:left="720" w:hanging="720"/>
        <w:rPr>
          <w:b/>
          <w:bCs/>
          <w:color w:val="auto"/>
          <w:u w:val="single"/>
        </w:rPr>
      </w:pPr>
      <w:bookmarkStart w:id="57" w:name="_Toc150180790"/>
      <w:bookmarkStart w:id="58" w:name="_Toc150183166"/>
      <w:r w:rsidRPr="0099194E">
        <w:rPr>
          <w:rFonts w:ascii="Arial" w:hAnsi="Arial" w:cs="Arial"/>
          <w:b/>
          <w:bCs/>
          <w:color w:val="000000" w:themeColor="text1"/>
          <w:u w:val="single"/>
        </w:rPr>
        <w:t>Macroalgae r</w:t>
      </w:r>
      <w:r w:rsidR="00B020E6" w:rsidRPr="0099194E">
        <w:rPr>
          <w:rFonts w:ascii="Arial" w:hAnsi="Arial" w:cs="Arial"/>
          <w:b/>
          <w:bCs/>
          <w:color w:val="000000" w:themeColor="text1"/>
          <w:u w:val="single"/>
        </w:rPr>
        <w:t>egulator</w:t>
      </w:r>
      <w:r w:rsidR="00B020E6" w:rsidRPr="003D400B">
        <w:rPr>
          <w:rFonts w:ascii="Arial" w:hAnsi="Arial" w:cs="Arial"/>
          <w:b/>
          <w:bCs/>
          <w:color w:val="000000" w:themeColor="text1"/>
          <w:u w:val="single"/>
        </w:rPr>
        <w:t>y</w:t>
      </w:r>
      <w:bookmarkEnd w:id="57"/>
      <w:bookmarkEnd w:id="58"/>
    </w:p>
    <w:p w14:paraId="2D6B3D31" w14:textId="5A638742" w:rsidR="00037A39" w:rsidRDefault="00037A39" w:rsidP="003D2D1B">
      <w:pPr>
        <w:spacing w:after="120" w:line="276" w:lineRule="auto"/>
        <w:jc w:val="both"/>
        <w:rPr>
          <w:rFonts w:ascii="Arial" w:hAnsi="Arial" w:cs="Arial"/>
          <w:sz w:val="24"/>
          <w:szCs w:val="24"/>
        </w:rPr>
      </w:pPr>
      <w:r w:rsidRPr="00037A39">
        <w:rPr>
          <w:rFonts w:ascii="Arial" w:hAnsi="Arial" w:cs="Arial"/>
          <w:sz w:val="24"/>
          <w:szCs w:val="24"/>
        </w:rPr>
        <w:t xml:space="preserve">At </w:t>
      </w:r>
      <w:r>
        <w:rPr>
          <w:rFonts w:ascii="Arial" w:hAnsi="Arial" w:cs="Arial"/>
          <w:sz w:val="24"/>
          <w:szCs w:val="24"/>
        </w:rPr>
        <w:t>the time of compiling this report</w:t>
      </w:r>
      <w:r w:rsidRPr="00037A39">
        <w:rPr>
          <w:rFonts w:ascii="Arial" w:hAnsi="Arial" w:cs="Arial"/>
          <w:sz w:val="24"/>
          <w:szCs w:val="24"/>
        </w:rPr>
        <w:t xml:space="preserve">, </w:t>
      </w:r>
      <w:r>
        <w:rPr>
          <w:rFonts w:ascii="Arial" w:hAnsi="Arial" w:cs="Arial"/>
          <w:sz w:val="24"/>
          <w:szCs w:val="24"/>
        </w:rPr>
        <w:t xml:space="preserve">no formal guidance or regulations </w:t>
      </w:r>
      <w:r w:rsidR="002509E3">
        <w:rPr>
          <w:rFonts w:ascii="Arial" w:hAnsi="Arial" w:cs="Arial"/>
          <w:sz w:val="24"/>
          <w:szCs w:val="24"/>
        </w:rPr>
        <w:t xml:space="preserve">apply globally </w:t>
      </w:r>
      <w:r>
        <w:rPr>
          <w:rFonts w:ascii="Arial" w:hAnsi="Arial" w:cs="Arial"/>
          <w:sz w:val="24"/>
          <w:szCs w:val="24"/>
        </w:rPr>
        <w:t>that relate to food safety issues with respect to seaweeds, includ</w:t>
      </w:r>
      <w:r w:rsidR="000C7621">
        <w:rPr>
          <w:rFonts w:ascii="Arial" w:hAnsi="Arial" w:cs="Arial"/>
          <w:sz w:val="24"/>
          <w:szCs w:val="24"/>
        </w:rPr>
        <w:t xml:space="preserve">ing </w:t>
      </w:r>
      <w:r w:rsidR="002509E3">
        <w:rPr>
          <w:rFonts w:ascii="Arial" w:hAnsi="Arial" w:cs="Arial"/>
          <w:sz w:val="24"/>
          <w:szCs w:val="24"/>
        </w:rPr>
        <w:t xml:space="preserve">provision </w:t>
      </w:r>
      <w:r w:rsidR="000C7621">
        <w:rPr>
          <w:rFonts w:ascii="Arial" w:hAnsi="Arial" w:cs="Arial"/>
          <w:sz w:val="24"/>
          <w:szCs w:val="24"/>
        </w:rPr>
        <w:t xml:space="preserve">normally </w:t>
      </w:r>
      <w:r w:rsidR="002509E3">
        <w:rPr>
          <w:rFonts w:ascii="Arial" w:hAnsi="Arial" w:cs="Arial"/>
          <w:sz w:val="24"/>
          <w:szCs w:val="24"/>
        </w:rPr>
        <w:t>referred to</w:t>
      </w:r>
      <w:r w:rsidR="000C7621">
        <w:rPr>
          <w:rFonts w:ascii="Arial" w:hAnsi="Arial" w:cs="Arial"/>
          <w:sz w:val="24"/>
          <w:szCs w:val="24"/>
        </w:rPr>
        <w:t xml:space="preserve"> through </w:t>
      </w:r>
      <w:r w:rsidR="002509E3">
        <w:rPr>
          <w:rFonts w:ascii="Arial" w:hAnsi="Arial" w:cs="Arial"/>
          <w:sz w:val="24"/>
          <w:szCs w:val="24"/>
        </w:rPr>
        <w:t xml:space="preserve">the </w:t>
      </w:r>
      <w:r w:rsidRPr="00037A39">
        <w:rPr>
          <w:rFonts w:ascii="Arial" w:hAnsi="Arial" w:cs="Arial"/>
          <w:sz w:val="24"/>
          <w:szCs w:val="24"/>
        </w:rPr>
        <w:t xml:space="preserve">Codex Alimentarius Commission </w:t>
      </w:r>
      <w:r w:rsidR="000C7621">
        <w:rPr>
          <w:rFonts w:ascii="Arial" w:hAnsi="Arial" w:cs="Arial"/>
          <w:sz w:val="24"/>
          <w:szCs w:val="24"/>
        </w:rPr>
        <w:t xml:space="preserve">(CODEX), </w:t>
      </w:r>
      <w:r>
        <w:rPr>
          <w:rFonts w:ascii="Arial" w:hAnsi="Arial" w:cs="Arial"/>
          <w:sz w:val="24"/>
          <w:szCs w:val="24"/>
        </w:rPr>
        <w:t xml:space="preserve">World Health Organisation (WHO) </w:t>
      </w:r>
      <w:r w:rsidR="002509E3">
        <w:rPr>
          <w:rFonts w:ascii="Arial" w:hAnsi="Arial" w:cs="Arial"/>
          <w:sz w:val="24"/>
          <w:szCs w:val="24"/>
        </w:rPr>
        <w:t>or</w:t>
      </w:r>
      <w:r>
        <w:rPr>
          <w:rFonts w:ascii="Arial" w:hAnsi="Arial" w:cs="Arial"/>
          <w:sz w:val="24"/>
          <w:szCs w:val="24"/>
        </w:rPr>
        <w:t xml:space="preserve"> Food and Agriculture Organisation </w:t>
      </w:r>
      <w:r w:rsidR="000C7621">
        <w:rPr>
          <w:rFonts w:ascii="Arial" w:hAnsi="Arial" w:cs="Arial"/>
          <w:sz w:val="24"/>
          <w:szCs w:val="24"/>
        </w:rPr>
        <w:t xml:space="preserve">of </w:t>
      </w:r>
      <w:r>
        <w:rPr>
          <w:rFonts w:ascii="Arial" w:hAnsi="Arial" w:cs="Arial"/>
          <w:sz w:val="24"/>
          <w:szCs w:val="24"/>
        </w:rPr>
        <w:t>the United Nations (</w:t>
      </w:r>
      <w:r w:rsidR="000C7621">
        <w:rPr>
          <w:rFonts w:ascii="Arial" w:hAnsi="Arial" w:cs="Arial"/>
          <w:sz w:val="24"/>
          <w:szCs w:val="24"/>
        </w:rPr>
        <w:t>FAO</w:t>
      </w:r>
      <w:r>
        <w:rPr>
          <w:rFonts w:ascii="Arial" w:hAnsi="Arial" w:cs="Arial"/>
          <w:sz w:val="24"/>
          <w:szCs w:val="24"/>
        </w:rPr>
        <w:t>)</w:t>
      </w:r>
      <w:r w:rsidR="0055360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&lt;EndNote&gt;&lt;Cite&gt;&lt;Author&gt;Hurtado&lt;/Author&gt;&lt;Year&gt;2022&lt;/Year&gt;&lt;RecNum&gt;1940&lt;/RecNum&gt;&lt;DisplayText&gt;[128]&lt;/DisplayText&gt;&lt;record&gt;&lt;rec-number&gt;1940&lt;/rec-number&gt;&lt;foreign-keys&gt;&lt;key app="EN" db-id="zsaawarfsfzpr6e5azfpd0t8p05we0svvper" timestamp="1698312927"&gt;1940&lt;/key&gt;&lt;/foreign-keys&gt;&lt;ref-type name="Journal Article"&gt;17&lt;/ref-type&gt;&lt;contributors&gt;&lt;authors&gt;&lt;author&gt;Hurtado, Anicia&lt;/author&gt;&lt;author&gt;Concepcion, Anoushka&lt;/author&gt;&lt;author&gt;Duinker, Arne&lt;/author&gt;&lt;author&gt;Tiwari, Brijesh&lt;/author&gt;&lt;author&gt;Elvevoll, Edel O&lt;/author&gt;&lt;author&gt;Yukawa, Goichiro&lt;/author&gt;&lt;author&gt;Levine, Ira A&lt;/author&gt;&lt;author&gt;Banach, Jennifer L&lt;/author&gt;&lt;author&gt;Sato, Junichi&lt;/author&gt;&lt;author&gt;Hayes, Maria&lt;/author&gt;&lt;/authors&gt;&lt;/contributors&gt;&lt;titles&gt;&lt;title&gt;Report of the expert meeting on food safety for seaweed–Current status and future perspectives&lt;/title&gt;&lt;/titles&gt;&lt;dates&gt;&lt;year&gt;2022&lt;/year&gt;&lt;/dates&gt;&lt;isbn&gt;9251365903&lt;/isbn&gt;&lt;urls&gt;&lt;/urls&gt;&lt;/record&gt;&lt;/Cite&gt;&lt;/EndNote&gt;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8" w:tooltip="Hurtado, 2022 #1940" w:history="1">
        <w:r w:rsidR="00FA2070">
          <w:rPr>
            <w:rFonts w:ascii="Arial" w:hAnsi="Arial" w:cs="Arial"/>
            <w:noProof/>
            <w:sz w:val="24"/>
            <w:szCs w:val="24"/>
          </w:rPr>
          <w:t>128</w:t>
        </w:r>
      </w:hyperlink>
      <w:r w:rsidR="005F23E3">
        <w:rPr>
          <w:rFonts w:ascii="Arial" w:hAnsi="Arial" w:cs="Arial"/>
          <w:noProof/>
          <w:sz w:val="24"/>
          <w:szCs w:val="24"/>
        </w:rPr>
        <w:t>]</w:t>
      </w:r>
      <w:r w:rsidR="00242CA4">
        <w:rPr>
          <w:rFonts w:ascii="Arial" w:hAnsi="Arial" w:cs="Arial"/>
          <w:sz w:val="24"/>
          <w:szCs w:val="24"/>
        </w:rPr>
        <w:fldChar w:fldCharType="end"/>
      </w:r>
      <w:r w:rsidRPr="00037A39">
        <w:rPr>
          <w:rFonts w:ascii="Arial" w:hAnsi="Arial" w:cs="Arial"/>
          <w:sz w:val="24"/>
          <w:szCs w:val="24"/>
        </w:rPr>
        <w:t xml:space="preserve">. </w:t>
      </w:r>
      <w:r w:rsidR="000C7621">
        <w:rPr>
          <w:rFonts w:ascii="Arial" w:hAnsi="Arial" w:cs="Arial"/>
          <w:sz w:val="24"/>
          <w:szCs w:val="24"/>
        </w:rPr>
        <w:t>However, some l</w:t>
      </w:r>
      <w:r w:rsidRPr="00037A39">
        <w:rPr>
          <w:rFonts w:ascii="Arial" w:hAnsi="Arial" w:cs="Arial"/>
          <w:sz w:val="24"/>
          <w:szCs w:val="24"/>
        </w:rPr>
        <w:t xml:space="preserve">imited legislation </w:t>
      </w:r>
      <w:r w:rsidR="000C7621">
        <w:rPr>
          <w:rFonts w:ascii="Arial" w:hAnsi="Arial" w:cs="Arial"/>
          <w:sz w:val="24"/>
          <w:szCs w:val="24"/>
        </w:rPr>
        <w:t xml:space="preserve">specific to </w:t>
      </w:r>
      <w:r w:rsidRPr="00037A39">
        <w:rPr>
          <w:rFonts w:ascii="Arial" w:hAnsi="Arial" w:cs="Arial"/>
          <w:sz w:val="24"/>
          <w:szCs w:val="24"/>
        </w:rPr>
        <w:t xml:space="preserve">seaweed </w:t>
      </w:r>
      <w:r w:rsidR="000C7621">
        <w:rPr>
          <w:rFonts w:ascii="Arial" w:hAnsi="Arial" w:cs="Arial"/>
          <w:sz w:val="24"/>
          <w:szCs w:val="24"/>
        </w:rPr>
        <w:t xml:space="preserve">is covered by </w:t>
      </w:r>
      <w:r w:rsidRPr="00037A39">
        <w:rPr>
          <w:rFonts w:ascii="Arial" w:hAnsi="Arial" w:cs="Arial"/>
          <w:sz w:val="24"/>
          <w:szCs w:val="24"/>
        </w:rPr>
        <w:t xml:space="preserve">food regulations </w:t>
      </w:r>
      <w:r w:rsidR="000C7621">
        <w:rPr>
          <w:rFonts w:ascii="Arial" w:hAnsi="Arial" w:cs="Arial"/>
          <w:sz w:val="24"/>
          <w:szCs w:val="24"/>
        </w:rPr>
        <w:t xml:space="preserve">for </w:t>
      </w:r>
      <w:r w:rsidRPr="00037A39">
        <w:rPr>
          <w:rFonts w:ascii="Arial" w:hAnsi="Arial" w:cs="Arial"/>
          <w:sz w:val="24"/>
          <w:szCs w:val="24"/>
        </w:rPr>
        <w:t xml:space="preserve">the </w:t>
      </w:r>
      <w:r w:rsidR="000C7621">
        <w:rPr>
          <w:rFonts w:ascii="Arial" w:hAnsi="Arial" w:cs="Arial"/>
          <w:sz w:val="24"/>
          <w:szCs w:val="24"/>
        </w:rPr>
        <w:t xml:space="preserve">UK and </w:t>
      </w:r>
      <w:r w:rsidRPr="00037A39">
        <w:rPr>
          <w:rFonts w:ascii="Arial" w:hAnsi="Arial" w:cs="Arial"/>
          <w:sz w:val="24"/>
          <w:szCs w:val="24"/>
        </w:rPr>
        <w:t>EU</w:t>
      </w:r>
      <w:r w:rsidR="000C7621">
        <w:rPr>
          <w:rFonts w:ascii="Arial" w:hAnsi="Arial" w:cs="Arial"/>
          <w:sz w:val="24"/>
          <w:szCs w:val="24"/>
        </w:rPr>
        <w:t>, and t</w:t>
      </w:r>
      <w:r w:rsidRPr="00037A39">
        <w:rPr>
          <w:rFonts w:ascii="Arial" w:hAnsi="Arial" w:cs="Arial"/>
          <w:sz w:val="24"/>
          <w:szCs w:val="24"/>
        </w:rPr>
        <w:t xml:space="preserve">hus, </w:t>
      </w:r>
      <w:r w:rsidR="002509E3">
        <w:rPr>
          <w:rFonts w:ascii="Arial" w:hAnsi="Arial" w:cs="Arial"/>
          <w:sz w:val="24"/>
          <w:szCs w:val="24"/>
        </w:rPr>
        <w:t xml:space="preserve">global </w:t>
      </w:r>
      <w:r w:rsidRPr="00037A39">
        <w:rPr>
          <w:rFonts w:ascii="Arial" w:hAnsi="Arial" w:cs="Arial"/>
          <w:sz w:val="24"/>
          <w:szCs w:val="24"/>
        </w:rPr>
        <w:t>dissimilarities exist in the evaluation of the safety of products made from seaweed</w:t>
      </w:r>
      <w:r w:rsidR="00F7140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&lt;EndNote&gt;&lt;Cite&gt;&lt;Author&gt;Lähteenmäki-Uutela&lt;/Author&gt;&lt;Year&gt;2021&lt;/Year&gt;&lt;RecNum&gt;1924&lt;/RecNum&gt;&lt;DisplayText&gt;[129]&lt;/DisplayText&gt;&lt;record&gt;&lt;rec-number&gt;1924&lt;/rec-number&gt;&lt;foreign-keys&gt;&lt;key app="EN" db-id="zsaawarfsfzpr6e5azfpd0t8p05we0svvper" timestamp="1697210956"&gt;1924&lt;/key&gt;&lt;/foreign-keys&gt;&lt;ref-type name="Journal Article"&gt;17&lt;/ref-type&gt;&lt;contributors&gt;&lt;authors&gt;&lt;author&gt;Lähteenmäki-Uutela, Anu&lt;/author&gt;&lt;author&gt;Rahikainen, Moona&lt;/author&gt;&lt;author&gt;Camarena-Gómez, María Teresa&lt;/author&gt;&lt;author&gt;Piiparinen, Jonna&lt;/author&gt;&lt;author&gt;Spilling, Kristian&lt;/author&gt;&lt;author&gt;Yang, Baoru&lt;/author&gt;&lt;/authors&gt;&lt;/contributors&gt;&lt;titles&gt;&lt;title&gt;European Union legislation on macroalgae products&lt;/title&gt;&lt;secondary-title&gt;Aquaculture International&lt;/secondary-title&gt;&lt;/titles&gt;&lt;periodical&gt;&lt;full-title&gt;Aquaculture International&lt;/full-title&gt;&lt;/periodical&gt;&lt;pages&gt;487-509&lt;/pages&gt;&lt;volume&gt;29&lt;/volume&gt;&lt;number&gt;2&lt;/number&gt;&lt;dates&gt;&lt;year&gt;2021&lt;/year&gt;&lt;pub-dates&gt;&lt;date&gt;2021/04/01&lt;/date&gt;&lt;/pub-dates&gt;&lt;/dates&gt;&lt;isbn&gt;1573-143X&lt;/isbn&gt;&lt;urls&gt;&lt;related-urls&gt;&lt;url&gt;https://doi.org/10.1007/s10499-020-00633-x&lt;/url&gt;&lt;/related-urls&gt;&lt;/urls&gt;&lt;electronic-resource-num&gt;10.1007/s10499-020-00633-x&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29" w:tooltip="Lähteenmäki-Uutela, 2021 #1924" w:history="1">
        <w:r w:rsidR="00FA2070">
          <w:rPr>
            <w:rFonts w:ascii="Arial" w:hAnsi="Arial" w:cs="Arial"/>
            <w:noProof/>
            <w:sz w:val="24"/>
            <w:szCs w:val="24"/>
          </w:rPr>
          <w:t>129</w:t>
        </w:r>
      </w:hyperlink>
      <w:r w:rsidR="005F23E3">
        <w:rPr>
          <w:rFonts w:ascii="Arial" w:hAnsi="Arial" w:cs="Arial"/>
          <w:noProof/>
          <w:sz w:val="24"/>
          <w:szCs w:val="24"/>
        </w:rPr>
        <w:t>]</w:t>
      </w:r>
      <w:r w:rsidR="00242CA4">
        <w:rPr>
          <w:rFonts w:ascii="Arial" w:hAnsi="Arial" w:cs="Arial"/>
          <w:sz w:val="24"/>
          <w:szCs w:val="24"/>
        </w:rPr>
        <w:fldChar w:fldCharType="end"/>
      </w:r>
      <w:r w:rsidR="002509E3">
        <w:rPr>
          <w:rFonts w:ascii="Arial" w:hAnsi="Arial" w:cs="Arial"/>
          <w:sz w:val="24"/>
          <w:szCs w:val="24"/>
        </w:rPr>
        <w:t>.</w:t>
      </w:r>
      <w:r w:rsidRPr="00037A39">
        <w:rPr>
          <w:rFonts w:ascii="Arial" w:hAnsi="Arial" w:cs="Arial"/>
          <w:sz w:val="24"/>
          <w:szCs w:val="24"/>
        </w:rPr>
        <w:t xml:space="preserve"> </w:t>
      </w:r>
      <w:r w:rsidR="002509E3">
        <w:rPr>
          <w:rFonts w:ascii="Arial" w:hAnsi="Arial" w:cs="Arial"/>
          <w:sz w:val="24"/>
          <w:szCs w:val="24"/>
        </w:rPr>
        <w:t>Therefore, c</w:t>
      </w:r>
      <w:r w:rsidRPr="00037A39">
        <w:rPr>
          <w:rFonts w:ascii="Arial" w:hAnsi="Arial" w:cs="Arial"/>
          <w:sz w:val="24"/>
          <w:szCs w:val="24"/>
        </w:rPr>
        <w:t>oncerns regarding the safety of seaweed</w:t>
      </w:r>
      <w:r w:rsidR="002509E3">
        <w:rPr>
          <w:rFonts w:ascii="Arial" w:hAnsi="Arial" w:cs="Arial"/>
          <w:sz w:val="24"/>
          <w:szCs w:val="24"/>
        </w:rPr>
        <w:t xml:space="preserve">s and products derived from it </w:t>
      </w:r>
      <w:r w:rsidRPr="00037A39">
        <w:rPr>
          <w:rFonts w:ascii="Arial" w:hAnsi="Arial" w:cs="Arial"/>
          <w:sz w:val="24"/>
          <w:szCs w:val="24"/>
        </w:rPr>
        <w:t xml:space="preserve">pose challenges to food safety authorities </w:t>
      </w:r>
      <w:r w:rsidR="002509E3">
        <w:rPr>
          <w:rFonts w:ascii="Arial" w:hAnsi="Arial" w:cs="Arial"/>
          <w:sz w:val="24"/>
          <w:szCs w:val="24"/>
        </w:rPr>
        <w:t xml:space="preserve">across </w:t>
      </w:r>
      <w:r w:rsidRPr="00037A39">
        <w:rPr>
          <w:rFonts w:ascii="Arial" w:hAnsi="Arial" w:cs="Arial"/>
          <w:sz w:val="24"/>
          <w:szCs w:val="24"/>
        </w:rPr>
        <w:t>world</w:t>
      </w:r>
      <w:r w:rsidR="002509E3">
        <w:rPr>
          <w:rFonts w:ascii="Arial" w:hAnsi="Arial" w:cs="Arial"/>
          <w:sz w:val="24"/>
          <w:szCs w:val="24"/>
        </w:rPr>
        <w:t xml:space="preserve"> markets</w:t>
      </w:r>
      <w:r w:rsidRPr="00037A39">
        <w:rPr>
          <w:rFonts w:ascii="Arial" w:hAnsi="Arial" w:cs="Arial"/>
          <w:sz w:val="24"/>
          <w:szCs w:val="24"/>
        </w:rPr>
        <w:t>.</w:t>
      </w:r>
    </w:p>
    <w:p w14:paraId="2F694BE2" w14:textId="20E1FB39" w:rsidR="003D2D1B" w:rsidRDefault="002509E3" w:rsidP="003D2D1B">
      <w:pPr>
        <w:spacing w:after="120" w:line="276" w:lineRule="auto"/>
        <w:jc w:val="both"/>
        <w:rPr>
          <w:rFonts w:ascii="Arial" w:hAnsi="Arial" w:cs="Arial"/>
          <w:sz w:val="24"/>
          <w:szCs w:val="24"/>
        </w:rPr>
      </w:pPr>
      <w:r>
        <w:rPr>
          <w:rFonts w:ascii="Arial" w:hAnsi="Arial" w:cs="Arial"/>
          <w:sz w:val="24"/>
          <w:szCs w:val="24"/>
        </w:rPr>
        <w:t xml:space="preserve">In terms of the UK market, </w:t>
      </w:r>
      <w:r w:rsidR="00B020E6" w:rsidRPr="00F72A7A">
        <w:rPr>
          <w:rFonts w:ascii="Arial" w:hAnsi="Arial" w:cs="Arial"/>
          <w:sz w:val="24"/>
          <w:szCs w:val="24"/>
        </w:rPr>
        <w:t>no specific regulations relating to farming seaweed are in place</w:t>
      </w:r>
      <w:r>
        <w:rPr>
          <w:rFonts w:ascii="Arial" w:hAnsi="Arial" w:cs="Arial"/>
          <w:sz w:val="24"/>
          <w:szCs w:val="24"/>
        </w:rPr>
        <w:t>, and e</w:t>
      </w:r>
      <w:r w:rsidR="00B020E6" w:rsidRPr="00F72A7A">
        <w:rPr>
          <w:rFonts w:ascii="Arial" w:hAnsi="Arial" w:cs="Arial"/>
          <w:sz w:val="24"/>
          <w:szCs w:val="24"/>
        </w:rPr>
        <w:t xml:space="preserve">xisting licensing procedures primarily relate to fin and </w:t>
      </w:r>
      <w:r w:rsidR="007756EA" w:rsidRPr="00F72A7A">
        <w:rPr>
          <w:rFonts w:ascii="Arial" w:hAnsi="Arial" w:cs="Arial"/>
          <w:sz w:val="24"/>
          <w:szCs w:val="24"/>
        </w:rPr>
        <w:t>shellfish and</w:t>
      </w:r>
      <w:r w:rsidR="00B020E6" w:rsidRPr="00F72A7A">
        <w:rPr>
          <w:rFonts w:ascii="Arial" w:hAnsi="Arial" w:cs="Arial"/>
          <w:sz w:val="24"/>
          <w:szCs w:val="24"/>
        </w:rPr>
        <w:t xml:space="preserve"> may not always be applicable to seaweed farms. For example, the lack of information regarding the environmental impact of seaweed farming (e.g., operational noise, pollution, introduction of pests and pathogens) generates uncertainty on how to interpret relevant national and international regulations</w:t>
      </w:r>
      <w:r w:rsidR="00E67D2E">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&lt;EndNote&gt;&lt;Cite&gt;&lt;Author&gt;Capuzzo&lt;/Author&gt;&lt;Year&gt;2016&lt;/Year&gt;&lt;RecNum&gt;1841&lt;/RecNum&gt;&lt;DisplayText&gt;[49]&lt;/DisplayText&gt;&lt;record&gt;&lt;rec-number&gt;1841&lt;/rec-number&gt;&lt;foreign-keys&gt;&lt;key app="EN" db-id="zsaawarfsfzpr6e5azfpd0t8p05we0svvper" timestamp="1696162541"&gt;1841&lt;/key&gt;&lt;/foreign-keys&gt;&lt;ref-type name="Journal Article"&gt;17&lt;/ref-type&gt;&lt;contributors&gt;&lt;authors&gt;&lt;author&gt;Capuzzo, E&lt;/author&gt;&lt;author&gt;McKie, T&lt;/author&gt;&lt;/authors&gt;&lt;/contributors&gt;&lt;titles&gt;&lt;title&gt;Seaweed in the UK and abroad–status, products, limitations, gaps and Cefas role&lt;/title&gt;&lt;secondary-title&gt;Defra https://www. gov. uk/government/publications/the-seaweed-industry-in-theuk-and-abroad&lt;/secondary-title&gt;&lt;/titles&gt;&lt;periodical&gt;&lt;full-title&gt;Defra https://www. gov. uk/government/publications/the-seaweed-industry-in-theuk-and-abroad&lt;/full-title&gt;&lt;/periodical&gt;&lt;dates&gt;&lt;year&gt;2016&lt;/year&gt;&lt;/dates&gt;&lt;urls&gt;&lt;/urls&gt;&lt;/record&gt;&lt;/Cite&gt;&lt;/EndNote&gt;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49" w:tooltip="Capuzzo, 2016 #1841" w:history="1">
        <w:r w:rsidR="00FA2070">
          <w:rPr>
            <w:rFonts w:ascii="Arial" w:hAnsi="Arial" w:cs="Arial"/>
            <w:noProof/>
            <w:sz w:val="24"/>
            <w:szCs w:val="24"/>
          </w:rPr>
          <w:t>49</w:t>
        </w:r>
      </w:hyperlink>
      <w:r w:rsidR="004D1136">
        <w:rPr>
          <w:rFonts w:ascii="Arial" w:hAnsi="Arial" w:cs="Arial"/>
          <w:noProof/>
          <w:sz w:val="24"/>
          <w:szCs w:val="24"/>
        </w:rPr>
        <w:t>]</w:t>
      </w:r>
      <w:r w:rsidR="00242CA4">
        <w:rPr>
          <w:rFonts w:ascii="Arial" w:hAnsi="Arial" w:cs="Arial"/>
          <w:sz w:val="24"/>
          <w:szCs w:val="24"/>
        </w:rPr>
        <w:fldChar w:fldCharType="end"/>
      </w:r>
      <w:r w:rsidR="00B020E6" w:rsidRPr="00F72A7A">
        <w:rPr>
          <w:rFonts w:ascii="Arial" w:hAnsi="Arial" w:cs="Arial"/>
          <w:sz w:val="24"/>
          <w:szCs w:val="24"/>
        </w:rPr>
        <w:t>.</w:t>
      </w:r>
      <w:r w:rsidR="003D2D1B">
        <w:rPr>
          <w:rFonts w:ascii="Arial" w:hAnsi="Arial" w:cs="Arial"/>
          <w:sz w:val="24"/>
          <w:szCs w:val="24"/>
        </w:rPr>
        <w:t xml:space="preserve"> </w:t>
      </w:r>
      <w:r>
        <w:rPr>
          <w:rFonts w:ascii="Arial" w:hAnsi="Arial" w:cs="Arial"/>
          <w:sz w:val="24"/>
          <w:szCs w:val="24"/>
        </w:rPr>
        <w:t xml:space="preserve">This </w:t>
      </w:r>
      <w:r w:rsidR="003D2D1B" w:rsidRPr="00F72A7A">
        <w:rPr>
          <w:rFonts w:ascii="Arial" w:hAnsi="Arial" w:cs="Arial"/>
          <w:sz w:val="24"/>
          <w:szCs w:val="24"/>
        </w:rPr>
        <w:t xml:space="preserve">lack of </w:t>
      </w:r>
      <w:r>
        <w:rPr>
          <w:rFonts w:ascii="Arial" w:hAnsi="Arial" w:cs="Arial"/>
          <w:sz w:val="24"/>
          <w:szCs w:val="24"/>
        </w:rPr>
        <w:t xml:space="preserve">specific </w:t>
      </w:r>
      <w:r w:rsidR="003D2D1B" w:rsidRPr="00F72A7A">
        <w:rPr>
          <w:rFonts w:ascii="Arial" w:hAnsi="Arial" w:cs="Arial"/>
          <w:sz w:val="24"/>
          <w:szCs w:val="24"/>
        </w:rPr>
        <w:t xml:space="preserve">information on potential environmental effects of seaweed farms </w:t>
      </w:r>
      <w:r w:rsidR="00F14EC1">
        <w:rPr>
          <w:rFonts w:ascii="Arial" w:hAnsi="Arial" w:cs="Arial"/>
          <w:sz w:val="24"/>
          <w:szCs w:val="24"/>
        </w:rPr>
        <w:t xml:space="preserve">has </w:t>
      </w:r>
      <w:r w:rsidR="003D2D1B" w:rsidRPr="00F72A7A">
        <w:rPr>
          <w:rFonts w:ascii="Arial" w:hAnsi="Arial" w:cs="Arial"/>
          <w:sz w:val="24"/>
          <w:szCs w:val="24"/>
        </w:rPr>
        <w:t>result</w:t>
      </w:r>
      <w:r w:rsidR="00F14EC1">
        <w:rPr>
          <w:rFonts w:ascii="Arial" w:hAnsi="Arial" w:cs="Arial"/>
          <w:sz w:val="24"/>
          <w:szCs w:val="24"/>
        </w:rPr>
        <w:t xml:space="preserve">ed in </w:t>
      </w:r>
      <w:r w:rsidR="003D2D1B" w:rsidRPr="00F72A7A">
        <w:rPr>
          <w:rFonts w:ascii="Arial" w:hAnsi="Arial" w:cs="Arial"/>
          <w:sz w:val="24"/>
          <w:szCs w:val="24"/>
        </w:rPr>
        <w:t>uncertainties for the regulator</w:t>
      </w:r>
      <w:r w:rsidR="00F14EC1">
        <w:rPr>
          <w:rFonts w:ascii="Arial" w:hAnsi="Arial" w:cs="Arial"/>
          <w:sz w:val="24"/>
          <w:szCs w:val="24"/>
        </w:rPr>
        <w:t>s, primarily</w:t>
      </w:r>
      <w:r w:rsidR="003D2D1B" w:rsidRPr="00F72A7A">
        <w:rPr>
          <w:rFonts w:ascii="Arial" w:hAnsi="Arial" w:cs="Arial"/>
          <w:sz w:val="24"/>
          <w:szCs w:val="24"/>
        </w:rPr>
        <w:t xml:space="preserve"> on how to interpret requirements under national and international regulations (for example, under which circumstances an EIA would be required).</w:t>
      </w:r>
    </w:p>
    <w:p w14:paraId="7590D85E" w14:textId="7798BB26" w:rsidR="003D2D1B" w:rsidRDefault="003D2D1B" w:rsidP="003D2D1B">
      <w:pPr>
        <w:spacing w:after="120" w:line="276" w:lineRule="auto"/>
        <w:jc w:val="both"/>
        <w:rPr>
          <w:rFonts w:ascii="Arial" w:hAnsi="Arial" w:cs="Arial"/>
          <w:sz w:val="24"/>
          <w:szCs w:val="24"/>
        </w:rPr>
      </w:pPr>
      <w:r w:rsidRPr="003D2D1B">
        <w:rPr>
          <w:rFonts w:ascii="Arial" w:hAnsi="Arial" w:cs="Arial"/>
          <w:sz w:val="24"/>
          <w:szCs w:val="24"/>
        </w:rPr>
        <w:t>In terms of consumer safety, although s</w:t>
      </w:r>
      <w:r w:rsidRPr="00CD3B97">
        <w:rPr>
          <w:rFonts w:ascii="Arial" w:hAnsi="Arial" w:cs="Arial"/>
          <w:sz w:val="24"/>
          <w:szCs w:val="24"/>
        </w:rPr>
        <w:t xml:space="preserve">eaweeds do not produce endogenous toxins; there is </w:t>
      </w:r>
      <w:r w:rsidRPr="003D2D1B">
        <w:rPr>
          <w:rFonts w:ascii="Arial" w:hAnsi="Arial" w:cs="Arial"/>
          <w:sz w:val="24"/>
          <w:szCs w:val="24"/>
        </w:rPr>
        <w:t xml:space="preserve">the potential for the bioaccumulation </w:t>
      </w:r>
      <w:r w:rsidRPr="00CD3B97">
        <w:rPr>
          <w:rFonts w:ascii="Arial" w:hAnsi="Arial" w:cs="Arial"/>
          <w:sz w:val="24"/>
          <w:szCs w:val="24"/>
        </w:rPr>
        <w:t xml:space="preserve">of </w:t>
      </w:r>
      <w:r w:rsidRPr="003D2D1B">
        <w:rPr>
          <w:rFonts w:ascii="Arial" w:hAnsi="Arial" w:cs="Arial"/>
          <w:sz w:val="24"/>
          <w:szCs w:val="24"/>
        </w:rPr>
        <w:t xml:space="preserve">potentially </w:t>
      </w:r>
      <w:r w:rsidRPr="00CD3B97">
        <w:rPr>
          <w:rFonts w:ascii="Arial" w:hAnsi="Arial" w:cs="Arial"/>
          <w:sz w:val="24"/>
          <w:szCs w:val="24"/>
        </w:rPr>
        <w:t>toxi</w:t>
      </w:r>
      <w:r w:rsidRPr="003D2D1B">
        <w:rPr>
          <w:rFonts w:ascii="Arial" w:hAnsi="Arial" w:cs="Arial"/>
          <w:sz w:val="24"/>
          <w:szCs w:val="24"/>
        </w:rPr>
        <w:t xml:space="preserve">c compounds, particularly </w:t>
      </w:r>
      <w:r w:rsidR="004165DD">
        <w:rPr>
          <w:rFonts w:ascii="Arial" w:hAnsi="Arial" w:cs="Arial"/>
          <w:sz w:val="24"/>
          <w:szCs w:val="24"/>
        </w:rPr>
        <w:t>i</w:t>
      </w:r>
      <w:r w:rsidRPr="003D2D1B">
        <w:rPr>
          <w:rFonts w:ascii="Arial" w:hAnsi="Arial" w:cs="Arial"/>
          <w:sz w:val="24"/>
          <w:szCs w:val="24"/>
        </w:rPr>
        <w:t xml:space="preserve">odine and </w:t>
      </w:r>
      <w:r w:rsidRPr="00CD3B97">
        <w:rPr>
          <w:rFonts w:ascii="Arial" w:hAnsi="Arial" w:cs="Arial"/>
          <w:sz w:val="24"/>
          <w:szCs w:val="24"/>
        </w:rPr>
        <w:t xml:space="preserve">heavy metals </w:t>
      </w:r>
      <w:r w:rsidRPr="003D2D1B">
        <w:rPr>
          <w:rFonts w:ascii="Arial" w:hAnsi="Arial" w:cs="Arial"/>
          <w:sz w:val="24"/>
          <w:szCs w:val="24"/>
        </w:rPr>
        <w:t xml:space="preserve">such </w:t>
      </w:r>
      <w:r w:rsidRPr="00CD3B97">
        <w:rPr>
          <w:rFonts w:ascii="Arial" w:hAnsi="Arial" w:cs="Arial"/>
          <w:sz w:val="24"/>
          <w:szCs w:val="24"/>
        </w:rPr>
        <w:t>cadmium, lead</w:t>
      </w:r>
      <w:r w:rsidRPr="003D2D1B">
        <w:rPr>
          <w:rFonts w:ascii="Arial" w:hAnsi="Arial" w:cs="Arial"/>
          <w:sz w:val="24"/>
          <w:szCs w:val="24"/>
        </w:rPr>
        <w:t>,</w:t>
      </w:r>
      <w:r w:rsidRPr="00CD3B97">
        <w:rPr>
          <w:rFonts w:ascii="Arial" w:hAnsi="Arial" w:cs="Arial"/>
          <w:sz w:val="24"/>
          <w:szCs w:val="24"/>
        </w:rPr>
        <w:t xml:space="preserve"> mercury and</w:t>
      </w:r>
      <w:r w:rsidRPr="003D2D1B">
        <w:rPr>
          <w:rFonts w:ascii="Arial" w:hAnsi="Arial" w:cs="Arial"/>
          <w:sz w:val="24"/>
          <w:szCs w:val="24"/>
        </w:rPr>
        <w:t xml:space="preserve"> arsenic. Additional toxic</w:t>
      </w:r>
      <w:r w:rsidRPr="00CD3B97">
        <w:rPr>
          <w:rFonts w:ascii="Arial" w:hAnsi="Arial" w:cs="Arial"/>
          <w:sz w:val="24"/>
          <w:szCs w:val="24"/>
        </w:rPr>
        <w:t xml:space="preserve"> compounds have </w:t>
      </w:r>
      <w:r w:rsidRPr="003D2D1B">
        <w:rPr>
          <w:rFonts w:ascii="Arial" w:hAnsi="Arial" w:cs="Arial"/>
          <w:sz w:val="24"/>
          <w:szCs w:val="24"/>
        </w:rPr>
        <w:t xml:space="preserve">also </w:t>
      </w:r>
      <w:r w:rsidRPr="00CD3B97">
        <w:rPr>
          <w:rFonts w:ascii="Arial" w:hAnsi="Arial" w:cs="Arial"/>
          <w:sz w:val="24"/>
          <w:szCs w:val="24"/>
        </w:rPr>
        <w:t xml:space="preserve">been </w:t>
      </w:r>
      <w:r w:rsidRPr="003D2D1B">
        <w:rPr>
          <w:rFonts w:ascii="Arial" w:hAnsi="Arial" w:cs="Arial"/>
          <w:sz w:val="24"/>
          <w:szCs w:val="24"/>
        </w:rPr>
        <w:t xml:space="preserve">identified and isolated </w:t>
      </w:r>
      <w:r w:rsidRPr="00CD3B97">
        <w:rPr>
          <w:rFonts w:ascii="Arial" w:hAnsi="Arial" w:cs="Arial"/>
          <w:sz w:val="24"/>
          <w:szCs w:val="24"/>
        </w:rPr>
        <w:t xml:space="preserve">from seaweeds, including </w:t>
      </w:r>
      <w:r w:rsidRPr="003D2D1B">
        <w:rPr>
          <w:rFonts w:ascii="Arial" w:hAnsi="Arial" w:cs="Arial"/>
          <w:sz w:val="24"/>
          <w:szCs w:val="24"/>
        </w:rPr>
        <w:t xml:space="preserve">the cyanobacteria toxins </w:t>
      </w:r>
      <w:r w:rsidRPr="00CD3B97">
        <w:rPr>
          <w:rFonts w:ascii="Arial" w:hAnsi="Arial" w:cs="Arial"/>
          <w:sz w:val="24"/>
          <w:szCs w:val="24"/>
        </w:rPr>
        <w:t>aplysiatoxin</w:t>
      </w:r>
      <w:r w:rsidRPr="003D2D1B">
        <w:rPr>
          <w:rFonts w:ascii="Arial" w:hAnsi="Arial" w:cs="Arial"/>
          <w:sz w:val="24"/>
          <w:szCs w:val="24"/>
        </w:rPr>
        <w:t xml:space="preserve"> and</w:t>
      </w:r>
      <w:r w:rsidRPr="00CD3B97">
        <w:rPr>
          <w:rFonts w:ascii="Arial" w:hAnsi="Arial" w:cs="Arial"/>
          <w:sz w:val="24"/>
          <w:szCs w:val="24"/>
        </w:rPr>
        <w:t xml:space="preserve"> debromoaplysiatoxin, </w:t>
      </w:r>
      <w:r w:rsidRPr="003D2D1B">
        <w:rPr>
          <w:rFonts w:ascii="Arial" w:hAnsi="Arial" w:cs="Arial"/>
          <w:sz w:val="24"/>
          <w:szCs w:val="24"/>
        </w:rPr>
        <w:t xml:space="preserve">as well as number of </w:t>
      </w:r>
      <w:r w:rsidRPr="00CD3B97">
        <w:rPr>
          <w:rFonts w:ascii="Arial" w:hAnsi="Arial" w:cs="Arial"/>
          <w:sz w:val="24"/>
          <w:szCs w:val="24"/>
        </w:rPr>
        <w:t>prostaglandi</w:t>
      </w:r>
      <w:r w:rsidRPr="003D2D1B">
        <w:rPr>
          <w:rFonts w:ascii="Arial" w:hAnsi="Arial" w:cs="Arial"/>
          <w:sz w:val="24"/>
          <w:szCs w:val="24"/>
        </w:rPr>
        <w:t>ns</w:t>
      </w:r>
      <w:r w:rsidR="00E67D2E">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&lt;EndNote&gt;&lt;Cite&gt;&lt;Author&gt;Cheney&lt;/Author&gt;&lt;Year&gt;2016&lt;/Year&gt;&lt;RecNum&gt;1926&lt;/RecNum&gt;&lt;DisplayText&gt;[130]&lt;/DisplayText&gt;&lt;record&gt;&lt;rec-number&gt;1926&lt;/rec-number&gt;&lt;foreign-keys&gt;&lt;key app="EN" db-id="zsaawarfsfzpr6e5azfpd0t8p05we0svvper" timestamp="1697213840"&gt;1926&lt;/key&gt;&lt;/foreign-keys&gt;&lt;ref-type name="Book Section"&gt;5&lt;/ref-type&gt;&lt;contributors&gt;&lt;authors&gt;&lt;author&gt;Cheney, Donald&lt;/author&gt;&lt;/authors&gt;&lt;/contributors&gt;&lt;titles&gt;&lt;title&gt;Toxic and harmful seaweeds&lt;/title&gt;&lt;secondary-title&gt;Seaweed in health and disease prevention&lt;/secondary-title&gt;&lt;/titles&gt;&lt;pages&gt;407-421&lt;/pages&gt;&lt;dates&gt;&lt;year&gt;2016&lt;/year&gt;&lt;/dates&gt;&lt;publisher&gt;Elsevier&lt;/publisher&gt;&lt;urls&gt;&lt;/urls&gt;&lt;/record&gt;&lt;/Cite&gt;&lt;/EndNote&gt;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0" w:tooltip="Cheney, 2016 #1926" w:history="1">
        <w:r w:rsidR="00FA2070">
          <w:rPr>
            <w:rFonts w:ascii="Arial" w:hAnsi="Arial" w:cs="Arial"/>
            <w:noProof/>
            <w:sz w:val="24"/>
            <w:szCs w:val="24"/>
          </w:rPr>
          <w:t>130</w:t>
        </w:r>
      </w:hyperlink>
      <w:r w:rsidR="005F23E3">
        <w:rPr>
          <w:rFonts w:ascii="Arial" w:hAnsi="Arial" w:cs="Arial"/>
          <w:noProof/>
          <w:sz w:val="24"/>
          <w:szCs w:val="24"/>
        </w:rPr>
        <w:t>]</w:t>
      </w:r>
      <w:r w:rsidR="00242CA4">
        <w:rPr>
          <w:rFonts w:ascii="Arial" w:hAnsi="Arial" w:cs="Arial"/>
          <w:sz w:val="24"/>
          <w:szCs w:val="24"/>
        </w:rPr>
        <w:fldChar w:fldCharType="end"/>
      </w:r>
      <w:r w:rsidRPr="00CD3B97">
        <w:rPr>
          <w:rFonts w:ascii="Arial" w:hAnsi="Arial" w:cs="Arial"/>
          <w:sz w:val="24"/>
          <w:szCs w:val="24"/>
        </w:rPr>
        <w:t>.</w:t>
      </w:r>
    </w:p>
    <w:p w14:paraId="79FDC9CB" w14:textId="679AD019" w:rsidR="00341A74" w:rsidRDefault="00023986" w:rsidP="00341A74">
      <w:pPr>
        <w:pStyle w:val="Heading3"/>
        <w:numPr>
          <w:ilvl w:val="2"/>
          <w:numId w:val="27"/>
        </w:numPr>
        <w:spacing w:before="0" w:after="120"/>
        <w:ind w:left="720" w:hanging="720"/>
        <w:rPr>
          <w:rFonts w:ascii="Arial" w:hAnsi="Arial" w:cs="Arial"/>
          <w:b/>
          <w:bCs/>
          <w:color w:val="auto"/>
          <w:u w:val="single"/>
        </w:rPr>
      </w:pPr>
      <w:bookmarkStart w:id="59" w:name="_Toc150180791"/>
      <w:bookmarkStart w:id="60" w:name="_Toc150183167"/>
      <w:r w:rsidRPr="00023986">
        <w:rPr>
          <w:rFonts w:ascii="Arial" w:hAnsi="Arial" w:cs="Arial"/>
          <w:b/>
          <w:bCs/>
          <w:color w:val="auto"/>
          <w:u w:val="single"/>
        </w:rPr>
        <w:t>Macroalgae remarks</w:t>
      </w:r>
      <w:bookmarkEnd w:id="59"/>
      <w:bookmarkEnd w:id="60"/>
    </w:p>
    <w:p w14:paraId="5954F67C" w14:textId="3582B953" w:rsidR="00E01A0B" w:rsidRPr="005A005E" w:rsidRDefault="00E01A0B" w:rsidP="005A005E">
      <w:pPr>
        <w:pStyle w:val="NormalWeb"/>
        <w:shd w:val="clear" w:color="auto" w:fill="FFFFFF"/>
        <w:spacing w:after="120" w:line="276" w:lineRule="auto"/>
        <w:jc w:val="both"/>
        <w:rPr>
          <w:rFonts w:ascii="Arial" w:hAnsi="Arial" w:cs="Arial"/>
          <w:color w:val="1B1B1B"/>
        </w:rPr>
      </w:pPr>
      <w:bookmarkStart w:id="61" w:name="_Hlk147323773"/>
      <w:bookmarkStart w:id="62" w:name="_Toc150183168"/>
      <w:r w:rsidRPr="005A005E">
        <w:rPr>
          <w:rFonts w:ascii="Arial" w:hAnsi="Arial" w:cs="Arial"/>
          <w:color w:val="1B1B1B"/>
        </w:rPr>
        <w:t xml:space="preserve">Seaweeds are recognised to contain a significant amount of protein relative to their overall composition. They are also known to contain vitamins, minerals, antioxidants, and a variety of potentially beneficial compounds </w:t>
      </w:r>
      <w:r w:rsidR="005F23E3">
        <w:rPr>
          <w:rFonts w:ascii="Arial" w:hAnsi="Arial" w:cs="Arial"/>
          <w:color w:val="1B1B1B"/>
        </w:rPr>
        <w:fldChar w:fldCharType="begin"/>
      </w:r>
      <w:r w:rsidR="005F23E3">
        <w:rPr>
          <w:rFonts w:ascii="Arial" w:hAnsi="Arial" w:cs="Arial"/>
          <w:color w:val="1B1B1B"/>
        </w:rPr>
        <w:instrText xml:space="preserve"> ADDIN EN.CITE &lt;EndNote&gt;&lt;Cite&gt;&lt;Author&gt;Polyak&lt;/Author&gt;&lt;Year&gt;2023&lt;/Year&gt;&lt;RecNum&gt;2759&lt;/RecNum&gt;&lt;DisplayText&gt;[131]&lt;/DisplayText&gt;&lt;record&gt;&lt;rec-number&gt;2759&lt;/rec-number&gt;&lt;foreign-keys&gt;&lt;key app="EN" db-id="zsaawarfsfzpr6e5azfpd0t8p05we0svvper" timestamp="1741001045"&gt;2759&lt;/key&gt;&lt;/foreign-keys&gt;&lt;ref-type name="Journal Article"&gt;17&lt;/ref-type&gt;&lt;contributors&gt;&lt;authors&gt;&lt;author&gt;Polyak, Eva&lt;/author&gt;&lt;author&gt;Breitenbach, Zita&lt;/author&gt;&lt;author&gt;Frank, Eszter&lt;/author&gt;&lt;author&gt;Mate, Olivia&lt;/author&gt;&lt;author&gt;Figler, Maria&lt;/author&gt;&lt;author&gt;Zsalig, Dorottya&lt;/author&gt;&lt;author&gt;Simon, Klara&lt;/author&gt;&lt;author&gt;Szijarto, Mate&lt;/author&gt;&lt;author&gt;Szabo, Zoltan&lt;/author&gt;&lt;/authors&gt;&lt;/contributors&gt;&lt;titles&gt;&lt;title&gt;Food and sustainability: Is it a matter of choice?&lt;/title&gt;&lt;secondary-title&gt;Sustainability&lt;/secondary-title&gt;&lt;/titles&gt;&lt;periodical&gt;&lt;full-title&gt;Sustainability&lt;/full-title&gt;&lt;/periodical&gt;&lt;pages&gt;7191&lt;/pages&gt;&lt;volume&gt;15&lt;/volume&gt;&lt;number&gt;9&lt;/number&gt;&lt;dates&gt;&lt;year&gt;2023&lt;/year&gt;&lt;/dates&gt;&lt;isbn&gt;2071-1050&lt;/isbn&gt;&lt;urls&gt;&lt;/urls&gt;&lt;/record&gt;&lt;/Cite&gt;&lt;/EndNote&gt;</w:instrText>
      </w:r>
      <w:r w:rsidR="005F23E3">
        <w:rPr>
          <w:rFonts w:ascii="Arial" w:hAnsi="Arial" w:cs="Arial"/>
          <w:color w:val="1B1B1B"/>
        </w:rPr>
        <w:fldChar w:fldCharType="separate"/>
      </w:r>
      <w:r w:rsidR="005F23E3">
        <w:rPr>
          <w:rFonts w:ascii="Arial" w:hAnsi="Arial" w:cs="Arial"/>
          <w:noProof/>
          <w:color w:val="1B1B1B"/>
        </w:rPr>
        <w:t>[</w:t>
      </w:r>
      <w:hyperlink w:anchor="_ENREF_131" w:tooltip="Polyak, 2023 #2759" w:history="1">
        <w:r w:rsidR="00FA2070">
          <w:rPr>
            <w:rFonts w:ascii="Arial" w:hAnsi="Arial" w:cs="Arial"/>
            <w:noProof/>
            <w:color w:val="1B1B1B"/>
          </w:rPr>
          <w:t>131</w:t>
        </w:r>
      </w:hyperlink>
      <w:r w:rsidR="005F23E3">
        <w:rPr>
          <w:rFonts w:ascii="Arial" w:hAnsi="Arial" w:cs="Arial"/>
          <w:noProof/>
          <w:color w:val="1B1B1B"/>
        </w:rPr>
        <w:t>]</w:t>
      </w:r>
      <w:r w:rsidR="005F23E3">
        <w:rPr>
          <w:rFonts w:ascii="Arial" w:hAnsi="Arial" w:cs="Arial"/>
          <w:color w:val="1B1B1B"/>
        </w:rPr>
        <w:fldChar w:fldCharType="end"/>
      </w:r>
      <w:r w:rsidRPr="005A005E">
        <w:rPr>
          <w:rFonts w:ascii="Arial" w:hAnsi="Arial" w:cs="Arial"/>
          <w:color w:val="1B1B1B"/>
        </w:rPr>
        <w:t xml:space="preserve">. While protein content varies </w:t>
      </w:r>
      <w:r w:rsidRPr="005A005E">
        <w:rPr>
          <w:rFonts w:ascii="Arial" w:hAnsi="Arial" w:cs="Arial"/>
          <w:color w:val="1B1B1B"/>
        </w:rPr>
        <w:lastRenderedPageBreak/>
        <w:t>depending on the species of seaweed considered, values generally range from 10% to 30% of its dry weight</w:t>
      </w:r>
      <w:r w:rsidR="00B250CF">
        <w:rPr>
          <w:rFonts w:ascii="Arial" w:hAnsi="Arial" w:cs="Arial"/>
          <w:color w:val="1B1B1B"/>
        </w:rPr>
        <w:t xml:space="preserve"> </w:t>
      </w:r>
      <w:r w:rsidR="005F23E3">
        <w:rPr>
          <w:rFonts w:ascii="Arial" w:hAnsi="Arial" w:cs="Arial"/>
          <w:color w:val="1B1B1B"/>
        </w:rPr>
        <w:fldChar w:fldCharType="begin"/>
      </w:r>
      <w:r w:rsidR="005F23E3">
        <w:rPr>
          <w:rFonts w:ascii="Arial" w:hAnsi="Arial" w:cs="Arial"/>
          <w:color w:val="1B1B1B"/>
        </w:rPr>
        <w:instrText xml:space="preserve"> ADDIN EN.CITE &lt;EndNote&gt;&lt;Cite&gt;&lt;Author&gt;Polyak&lt;/Author&gt;&lt;Year&gt;2023&lt;/Year&gt;&lt;RecNum&gt;2759&lt;/RecNum&gt;&lt;DisplayText&gt;[131]&lt;/DisplayText&gt;&lt;record&gt;&lt;rec-number&gt;2759&lt;/rec-number&gt;&lt;foreign-keys&gt;&lt;key app="EN" db-id="zsaawarfsfzpr6e5azfpd0t8p05we0svvper" timestamp="1741001045"&gt;2759&lt;/key&gt;&lt;/foreign-keys&gt;&lt;ref-type name="Journal Article"&gt;17&lt;/ref-type&gt;&lt;contributors&gt;&lt;authors&gt;&lt;author&gt;Polyak, Eva&lt;/author&gt;&lt;author&gt;Breitenbach, Zita&lt;/author&gt;&lt;author&gt;Frank, Eszter&lt;/author&gt;&lt;author&gt;Mate, Olivia&lt;/author&gt;&lt;author&gt;Figler, Maria&lt;/author&gt;&lt;author&gt;Zsalig, Dorottya&lt;/author&gt;&lt;author&gt;Simon, Klara&lt;/author&gt;&lt;author&gt;Szijarto, Mate&lt;/author&gt;&lt;author&gt;Szabo, Zoltan&lt;/author&gt;&lt;/authors&gt;&lt;/contributors&gt;&lt;titles&gt;&lt;title&gt;Food and sustainability: Is it a matter of choice?&lt;/title&gt;&lt;secondary-title&gt;Sustainability&lt;/secondary-title&gt;&lt;/titles&gt;&lt;periodical&gt;&lt;full-title&gt;Sustainability&lt;/full-title&gt;&lt;/periodical&gt;&lt;pages&gt;7191&lt;/pages&gt;&lt;volume&gt;15&lt;/volume&gt;&lt;number&gt;9&lt;/number&gt;&lt;dates&gt;&lt;year&gt;2023&lt;/year&gt;&lt;/dates&gt;&lt;isbn&gt;2071-1050&lt;/isbn&gt;&lt;urls&gt;&lt;/urls&gt;&lt;/record&gt;&lt;/Cite&gt;&lt;/EndNote&gt;</w:instrText>
      </w:r>
      <w:r w:rsidR="005F23E3">
        <w:rPr>
          <w:rFonts w:ascii="Arial" w:hAnsi="Arial" w:cs="Arial"/>
          <w:color w:val="1B1B1B"/>
        </w:rPr>
        <w:fldChar w:fldCharType="separate"/>
      </w:r>
      <w:r w:rsidR="005F23E3">
        <w:rPr>
          <w:rFonts w:ascii="Arial" w:hAnsi="Arial" w:cs="Arial"/>
          <w:noProof/>
          <w:color w:val="1B1B1B"/>
        </w:rPr>
        <w:t>[</w:t>
      </w:r>
      <w:hyperlink w:anchor="_ENREF_131" w:tooltip="Polyak, 2023 #2759" w:history="1">
        <w:r w:rsidR="00FA2070">
          <w:rPr>
            <w:rFonts w:ascii="Arial" w:hAnsi="Arial" w:cs="Arial"/>
            <w:noProof/>
            <w:color w:val="1B1B1B"/>
          </w:rPr>
          <w:t>131</w:t>
        </w:r>
      </w:hyperlink>
      <w:r w:rsidR="005F23E3">
        <w:rPr>
          <w:rFonts w:ascii="Arial" w:hAnsi="Arial" w:cs="Arial"/>
          <w:noProof/>
          <w:color w:val="1B1B1B"/>
        </w:rPr>
        <w:t>]</w:t>
      </w:r>
      <w:r w:rsidR="005F23E3">
        <w:rPr>
          <w:rFonts w:ascii="Arial" w:hAnsi="Arial" w:cs="Arial"/>
          <w:color w:val="1B1B1B"/>
        </w:rPr>
        <w:fldChar w:fldCharType="end"/>
      </w:r>
      <w:r w:rsidRPr="005A005E">
        <w:rPr>
          <w:rFonts w:ascii="Arial" w:hAnsi="Arial" w:cs="Arial"/>
          <w:color w:val="1B1B1B"/>
        </w:rPr>
        <w:t>. Seaweed is considered a valuable source of plant-based protein, especially when considering vegetarian or vegan diets, as it provides a spectrum of essential amino acids. Therefore, including seaweed as a regular dietary addition can contribute to meeting daily protein requirements while providing additional health benefits associated with its nutrient content</w:t>
      </w:r>
      <w:r w:rsidR="00B250CF">
        <w:rPr>
          <w:rFonts w:ascii="Arial" w:hAnsi="Arial" w:cs="Arial"/>
          <w:color w:val="1B1B1B"/>
        </w:rPr>
        <w:t xml:space="preserve"> </w:t>
      </w:r>
      <w:r w:rsidR="005F23E3">
        <w:rPr>
          <w:rFonts w:ascii="Arial" w:hAnsi="Arial" w:cs="Arial"/>
          <w:color w:val="1B1B1B"/>
        </w:rPr>
        <w:fldChar w:fldCharType="begin"/>
      </w:r>
      <w:r w:rsidR="005F23E3">
        <w:rPr>
          <w:rFonts w:ascii="Arial" w:hAnsi="Arial" w:cs="Arial"/>
          <w:color w:val="1B1B1B"/>
        </w:rPr>
        <w:instrText xml:space="preserve"> ADDIN EN.CITE &lt;EndNote&gt;&lt;Cite&gt;&lt;Author&gt;Polyak&lt;/Author&gt;&lt;Year&gt;2023&lt;/Year&gt;&lt;RecNum&gt;2759&lt;/RecNum&gt;&lt;DisplayText&gt;[131]&lt;/DisplayText&gt;&lt;record&gt;&lt;rec-number&gt;2759&lt;/rec-number&gt;&lt;foreign-keys&gt;&lt;key app="EN" db-id="zsaawarfsfzpr6e5azfpd0t8p05we0svvper" timestamp="1741001045"&gt;2759&lt;/key&gt;&lt;/foreign-keys&gt;&lt;ref-type name="Journal Article"&gt;17&lt;/ref-type&gt;&lt;contributors&gt;&lt;authors&gt;&lt;author&gt;Polyak, Eva&lt;/author&gt;&lt;author&gt;Breitenbach, Zita&lt;/author&gt;&lt;author&gt;Frank, Eszter&lt;/author&gt;&lt;author&gt;Mate, Olivia&lt;/author&gt;&lt;author&gt;Figler, Maria&lt;/author&gt;&lt;author&gt;Zsalig, Dorottya&lt;/author&gt;&lt;author&gt;Simon, Klara&lt;/author&gt;&lt;author&gt;Szijarto, Mate&lt;/author&gt;&lt;author&gt;Szabo, Zoltan&lt;/author&gt;&lt;/authors&gt;&lt;/contributors&gt;&lt;titles&gt;&lt;title&gt;Food and sustainability: Is it a matter of choice?&lt;/title&gt;&lt;secondary-title&gt;Sustainability&lt;/secondary-title&gt;&lt;/titles&gt;&lt;periodical&gt;&lt;full-title&gt;Sustainability&lt;/full-title&gt;&lt;/periodical&gt;&lt;pages&gt;7191&lt;/pages&gt;&lt;volume&gt;15&lt;/volume&gt;&lt;number&gt;9&lt;/number&gt;&lt;dates&gt;&lt;year&gt;2023&lt;/year&gt;&lt;/dates&gt;&lt;isbn&gt;2071-1050&lt;/isbn&gt;&lt;urls&gt;&lt;/urls&gt;&lt;/record&gt;&lt;/Cite&gt;&lt;/EndNote&gt;</w:instrText>
      </w:r>
      <w:r w:rsidR="005F23E3">
        <w:rPr>
          <w:rFonts w:ascii="Arial" w:hAnsi="Arial" w:cs="Arial"/>
          <w:color w:val="1B1B1B"/>
        </w:rPr>
        <w:fldChar w:fldCharType="separate"/>
      </w:r>
      <w:r w:rsidR="005F23E3">
        <w:rPr>
          <w:rFonts w:ascii="Arial" w:hAnsi="Arial" w:cs="Arial"/>
          <w:noProof/>
          <w:color w:val="1B1B1B"/>
        </w:rPr>
        <w:t>[</w:t>
      </w:r>
      <w:hyperlink w:anchor="_ENREF_131" w:tooltip="Polyak, 2023 #2759" w:history="1">
        <w:r w:rsidR="00FA2070">
          <w:rPr>
            <w:rFonts w:ascii="Arial" w:hAnsi="Arial" w:cs="Arial"/>
            <w:noProof/>
            <w:color w:val="1B1B1B"/>
          </w:rPr>
          <w:t>131</w:t>
        </w:r>
      </w:hyperlink>
      <w:r w:rsidR="005F23E3">
        <w:rPr>
          <w:rFonts w:ascii="Arial" w:hAnsi="Arial" w:cs="Arial"/>
          <w:noProof/>
          <w:color w:val="1B1B1B"/>
        </w:rPr>
        <w:t>]</w:t>
      </w:r>
      <w:r w:rsidR="005F23E3">
        <w:rPr>
          <w:rFonts w:ascii="Arial" w:hAnsi="Arial" w:cs="Arial"/>
          <w:color w:val="1B1B1B"/>
        </w:rPr>
        <w:fldChar w:fldCharType="end"/>
      </w:r>
      <w:r w:rsidRPr="005A005E">
        <w:rPr>
          <w:rFonts w:ascii="Arial" w:hAnsi="Arial" w:cs="Arial"/>
          <w:color w:val="1B1B1B"/>
        </w:rPr>
        <w:t>.</w:t>
      </w:r>
    </w:p>
    <w:p w14:paraId="01B90F7C" w14:textId="0788E831" w:rsidR="003D3F9E" w:rsidRDefault="00E01A0B" w:rsidP="005A005E">
      <w:pPr>
        <w:pStyle w:val="NormalWeb"/>
        <w:shd w:val="clear" w:color="auto" w:fill="FFFFFF"/>
        <w:spacing w:after="120" w:line="276" w:lineRule="auto"/>
        <w:jc w:val="both"/>
        <w:rPr>
          <w:rFonts w:ascii="Arial" w:hAnsi="Arial" w:cs="Arial"/>
          <w:color w:val="1B1B1B"/>
        </w:rPr>
      </w:pPr>
      <w:r w:rsidRPr="004E653B">
        <w:rPr>
          <w:rFonts w:ascii="Arial" w:hAnsi="Arial" w:cs="Arial"/>
          <w:color w:val="1B1B1B"/>
        </w:rPr>
        <w:t xml:space="preserve">In addition, </w:t>
      </w:r>
      <w:r w:rsidRPr="004E653B">
        <w:rPr>
          <w:rFonts w:ascii="Arial" w:eastAsia="Times New Roman" w:hAnsi="Arial" w:cs="Arial"/>
          <w:color w:val="1B1B1B"/>
          <w:kern w:val="0"/>
          <w:lang w:eastAsia="en-GB"/>
          <w14:ligatures w14:val="none"/>
        </w:rPr>
        <w:t xml:space="preserve">sustainable </w:t>
      </w:r>
      <w:r w:rsidRPr="004E653B">
        <w:rPr>
          <w:rFonts w:ascii="Arial" w:hAnsi="Arial" w:cs="Arial"/>
          <w:color w:val="1B1B1B"/>
        </w:rPr>
        <w:t xml:space="preserve">seaweed </w:t>
      </w:r>
      <w:r w:rsidRPr="004E653B">
        <w:rPr>
          <w:rFonts w:ascii="Arial" w:eastAsia="Times New Roman" w:hAnsi="Arial" w:cs="Arial"/>
          <w:color w:val="1B1B1B"/>
          <w:kern w:val="0"/>
          <w:lang w:eastAsia="en-GB"/>
          <w14:ligatures w14:val="none"/>
        </w:rPr>
        <w:t xml:space="preserve">cultivation </w:t>
      </w:r>
      <w:r w:rsidRPr="004E653B">
        <w:rPr>
          <w:rFonts w:ascii="Arial" w:hAnsi="Arial" w:cs="Arial"/>
          <w:color w:val="1B1B1B"/>
        </w:rPr>
        <w:t xml:space="preserve">may assist with </w:t>
      </w:r>
      <w:r w:rsidRPr="004E653B">
        <w:rPr>
          <w:rFonts w:ascii="Arial" w:eastAsia="Times New Roman" w:hAnsi="Arial" w:cs="Arial"/>
          <w:color w:val="1B1B1B"/>
          <w:kern w:val="0"/>
          <w:lang w:eastAsia="en-GB"/>
          <w14:ligatures w14:val="none"/>
        </w:rPr>
        <w:t xml:space="preserve">addressing </w:t>
      </w:r>
      <w:r w:rsidRPr="004E653B">
        <w:rPr>
          <w:rFonts w:ascii="Arial" w:hAnsi="Arial" w:cs="Arial"/>
          <w:color w:val="1B1B1B"/>
        </w:rPr>
        <w:t xml:space="preserve">some of the </w:t>
      </w:r>
      <w:r w:rsidRPr="004E653B">
        <w:rPr>
          <w:rFonts w:ascii="Arial" w:eastAsia="Times New Roman" w:hAnsi="Arial" w:cs="Arial"/>
          <w:color w:val="1B1B1B"/>
          <w:kern w:val="0"/>
          <w:lang w:eastAsia="en-GB"/>
          <w14:ligatures w14:val="none"/>
        </w:rPr>
        <w:t xml:space="preserve">key challenges </w:t>
      </w:r>
      <w:r w:rsidRPr="004E653B">
        <w:rPr>
          <w:rFonts w:ascii="Arial" w:hAnsi="Arial" w:cs="Arial"/>
          <w:color w:val="1B1B1B"/>
        </w:rPr>
        <w:t>facing</w:t>
      </w:r>
      <w:r w:rsidRPr="004E653B">
        <w:rPr>
          <w:rFonts w:ascii="Arial" w:eastAsia="Times New Roman" w:hAnsi="Arial" w:cs="Arial"/>
          <w:color w:val="1B1B1B"/>
          <w:kern w:val="0"/>
          <w:lang w:eastAsia="en-GB"/>
          <w14:ligatures w14:val="none"/>
        </w:rPr>
        <w:t xml:space="preserve"> global food security and environmental sustainability</w:t>
      </w:r>
      <w:r w:rsidRPr="004E653B">
        <w:rPr>
          <w:rFonts w:ascii="Arial" w:hAnsi="Arial" w:cs="Arial"/>
          <w:color w:val="1B1B1B"/>
        </w:rPr>
        <w:t>. Cultivation of seaweed generally requires limited input of freshwater, land utilisation, and fertiliser usage. In addition, the cultivation of may assist with carbon dioxide sequestration and mitigate the acidification of ocean seawater</w:t>
      </w:r>
      <w:r w:rsidR="00B250CF" w:rsidRPr="004E653B">
        <w:rPr>
          <w:rFonts w:ascii="Arial" w:hAnsi="Arial" w:cs="Arial"/>
          <w:color w:val="1B1B1B"/>
        </w:rPr>
        <w:t xml:space="preserve"> </w:t>
      </w:r>
      <w:r w:rsidR="005F23E3" w:rsidRPr="004E653B">
        <w:rPr>
          <w:rFonts w:ascii="Arial" w:hAnsi="Arial" w:cs="Arial"/>
          <w:color w:val="1B1B1B"/>
        </w:rPr>
        <w:fldChar w:fldCharType="begin"/>
      </w:r>
      <w:r w:rsidR="005F23E3" w:rsidRPr="004E653B">
        <w:rPr>
          <w:rFonts w:ascii="Arial" w:hAnsi="Arial" w:cs="Arial"/>
          <w:color w:val="1B1B1B"/>
        </w:rPr>
        <w:instrText xml:space="preserve"> ADDIN EN.CITE &lt;EndNote&gt;&lt;Cite&gt;&lt;Author&gt;Ross&lt;/Author&gt;&lt;Year&gt;2023&lt;/Year&gt;&lt;RecNum&gt;2760&lt;/RecNum&gt;&lt;DisplayText&gt;[132]&lt;/DisplayText&gt;&lt;record&gt;&lt;rec-number&gt;2760&lt;/rec-number&gt;&lt;foreign-keys&gt;&lt;key app="EN" db-id="zsaawarfsfzpr6e5azfpd0t8p05we0svvper" timestamp="1741001782"&gt;2760&lt;/key&gt;&lt;/foreign-keys&gt;&lt;ref-type name="Journal Article"&gt;17&lt;/ref-type&gt;&lt;contributors&gt;&lt;authors&gt;&lt;author&gt;Ross, Finnley WR&lt;/author&gt;&lt;author&gt;Boyd, Philip W&lt;/author&gt;&lt;author&gt;Filbee-Dexter, Karen&lt;/author&gt;&lt;author&gt;Watanabe, Kenta&lt;/author&gt;&lt;author&gt;Ortega, Alejandra&lt;/author&gt;&lt;author&gt;Krause-Jensen, Dorte&lt;/author&gt;&lt;author&gt;Lovelock, Catherine&lt;/author&gt;&lt;author&gt;Sondak, Calvyn FA&lt;/author&gt;&lt;author&gt;Bach, Lennart T&lt;/author&gt;&lt;author&gt;Duarte, Carlos M&lt;/author&gt;&lt;/authors&gt;&lt;/contributors&gt;&lt;titles&gt;&lt;title&gt;Potential role of seaweeds in climate change mitigation&lt;/title&gt;&lt;secondary-title&gt;Science of the Total Environment&lt;/secondary-title&gt;&lt;/titles&gt;&lt;periodical&gt;&lt;full-title&gt;Science of The Total Environment&lt;/full-title&gt;&lt;/periodical&gt;&lt;pages&gt;163699&lt;/pages&gt;&lt;volume&gt;885&lt;/volume&gt;&lt;dates&gt;&lt;year&gt;2023&lt;/year&gt;&lt;/dates&gt;&lt;isbn&gt;0048-9697&lt;/isbn&gt;&lt;urls&gt;&lt;/urls&gt;&lt;/record&gt;&lt;/Cite&gt;&lt;/EndNote&gt;</w:instrText>
      </w:r>
      <w:r w:rsidR="005F23E3" w:rsidRPr="004E653B">
        <w:rPr>
          <w:rFonts w:ascii="Arial" w:hAnsi="Arial" w:cs="Arial"/>
          <w:color w:val="1B1B1B"/>
        </w:rPr>
        <w:fldChar w:fldCharType="separate"/>
      </w:r>
      <w:r w:rsidR="005F23E3" w:rsidRPr="004E653B">
        <w:rPr>
          <w:rFonts w:ascii="Arial" w:hAnsi="Arial" w:cs="Arial"/>
          <w:noProof/>
          <w:color w:val="1B1B1B"/>
        </w:rPr>
        <w:t>[</w:t>
      </w:r>
      <w:hyperlink w:anchor="_ENREF_132" w:tooltip="Ross, 2023 #2760" w:history="1">
        <w:r w:rsidR="00FA2070" w:rsidRPr="004E653B">
          <w:rPr>
            <w:rFonts w:ascii="Arial" w:hAnsi="Arial" w:cs="Arial"/>
            <w:noProof/>
            <w:color w:val="1B1B1B"/>
          </w:rPr>
          <w:t>132</w:t>
        </w:r>
      </w:hyperlink>
      <w:r w:rsidR="005F23E3" w:rsidRPr="004E653B">
        <w:rPr>
          <w:rFonts w:ascii="Arial" w:hAnsi="Arial" w:cs="Arial"/>
          <w:noProof/>
          <w:color w:val="1B1B1B"/>
        </w:rPr>
        <w:t>]</w:t>
      </w:r>
      <w:r w:rsidR="005F23E3" w:rsidRPr="004E653B">
        <w:rPr>
          <w:rFonts w:ascii="Arial" w:hAnsi="Arial" w:cs="Arial"/>
          <w:color w:val="1B1B1B"/>
        </w:rPr>
        <w:fldChar w:fldCharType="end"/>
      </w:r>
      <w:r w:rsidRPr="004E653B">
        <w:rPr>
          <w:rFonts w:ascii="Arial" w:hAnsi="Arial" w:cs="Arial"/>
          <w:color w:val="1B1B1B"/>
        </w:rPr>
        <w:t>.</w:t>
      </w:r>
    </w:p>
    <w:p w14:paraId="2CB52326" w14:textId="2A405F91" w:rsidR="003D3F9E" w:rsidRPr="004E653B" w:rsidRDefault="003D3F9E" w:rsidP="005A005E">
      <w:pPr>
        <w:pStyle w:val="NormalWeb"/>
        <w:shd w:val="clear" w:color="auto" w:fill="FFFFFF"/>
        <w:spacing w:after="120" w:line="276" w:lineRule="auto"/>
        <w:jc w:val="both"/>
        <w:rPr>
          <w:rFonts w:ascii="Arial" w:hAnsi="Arial" w:cs="Arial"/>
          <w:color w:val="1B1B1B"/>
        </w:rPr>
      </w:pPr>
      <w:r>
        <w:rPr>
          <w:rFonts w:ascii="Arial" w:hAnsi="Arial" w:cs="Arial"/>
          <w:b/>
          <w:bCs/>
          <w:noProof/>
          <w:color w:val="000000" w:themeColor="text1"/>
          <w:u w:val="single"/>
          <w:lang w:eastAsia="en-GB"/>
        </w:rPr>
        <w:drawing>
          <wp:anchor distT="0" distB="0" distL="114300" distR="114300" simplePos="0" relativeHeight="251657216" behindDoc="1" locked="0" layoutInCell="1" allowOverlap="1" wp14:anchorId="5C1D3C9E" wp14:editId="701D19F6">
            <wp:simplePos x="0" y="0"/>
            <wp:positionH relativeFrom="margin">
              <wp:align>left</wp:align>
            </wp:positionH>
            <wp:positionV relativeFrom="paragraph">
              <wp:posOffset>238125</wp:posOffset>
            </wp:positionV>
            <wp:extent cx="5731510" cy="1287145"/>
            <wp:effectExtent l="0" t="0" r="2540" b="8255"/>
            <wp:wrapTight wrapText="bothSides">
              <wp:wrapPolygon edited="0">
                <wp:start x="0" y="0"/>
                <wp:lineTo x="0" y="21419"/>
                <wp:lineTo x="21538" y="21419"/>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287145"/>
                    </a:xfrm>
                    <a:prstGeom prst="rect">
                      <a:avLst/>
                    </a:prstGeom>
                  </pic:spPr>
                </pic:pic>
              </a:graphicData>
            </a:graphic>
            <wp14:sizeRelH relativeFrom="page">
              <wp14:pctWidth>0</wp14:pctWidth>
            </wp14:sizeRelH>
            <wp14:sizeRelV relativeFrom="page">
              <wp14:pctHeight>0</wp14:pctHeight>
            </wp14:sizeRelV>
          </wp:anchor>
        </w:drawing>
      </w:r>
    </w:p>
    <w:p w14:paraId="5FDF1DF3" w14:textId="17291896" w:rsidR="00F62222" w:rsidRPr="00140457" w:rsidRDefault="00F62222" w:rsidP="00482BF9">
      <w:pPr>
        <w:pStyle w:val="Heading1"/>
        <w:numPr>
          <w:ilvl w:val="0"/>
          <w:numId w:val="27"/>
        </w:numPr>
        <w:spacing w:before="0" w:after="120" w:line="276" w:lineRule="auto"/>
        <w:ind w:left="357" w:hanging="357"/>
        <w:jc w:val="both"/>
        <w:rPr>
          <w:rFonts w:ascii="Arial" w:hAnsi="Arial" w:cs="Arial"/>
          <w:b/>
          <w:bCs/>
          <w:color w:val="E26714"/>
          <w:sz w:val="28"/>
          <w:szCs w:val="28"/>
          <w:u w:val="single"/>
        </w:rPr>
      </w:pPr>
      <w:r w:rsidRPr="00140457">
        <w:rPr>
          <w:rFonts w:ascii="Arial" w:hAnsi="Arial" w:cs="Arial"/>
          <w:b/>
          <w:bCs/>
          <w:color w:val="E26714"/>
          <w:sz w:val="28"/>
          <w:szCs w:val="28"/>
          <w:u w:val="single"/>
        </w:rPr>
        <w:t xml:space="preserve">Precision </w:t>
      </w:r>
      <w:r w:rsidR="003B671F" w:rsidRPr="00140457">
        <w:rPr>
          <w:rFonts w:ascii="Arial" w:hAnsi="Arial" w:cs="Arial"/>
          <w:b/>
          <w:bCs/>
          <w:color w:val="E26714"/>
          <w:sz w:val="28"/>
          <w:szCs w:val="28"/>
          <w:u w:val="single"/>
        </w:rPr>
        <w:t>f</w:t>
      </w:r>
      <w:r w:rsidRPr="00140457">
        <w:rPr>
          <w:rFonts w:ascii="Arial" w:hAnsi="Arial" w:cs="Arial"/>
          <w:b/>
          <w:bCs/>
          <w:color w:val="E26714"/>
          <w:sz w:val="28"/>
          <w:szCs w:val="28"/>
          <w:u w:val="single"/>
        </w:rPr>
        <w:t>ermentation</w:t>
      </w:r>
      <w:bookmarkEnd w:id="61"/>
      <w:bookmarkEnd w:id="62"/>
    </w:p>
    <w:p w14:paraId="2B175006" w14:textId="085BFB32" w:rsidR="003B671F" w:rsidRPr="004E653B" w:rsidRDefault="003B671F" w:rsidP="006C7452">
      <w:pPr>
        <w:pStyle w:val="Heading1"/>
        <w:numPr>
          <w:ilvl w:val="1"/>
          <w:numId w:val="37"/>
        </w:numPr>
        <w:spacing w:before="0" w:after="120" w:line="276" w:lineRule="auto"/>
        <w:ind w:hanging="792"/>
        <w:jc w:val="both"/>
        <w:rPr>
          <w:rFonts w:ascii="Arial" w:hAnsi="Arial" w:cs="Arial"/>
          <w:b/>
          <w:bCs/>
          <w:color w:val="000000" w:themeColor="text1"/>
          <w:sz w:val="24"/>
          <w:szCs w:val="24"/>
          <w:u w:val="single"/>
        </w:rPr>
      </w:pPr>
      <w:bookmarkStart w:id="63" w:name="_Toc150180793"/>
      <w:bookmarkStart w:id="64" w:name="_Toc150183169"/>
      <w:r w:rsidRPr="004E653B">
        <w:rPr>
          <w:rFonts w:ascii="Arial" w:hAnsi="Arial" w:cs="Arial"/>
          <w:b/>
          <w:bCs/>
          <w:color w:val="000000" w:themeColor="text1"/>
          <w:sz w:val="24"/>
          <w:szCs w:val="24"/>
          <w:u w:val="single"/>
        </w:rPr>
        <w:t>Precision fermentation sector</w:t>
      </w:r>
      <w:bookmarkEnd w:id="63"/>
      <w:bookmarkEnd w:id="64"/>
    </w:p>
    <w:p w14:paraId="11A2E178" w14:textId="71D4127A" w:rsidR="002F0059" w:rsidRPr="00F72A7A" w:rsidRDefault="000F6992" w:rsidP="00F72A7A">
      <w:pPr>
        <w:spacing w:after="120" w:line="276" w:lineRule="auto"/>
        <w:jc w:val="both"/>
        <w:rPr>
          <w:rFonts w:ascii="Arial" w:hAnsi="Arial" w:cs="Arial"/>
          <w:sz w:val="24"/>
          <w:szCs w:val="24"/>
        </w:rPr>
      </w:pPr>
      <w:r w:rsidRPr="004E653B">
        <w:rPr>
          <w:rFonts w:ascii="Arial" w:hAnsi="Arial" w:cs="Arial"/>
          <w:sz w:val="24"/>
          <w:szCs w:val="24"/>
        </w:rPr>
        <w:t>The term precision fermentation</w:t>
      </w:r>
      <w:r w:rsidRPr="00F72A7A">
        <w:rPr>
          <w:rFonts w:ascii="Arial" w:hAnsi="Arial" w:cs="Arial"/>
          <w:sz w:val="24"/>
          <w:szCs w:val="24"/>
        </w:rPr>
        <w:t xml:space="preserve"> primarily relates to the process of single cell protein</w:t>
      </w:r>
      <w:r w:rsidR="00A25A2F" w:rsidRPr="00F72A7A">
        <w:rPr>
          <w:rFonts w:ascii="Arial" w:hAnsi="Arial" w:cs="Arial"/>
          <w:sz w:val="24"/>
          <w:szCs w:val="24"/>
        </w:rPr>
        <w:t xml:space="preserve"> </w:t>
      </w:r>
      <w:r w:rsidRPr="00F72A7A">
        <w:rPr>
          <w:rFonts w:ascii="Arial" w:hAnsi="Arial" w:cs="Arial"/>
          <w:sz w:val="24"/>
          <w:szCs w:val="24"/>
        </w:rPr>
        <w:t>production</w:t>
      </w:r>
      <w:r w:rsidR="002F0059" w:rsidRPr="00F72A7A">
        <w:rPr>
          <w:rFonts w:ascii="Arial" w:hAnsi="Arial" w:cs="Arial"/>
          <w:sz w:val="24"/>
          <w:szCs w:val="24"/>
        </w:rPr>
        <w:t xml:space="preserve"> (SCP)</w:t>
      </w:r>
      <w:r w:rsidR="00C96BF3" w:rsidRPr="00F72A7A">
        <w:rPr>
          <w:rFonts w:ascii="Arial" w:hAnsi="Arial" w:cs="Arial"/>
          <w:sz w:val="24"/>
          <w:szCs w:val="24"/>
        </w:rPr>
        <w:t>,</w:t>
      </w:r>
      <w:r w:rsidRPr="00F72A7A">
        <w:rPr>
          <w:rFonts w:ascii="Arial" w:hAnsi="Arial" w:cs="Arial"/>
          <w:sz w:val="24"/>
          <w:szCs w:val="24"/>
        </w:rPr>
        <w:t xml:space="preserve"> which </w:t>
      </w:r>
      <w:r w:rsidR="002F0059" w:rsidRPr="00F72A7A">
        <w:rPr>
          <w:rFonts w:ascii="Arial" w:hAnsi="Arial" w:cs="Arial"/>
          <w:sz w:val="24"/>
          <w:szCs w:val="24"/>
        </w:rPr>
        <w:t xml:space="preserve">itself is defined </w:t>
      </w:r>
      <w:r w:rsidR="00A25A2F" w:rsidRPr="00F72A7A">
        <w:rPr>
          <w:rFonts w:ascii="Arial" w:hAnsi="Arial" w:cs="Arial"/>
          <w:sz w:val="24"/>
          <w:szCs w:val="24"/>
        </w:rPr>
        <w:t xml:space="preserve">any protein </w:t>
      </w:r>
      <w:r w:rsidRPr="00F72A7A">
        <w:rPr>
          <w:rFonts w:ascii="Arial" w:hAnsi="Arial" w:cs="Arial"/>
          <w:sz w:val="24"/>
          <w:szCs w:val="24"/>
        </w:rPr>
        <w:t xml:space="preserve">derived </w:t>
      </w:r>
      <w:r w:rsidR="00A25A2F" w:rsidRPr="00F72A7A">
        <w:rPr>
          <w:rFonts w:ascii="Arial" w:hAnsi="Arial" w:cs="Arial"/>
          <w:sz w:val="24"/>
          <w:szCs w:val="24"/>
        </w:rPr>
        <w:t>from microbial sources in the form of biomass or extracted protein</w:t>
      </w:r>
      <w:r w:rsidR="000E5178">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&lt;EndNote&gt;&lt;Cite&gt;&lt;Author&gt;O&amp;apos;Donovan&lt;/Author&gt;&lt;Year&gt;2016&lt;/Year&gt;&lt;RecNum&gt;2594&lt;/RecNum&gt;&lt;DisplayText&gt;[133]&lt;/DisplayText&gt;&lt;record&gt;&lt;rec-number&gt;2594&lt;/rec-number&gt;&lt;foreign-keys&gt;&lt;key app="EN" db-id="zsaawarfsfzpr6e5azfpd0t8p05we0svvper" timestamp="1721077175"&gt;2594&lt;/key&gt;&lt;/foreign-keys&gt;&lt;ref-type name="Journal Article"&gt;17&lt;/ref-type&gt;&lt;contributors&gt;&lt;authors&gt;&lt;author&gt;O&amp;apos;Donovan, Clare B&lt;/author&gt;&lt;author&gt;Walsh, Marianne C&lt;/author&gt;&lt;author&gt;Gibney, Michael J&lt;/author&gt;&lt;author&gt;Gibney, Eileen R&lt;/author&gt;&lt;author&gt;Brennan, Lorraine&lt;/author&gt;&lt;/authors&gt;&lt;/contributors&gt;&lt;titles&gt;&lt;title&gt;Can metabotyping help deliver the promise of personalised nutrition?&lt;/title&gt;&lt;secondary-title&gt;Proceedings of the Nutrition Society&lt;/secondary-title&gt;&lt;/titles&gt;&lt;periodical&gt;&lt;full-title&gt;Proceedings of the Nutrition Society&lt;/full-title&gt;&lt;/periodical&gt;&lt;pages&gt;106-114&lt;/pages&gt;&lt;volume&gt;75&lt;/volume&gt;&lt;number&gt;1&lt;/number&gt;&lt;dates&gt;&lt;year&gt;2016&lt;/year&gt;&lt;/dates&gt;&lt;isbn&gt;0029-6651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3" w:tooltip="O'Donovan, 2016 #2594" w:history="1">
        <w:r w:rsidR="00FA2070">
          <w:rPr>
            <w:rFonts w:ascii="Arial" w:hAnsi="Arial" w:cs="Arial"/>
            <w:noProof/>
            <w:sz w:val="24"/>
            <w:szCs w:val="24"/>
          </w:rPr>
          <w:t>133</w:t>
        </w:r>
      </w:hyperlink>
      <w:r w:rsidR="005F23E3">
        <w:rPr>
          <w:rFonts w:ascii="Arial" w:hAnsi="Arial" w:cs="Arial"/>
          <w:noProof/>
          <w:sz w:val="24"/>
          <w:szCs w:val="24"/>
        </w:rPr>
        <w:t>]</w:t>
      </w:r>
      <w:r w:rsidR="00242CA4">
        <w:rPr>
          <w:rFonts w:ascii="Arial" w:hAnsi="Arial" w:cs="Arial"/>
          <w:sz w:val="24"/>
          <w:szCs w:val="24"/>
        </w:rPr>
        <w:fldChar w:fldCharType="end"/>
      </w:r>
      <w:r w:rsidR="00A25A2F" w:rsidRPr="00F72A7A">
        <w:rPr>
          <w:rFonts w:ascii="Arial" w:hAnsi="Arial" w:cs="Arial"/>
          <w:sz w:val="24"/>
          <w:szCs w:val="24"/>
        </w:rPr>
        <w:t xml:space="preserve">. SCPs are </w:t>
      </w:r>
      <w:r w:rsidR="00C96BF3" w:rsidRPr="00F72A7A">
        <w:rPr>
          <w:rFonts w:ascii="Arial" w:hAnsi="Arial" w:cs="Arial"/>
          <w:sz w:val="24"/>
          <w:szCs w:val="24"/>
        </w:rPr>
        <w:t xml:space="preserve">mainly </w:t>
      </w:r>
      <w:r w:rsidR="00A25A2F" w:rsidRPr="00F72A7A">
        <w:rPr>
          <w:rFonts w:ascii="Arial" w:hAnsi="Arial" w:cs="Arial"/>
          <w:sz w:val="24"/>
          <w:szCs w:val="24"/>
        </w:rPr>
        <w:t xml:space="preserve">produced as </w:t>
      </w:r>
      <w:r w:rsidR="001A6623" w:rsidRPr="00F72A7A">
        <w:rPr>
          <w:rFonts w:ascii="Arial" w:hAnsi="Arial" w:cs="Arial"/>
          <w:sz w:val="24"/>
          <w:szCs w:val="24"/>
        </w:rPr>
        <w:t xml:space="preserve">alternative </w:t>
      </w:r>
      <w:r w:rsidR="00C96BF3" w:rsidRPr="00F72A7A">
        <w:rPr>
          <w:rFonts w:ascii="Arial" w:hAnsi="Arial" w:cs="Arial"/>
          <w:sz w:val="24"/>
          <w:szCs w:val="24"/>
        </w:rPr>
        <w:t>source</w:t>
      </w:r>
      <w:r w:rsidR="002F0059" w:rsidRPr="00F72A7A">
        <w:rPr>
          <w:rFonts w:ascii="Arial" w:hAnsi="Arial" w:cs="Arial"/>
          <w:sz w:val="24"/>
          <w:szCs w:val="24"/>
        </w:rPr>
        <w:t>s</w:t>
      </w:r>
      <w:r w:rsidR="00C96BF3" w:rsidRPr="00F72A7A">
        <w:rPr>
          <w:rFonts w:ascii="Arial" w:hAnsi="Arial" w:cs="Arial"/>
          <w:sz w:val="24"/>
          <w:szCs w:val="24"/>
        </w:rPr>
        <w:t xml:space="preserve"> of protein</w:t>
      </w:r>
      <w:r w:rsidR="002F0059" w:rsidRPr="00F72A7A">
        <w:rPr>
          <w:rFonts w:ascii="Arial" w:hAnsi="Arial" w:cs="Arial"/>
          <w:sz w:val="24"/>
          <w:szCs w:val="24"/>
        </w:rPr>
        <w:t>, although various secondary products may also be produced coincidently.</w:t>
      </w:r>
      <w:r w:rsidR="00A25A2F" w:rsidRPr="00F72A7A">
        <w:rPr>
          <w:rFonts w:ascii="Arial" w:hAnsi="Arial" w:cs="Arial"/>
          <w:sz w:val="24"/>
          <w:szCs w:val="24"/>
        </w:rPr>
        <w:t xml:space="preserve"> A range of microorganisms have been </w:t>
      </w:r>
      <w:r w:rsidR="00C96BF3" w:rsidRPr="00F72A7A">
        <w:rPr>
          <w:rFonts w:ascii="Arial" w:hAnsi="Arial" w:cs="Arial"/>
          <w:sz w:val="24"/>
          <w:szCs w:val="24"/>
        </w:rPr>
        <w:t xml:space="preserve">employed </w:t>
      </w:r>
      <w:r w:rsidR="002F0059" w:rsidRPr="00F72A7A">
        <w:rPr>
          <w:rFonts w:ascii="Arial" w:hAnsi="Arial" w:cs="Arial"/>
          <w:sz w:val="24"/>
          <w:szCs w:val="24"/>
        </w:rPr>
        <w:t>in</w:t>
      </w:r>
      <w:r w:rsidR="00A25A2F" w:rsidRPr="00F72A7A">
        <w:rPr>
          <w:rFonts w:ascii="Arial" w:hAnsi="Arial" w:cs="Arial"/>
          <w:sz w:val="24"/>
          <w:szCs w:val="24"/>
        </w:rPr>
        <w:t xml:space="preserve"> </w:t>
      </w:r>
      <w:r w:rsidR="001A6623" w:rsidRPr="00F72A7A">
        <w:rPr>
          <w:rFonts w:ascii="Arial" w:hAnsi="Arial" w:cs="Arial"/>
          <w:sz w:val="24"/>
          <w:szCs w:val="24"/>
        </w:rPr>
        <w:t xml:space="preserve">the production of </w:t>
      </w:r>
      <w:r w:rsidR="00C96BF3" w:rsidRPr="00F72A7A">
        <w:rPr>
          <w:rFonts w:ascii="Arial" w:hAnsi="Arial" w:cs="Arial"/>
          <w:sz w:val="24"/>
          <w:szCs w:val="24"/>
        </w:rPr>
        <w:t>SCP</w:t>
      </w:r>
      <w:r w:rsidR="002F0059" w:rsidRPr="00F72A7A">
        <w:rPr>
          <w:rFonts w:ascii="Arial" w:hAnsi="Arial" w:cs="Arial"/>
          <w:sz w:val="24"/>
          <w:szCs w:val="24"/>
        </w:rPr>
        <w:t xml:space="preserve">, and </w:t>
      </w:r>
      <w:r w:rsidR="00C96BF3" w:rsidRPr="00F72A7A">
        <w:rPr>
          <w:rFonts w:ascii="Arial" w:hAnsi="Arial" w:cs="Arial"/>
          <w:sz w:val="24"/>
          <w:szCs w:val="24"/>
        </w:rPr>
        <w:t xml:space="preserve">for </w:t>
      </w:r>
      <w:r w:rsidR="002F0059" w:rsidRPr="00F72A7A">
        <w:rPr>
          <w:rFonts w:ascii="Arial" w:hAnsi="Arial" w:cs="Arial"/>
          <w:sz w:val="24"/>
          <w:szCs w:val="24"/>
        </w:rPr>
        <w:t xml:space="preserve">both </w:t>
      </w:r>
      <w:r w:rsidR="00A25A2F" w:rsidRPr="00F72A7A">
        <w:rPr>
          <w:rFonts w:ascii="Arial" w:hAnsi="Arial" w:cs="Arial"/>
          <w:sz w:val="24"/>
          <w:szCs w:val="24"/>
        </w:rPr>
        <w:t>food and animal feed</w:t>
      </w:r>
      <w:r w:rsidR="002F0059" w:rsidRPr="00F72A7A">
        <w:rPr>
          <w:rFonts w:ascii="Arial" w:hAnsi="Arial" w:cs="Arial"/>
          <w:sz w:val="24"/>
          <w:szCs w:val="24"/>
        </w:rPr>
        <w:t>. However</w:t>
      </w:r>
      <w:r w:rsidR="001A6623" w:rsidRPr="00F72A7A">
        <w:rPr>
          <w:rFonts w:ascii="Arial" w:hAnsi="Arial" w:cs="Arial"/>
          <w:sz w:val="24"/>
          <w:szCs w:val="24"/>
        </w:rPr>
        <w:t>,</w:t>
      </w:r>
      <w:r w:rsidR="00A25A2F" w:rsidRPr="00F72A7A">
        <w:rPr>
          <w:rFonts w:ascii="Arial" w:hAnsi="Arial" w:cs="Arial"/>
          <w:sz w:val="24"/>
          <w:szCs w:val="24"/>
        </w:rPr>
        <w:t xml:space="preserve"> </w:t>
      </w:r>
      <w:r w:rsidR="001A6623" w:rsidRPr="00F72A7A">
        <w:rPr>
          <w:rFonts w:ascii="Arial" w:hAnsi="Arial" w:cs="Arial"/>
          <w:sz w:val="24"/>
          <w:szCs w:val="24"/>
        </w:rPr>
        <w:t xml:space="preserve">adopting </w:t>
      </w:r>
      <w:r w:rsidR="00A25A2F" w:rsidRPr="00F72A7A">
        <w:rPr>
          <w:rFonts w:ascii="Arial" w:hAnsi="Arial" w:cs="Arial"/>
          <w:sz w:val="24"/>
          <w:szCs w:val="24"/>
        </w:rPr>
        <w:t xml:space="preserve">them for the </w:t>
      </w:r>
      <w:r w:rsidR="001A6623" w:rsidRPr="00F72A7A">
        <w:rPr>
          <w:rFonts w:ascii="Arial" w:hAnsi="Arial" w:cs="Arial"/>
          <w:sz w:val="24"/>
          <w:szCs w:val="24"/>
        </w:rPr>
        <w:t xml:space="preserve">specific </w:t>
      </w:r>
      <w:r w:rsidR="00A25A2F" w:rsidRPr="00F72A7A">
        <w:rPr>
          <w:rFonts w:ascii="Arial" w:hAnsi="Arial" w:cs="Arial"/>
          <w:sz w:val="24"/>
          <w:szCs w:val="24"/>
        </w:rPr>
        <w:t>production of SCP is a comparatively modern concept</w:t>
      </w:r>
      <w:r w:rsidR="00946FFE">
        <w:rPr>
          <w:rFonts w:ascii="Arial" w:hAnsi="Arial" w:cs="Arial"/>
          <w:sz w:val="24"/>
          <w:szCs w:val="24"/>
        </w:rPr>
        <w:t xml:space="preserve"> </w:t>
      </w:r>
      <w:r w:rsidR="00242CA4">
        <w:rPr>
          <w:rFonts w:ascii="Arial" w:hAnsi="Arial" w:cs="Arial"/>
          <w:sz w:val="24"/>
          <w:szCs w:val="24"/>
        </w:rPr>
        <w:fldChar w:fldCharType="begin">
          <w:fldData xml:space="preserve">PEVuZE5vdGU+PENpdGU+PEF1dGhvcj5KYW5zc2VuPC9BdXRob3I+PFllYXI+MjAyMjwvWWVhcj48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</w:fldData>
        </w:fldChar>
      </w:r>
      <w:r w:rsidR="005F23E3">
        <w:rPr>
          <w:rFonts w:ascii="Arial" w:hAnsi="Arial" w:cs="Arial"/>
          <w:sz w:val="24"/>
          <w:szCs w:val="24"/>
        </w:rPr>
        <w:instrText xml:space="preserve"> ADDIN EN.CITE </w:instrText>
      </w:r>
      <w:r w:rsidR="005F23E3">
        <w:rPr>
          <w:rFonts w:ascii="Arial" w:hAnsi="Arial" w:cs="Arial"/>
          <w:sz w:val="24"/>
          <w:szCs w:val="24"/>
        </w:rPr>
        <w:fldChar w:fldCharType="begin">
          <w:fldData xml:space="preserve">PEVuZE5vdGU+PENpdGU+PEF1dGhvcj5KYW5zc2VuPC9BdXRob3I+PFllYXI+MjAyMjwvWWVhcj48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</w:fldData>
        </w:fldChar>
      </w:r>
      <w:r w:rsidR="005F23E3">
        <w:rPr>
          <w:rFonts w:ascii="Arial" w:hAnsi="Arial" w:cs="Arial"/>
          <w:sz w:val="24"/>
          <w:szCs w:val="24"/>
        </w:rPr>
        <w:instrText xml:space="preserve"> ADDIN EN.CITE.DATA </w:instrText>
      </w:r>
      <w:r w:rsidR="005F23E3">
        <w:rPr>
          <w:rFonts w:ascii="Arial" w:hAnsi="Arial" w:cs="Arial"/>
          <w:sz w:val="24"/>
          <w:szCs w:val="24"/>
        </w:rPr>
      </w:r>
      <w:r w:rsidR="005F23E3">
        <w:rPr>
          <w:rFonts w:ascii="Arial" w:hAnsi="Arial" w:cs="Arial"/>
          <w:sz w:val="24"/>
          <w:szCs w:val="24"/>
        </w:rPr>
        <w:fldChar w:fldCharType="end"/>
      </w:r>
      <w:r w:rsidR="00242CA4">
        <w:rPr>
          <w:rFonts w:ascii="Arial" w:hAnsi="Arial" w:cs="Arial"/>
          <w:sz w:val="24"/>
          <w:szCs w:val="24"/>
        </w:rPr>
      </w:r>
      <w:r w:rsidR="00242CA4">
        <w:rPr>
          <w:rFonts w:ascii="Arial" w:hAnsi="Arial" w:cs="Arial"/>
          <w:sz w:val="24"/>
          <w:szCs w:val="24"/>
        </w:rPr>
        <w:fldChar w:fldCharType="separate"/>
      </w:r>
      <w:r w:rsidR="005F23E3">
        <w:rPr>
          <w:rFonts w:ascii="Arial" w:hAnsi="Arial" w:cs="Arial"/>
          <w:noProof/>
          <w:sz w:val="24"/>
          <w:szCs w:val="24"/>
        </w:rPr>
        <w:t>[</w:t>
      </w:r>
      <w:hyperlink w:anchor="_ENREF_134" w:tooltip="Janssen, 2022 #1784" w:history="1">
        <w:r w:rsidR="00FA2070">
          <w:rPr>
            <w:rFonts w:ascii="Arial" w:hAnsi="Arial" w:cs="Arial"/>
            <w:noProof/>
            <w:sz w:val="24"/>
            <w:szCs w:val="24"/>
          </w:rPr>
          <w:t>134</w:t>
        </w:r>
      </w:hyperlink>
      <w:r w:rsidR="005F23E3">
        <w:rPr>
          <w:rFonts w:ascii="Arial" w:hAnsi="Arial" w:cs="Arial"/>
          <w:noProof/>
          <w:sz w:val="24"/>
          <w:szCs w:val="24"/>
        </w:rPr>
        <w:t xml:space="preserve">, </w:t>
      </w:r>
      <w:hyperlink w:anchor="_ENREF_135" w:tooltip="Ritala, 2017 #1785" w:history="1">
        <w:r w:rsidR="00FA2070">
          <w:rPr>
            <w:rFonts w:ascii="Arial" w:hAnsi="Arial" w:cs="Arial"/>
            <w:noProof/>
            <w:sz w:val="24"/>
            <w:szCs w:val="24"/>
          </w:rPr>
          <w:t>135</w:t>
        </w:r>
      </w:hyperlink>
      <w:r w:rsidR="005F23E3">
        <w:rPr>
          <w:rFonts w:ascii="Arial" w:hAnsi="Arial" w:cs="Arial"/>
          <w:noProof/>
          <w:sz w:val="24"/>
          <w:szCs w:val="24"/>
        </w:rPr>
        <w:t>]</w:t>
      </w:r>
      <w:r w:rsidR="00242CA4">
        <w:rPr>
          <w:rFonts w:ascii="Arial" w:hAnsi="Arial" w:cs="Arial"/>
          <w:sz w:val="24"/>
          <w:szCs w:val="24"/>
        </w:rPr>
        <w:fldChar w:fldCharType="end"/>
      </w:r>
      <w:r w:rsidR="00A25A2F" w:rsidRPr="00F72A7A">
        <w:rPr>
          <w:rFonts w:ascii="Arial" w:hAnsi="Arial" w:cs="Arial"/>
          <w:sz w:val="24"/>
          <w:szCs w:val="24"/>
        </w:rPr>
        <w:t>.</w:t>
      </w:r>
    </w:p>
    <w:p w14:paraId="79512068" w14:textId="06887929" w:rsidR="000B5904" w:rsidRDefault="000F6992" w:rsidP="00F72A7A">
      <w:pPr>
        <w:spacing w:after="120" w:line="276" w:lineRule="auto"/>
        <w:jc w:val="both"/>
        <w:rPr>
          <w:rFonts w:ascii="Arial" w:hAnsi="Arial" w:cs="Arial"/>
          <w:sz w:val="24"/>
          <w:szCs w:val="24"/>
        </w:rPr>
      </w:pPr>
      <w:r w:rsidRPr="00F72A7A">
        <w:rPr>
          <w:rFonts w:ascii="Arial" w:hAnsi="Arial" w:cs="Arial"/>
          <w:sz w:val="24"/>
          <w:szCs w:val="24"/>
        </w:rPr>
        <w:t>A</w:t>
      </w:r>
      <w:r w:rsidR="00DB4188" w:rsidRPr="00F72A7A">
        <w:rPr>
          <w:rFonts w:ascii="Arial" w:hAnsi="Arial" w:cs="Arial"/>
          <w:sz w:val="24"/>
          <w:szCs w:val="24"/>
        </w:rPr>
        <w:t>lthough there a</w:t>
      </w:r>
      <w:r w:rsidR="002F0059" w:rsidRPr="00F72A7A">
        <w:rPr>
          <w:rFonts w:ascii="Arial" w:hAnsi="Arial" w:cs="Arial"/>
          <w:sz w:val="24"/>
          <w:szCs w:val="24"/>
        </w:rPr>
        <w:t>re</w:t>
      </w:r>
      <w:r w:rsidR="00DB4188" w:rsidRPr="00F72A7A">
        <w:rPr>
          <w:rFonts w:ascii="Arial" w:hAnsi="Arial" w:cs="Arial"/>
          <w:sz w:val="24"/>
          <w:szCs w:val="24"/>
        </w:rPr>
        <w:t xml:space="preserve"> examples of SCP production through the use of heterotrophic bacteria</w:t>
      </w:r>
      <w:r w:rsidR="00887707" w:rsidRPr="00F72A7A">
        <w:rPr>
          <w:rFonts w:ascii="Arial" w:hAnsi="Arial" w:cs="Arial"/>
          <w:sz w:val="24"/>
          <w:szCs w:val="24"/>
        </w:rPr>
        <w:t xml:space="preserve"> (e.g.</w:t>
      </w:r>
      <w:r w:rsidR="003067DE" w:rsidRPr="00F72A7A">
        <w:rPr>
          <w:rFonts w:ascii="Arial" w:hAnsi="Arial" w:cs="Arial"/>
          <w:sz w:val="24"/>
          <w:szCs w:val="24"/>
        </w:rPr>
        <w:t xml:space="preserve">, </w:t>
      </w:r>
      <w:r w:rsidR="004D570E" w:rsidRPr="00F72A7A">
        <w:rPr>
          <w:rFonts w:ascii="Arial" w:hAnsi="Arial" w:cs="Arial"/>
          <w:sz w:val="24"/>
          <w:szCs w:val="24"/>
        </w:rPr>
        <w:t xml:space="preserve">Pruteen animal feed </w:t>
      </w:r>
      <w:r w:rsidR="002907C5" w:rsidRPr="00F72A7A">
        <w:rPr>
          <w:rFonts w:ascii="Arial" w:hAnsi="Arial" w:cs="Arial"/>
          <w:sz w:val="24"/>
          <w:szCs w:val="24"/>
        </w:rPr>
        <w:t xml:space="preserve">produced from methanol </w:t>
      </w:r>
      <w:r w:rsidR="0005019C" w:rsidRPr="00F72A7A">
        <w:rPr>
          <w:rFonts w:ascii="Arial" w:hAnsi="Arial" w:cs="Arial"/>
          <w:sz w:val="24"/>
          <w:szCs w:val="24"/>
        </w:rPr>
        <w:t xml:space="preserve">using </w:t>
      </w:r>
      <w:r w:rsidR="00725972" w:rsidRPr="00F72A7A">
        <w:rPr>
          <w:rFonts w:ascii="Arial" w:hAnsi="Arial" w:cs="Arial"/>
          <w:i/>
          <w:iCs/>
          <w:sz w:val="24"/>
          <w:szCs w:val="24"/>
        </w:rPr>
        <w:t>Methylophilus methylotrophus</w:t>
      </w:r>
      <w:r w:rsidR="003F61BC">
        <w:rPr>
          <w:rFonts w:ascii="Arial" w:hAnsi="Arial" w:cs="Arial"/>
          <w:i/>
          <w:iCs/>
          <w:sz w:val="24"/>
          <w:szCs w:val="24"/>
        </w:rPr>
        <w:t xml:space="preserve"> </w:t>
      </w:r>
      <w:r w:rsidR="00242CA4">
        <w:rPr>
          <w:rFonts w:ascii="Arial" w:hAnsi="Arial" w:cs="Arial"/>
          <w:i/>
          <w:iCs/>
          <w:sz w:val="24"/>
          <w:szCs w:val="24"/>
        </w:rPr>
        <w:fldChar w:fldCharType="begin"/>
      </w:r>
      <w:r w:rsidR="005F23E3">
        <w:rPr>
          <w:rFonts w:ascii="Arial" w:hAnsi="Arial" w:cs="Arial"/>
          <w:i/>
          <w:iCs/>
          <w:sz w:val="24"/>
          <w:szCs w:val="24"/>
        </w:rPr>
        <w:instrText xml:space="preserve"> ADDIN EN.CITE &lt;EndNote&gt;&lt;Cite&gt;&lt;Author&gt;Johnson&lt;/Author&gt;&lt;Year&gt;2013&lt;/Year&gt;&lt;RecNum&gt;1872&lt;/RecNum&gt;&lt;DisplayText&gt;[136]&lt;/DisplayText&gt;&lt;record&gt;&lt;rec-number&gt;1872&lt;/rec-number&gt;&lt;foreign-keys&gt;&lt;key app="EN" db-id="zsaawarfsfzpr6e5azfpd0t8p05we0svvper" timestamp="1696523183"&gt;1872&lt;/key&gt;&lt;/foreign-keys&gt;&lt;ref-type name="Journal Article"&gt;17&lt;/ref-type&gt;&lt;contributors&gt;&lt;authors&gt;&lt;author&gt;Johnson, Eric A&lt;/author&gt;&lt;/authors&gt;&lt;/contributors&gt;&lt;titles&gt;&lt;title&gt;Biotechnology of non-Saccharomyces yeasts—the ascomycetes&lt;/title&gt;&lt;secondary-title&gt;Applied microbiology and biotechnology&lt;/secondary-title&gt;&lt;/titles&gt;&lt;periodical&gt;&lt;full-title&gt;Applied microbiology and biotechnology&lt;/full-title&gt;&lt;/periodical&gt;&lt;pages&gt;503-517&lt;/pages&gt;&lt;volume&gt;97&lt;/volume&gt;&lt;dates&gt;&lt;year&gt;2013&lt;/year&gt;&lt;/dates&gt;&lt;isbn&gt;0175-7598&lt;/isbn&gt;&lt;urls&gt;&lt;/urls&gt;&lt;/record&gt;&lt;/Cite&gt;&lt;/EndNote&gt;</w:instrText>
      </w:r>
      <w:r w:rsidR="00242CA4">
        <w:rPr>
          <w:rFonts w:ascii="Arial" w:hAnsi="Arial" w:cs="Arial"/>
          <w:i/>
          <w:iCs/>
          <w:sz w:val="24"/>
          <w:szCs w:val="24"/>
        </w:rPr>
        <w:fldChar w:fldCharType="separate"/>
      </w:r>
      <w:r w:rsidR="005F23E3">
        <w:rPr>
          <w:rFonts w:ascii="Arial" w:hAnsi="Arial" w:cs="Arial"/>
          <w:i/>
          <w:iCs/>
          <w:noProof/>
          <w:sz w:val="24"/>
          <w:szCs w:val="24"/>
        </w:rPr>
        <w:t>[</w:t>
      </w:r>
      <w:hyperlink w:anchor="_ENREF_136" w:tooltip="Johnson, 2013 #1872" w:history="1">
        <w:r w:rsidR="00FA2070">
          <w:rPr>
            <w:rFonts w:ascii="Arial" w:hAnsi="Arial" w:cs="Arial"/>
            <w:i/>
            <w:iCs/>
            <w:noProof/>
            <w:sz w:val="24"/>
            <w:szCs w:val="24"/>
          </w:rPr>
          <w:t>136</w:t>
        </w:r>
      </w:hyperlink>
      <w:r w:rsidR="005F23E3">
        <w:rPr>
          <w:rFonts w:ascii="Arial" w:hAnsi="Arial" w:cs="Arial"/>
          <w:i/>
          <w:iCs/>
          <w:noProof/>
          <w:sz w:val="24"/>
          <w:szCs w:val="24"/>
        </w:rPr>
        <w:t>]</w:t>
      </w:r>
      <w:r w:rsidR="00242CA4">
        <w:rPr>
          <w:rFonts w:ascii="Arial" w:hAnsi="Arial" w:cs="Arial"/>
          <w:i/>
          <w:iCs/>
          <w:sz w:val="24"/>
          <w:szCs w:val="24"/>
        </w:rPr>
        <w:fldChar w:fldCharType="end"/>
      </w:r>
      <w:r w:rsidR="002907C5" w:rsidRPr="00F72A7A">
        <w:rPr>
          <w:rFonts w:ascii="Arial" w:hAnsi="Arial" w:cs="Arial"/>
          <w:sz w:val="24"/>
          <w:szCs w:val="24"/>
        </w:rPr>
        <w:t>)</w:t>
      </w:r>
      <w:r w:rsidR="000B5904" w:rsidRPr="00F72A7A">
        <w:rPr>
          <w:rFonts w:ascii="Arial" w:hAnsi="Arial" w:cs="Arial"/>
          <w:sz w:val="24"/>
          <w:szCs w:val="24"/>
        </w:rPr>
        <w:t>,</w:t>
      </w:r>
      <w:r w:rsidR="00DB4188" w:rsidRPr="00F72A7A">
        <w:rPr>
          <w:rFonts w:ascii="Arial" w:hAnsi="Arial" w:cs="Arial"/>
          <w:sz w:val="24"/>
          <w:szCs w:val="24"/>
        </w:rPr>
        <w:t xml:space="preserve"> </w:t>
      </w:r>
      <w:r w:rsidR="000B5904" w:rsidRPr="00F72A7A">
        <w:rPr>
          <w:rFonts w:ascii="Arial" w:hAnsi="Arial" w:cs="Arial"/>
          <w:sz w:val="24"/>
          <w:szCs w:val="24"/>
        </w:rPr>
        <w:t>industrial scale production through the use of precision fermentation has almost exclusively been undertaken using yeast and fungi</w:t>
      </w:r>
      <w:r w:rsidR="00157EA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&lt;EndNote&gt;&lt;Cite&gt;&lt;Author&gt;Ritala&lt;/Author&gt;&lt;Year&gt;2017&lt;/Year&gt;&lt;RecNum&gt;1787&lt;/RecNum&gt;&lt;DisplayText&gt;[137]&lt;/DisplayText&gt;&lt;record&gt;&lt;rec-number&gt;1787&lt;/rec-number&gt;&lt;foreign-keys&gt;&lt;key app="EN" db-id="zsaawarfsfzpr6e5azfpd0t8p05we0svvper" timestamp="1695562625"&gt;1787&lt;/key&gt;&lt;/foreign-keys&gt;&lt;ref-type name="Journal Article"&gt;17&lt;/ref-type&gt;&lt;contributors&gt;&lt;authors&gt;&lt;author&gt;Ritala, Anneli&lt;/author&gt;&lt;author&gt;Häkkinen, Suvi T&lt;/author&gt;&lt;author&gt;Toivari, Mervi&lt;/author&gt;&lt;author&gt;Wiebe, Marilyn G&lt;/author&gt;&lt;/authors&gt;&lt;/contributors&gt;&lt;titles&gt;&lt;title&gt;Single cell protein—state-of-the-art, industrial landscape and patents 2001–2016&lt;/title&gt;&lt;secondary-title&gt;Frontiers in microbiology&lt;/secondary-title&gt;&lt;/titles&gt;&lt;periodical&gt;&lt;full-title&gt;Front Microbiol&lt;/full-title&gt;&lt;abbr-1&gt;Frontiers in microbiology&lt;/abbr-1&gt;&lt;/periodical&gt;&lt;pages&gt;2009&lt;/pages&gt;&lt;volume&gt;8&lt;/volume&gt;&lt;dates&gt;&lt;year&gt;2017&lt;/year&gt;&lt;/dates&gt;&lt;isbn&gt;1664-302X&lt;/isbn&gt;&lt;urls&gt;&lt;/urls&gt;&lt;/record&gt;&lt;/Cite&gt;&lt;/EndNote&gt;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7" w:tooltip="Ritala, 2017 #1787" w:history="1">
        <w:r w:rsidR="00FA2070">
          <w:rPr>
            <w:rFonts w:ascii="Arial" w:hAnsi="Arial" w:cs="Arial"/>
            <w:noProof/>
            <w:sz w:val="24"/>
            <w:szCs w:val="24"/>
          </w:rPr>
          <w:t>137</w:t>
        </w:r>
      </w:hyperlink>
      <w:r w:rsidR="005F23E3">
        <w:rPr>
          <w:rFonts w:ascii="Arial" w:hAnsi="Arial" w:cs="Arial"/>
          <w:noProof/>
          <w:sz w:val="24"/>
          <w:szCs w:val="24"/>
        </w:rPr>
        <w:t>]</w:t>
      </w:r>
      <w:r w:rsidR="00242CA4">
        <w:rPr>
          <w:rFonts w:ascii="Arial" w:hAnsi="Arial" w:cs="Arial"/>
          <w:sz w:val="24"/>
          <w:szCs w:val="24"/>
        </w:rPr>
        <w:fldChar w:fldCharType="end"/>
      </w:r>
      <w:r w:rsidR="000B5904" w:rsidRPr="00F72A7A">
        <w:rPr>
          <w:rFonts w:ascii="Arial" w:hAnsi="Arial" w:cs="Arial"/>
          <w:sz w:val="24"/>
          <w:szCs w:val="24"/>
        </w:rPr>
        <w:t xml:space="preserve">. </w:t>
      </w:r>
      <w:r w:rsidR="002E03C8" w:rsidRPr="00F72A7A">
        <w:rPr>
          <w:rFonts w:ascii="Arial" w:hAnsi="Arial" w:cs="Arial"/>
          <w:sz w:val="24"/>
          <w:szCs w:val="24"/>
        </w:rPr>
        <w:t>Spent brewer’s yeast (</w:t>
      </w:r>
      <w:r w:rsidR="00043664" w:rsidRPr="00F72A7A">
        <w:rPr>
          <w:rFonts w:ascii="Arial" w:hAnsi="Arial" w:cs="Arial"/>
          <w:i/>
          <w:iCs/>
          <w:sz w:val="24"/>
          <w:szCs w:val="24"/>
        </w:rPr>
        <w:t>Saccharomyces</w:t>
      </w:r>
      <w:r w:rsidR="002E03C8" w:rsidRPr="00F72A7A">
        <w:rPr>
          <w:rFonts w:ascii="Arial" w:hAnsi="Arial" w:cs="Arial"/>
          <w:i/>
          <w:iCs/>
          <w:sz w:val="24"/>
          <w:szCs w:val="24"/>
        </w:rPr>
        <w:t xml:space="preserve"> cerevisiae</w:t>
      </w:r>
      <w:r w:rsidR="002E03C8" w:rsidRPr="00F72A7A">
        <w:rPr>
          <w:rFonts w:ascii="Arial" w:hAnsi="Arial" w:cs="Arial"/>
          <w:sz w:val="24"/>
          <w:szCs w:val="24"/>
        </w:rPr>
        <w:t>) has been sold for more than a century in yeast extract products such as Marmite</w:t>
      </w:r>
      <w:r w:rsidR="002E03C8" w:rsidRPr="00F72A7A">
        <w:rPr>
          <w:rFonts w:ascii="Arial" w:hAnsi="Arial" w:cs="Arial"/>
          <w:sz w:val="24"/>
          <w:szCs w:val="24"/>
          <w:vertAlign w:val="superscript"/>
        </w:rPr>
        <w:t>R</w:t>
      </w:r>
      <w:r w:rsidR="002E03C8" w:rsidRPr="00F72A7A">
        <w:rPr>
          <w:rFonts w:ascii="Arial" w:hAnsi="Arial" w:cs="Arial"/>
          <w:sz w:val="24"/>
          <w:szCs w:val="24"/>
        </w:rPr>
        <w:t xml:space="preserve"> (Unilever and Sanitarium Health Food) and Vegemite</w:t>
      </w:r>
      <w:r w:rsidR="002E03C8" w:rsidRPr="00F72A7A">
        <w:rPr>
          <w:rFonts w:ascii="Arial" w:hAnsi="Arial" w:cs="Arial"/>
          <w:sz w:val="24"/>
          <w:szCs w:val="24"/>
          <w:vertAlign w:val="superscript"/>
        </w:rPr>
        <w:t>R</w:t>
      </w:r>
      <w:r w:rsidR="002E03C8" w:rsidRPr="00F72A7A">
        <w:rPr>
          <w:rFonts w:ascii="Arial" w:hAnsi="Arial" w:cs="Arial"/>
          <w:sz w:val="24"/>
          <w:szCs w:val="24"/>
        </w:rPr>
        <w:t xml:space="preserve"> (Bega Cheese Ltd.)</w:t>
      </w:r>
      <w:r w:rsidR="00906282">
        <w:rPr>
          <w:rFonts w:ascii="Arial" w:hAnsi="Arial" w:cs="Arial"/>
          <w:sz w:val="24"/>
          <w:szCs w:val="24"/>
        </w:rPr>
        <w:t>, with y</w:t>
      </w:r>
      <w:r w:rsidR="002E03C8" w:rsidRPr="00F72A7A">
        <w:rPr>
          <w:rFonts w:ascii="Arial" w:hAnsi="Arial" w:cs="Arial"/>
          <w:sz w:val="24"/>
          <w:szCs w:val="24"/>
        </w:rPr>
        <w:t>east extracts provid</w:t>
      </w:r>
      <w:r w:rsidR="00A8165E">
        <w:rPr>
          <w:rFonts w:ascii="Arial" w:hAnsi="Arial" w:cs="Arial"/>
          <w:sz w:val="24"/>
          <w:szCs w:val="24"/>
        </w:rPr>
        <w:t>ing</w:t>
      </w:r>
      <w:r w:rsidR="002E03C8" w:rsidRPr="00F72A7A">
        <w:rPr>
          <w:rFonts w:ascii="Arial" w:hAnsi="Arial" w:cs="Arial"/>
          <w:sz w:val="24"/>
          <w:szCs w:val="24"/>
        </w:rPr>
        <w:t xml:space="preserve"> </w:t>
      </w:r>
      <w:r w:rsidR="00A8165E">
        <w:rPr>
          <w:rFonts w:ascii="Arial" w:hAnsi="Arial" w:cs="Arial"/>
          <w:sz w:val="24"/>
          <w:szCs w:val="24"/>
        </w:rPr>
        <w:t>both</w:t>
      </w:r>
      <w:r w:rsidR="00284A7D">
        <w:rPr>
          <w:rFonts w:ascii="Arial" w:hAnsi="Arial" w:cs="Arial"/>
          <w:sz w:val="24"/>
          <w:szCs w:val="24"/>
        </w:rPr>
        <w:t xml:space="preserve"> </w:t>
      </w:r>
      <w:r w:rsidR="002E03C8" w:rsidRPr="00F72A7A">
        <w:rPr>
          <w:rFonts w:ascii="Arial" w:hAnsi="Arial" w:cs="Arial"/>
          <w:sz w:val="24"/>
          <w:szCs w:val="24"/>
        </w:rPr>
        <w:t>a valuable source of B vitamins</w:t>
      </w:r>
      <w:r w:rsidR="00284A7D">
        <w:rPr>
          <w:rFonts w:ascii="Arial" w:hAnsi="Arial" w:cs="Arial"/>
          <w:sz w:val="24"/>
          <w:szCs w:val="24"/>
        </w:rPr>
        <w:t xml:space="preserve"> </w:t>
      </w:r>
      <w:proofErr w:type="gramStart"/>
      <w:r w:rsidR="00284A7D">
        <w:rPr>
          <w:rFonts w:ascii="Arial" w:hAnsi="Arial" w:cs="Arial"/>
          <w:sz w:val="24"/>
          <w:szCs w:val="24"/>
        </w:rPr>
        <w:t xml:space="preserve">and </w:t>
      </w:r>
      <w:r w:rsidR="002E03C8" w:rsidRPr="00F72A7A">
        <w:rPr>
          <w:rFonts w:ascii="Arial" w:hAnsi="Arial" w:cs="Arial"/>
          <w:sz w:val="24"/>
          <w:szCs w:val="24"/>
        </w:rPr>
        <w:t>also</w:t>
      </w:r>
      <w:proofErr w:type="gramEnd"/>
      <w:r w:rsidR="000B5904" w:rsidRPr="00F72A7A">
        <w:rPr>
          <w:rFonts w:ascii="Arial" w:hAnsi="Arial" w:cs="Arial"/>
          <w:sz w:val="24"/>
          <w:szCs w:val="24"/>
        </w:rPr>
        <w:t xml:space="preserve"> </w:t>
      </w:r>
      <w:r w:rsidR="002E03C8" w:rsidRPr="00F72A7A">
        <w:rPr>
          <w:rFonts w:ascii="Arial" w:hAnsi="Arial" w:cs="Arial"/>
          <w:sz w:val="24"/>
          <w:szCs w:val="24"/>
        </w:rPr>
        <w:t>protein.</w:t>
      </w:r>
    </w:p>
    <w:p w14:paraId="29D955D7" w14:textId="5A3F8064" w:rsidR="00CC68AB" w:rsidRDefault="0035427B" w:rsidP="00F72A7A">
      <w:pPr>
        <w:spacing w:after="120" w:line="276" w:lineRule="auto"/>
        <w:jc w:val="both"/>
      </w:pPr>
      <w:r w:rsidRPr="00123181">
        <w:rPr>
          <w:rFonts w:ascii="Arial" w:hAnsi="Arial" w:cs="Arial"/>
          <w:sz w:val="24"/>
          <w:szCs w:val="24"/>
        </w:rPr>
        <w:t xml:space="preserve">The production of </w:t>
      </w:r>
      <w:r w:rsidR="0048077C" w:rsidRPr="00123181">
        <w:rPr>
          <w:rFonts w:ascii="Arial" w:hAnsi="Arial" w:cs="Arial"/>
          <w:sz w:val="24"/>
          <w:szCs w:val="24"/>
        </w:rPr>
        <w:t xml:space="preserve">SCP is currently </w:t>
      </w:r>
      <w:r w:rsidRPr="00123181">
        <w:rPr>
          <w:rFonts w:ascii="Arial" w:hAnsi="Arial" w:cs="Arial"/>
          <w:sz w:val="24"/>
          <w:szCs w:val="24"/>
        </w:rPr>
        <w:t>undertaken</w:t>
      </w:r>
      <w:r w:rsidR="00B16BCE" w:rsidRPr="00123181">
        <w:rPr>
          <w:rFonts w:ascii="Arial" w:hAnsi="Arial" w:cs="Arial"/>
          <w:sz w:val="24"/>
          <w:szCs w:val="24"/>
        </w:rPr>
        <w:t xml:space="preserve"> using </w:t>
      </w:r>
      <w:r w:rsidR="0048077C" w:rsidRPr="00123181">
        <w:rPr>
          <w:rFonts w:ascii="Arial" w:hAnsi="Arial" w:cs="Arial"/>
          <w:sz w:val="24"/>
          <w:szCs w:val="24"/>
        </w:rPr>
        <w:t xml:space="preserve">a limited number of microbial species, </w:t>
      </w:r>
      <w:r w:rsidR="008D7FBC">
        <w:rPr>
          <w:rFonts w:ascii="Arial" w:hAnsi="Arial" w:cs="Arial"/>
          <w:sz w:val="24"/>
          <w:szCs w:val="24"/>
        </w:rPr>
        <w:t>particularly</w:t>
      </w:r>
      <w:r w:rsidR="00B16BCE" w:rsidRPr="00123181">
        <w:rPr>
          <w:rFonts w:ascii="Arial" w:hAnsi="Arial" w:cs="Arial"/>
          <w:sz w:val="24"/>
          <w:szCs w:val="24"/>
        </w:rPr>
        <w:t xml:space="preserve"> with respect to that produced for </w:t>
      </w:r>
      <w:r w:rsidR="0048077C" w:rsidRPr="00123181">
        <w:rPr>
          <w:rFonts w:ascii="Arial" w:hAnsi="Arial" w:cs="Arial"/>
          <w:sz w:val="24"/>
          <w:szCs w:val="24"/>
        </w:rPr>
        <w:t xml:space="preserve">human consumption. SCP </w:t>
      </w:r>
      <w:r w:rsidR="00325398" w:rsidRPr="00123181">
        <w:rPr>
          <w:rFonts w:ascii="Arial" w:hAnsi="Arial" w:cs="Arial"/>
          <w:sz w:val="24"/>
          <w:szCs w:val="24"/>
        </w:rPr>
        <w:t xml:space="preserve">produced for </w:t>
      </w:r>
      <w:r w:rsidR="0048077C" w:rsidRPr="00123181">
        <w:rPr>
          <w:rFonts w:ascii="Arial" w:hAnsi="Arial" w:cs="Arial"/>
          <w:sz w:val="24"/>
          <w:szCs w:val="24"/>
        </w:rPr>
        <w:t xml:space="preserve">human consumption is </w:t>
      </w:r>
      <w:r w:rsidR="008D7FBC">
        <w:rPr>
          <w:rFonts w:ascii="Arial" w:hAnsi="Arial" w:cs="Arial"/>
          <w:sz w:val="24"/>
          <w:szCs w:val="24"/>
        </w:rPr>
        <w:t xml:space="preserve">also </w:t>
      </w:r>
      <w:r w:rsidR="0048077C" w:rsidRPr="00123181">
        <w:rPr>
          <w:rFonts w:ascii="Arial" w:hAnsi="Arial" w:cs="Arial"/>
          <w:sz w:val="24"/>
          <w:szCs w:val="24"/>
        </w:rPr>
        <w:t xml:space="preserve">generally produced from food grade substrates, </w:t>
      </w:r>
      <w:r w:rsidR="00C974BC" w:rsidRPr="00123181">
        <w:rPr>
          <w:rFonts w:ascii="Arial" w:hAnsi="Arial" w:cs="Arial"/>
          <w:sz w:val="24"/>
          <w:szCs w:val="24"/>
        </w:rPr>
        <w:t>although the</w:t>
      </w:r>
      <w:r w:rsidR="00C974BC" w:rsidRPr="00F16B38">
        <w:rPr>
          <w:rFonts w:ascii="Arial" w:hAnsi="Arial" w:cs="Arial"/>
          <w:sz w:val="24"/>
          <w:szCs w:val="24"/>
        </w:rPr>
        <w:t>re is considerable interest in developing production processes</w:t>
      </w:r>
      <w:r w:rsidR="009B4065" w:rsidRPr="00F16B38">
        <w:rPr>
          <w:rFonts w:ascii="Arial" w:hAnsi="Arial" w:cs="Arial"/>
          <w:sz w:val="24"/>
          <w:szCs w:val="24"/>
        </w:rPr>
        <w:t xml:space="preserve"> that can utilise </w:t>
      </w:r>
      <w:r w:rsidR="0048077C" w:rsidRPr="00F16B38">
        <w:rPr>
          <w:rFonts w:ascii="Arial" w:hAnsi="Arial" w:cs="Arial"/>
          <w:sz w:val="24"/>
          <w:szCs w:val="24"/>
        </w:rPr>
        <w:t xml:space="preserve">waste materials </w:t>
      </w:r>
      <w:r w:rsidR="003C455B" w:rsidRPr="00F16B38">
        <w:rPr>
          <w:rFonts w:ascii="Arial" w:hAnsi="Arial" w:cs="Arial"/>
          <w:sz w:val="24"/>
          <w:szCs w:val="24"/>
        </w:rPr>
        <w:t xml:space="preserve">sourced </w:t>
      </w:r>
      <w:r w:rsidR="0048077C" w:rsidRPr="00F16B38">
        <w:rPr>
          <w:rFonts w:ascii="Arial" w:hAnsi="Arial" w:cs="Arial"/>
          <w:sz w:val="24"/>
          <w:szCs w:val="24"/>
        </w:rPr>
        <w:t xml:space="preserve">from the food and beverage industries, </w:t>
      </w:r>
      <w:r w:rsidR="0016202B" w:rsidRPr="00F16B38">
        <w:rPr>
          <w:rFonts w:ascii="Arial" w:hAnsi="Arial" w:cs="Arial"/>
          <w:sz w:val="24"/>
          <w:szCs w:val="24"/>
        </w:rPr>
        <w:t xml:space="preserve">and </w:t>
      </w:r>
      <w:r w:rsidR="00F61FA1" w:rsidRPr="00F16B38">
        <w:rPr>
          <w:rFonts w:ascii="Arial" w:hAnsi="Arial" w:cs="Arial"/>
          <w:sz w:val="24"/>
          <w:szCs w:val="24"/>
        </w:rPr>
        <w:t xml:space="preserve">in </w:t>
      </w:r>
      <w:r w:rsidR="00F61FA1" w:rsidRPr="00F16B38">
        <w:rPr>
          <w:rFonts w:ascii="Arial" w:hAnsi="Arial" w:cs="Arial"/>
          <w:sz w:val="24"/>
          <w:szCs w:val="24"/>
        </w:rPr>
        <w:lastRenderedPageBreak/>
        <w:t xml:space="preserve">the future, from </w:t>
      </w:r>
      <w:r w:rsidR="0048077C" w:rsidRPr="00F16B38">
        <w:rPr>
          <w:rFonts w:ascii="Arial" w:hAnsi="Arial" w:cs="Arial"/>
          <w:sz w:val="24"/>
          <w:szCs w:val="24"/>
        </w:rPr>
        <w:t xml:space="preserve">forestry and agricultural </w:t>
      </w:r>
      <w:r w:rsidR="00F61FA1" w:rsidRPr="00F16B38">
        <w:rPr>
          <w:rFonts w:ascii="Arial" w:hAnsi="Arial" w:cs="Arial"/>
          <w:sz w:val="24"/>
          <w:szCs w:val="24"/>
        </w:rPr>
        <w:t>sources</w:t>
      </w:r>
      <w:r w:rsidR="003F0D7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&lt;EndNote&gt;&lt;Cite&gt;&lt;Author&gt;Anbuselvi&lt;/Author&gt;&lt;Year&gt;2014&lt;/Year&gt;&lt;RecNum&gt;1881&lt;/RecNum&gt;&lt;DisplayText&gt;[138]&lt;/DisplayText&gt;&lt;record&gt;&lt;rec-number&gt;1881&lt;/rec-number&gt;&lt;foreign-keys&gt;&lt;key app="EN" db-id="zsaawarfsfzpr6e5azfpd0t8p05we0svvper" timestamp="1696592567"&gt;1881&lt;/key&gt;&lt;/foreign-keys&gt;&lt;ref-type name="Journal Article"&gt;17&lt;/ref-type&gt;&lt;contributors&gt;&lt;authors&gt;&lt;author&gt;Anbuselvi, A&lt;/author&gt;&lt;author&gt;Mahalanobis, S&lt;/author&gt;&lt;author&gt;Jha, M&lt;/author&gt;&lt;/authors&gt;&lt;/contributors&gt;&lt;titles&gt;&lt;title&gt;Optimization of single-cell protein using green gram husk and Bengal gram husk using yeast&lt;/title&gt;&lt;secondary-title&gt;Int. J. Pharm. Sci. Rev. Res&lt;/secondary-title&gt;&lt;/titles&gt;&lt;periodical&gt;&lt;full-title&gt;Int. J. Pharm. Sci. Rev. Res&lt;/full-title&gt;&lt;/periodical&gt;&lt;pages&gt;188-190&lt;/pages&gt;&lt;volume&gt;28&lt;/volume&gt;&lt;dates&gt;&lt;year&gt;2014&lt;/year&gt;&lt;/dates&gt;&lt;urls&gt;&lt;/urls&gt;&lt;/record&gt;&lt;/Cite&gt;&lt;/EndNote&gt;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8" w:tooltip="Anbuselvi, 2014 #1881" w:history="1">
        <w:r w:rsidR="00FA2070">
          <w:rPr>
            <w:rFonts w:ascii="Arial" w:hAnsi="Arial" w:cs="Arial"/>
            <w:noProof/>
            <w:sz w:val="24"/>
            <w:szCs w:val="24"/>
          </w:rPr>
          <w:t>138</w:t>
        </w:r>
      </w:hyperlink>
      <w:r w:rsidR="005F23E3">
        <w:rPr>
          <w:rFonts w:ascii="Arial" w:hAnsi="Arial" w:cs="Arial"/>
          <w:noProof/>
          <w:sz w:val="24"/>
          <w:szCs w:val="24"/>
        </w:rPr>
        <w:t>]</w:t>
      </w:r>
      <w:r w:rsidR="00242CA4">
        <w:rPr>
          <w:rFonts w:ascii="Arial" w:hAnsi="Arial" w:cs="Arial"/>
          <w:sz w:val="24"/>
          <w:szCs w:val="24"/>
        </w:rPr>
        <w:fldChar w:fldCharType="end"/>
      </w:r>
      <w:r w:rsidR="00575918" w:rsidRPr="00F16B38">
        <w:rPr>
          <w:rFonts w:ascii="Arial" w:hAnsi="Arial" w:cs="Arial"/>
          <w:sz w:val="24"/>
          <w:szCs w:val="24"/>
        </w:rPr>
        <w:t xml:space="preserve">. </w:t>
      </w:r>
      <w:r w:rsidR="00F22B49" w:rsidRPr="00F16B38">
        <w:rPr>
          <w:rFonts w:ascii="Arial" w:hAnsi="Arial" w:cs="Arial"/>
          <w:sz w:val="24"/>
          <w:szCs w:val="24"/>
        </w:rPr>
        <w:t xml:space="preserve">With the </w:t>
      </w:r>
      <w:r w:rsidR="00506845" w:rsidRPr="00F16B38">
        <w:rPr>
          <w:rFonts w:ascii="Arial" w:hAnsi="Arial" w:cs="Arial"/>
          <w:sz w:val="24"/>
          <w:szCs w:val="24"/>
        </w:rPr>
        <w:t>adoption of alg</w:t>
      </w:r>
      <w:r w:rsidR="00027F03" w:rsidRPr="00F16B38">
        <w:rPr>
          <w:rFonts w:ascii="Arial" w:hAnsi="Arial" w:cs="Arial"/>
          <w:sz w:val="24"/>
          <w:szCs w:val="24"/>
        </w:rPr>
        <w:t>a</w:t>
      </w:r>
      <w:r w:rsidR="00506845" w:rsidRPr="00F16B38">
        <w:rPr>
          <w:rFonts w:ascii="Arial" w:hAnsi="Arial" w:cs="Arial"/>
          <w:sz w:val="24"/>
          <w:szCs w:val="24"/>
        </w:rPr>
        <w:t>e</w:t>
      </w:r>
      <w:r w:rsidR="0063229B" w:rsidRPr="00F16B38">
        <w:rPr>
          <w:rFonts w:ascii="Arial" w:hAnsi="Arial" w:cs="Arial"/>
          <w:sz w:val="24"/>
          <w:szCs w:val="24"/>
        </w:rPr>
        <w:t xml:space="preserve"> for SCP production, the use of carbon </w:t>
      </w:r>
      <w:r w:rsidR="00D91A32" w:rsidRPr="00F16B38">
        <w:rPr>
          <w:rFonts w:ascii="Arial" w:hAnsi="Arial" w:cs="Arial"/>
          <w:sz w:val="24"/>
          <w:szCs w:val="24"/>
        </w:rPr>
        <w:t xml:space="preserve">dioxide as a substrate </w:t>
      </w:r>
      <w:r w:rsidR="0074194C" w:rsidRPr="00F16B38">
        <w:rPr>
          <w:rFonts w:ascii="Arial" w:hAnsi="Arial" w:cs="Arial"/>
          <w:sz w:val="24"/>
          <w:szCs w:val="24"/>
        </w:rPr>
        <w:t xml:space="preserve">has become a reality, </w:t>
      </w:r>
      <w:r w:rsidR="0047041A" w:rsidRPr="00F16B38">
        <w:rPr>
          <w:rFonts w:ascii="Arial" w:hAnsi="Arial" w:cs="Arial"/>
          <w:sz w:val="24"/>
          <w:szCs w:val="24"/>
        </w:rPr>
        <w:t xml:space="preserve">similarly the use of bacterial species </w:t>
      </w:r>
      <w:r w:rsidR="00B560D6" w:rsidRPr="00F16B38">
        <w:rPr>
          <w:rFonts w:ascii="Arial" w:hAnsi="Arial" w:cs="Arial"/>
          <w:sz w:val="24"/>
          <w:szCs w:val="24"/>
        </w:rPr>
        <w:t xml:space="preserve">will allow the use of </w:t>
      </w:r>
      <w:r w:rsidR="0048077C" w:rsidRPr="00F16B38">
        <w:rPr>
          <w:rFonts w:ascii="Arial" w:hAnsi="Arial" w:cs="Arial"/>
          <w:sz w:val="24"/>
          <w:szCs w:val="24"/>
        </w:rPr>
        <w:t xml:space="preserve">methane </w:t>
      </w:r>
      <w:r w:rsidR="00B560D6" w:rsidRPr="00F16B38">
        <w:rPr>
          <w:rFonts w:ascii="Arial" w:hAnsi="Arial" w:cs="Arial"/>
          <w:sz w:val="24"/>
          <w:szCs w:val="24"/>
        </w:rPr>
        <w:t>as</w:t>
      </w:r>
      <w:r w:rsidR="0048077C" w:rsidRPr="00F16B38">
        <w:rPr>
          <w:rFonts w:ascii="Arial" w:hAnsi="Arial" w:cs="Arial"/>
          <w:sz w:val="24"/>
          <w:szCs w:val="24"/>
        </w:rPr>
        <w:t xml:space="preserve"> a novel source of carbon for SCP </w:t>
      </w:r>
      <w:r w:rsidR="002A74C4" w:rsidRPr="00F16B38">
        <w:rPr>
          <w:rFonts w:ascii="Arial" w:hAnsi="Arial" w:cs="Arial"/>
          <w:sz w:val="24"/>
          <w:szCs w:val="24"/>
        </w:rPr>
        <w:t>production</w:t>
      </w:r>
      <w:r w:rsidR="003F0D7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&lt;EndNote&gt;&lt;Cite&gt;&lt;Author&gt;Ritala&lt;/Author&gt;&lt;Year&gt;2017&lt;/Year&gt;&lt;RecNum&gt;1787&lt;/RecNum&gt;&lt;DisplayText&gt;[137]&lt;/DisplayText&gt;&lt;record&gt;&lt;rec-number&gt;1787&lt;/rec-number&gt;&lt;foreign-keys&gt;&lt;key app="EN" db-id="zsaawarfsfzpr6e5azfpd0t8p05we0svvper" timestamp="1695562625"&gt;1787&lt;/key&gt;&lt;/foreign-keys&gt;&lt;ref-type name="Journal Article"&gt;17&lt;/ref-type&gt;&lt;contributors&gt;&lt;authors&gt;&lt;author&gt;Ritala, Anneli&lt;/author&gt;&lt;author&gt;Häkkinen, Suvi T&lt;/author&gt;&lt;author&gt;Toivari, Mervi&lt;/author&gt;&lt;author&gt;Wiebe, Marilyn G&lt;/author&gt;&lt;/authors&gt;&lt;/contributors&gt;&lt;titles&gt;&lt;title&gt;Single cell protein—state-of-the-art, industrial landscape and patents 2001–2016&lt;/title&gt;&lt;secondary-title&gt;Frontiers in microbiology&lt;/secondary-title&gt;&lt;/titles&gt;&lt;periodical&gt;&lt;full-title&gt;Front Microbiol&lt;/full-title&gt;&lt;abbr-1&gt;Frontiers in microbiology&lt;/abbr-1&gt;&lt;/periodical&gt;&lt;pages&gt;2009&lt;/pages&gt;&lt;volume&gt;8&lt;/volume&gt;&lt;dates&gt;&lt;year&gt;2017&lt;/year&gt;&lt;/dates&gt;&lt;isbn&gt;1664-302X&lt;/isbn&gt;&lt;urls&gt;&lt;/urls&gt;&lt;/record&gt;&lt;/Cite&gt;&lt;/EndNote&gt;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7" w:tooltip="Ritala, 2017 #1787" w:history="1">
        <w:r w:rsidR="00FA2070">
          <w:rPr>
            <w:rFonts w:ascii="Arial" w:hAnsi="Arial" w:cs="Arial"/>
            <w:noProof/>
            <w:sz w:val="24"/>
            <w:szCs w:val="24"/>
          </w:rPr>
          <w:t>137</w:t>
        </w:r>
      </w:hyperlink>
      <w:r w:rsidR="005F23E3">
        <w:rPr>
          <w:rFonts w:ascii="Arial" w:hAnsi="Arial" w:cs="Arial"/>
          <w:noProof/>
          <w:sz w:val="24"/>
          <w:szCs w:val="24"/>
        </w:rPr>
        <w:t>]</w:t>
      </w:r>
      <w:r w:rsidR="00242CA4">
        <w:rPr>
          <w:rFonts w:ascii="Arial" w:hAnsi="Arial" w:cs="Arial"/>
          <w:sz w:val="24"/>
          <w:szCs w:val="24"/>
        </w:rPr>
        <w:fldChar w:fldCharType="end"/>
      </w:r>
      <w:r w:rsidR="002A74C4">
        <w:t>.</w:t>
      </w:r>
    </w:p>
    <w:p w14:paraId="1694A54B" w14:textId="2FD8786E" w:rsidR="001B2AC9" w:rsidRPr="00763CDD" w:rsidRDefault="00BD6D03" w:rsidP="0011051A">
      <w:pPr>
        <w:pStyle w:val="Heading3"/>
        <w:numPr>
          <w:ilvl w:val="1"/>
          <w:numId w:val="14"/>
        </w:numPr>
        <w:spacing w:before="0" w:after="120"/>
        <w:ind w:left="720" w:hanging="720"/>
        <w:rPr>
          <w:rFonts w:ascii="Arial" w:hAnsi="Arial" w:cs="Arial"/>
          <w:b/>
          <w:bCs/>
          <w:color w:val="5B9BD5" w:themeColor="accent5"/>
          <w:u w:val="single"/>
        </w:rPr>
      </w:pPr>
      <w:bookmarkStart w:id="65" w:name="_Toc150183170"/>
      <w:bookmarkStart w:id="66" w:name="_Hlk147497249"/>
      <w:r w:rsidRPr="00763CDD">
        <w:rPr>
          <w:rFonts w:ascii="Arial" w:hAnsi="Arial" w:cs="Arial"/>
          <w:b/>
          <w:bCs/>
          <w:noProof/>
          <w:color w:val="5B9BD5" w:themeColor="accent5"/>
          <w:u w:val="single"/>
          <w:lang w:eastAsia="en-GB"/>
        </w:rPr>
        <w:drawing>
          <wp:anchor distT="0" distB="0" distL="114300" distR="114300" simplePos="0" relativeHeight="251667456" behindDoc="1" locked="0" layoutInCell="1" allowOverlap="1" wp14:anchorId="1E90F0A6" wp14:editId="2257F01B">
            <wp:simplePos x="0" y="0"/>
            <wp:positionH relativeFrom="margin">
              <wp:posOffset>0</wp:posOffset>
            </wp:positionH>
            <wp:positionV relativeFrom="paragraph">
              <wp:posOffset>15875</wp:posOffset>
            </wp:positionV>
            <wp:extent cx="1078865" cy="101727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8865" cy="1017270"/>
                    </a:xfrm>
                    <a:prstGeom prst="rect">
                      <a:avLst/>
                    </a:prstGeom>
                  </pic:spPr>
                </pic:pic>
              </a:graphicData>
            </a:graphic>
            <wp14:sizeRelH relativeFrom="page">
              <wp14:pctWidth>0</wp14:pctWidth>
            </wp14:sizeRelH>
            <wp14:sizeRelV relativeFrom="page">
              <wp14:pctHeight>0</wp14:pctHeight>
            </wp14:sizeRelV>
          </wp:anchor>
        </w:drawing>
      </w:r>
      <w:r w:rsidR="00CF3487" w:rsidRPr="00763CDD">
        <w:rPr>
          <w:rFonts w:ascii="Arial" w:hAnsi="Arial" w:cs="Arial"/>
          <w:b/>
          <w:bCs/>
          <w:color w:val="5B9BD5" w:themeColor="accent5"/>
          <w:u w:val="single"/>
        </w:rPr>
        <w:t xml:space="preserve">Bacterial </w:t>
      </w:r>
      <w:r w:rsidR="001B2AC9" w:rsidRPr="00763CDD">
        <w:rPr>
          <w:rFonts w:ascii="Arial" w:hAnsi="Arial" w:cs="Arial"/>
          <w:b/>
          <w:bCs/>
          <w:color w:val="5B9BD5" w:themeColor="accent5"/>
          <w:u w:val="single"/>
        </w:rPr>
        <w:t>SC</w:t>
      </w:r>
      <w:r w:rsidR="00CD477C" w:rsidRPr="00763CDD">
        <w:rPr>
          <w:rFonts w:ascii="Arial" w:hAnsi="Arial" w:cs="Arial"/>
          <w:b/>
          <w:bCs/>
          <w:color w:val="5B9BD5" w:themeColor="accent5"/>
          <w:u w:val="single"/>
        </w:rPr>
        <w:t>P</w:t>
      </w:r>
      <w:r w:rsidR="001B2AC9" w:rsidRPr="00763CDD">
        <w:rPr>
          <w:rFonts w:ascii="Arial" w:hAnsi="Arial" w:cs="Arial"/>
          <w:b/>
          <w:bCs/>
          <w:color w:val="5B9BD5" w:themeColor="accent5"/>
          <w:u w:val="single"/>
        </w:rPr>
        <w:t xml:space="preserve"> </w:t>
      </w:r>
      <w:r w:rsidR="00CF3487" w:rsidRPr="00763CDD">
        <w:rPr>
          <w:rFonts w:ascii="Arial" w:hAnsi="Arial" w:cs="Arial"/>
          <w:b/>
          <w:bCs/>
          <w:color w:val="5B9BD5" w:themeColor="accent5"/>
          <w:u w:val="single"/>
        </w:rPr>
        <w:t>sector</w:t>
      </w:r>
      <w:bookmarkEnd w:id="65"/>
    </w:p>
    <w:p w14:paraId="2B878A1A" w14:textId="0CCE2514" w:rsidR="003B671F" w:rsidRDefault="00A81DD6" w:rsidP="003B671F">
      <w:pPr>
        <w:spacing w:after="120" w:line="276" w:lineRule="auto"/>
        <w:jc w:val="both"/>
        <w:rPr>
          <w:rFonts w:ascii="Arial" w:hAnsi="Arial" w:cs="Arial"/>
          <w:sz w:val="24"/>
          <w:szCs w:val="24"/>
        </w:rPr>
      </w:pPr>
      <w:r w:rsidRPr="0029647D">
        <w:rPr>
          <w:rFonts w:ascii="Arial" w:hAnsi="Arial" w:cs="Arial"/>
          <w:sz w:val="24"/>
          <w:szCs w:val="24"/>
        </w:rPr>
        <w:t>The use of b</w:t>
      </w:r>
      <w:r w:rsidR="003E4A04" w:rsidRPr="0029647D">
        <w:rPr>
          <w:rFonts w:ascii="Arial" w:hAnsi="Arial" w:cs="Arial"/>
          <w:sz w:val="24"/>
          <w:szCs w:val="24"/>
        </w:rPr>
        <w:t xml:space="preserve">acteria </w:t>
      </w:r>
      <w:r w:rsidRPr="0029647D">
        <w:rPr>
          <w:rFonts w:ascii="Arial" w:hAnsi="Arial" w:cs="Arial"/>
          <w:sz w:val="24"/>
          <w:szCs w:val="24"/>
        </w:rPr>
        <w:t xml:space="preserve">for </w:t>
      </w:r>
      <w:r w:rsidR="003E4A04" w:rsidRPr="0029647D">
        <w:rPr>
          <w:rFonts w:ascii="Arial" w:hAnsi="Arial" w:cs="Arial"/>
          <w:sz w:val="24"/>
          <w:szCs w:val="24"/>
        </w:rPr>
        <w:t>SCP</w:t>
      </w:r>
      <w:r w:rsidRPr="0029647D">
        <w:rPr>
          <w:rFonts w:ascii="Arial" w:hAnsi="Arial" w:cs="Arial"/>
          <w:sz w:val="24"/>
          <w:szCs w:val="24"/>
        </w:rPr>
        <w:t xml:space="preserve"> ha</w:t>
      </w:r>
      <w:r w:rsidR="0006294A" w:rsidRPr="0029647D">
        <w:rPr>
          <w:rFonts w:ascii="Arial" w:hAnsi="Arial" w:cs="Arial"/>
          <w:sz w:val="24"/>
          <w:szCs w:val="24"/>
        </w:rPr>
        <w:t>s</w:t>
      </w:r>
      <w:r w:rsidRPr="0029647D">
        <w:rPr>
          <w:rFonts w:ascii="Arial" w:hAnsi="Arial" w:cs="Arial"/>
          <w:sz w:val="24"/>
          <w:szCs w:val="24"/>
        </w:rPr>
        <w:t xml:space="preserve"> an extensive history</w:t>
      </w:r>
      <w:r w:rsidR="003E4A04" w:rsidRPr="0029647D">
        <w:rPr>
          <w:rFonts w:ascii="Arial" w:hAnsi="Arial" w:cs="Arial"/>
          <w:sz w:val="24"/>
          <w:szCs w:val="24"/>
        </w:rPr>
        <w:t xml:space="preserve">, particularly </w:t>
      </w:r>
      <w:r w:rsidR="005E7611" w:rsidRPr="0029647D">
        <w:rPr>
          <w:rFonts w:ascii="Arial" w:hAnsi="Arial" w:cs="Arial"/>
          <w:sz w:val="24"/>
          <w:szCs w:val="24"/>
        </w:rPr>
        <w:t xml:space="preserve">for use </w:t>
      </w:r>
      <w:r w:rsidR="003E4A04" w:rsidRPr="0029647D">
        <w:rPr>
          <w:rFonts w:ascii="Arial" w:hAnsi="Arial" w:cs="Arial"/>
          <w:sz w:val="24"/>
          <w:szCs w:val="24"/>
        </w:rPr>
        <w:t>in animal feed</w:t>
      </w:r>
      <w:r w:rsidR="005E7611" w:rsidRPr="0029647D">
        <w:rPr>
          <w:rFonts w:ascii="Arial" w:hAnsi="Arial" w:cs="Arial"/>
          <w:sz w:val="24"/>
          <w:szCs w:val="24"/>
        </w:rPr>
        <w:t xml:space="preserve"> production </w:t>
      </w:r>
      <w:r w:rsidR="0092300A">
        <w:rPr>
          <w:rFonts w:ascii="Arial" w:hAnsi="Arial" w:cs="Arial"/>
          <w:sz w:val="24"/>
          <w:szCs w:val="24"/>
        </w:rPr>
        <w:t xml:space="preserve"> </w:t>
      </w:r>
      <w:r w:rsidR="00CD477C" w:rsidRPr="0029647D">
        <w:rPr>
          <w:rFonts w:ascii="Arial" w:hAnsi="Arial" w:cs="Arial"/>
          <w:sz w:val="24"/>
          <w:szCs w:val="24"/>
        </w:rPr>
        <w:fldChar w:fldCharType="begin"/>
      </w:r>
      <w:r w:rsidR="005F23E3">
        <w:rPr>
          <w:rFonts w:ascii="Arial" w:hAnsi="Arial" w:cs="Arial"/>
          <w:sz w:val="24"/>
          <w:szCs w:val="24"/>
        </w:rPr>
        <w:instrText xml:space="preserve"> ADDIN EN.CITE &lt;EndNote&gt;&lt;Cite&gt;&lt;Author&gt;Nasseri&lt;/Author&gt;&lt;Year&gt;2011&lt;/Year&gt;&lt;RecNum&gt;1863&lt;/RecNum&gt;&lt;DisplayText&gt;[139]&lt;/DisplayText&gt;&lt;record&gt;&lt;rec-number&gt;1863&lt;/rec-number&gt;&lt;foreign-keys&gt;&lt;key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Cite&gt;&lt;Author&gt;Nasseri&lt;/Author&gt;&lt;Year&gt;2011&lt;/Year&gt;&lt;RecNum&gt;1863&lt;/RecNum&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EndNote&gt;</w:instrText>
      </w:r>
      <w:r w:rsidR="00CD477C" w:rsidRPr="0029647D">
        <w:rPr>
          <w:rFonts w:ascii="Arial" w:hAnsi="Arial" w:cs="Arial"/>
          <w:sz w:val="24"/>
          <w:szCs w:val="24"/>
        </w:rPr>
        <w:fldChar w:fldCharType="separate"/>
      </w:r>
      <w:r w:rsidR="005F23E3">
        <w:rPr>
          <w:rFonts w:ascii="Arial" w:hAnsi="Arial" w:cs="Arial"/>
          <w:noProof/>
          <w:sz w:val="24"/>
          <w:szCs w:val="24"/>
        </w:rPr>
        <w:t>[</w:t>
      </w:r>
      <w:hyperlink w:anchor="_ENREF_139" w:tooltip="Nasseri, 2011 #1863" w:history="1">
        <w:r w:rsidR="00FA2070">
          <w:rPr>
            <w:rFonts w:ascii="Arial" w:hAnsi="Arial" w:cs="Arial"/>
            <w:noProof/>
            <w:sz w:val="24"/>
            <w:szCs w:val="24"/>
          </w:rPr>
          <w:t>139</w:t>
        </w:r>
      </w:hyperlink>
      <w:r w:rsidR="005F23E3">
        <w:rPr>
          <w:rFonts w:ascii="Arial" w:hAnsi="Arial" w:cs="Arial"/>
          <w:noProof/>
          <w:sz w:val="24"/>
          <w:szCs w:val="24"/>
        </w:rPr>
        <w:t>]</w:t>
      </w:r>
      <w:r w:rsidR="00CD477C" w:rsidRPr="0029647D">
        <w:rPr>
          <w:rFonts w:ascii="Arial" w:hAnsi="Arial" w:cs="Arial"/>
          <w:sz w:val="24"/>
          <w:szCs w:val="24"/>
        </w:rPr>
        <w:fldChar w:fldCharType="end"/>
      </w:r>
      <w:r w:rsidR="007705DE" w:rsidRPr="0029647D">
        <w:rPr>
          <w:rFonts w:ascii="Arial" w:hAnsi="Arial" w:cs="Arial"/>
          <w:sz w:val="24"/>
          <w:szCs w:val="24"/>
        </w:rPr>
        <w:t>.</w:t>
      </w:r>
      <w:r w:rsidR="00691CFB" w:rsidRPr="0029647D">
        <w:rPr>
          <w:rFonts w:ascii="Arial" w:hAnsi="Arial" w:cs="Arial"/>
          <w:sz w:val="24"/>
          <w:szCs w:val="24"/>
        </w:rPr>
        <w:t xml:space="preserve"> In terms of protein content, b</w:t>
      </w:r>
      <w:r w:rsidR="000A68F9" w:rsidRPr="0029647D">
        <w:rPr>
          <w:rFonts w:ascii="Arial" w:hAnsi="Arial" w:cs="Arial"/>
          <w:sz w:val="24"/>
          <w:szCs w:val="24"/>
        </w:rPr>
        <w:t xml:space="preserve">acterial SCP </w:t>
      </w:r>
      <w:r w:rsidR="0044783B" w:rsidRPr="0029647D">
        <w:rPr>
          <w:rFonts w:ascii="Arial" w:hAnsi="Arial" w:cs="Arial"/>
          <w:sz w:val="24"/>
          <w:szCs w:val="24"/>
        </w:rPr>
        <w:t xml:space="preserve">is </w:t>
      </w:r>
      <w:r w:rsidR="00691CFB" w:rsidRPr="0029647D">
        <w:rPr>
          <w:rFonts w:ascii="Arial" w:hAnsi="Arial" w:cs="Arial"/>
          <w:sz w:val="24"/>
          <w:szCs w:val="24"/>
        </w:rPr>
        <w:t xml:space="preserve">typically </w:t>
      </w:r>
      <w:r w:rsidR="0044783B" w:rsidRPr="0029647D">
        <w:rPr>
          <w:rFonts w:ascii="Arial" w:hAnsi="Arial" w:cs="Arial"/>
          <w:sz w:val="24"/>
          <w:szCs w:val="24"/>
        </w:rPr>
        <w:t xml:space="preserve">comprised of </w:t>
      </w:r>
      <w:r w:rsidR="000A68F9" w:rsidRPr="0029647D">
        <w:rPr>
          <w:rFonts w:ascii="Arial" w:hAnsi="Arial" w:cs="Arial"/>
          <w:sz w:val="24"/>
          <w:szCs w:val="24"/>
        </w:rPr>
        <w:t xml:space="preserve">50–80% protein </w:t>
      </w:r>
      <w:r w:rsidR="00926BD0" w:rsidRPr="0029647D">
        <w:rPr>
          <w:rFonts w:ascii="Arial" w:hAnsi="Arial" w:cs="Arial"/>
          <w:sz w:val="24"/>
          <w:szCs w:val="24"/>
        </w:rPr>
        <w:t>by</w:t>
      </w:r>
      <w:r w:rsidR="000A68F9" w:rsidRPr="0029647D">
        <w:rPr>
          <w:rFonts w:ascii="Arial" w:hAnsi="Arial" w:cs="Arial"/>
          <w:sz w:val="24"/>
          <w:szCs w:val="24"/>
        </w:rPr>
        <w:t xml:space="preserve"> dry </w:t>
      </w:r>
      <w:r w:rsidR="00926BD0" w:rsidRPr="0029647D">
        <w:rPr>
          <w:rFonts w:ascii="Arial" w:hAnsi="Arial" w:cs="Arial"/>
          <w:sz w:val="24"/>
          <w:szCs w:val="24"/>
        </w:rPr>
        <w:t xml:space="preserve">mass </w:t>
      </w:r>
      <w:r w:rsidR="000A68F9" w:rsidRPr="0029647D">
        <w:rPr>
          <w:rFonts w:ascii="Arial" w:hAnsi="Arial" w:cs="Arial"/>
          <w:sz w:val="24"/>
          <w:szCs w:val="24"/>
        </w:rPr>
        <w:t xml:space="preserve">basis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&lt;EndNote&gt;&lt;Cite&gt;&lt;Author&gt;Anupama&lt;/Author&gt;&lt;Year&gt;2000&lt;/Year&gt;&lt;RecNum&gt;1885&lt;/RecNum&gt;&lt;DisplayText&gt;[140]&lt;/DisplayText&gt;&lt;record&gt;&lt;rec-number&gt;1885&lt;/rec-number&gt;&lt;foreign-keys&gt;&lt;key app="EN" db-id="zsaawarfsfzpr6e5azfpd0t8p05we0svvper" timestamp="1696621325"&gt;1885&lt;/key&gt;&lt;/foreign-keys&gt;&lt;ref-type name="Journal Article"&gt;17&lt;/ref-type&gt;&lt;contributors&gt;&lt;authors&gt;&lt;author&gt;Anupama, Ravindra P&lt;/author&gt;&lt;author&gt;Ravindra, P&lt;/author&gt;&lt;/authors&gt;&lt;/contributors&gt;&lt;titles&gt;&lt;title&gt;Value-added food: single cell protein&lt;/title&gt;&lt;secondary-title&gt;Biotechnology advances&lt;/secondary-title&gt;&lt;/titles&gt;&lt;periodical&gt;&lt;full-title&gt;Biotechnology advances&lt;/full-title&gt;&lt;/periodical&gt;&lt;pages&gt;459-479&lt;/pages&gt;&lt;volume&gt;18&lt;/volume&gt;&lt;number&gt;6&lt;/number&gt;&lt;dates&gt;&lt;year&gt;2000&lt;/year&gt;&lt;/dates&gt;&lt;urls&gt;&lt;/urls&gt;&lt;/record&gt;&lt;/Cite&gt;&lt;/EndNote&gt;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0" w:tooltip="Anupama, 2000 #1885" w:history="1">
        <w:r w:rsidR="00FA2070">
          <w:rPr>
            <w:rFonts w:ascii="Arial" w:hAnsi="Arial" w:cs="Arial"/>
            <w:noProof/>
            <w:sz w:val="24"/>
            <w:szCs w:val="24"/>
          </w:rPr>
          <w:t>140</w:t>
        </w:r>
      </w:hyperlink>
      <w:r w:rsidR="005F23E3">
        <w:rPr>
          <w:rFonts w:ascii="Arial" w:hAnsi="Arial" w:cs="Arial"/>
          <w:noProof/>
          <w:sz w:val="24"/>
          <w:szCs w:val="24"/>
        </w:rPr>
        <w:t>]</w:t>
      </w:r>
      <w:r w:rsidR="00242CA4">
        <w:rPr>
          <w:rFonts w:ascii="Arial" w:hAnsi="Arial" w:cs="Arial"/>
          <w:sz w:val="24"/>
          <w:szCs w:val="24"/>
        </w:rPr>
        <w:fldChar w:fldCharType="end"/>
      </w:r>
      <w:r w:rsidR="00D93196" w:rsidRPr="0029647D">
        <w:rPr>
          <w:rFonts w:ascii="Arial" w:hAnsi="Arial" w:cs="Arial"/>
          <w:sz w:val="24"/>
          <w:szCs w:val="24"/>
        </w:rPr>
        <w:t xml:space="preserve">, with </w:t>
      </w:r>
      <w:r w:rsidR="00275754" w:rsidRPr="0029647D">
        <w:rPr>
          <w:rFonts w:ascii="Arial" w:hAnsi="Arial" w:cs="Arial"/>
          <w:sz w:val="24"/>
          <w:szCs w:val="24"/>
        </w:rPr>
        <w:t xml:space="preserve">an </w:t>
      </w:r>
      <w:r w:rsidR="000A68F9" w:rsidRPr="0029647D">
        <w:rPr>
          <w:rFonts w:ascii="Arial" w:hAnsi="Arial" w:cs="Arial"/>
          <w:sz w:val="24"/>
          <w:szCs w:val="24"/>
        </w:rPr>
        <w:t>amino acid content comparable to FAO</w:t>
      </w:r>
      <w:r w:rsidR="00BE5B48" w:rsidRPr="0029647D">
        <w:rPr>
          <w:rFonts w:ascii="Arial" w:hAnsi="Arial" w:cs="Arial"/>
          <w:sz w:val="24"/>
          <w:szCs w:val="24"/>
        </w:rPr>
        <w:t>/WHO</w:t>
      </w:r>
      <w:r w:rsidR="000A68F9" w:rsidRPr="0029647D">
        <w:rPr>
          <w:rFonts w:ascii="Arial" w:hAnsi="Arial" w:cs="Arial"/>
          <w:sz w:val="24"/>
          <w:szCs w:val="24"/>
        </w:rPr>
        <w:t xml:space="preserve"> </w:t>
      </w:r>
      <w:r w:rsidR="00BE5B48" w:rsidRPr="0029647D">
        <w:rPr>
          <w:rFonts w:ascii="Arial" w:hAnsi="Arial" w:cs="Arial"/>
          <w:sz w:val="24"/>
          <w:szCs w:val="24"/>
        </w:rPr>
        <w:t>guidelines</w:t>
      </w:r>
      <w:r w:rsidR="008474DA">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&lt;EndNote&gt;&lt;Cite&gt;&lt;Author&gt;Joint&lt;/Author&gt;&lt;Year&gt;2007&lt;/Year&gt;&lt;RecNum&gt;1883&lt;/RecNum&gt;&lt;DisplayText&gt;[87]&lt;/DisplayText&gt;&lt;record&gt;&lt;rec-number&gt;1883&lt;/rec-number&gt;&lt;foreign-keys&gt;&lt;key app="EN" db-id="zsaawarfsfzpr6e5azfpd0t8p05we0svvper" timestamp="1696611985"&gt;1883&lt;/key&gt;&lt;/foreign-keys&gt;&lt;ref-type name="Book"&gt;6&lt;/ref-type&gt;&lt;contributors&gt;&lt;authors&gt;&lt;author&gt;Joint, FAO&lt;/author&gt;&lt;author&gt;World Health Organization&lt;/author&gt;&lt;/authors&gt;&lt;/contributors&gt;&lt;titles&gt;&lt;title&gt;Protein and amino acid requirements in human nutrition: report of a joint FAO/WHO/UNU expert consultation&lt;/title&gt;&lt;/titles&gt;&lt;dates&gt;&lt;year&gt;2007&lt;/year&gt;&lt;/dates&gt;&lt;publisher&gt;World Health Organization&lt;/publisher&gt;&lt;isbn&gt;9241209356&lt;/isbn&gt;&lt;urls&gt;&lt;/urls&gt;&lt;/record&gt;&lt;/Cite&gt;&lt;/EndNote&gt;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87" w:tooltip="Joint, 2007 #1883" w:history="1">
        <w:r w:rsidR="00FA2070">
          <w:rPr>
            <w:rFonts w:ascii="Arial" w:hAnsi="Arial" w:cs="Arial"/>
            <w:noProof/>
            <w:sz w:val="24"/>
            <w:szCs w:val="24"/>
          </w:rPr>
          <w:t>87</w:t>
        </w:r>
      </w:hyperlink>
      <w:r w:rsidR="005F23E3">
        <w:rPr>
          <w:rFonts w:ascii="Arial" w:hAnsi="Arial" w:cs="Arial"/>
          <w:noProof/>
          <w:sz w:val="24"/>
          <w:szCs w:val="24"/>
        </w:rPr>
        <w:t>]</w:t>
      </w:r>
      <w:r w:rsidR="00242CA4">
        <w:rPr>
          <w:rFonts w:ascii="Arial" w:hAnsi="Arial" w:cs="Arial"/>
          <w:sz w:val="24"/>
          <w:szCs w:val="24"/>
        </w:rPr>
        <w:fldChar w:fldCharType="end"/>
      </w:r>
      <w:r w:rsidR="00B41121" w:rsidRPr="0029647D">
        <w:rPr>
          <w:rFonts w:ascii="Arial" w:hAnsi="Arial" w:cs="Arial"/>
          <w:sz w:val="24"/>
          <w:szCs w:val="24"/>
        </w:rPr>
        <w:t>.</w:t>
      </w:r>
      <w:r w:rsidR="000A68F9" w:rsidRPr="0029647D">
        <w:rPr>
          <w:rFonts w:ascii="Arial" w:hAnsi="Arial" w:cs="Arial"/>
          <w:sz w:val="24"/>
          <w:szCs w:val="24"/>
        </w:rPr>
        <w:t xml:space="preserve"> As with fung</w:t>
      </w:r>
      <w:r w:rsidR="00B41121" w:rsidRPr="0029647D">
        <w:rPr>
          <w:rFonts w:ascii="Arial" w:hAnsi="Arial" w:cs="Arial"/>
          <w:sz w:val="24"/>
          <w:szCs w:val="24"/>
        </w:rPr>
        <w:t xml:space="preserve">al </w:t>
      </w:r>
      <w:r w:rsidR="00CB458A" w:rsidRPr="0029647D">
        <w:rPr>
          <w:rFonts w:ascii="Arial" w:hAnsi="Arial" w:cs="Arial"/>
          <w:sz w:val="24"/>
          <w:szCs w:val="24"/>
        </w:rPr>
        <w:t xml:space="preserve">derived </w:t>
      </w:r>
      <w:r w:rsidR="00B41121" w:rsidRPr="0029647D">
        <w:rPr>
          <w:rFonts w:ascii="Arial" w:hAnsi="Arial" w:cs="Arial"/>
          <w:sz w:val="24"/>
          <w:szCs w:val="24"/>
        </w:rPr>
        <w:t>SCP</w:t>
      </w:r>
      <w:r w:rsidR="000A68F9" w:rsidRPr="0029647D">
        <w:rPr>
          <w:rFonts w:ascii="Arial" w:hAnsi="Arial" w:cs="Arial"/>
          <w:sz w:val="24"/>
          <w:szCs w:val="24"/>
        </w:rPr>
        <w:t xml:space="preserve">, bacterial SCP </w:t>
      </w:r>
      <w:r w:rsidR="00CB458A" w:rsidRPr="0029647D">
        <w:rPr>
          <w:rFonts w:ascii="Arial" w:hAnsi="Arial" w:cs="Arial"/>
          <w:sz w:val="24"/>
          <w:szCs w:val="24"/>
        </w:rPr>
        <w:t xml:space="preserve">typically </w:t>
      </w:r>
      <w:r w:rsidR="000A68F9" w:rsidRPr="0029647D">
        <w:rPr>
          <w:rFonts w:ascii="Arial" w:hAnsi="Arial" w:cs="Arial"/>
          <w:sz w:val="24"/>
          <w:szCs w:val="24"/>
        </w:rPr>
        <w:t xml:space="preserve">has </w:t>
      </w:r>
      <w:r w:rsidR="00CB458A" w:rsidRPr="0029647D">
        <w:rPr>
          <w:rFonts w:ascii="Arial" w:hAnsi="Arial" w:cs="Arial"/>
          <w:sz w:val="24"/>
          <w:szCs w:val="24"/>
        </w:rPr>
        <w:t xml:space="preserve">a </w:t>
      </w:r>
      <w:r w:rsidR="000A68F9" w:rsidRPr="0029647D">
        <w:rPr>
          <w:rFonts w:ascii="Arial" w:hAnsi="Arial" w:cs="Arial"/>
          <w:sz w:val="24"/>
          <w:szCs w:val="24"/>
        </w:rPr>
        <w:t>high nucleic acid content (</w:t>
      </w:r>
      <w:r w:rsidR="00A37B2A" w:rsidRPr="0029647D">
        <w:rPr>
          <w:rFonts w:ascii="Arial" w:hAnsi="Arial" w:cs="Arial"/>
          <w:sz w:val="24"/>
          <w:szCs w:val="24"/>
        </w:rPr>
        <w:t xml:space="preserve">in the region of </w:t>
      </w:r>
      <w:r w:rsidR="000A68F9" w:rsidRPr="0029647D">
        <w:rPr>
          <w:rFonts w:ascii="Arial" w:hAnsi="Arial" w:cs="Arial"/>
          <w:sz w:val="24"/>
          <w:szCs w:val="24"/>
        </w:rPr>
        <w:t>8–12%</w:t>
      </w:r>
      <w:r w:rsidR="00DA0504">
        <w:rPr>
          <w:rFonts w:ascii="Arial" w:hAnsi="Arial" w:cs="Arial"/>
          <w:sz w:val="24"/>
          <w:szCs w:val="24"/>
        </w:rPr>
        <w:t xml:space="preserve"> by</w:t>
      </w:r>
      <w:r w:rsidR="00A37B2A" w:rsidRPr="0029647D">
        <w:rPr>
          <w:rFonts w:ascii="Arial" w:hAnsi="Arial" w:cs="Arial"/>
          <w:sz w:val="24"/>
          <w:szCs w:val="24"/>
        </w:rPr>
        <w:t xml:space="preserve"> mass</w:t>
      </w:r>
      <w:r w:rsidR="000A68F9" w:rsidRPr="0029647D">
        <w:rPr>
          <w:rFonts w:ascii="Arial" w:hAnsi="Arial" w:cs="Arial"/>
          <w:sz w:val="24"/>
          <w:szCs w:val="24"/>
        </w:rPr>
        <w:t xml:space="preserve">), </w:t>
      </w:r>
      <w:r w:rsidR="004B0DBD">
        <w:rPr>
          <w:rFonts w:ascii="Arial" w:hAnsi="Arial" w:cs="Arial"/>
          <w:sz w:val="24"/>
          <w:szCs w:val="24"/>
        </w:rPr>
        <w:t xml:space="preserve">and </w:t>
      </w:r>
      <w:r w:rsidR="00A37B2A" w:rsidRPr="0029647D">
        <w:rPr>
          <w:rFonts w:ascii="Arial" w:hAnsi="Arial" w:cs="Arial"/>
          <w:sz w:val="24"/>
          <w:szCs w:val="24"/>
        </w:rPr>
        <w:t xml:space="preserve">in particular </w:t>
      </w:r>
      <w:r w:rsidR="000A68F9" w:rsidRPr="0029647D">
        <w:rPr>
          <w:rFonts w:ascii="Arial" w:hAnsi="Arial" w:cs="Arial"/>
          <w:sz w:val="24"/>
          <w:szCs w:val="24"/>
        </w:rPr>
        <w:t>RNA, and requires processing prior to usage as food/feed</w:t>
      </w:r>
      <w:r w:rsidR="000C55BC">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&lt;EndNote&gt;&lt;Cite&gt;&lt;Author&gt;Nasseri&lt;/Author&gt;&lt;Year&gt;2011&lt;/Year&gt;&lt;RecNum&gt;1863&lt;/RecNum&gt;&lt;DisplayText&gt;[139]&lt;/DisplayText&gt;&lt;record&gt;&lt;rec-number&gt;1863&lt;/rec-number&gt;&lt;foreign-keys&gt;&lt;key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9" w:tooltip="Nasseri, 2011 #1863" w:history="1">
        <w:r w:rsidR="00FA2070">
          <w:rPr>
            <w:rFonts w:ascii="Arial" w:hAnsi="Arial" w:cs="Arial"/>
            <w:noProof/>
            <w:sz w:val="24"/>
            <w:szCs w:val="24"/>
          </w:rPr>
          <w:t>139</w:t>
        </w:r>
      </w:hyperlink>
      <w:r w:rsidR="005F23E3">
        <w:rPr>
          <w:rFonts w:ascii="Arial" w:hAnsi="Arial" w:cs="Arial"/>
          <w:noProof/>
          <w:sz w:val="24"/>
          <w:szCs w:val="24"/>
        </w:rPr>
        <w:t>]</w:t>
      </w:r>
      <w:r w:rsidR="00242CA4">
        <w:rPr>
          <w:rFonts w:ascii="Arial" w:hAnsi="Arial" w:cs="Arial"/>
          <w:sz w:val="24"/>
          <w:szCs w:val="24"/>
        </w:rPr>
        <w:fldChar w:fldCharType="end"/>
      </w:r>
      <w:r w:rsidR="00FB444A" w:rsidRPr="0029647D">
        <w:rPr>
          <w:rFonts w:ascii="Arial" w:hAnsi="Arial" w:cs="Arial"/>
          <w:sz w:val="24"/>
          <w:szCs w:val="24"/>
        </w:rPr>
        <w:t>. In</w:t>
      </w:r>
      <w:r w:rsidR="000A68F9" w:rsidRPr="0029647D">
        <w:rPr>
          <w:rFonts w:ascii="Arial" w:hAnsi="Arial" w:cs="Arial"/>
          <w:sz w:val="24"/>
          <w:szCs w:val="24"/>
        </w:rPr>
        <w:t xml:space="preserve"> addition to protein and nucleic acid, bacterial SCP </w:t>
      </w:r>
      <w:r w:rsidR="00FB444A" w:rsidRPr="0029647D">
        <w:rPr>
          <w:rFonts w:ascii="Arial" w:hAnsi="Arial" w:cs="Arial"/>
          <w:sz w:val="24"/>
          <w:szCs w:val="24"/>
        </w:rPr>
        <w:t xml:space="preserve">are also a source of </w:t>
      </w:r>
      <w:r w:rsidR="000A68F9" w:rsidRPr="0029647D">
        <w:rPr>
          <w:rFonts w:ascii="Arial" w:hAnsi="Arial" w:cs="Arial"/>
          <w:sz w:val="24"/>
          <w:szCs w:val="24"/>
        </w:rPr>
        <w:t xml:space="preserve">lipid and </w:t>
      </w:r>
      <w:r w:rsidR="00524FEF" w:rsidRPr="0029647D">
        <w:rPr>
          <w:rFonts w:ascii="Arial" w:hAnsi="Arial" w:cs="Arial"/>
          <w:sz w:val="24"/>
          <w:szCs w:val="24"/>
        </w:rPr>
        <w:t xml:space="preserve">B group </w:t>
      </w:r>
      <w:r w:rsidR="000A68F9" w:rsidRPr="0029647D">
        <w:rPr>
          <w:rFonts w:ascii="Arial" w:hAnsi="Arial" w:cs="Arial"/>
          <w:sz w:val="24"/>
          <w:szCs w:val="24"/>
        </w:rPr>
        <w:t>vitamins</w:t>
      </w:r>
      <w:r w:rsidR="00524FEF" w:rsidRPr="0029647D">
        <w:rPr>
          <w:rFonts w:ascii="Arial" w:hAnsi="Arial" w:cs="Arial"/>
          <w:sz w:val="24"/>
          <w:szCs w:val="24"/>
        </w:rPr>
        <w:t>.</w:t>
      </w:r>
    </w:p>
    <w:p w14:paraId="40102065" w14:textId="1840E141" w:rsidR="00CE4AD2" w:rsidRDefault="00CE4AD2" w:rsidP="003B671F">
      <w:pPr>
        <w:spacing w:after="120" w:line="276" w:lineRule="auto"/>
        <w:jc w:val="both"/>
        <w:rPr>
          <w:rFonts w:ascii="Arial" w:hAnsi="Arial" w:cs="Arial"/>
          <w:sz w:val="24"/>
          <w:szCs w:val="24"/>
        </w:rPr>
      </w:pPr>
      <w:r w:rsidRPr="007041E7">
        <w:rPr>
          <w:rFonts w:ascii="Arial" w:hAnsi="Arial" w:cs="Arial"/>
          <w:sz w:val="24"/>
          <w:szCs w:val="24"/>
        </w:rPr>
        <w:t xml:space="preserve">Bacteria generally exhibit higher growth rates, higher protein content, with a greater proportion of essential amino acids than seen with many other microbes (yeast, fungi and </w:t>
      </w:r>
      <w:r w:rsidR="009344BB" w:rsidRPr="007041E7">
        <w:rPr>
          <w:rFonts w:ascii="Arial" w:hAnsi="Arial" w:cs="Arial"/>
          <w:sz w:val="24"/>
          <w:szCs w:val="24"/>
        </w:rPr>
        <w:t>algae</w:t>
      </w:r>
      <w:r w:rsidRPr="007041E7">
        <w:rPr>
          <w:rFonts w:ascii="Arial" w:hAnsi="Arial" w:cs="Arial"/>
          <w:sz w:val="24"/>
          <w:szCs w:val="24"/>
        </w:rPr>
        <w:t>)</w:t>
      </w:r>
      <w:r w:rsidR="004B0DBD">
        <w:rPr>
          <w:rFonts w:ascii="Arial" w:hAnsi="Arial" w:cs="Arial"/>
          <w:sz w:val="24"/>
          <w:szCs w:val="24"/>
        </w:rPr>
        <w:t xml:space="preserve"> </w:t>
      </w:r>
      <w:r w:rsidRPr="007041E7">
        <w:rPr>
          <w:rFonts w:ascii="Arial" w:hAnsi="Arial" w:cs="Arial"/>
          <w:sz w:val="24"/>
          <w:szCs w:val="24"/>
        </w:rPr>
        <w:t>evaluated for use with SCP production</w:t>
      </w:r>
      <w:r w:rsidR="00E532A9">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&lt;EndNote&gt;&lt;Cite&gt;&lt;Author&gt;Khoshnevisan&lt;/Author&gt;&lt;Year&gt;2019&lt;/Year&gt;&lt;RecNum&gt;1993&lt;/RecNum&gt;&lt;DisplayText&gt;[141]&lt;/DisplayText&gt;&lt;record&gt;&lt;rec-number&gt;1993&lt;/rec-number&gt;&lt;foreign-keys&gt;&lt;key app="EN" db-id="zsaawarfsfzpr6e5azfpd0t8p05we0svvper" timestamp="1699268256"&gt;1993&lt;/key&gt;&lt;/foreign-keys&gt;&lt;ref-type name="Journal Article"&gt;17&lt;/ref-type&gt;&lt;contributors&gt;&lt;authors&gt;&lt;author&gt;Khoshnevisan, Benyamin&lt;/author&gt;&lt;author&gt;Tsapekos, Panagiotis&lt;/author&gt;&lt;author&gt;Zhang, Yifeng&lt;/author&gt;&lt;author&gt;Valverde-Pérez, Borja&lt;/author&gt;&lt;author&gt;Angelidaki, Irini&lt;/author&gt;&lt;/authors&gt;&lt;/contributors&gt;&lt;titles&gt;&lt;title&gt;Urban biowaste valorization by coupling anaerobic digestion and single cell protein production&lt;/title&gt;&lt;secondary-title&gt;Bioresource Technology&lt;/secondary-title&gt;&lt;/titles&gt;&lt;periodical&gt;&lt;full-title&gt;Bioresource technology&lt;/full-title&gt;&lt;/periodical&gt;&lt;pages&gt;121743&lt;/pages&gt;&lt;volume&gt;290&lt;/volume&gt;&lt;dates&gt;&lt;year&gt;2019&lt;/year&gt;&lt;/dates&gt;&lt;isbn&gt;0960-8524&lt;/isbn&gt;&lt;urls&gt;&lt;/urls&gt;&lt;/record&gt;&lt;/Cite&gt;&lt;/EndNote&gt;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1" w:tooltip="Khoshnevisan, 2019 #1993" w:history="1">
        <w:r w:rsidR="00FA2070">
          <w:rPr>
            <w:rFonts w:ascii="Arial" w:hAnsi="Arial" w:cs="Arial"/>
            <w:noProof/>
            <w:sz w:val="24"/>
            <w:szCs w:val="24"/>
          </w:rPr>
          <w:t>141</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 From a practical standpoint, utilisation of methane oxidising bacteria (MOB) is currently the most technically advanced and market-ready bacterial system for SCP production</w:t>
      </w:r>
      <w:r w:rsidR="00E532A9">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&lt;EndNote&gt;&lt;Cite&gt;&lt;Author&gt;Strong&lt;/Author&gt;&lt;Year&gt;2016&lt;/Year&gt;&lt;RecNum&gt;1994&lt;/RecNum&gt;&lt;DisplayText&gt;[142]&lt;/DisplayText&gt;&lt;record&gt;&lt;rec-number&gt;1994&lt;/rec-number&gt;&lt;foreign-keys&gt;&lt;key app="EN" db-id="zsaawarfsfzpr6e5azfpd0t8p05we0svvper" timestamp="1699268748"&gt;1994&lt;/key&gt;&lt;/foreign-keys&gt;&lt;ref-type name="Journal Article"&gt;17&lt;/ref-type&gt;&lt;contributors&gt;&lt;authors&gt;&lt;author&gt;Strong, PJ&lt;/author&gt;&lt;author&gt;Kalyuzhnaya, M&lt;/author&gt;&lt;author&gt;Silverman, J&lt;/author&gt;&lt;author&gt;Clarke, WP&lt;/author&gt;&lt;/authors&gt;&lt;/contributors&gt;&lt;titles&gt;&lt;title&gt;A methanotroph-based biorefinery: potential scenarios for generating multiple products from a single fermentation&lt;/title&gt;&lt;secondary-title&gt;Bioresource technology&lt;/secondary-title&gt;&lt;/titles&gt;&lt;periodical&gt;&lt;full-title&gt;Bioresource technology&lt;/full-title&gt;&lt;/periodical&gt;&lt;pages&gt;314-323&lt;/pages&gt;&lt;volume&gt;215&lt;/volume&gt;&lt;dates&gt;&lt;year&gt;2016&lt;/year&gt;&lt;/dates&gt;&lt;isbn&gt;0960-8524&lt;/isbn&gt;&lt;urls&gt;&lt;/urls&gt;&lt;/record&gt;&lt;/Cite&gt;&lt;/EndNote&gt;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2" w:tooltip="Strong, 2016 #1994" w:history="1">
        <w:r w:rsidR="00FA2070">
          <w:rPr>
            <w:rFonts w:ascii="Arial" w:hAnsi="Arial" w:cs="Arial"/>
            <w:noProof/>
            <w:sz w:val="24"/>
            <w:szCs w:val="24"/>
          </w:rPr>
          <w:t>142</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 SCP production employing methanotroph bacterial species has been the subject to extensive evaluation since the 1960s, and even to the point of commercial production, but was abandoned due to the economic constraints imposed by cheap soy meal imports</w:t>
      </w:r>
      <w:r w:rsidR="00D13E2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&lt;EndNote&gt;&lt;Cite&gt;&lt;Author&gt;Øverland&lt;/Author&gt;&lt;Year&gt;2010&lt;/Year&gt;&lt;RecNum&gt;1995&lt;/RecNum&gt;&lt;DisplayText&gt;[143]&lt;/DisplayText&gt;&lt;record&gt;&lt;rec-number&gt;1995&lt;/rec-number&gt;&lt;foreign-keys&gt;&lt;key app="EN" db-id="zsaawarfsfzpr6e5azfpd0t8p05we0svvper" timestamp="1699269849"&gt;1995&lt;/key&gt;&lt;/foreign-keys&gt;&lt;ref-type name="Journal Article"&gt;17&lt;/ref-type&gt;&lt;contributors&gt;&lt;authors&gt;&lt;author&gt;Øverland, Margareth&lt;/author&gt;&lt;author&gt;Tauson, Anne-Helene&lt;/author&gt;&lt;author&gt;Shearer, Karl&lt;/author&gt;&lt;author&gt;Skrede, Anders&lt;/author&gt;&lt;/authors&gt;&lt;/contributors&gt;&lt;titles&gt;&lt;title&gt;Evaluation of methane-utilising bacteria products as feed ingredients for monogastric animals&lt;/title&gt;&lt;secondary-title&gt;Archives of Animal Nutrition&lt;/secondary-title&gt;&lt;/titles&gt;&lt;periodical&gt;&lt;full-title&gt;Archives of Animal Nutrition&lt;/full-title&gt;&lt;/periodical&gt;&lt;pages&gt;171-189&lt;/pages&gt;&lt;volume&gt;64&lt;/volume&gt;&lt;number&gt;3&lt;/number&gt;&lt;dates&gt;&lt;year&gt;2010&lt;/year&gt;&lt;pub-dates&gt;&lt;date&gt;2010/06/01&lt;/date&gt;&lt;/pub-dates&gt;&lt;/dates&gt;&lt;publisher&gt;Taylor &amp;amp; Francis&lt;/publisher&gt;&lt;isbn&gt;1745-039X&lt;/isbn&gt;&lt;urls&gt;&lt;related-urls&gt;&lt;url&gt;https://doi.org/10.1080/17450391003691534&lt;/url&gt;&lt;/related-urls&gt;&lt;/urls&gt;&lt;electronic-resource-num&gt;10.1080/17450391003691534&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3" w:tooltip="Øverland, 2010 #1995" w:history="1">
        <w:r w:rsidR="00FA2070">
          <w:rPr>
            <w:rFonts w:ascii="Arial" w:hAnsi="Arial" w:cs="Arial"/>
            <w:noProof/>
            <w:sz w:val="24"/>
            <w:szCs w:val="24"/>
          </w:rPr>
          <w:t>143</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w:t>
      </w:r>
      <w:r w:rsidR="009344BB">
        <w:rPr>
          <w:rFonts w:ascii="Arial" w:hAnsi="Arial" w:cs="Arial"/>
          <w:sz w:val="24"/>
          <w:szCs w:val="24"/>
        </w:rPr>
        <w:t xml:space="preserve"> </w:t>
      </w:r>
      <w:r w:rsidRPr="007041E7">
        <w:rPr>
          <w:rFonts w:ascii="Arial" w:hAnsi="Arial" w:cs="Arial"/>
          <w:sz w:val="24"/>
          <w:szCs w:val="24"/>
        </w:rPr>
        <w:t>However, with increasing availability of biogas supplies as a cheap and abundant source of methane, for example, from anaerobic digestion (AD) of waste water in waste water treatment plants, MOB approaches are being reviewed by a number of interested</w:t>
      </w:r>
      <w:r w:rsidR="00240F4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&lt;EndNote&gt;&lt;Cite&gt;&lt;Author&gt;Dedysh&lt;/Author&gt;&lt;Year&gt;2017&lt;/Year&gt;&lt;RecNum&gt;1996&lt;/RecNum&gt;&lt;DisplayText&gt;[144]&lt;/DisplayText&gt;&lt;record&gt;&lt;rec-number&gt;1996&lt;/rec-number&gt;&lt;foreign-keys&gt;&lt;key app="EN" db-id="zsaawarfsfzpr6e5azfpd0t8p05we0svvper" timestamp="1699271755"&gt;1996&lt;/key&gt;&lt;/foreign-keys&gt;&lt;ref-type name="Journal Article"&gt;17&lt;/ref-type&gt;&lt;contributors&gt;&lt;authors&gt;&lt;author&gt;Dedysh, Svetlana N&lt;/author&gt;&lt;author&gt;Dunfield, Peter F&lt;/author&gt;&lt;/authors&gt;&lt;/contributors&gt;&lt;titles&gt;&lt;title&gt;Cultivation of methanotrophs&lt;/title&gt;&lt;secondary-title&gt;Hydrocarbon and lipid microbiology protocols: Isolation and cultivation&lt;/secondary-title&gt;&lt;/titles&gt;&lt;periodical&gt;&lt;full-title&gt;Hydrocarbon and lipid microbiology protocols: Isolation and cultivation&lt;/full-title&gt;&lt;/periodical&gt;&lt;pages&gt;231-247&lt;/pages&gt;&lt;dates&gt;&lt;year&gt;2017&lt;/year&gt;&lt;/dates&gt;&lt;isbn&gt;3662451786&lt;/isbn&gt;&lt;urls&gt;&lt;/urls&gt;&lt;/record&gt;&lt;/Cite&gt;&lt;/EndNote&gt;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4" w:tooltip="Dedysh, 2017 #1996" w:history="1">
        <w:r w:rsidR="00FA2070">
          <w:rPr>
            <w:rFonts w:ascii="Arial" w:hAnsi="Arial" w:cs="Arial"/>
            <w:noProof/>
            <w:sz w:val="24"/>
            <w:szCs w:val="24"/>
          </w:rPr>
          <w:t>144</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w:t>
      </w:r>
      <w:r w:rsidR="009344BB">
        <w:rPr>
          <w:rFonts w:ascii="Arial" w:hAnsi="Arial" w:cs="Arial"/>
          <w:sz w:val="24"/>
          <w:szCs w:val="24"/>
        </w:rPr>
        <w:t xml:space="preserve"> </w:t>
      </w:r>
      <w:r w:rsidRPr="007041E7">
        <w:rPr>
          <w:rFonts w:ascii="Arial" w:hAnsi="Arial" w:cs="Arial"/>
          <w:sz w:val="24"/>
          <w:szCs w:val="24"/>
        </w:rPr>
        <w:t>In addition to the availability of methane, AD systems may be used as a source of micro- and macro-nutrients</w:t>
      </w:r>
      <w:r w:rsidR="0080447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&lt;EndNote&gt;&lt;Cite&gt;&lt;Author&gt;Tsapekos&lt;/Author&gt;&lt;Year&gt;2020&lt;/Year&gt;&lt;RecNum&gt;1997&lt;/RecNum&gt;&lt;DisplayText&gt;[145]&lt;/DisplayText&gt;&lt;record&gt;&lt;rec-number&gt;1997&lt;/rec-number&gt;&lt;foreign-keys&gt;&lt;key app="EN" db-id="zsaawarfsfzpr6e5azfpd0t8p05we0svvper" timestamp="1699272435"&gt;1997&lt;/key&gt;&lt;/foreign-keys&gt;&lt;ref-type name="Journal Article"&gt;17&lt;/ref-type&gt;&lt;contributors&gt;&lt;authors&gt;&lt;author&gt;Tsapekos, Panagiotis&lt;/author&gt;&lt;author&gt;Zhu, Xinyu&lt;/author&gt;&lt;author&gt;Pallis, Evangelos&lt;/author&gt;&lt;author&gt;Angelidaki, Irini&lt;/author&gt;&lt;/authors&gt;&lt;/contributors&gt;&lt;titles&gt;&lt;title&gt;Proteinaceous methanotrophs for feed additive using biowaste as carbon and nutrients source&lt;/title&gt;&lt;secondary-title&gt;Bioresource Technology&lt;/secondary-title&gt;&lt;/titles&gt;&lt;periodical&gt;&lt;full-title&gt;Bioresource technology&lt;/full-title&gt;&lt;/periodical&gt;&lt;pages&gt;123646&lt;/pages&gt;&lt;volume&gt;313&lt;/volume&gt;&lt;dates&gt;&lt;year&gt;2020&lt;/year&gt;&lt;/dates&gt;&lt;isbn&gt;0960-8524&lt;/isbn&gt;&lt;urls&gt;&lt;/urls&gt;&lt;/record&gt;&lt;/Cite&gt;&lt;/EndNote&gt;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5" w:tooltip="Tsapekos, 2020 #1997" w:history="1">
        <w:r w:rsidR="00FA2070">
          <w:rPr>
            <w:rFonts w:ascii="Arial" w:hAnsi="Arial" w:cs="Arial"/>
            <w:noProof/>
            <w:sz w:val="24"/>
            <w:szCs w:val="24"/>
          </w:rPr>
          <w:t>145</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 xml:space="preserve">. Sewage sludge-based AD contains high levels of ammonium content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&lt;EndNote&gt;&lt;Cite&gt;&lt;Author&gt;Barua&lt;/Author&gt;&lt;Year&gt;2019&lt;/Year&gt;&lt;RecNum&gt;1998&lt;/RecNum&gt;&lt;DisplayText&gt;[146]&lt;/DisplayText&gt;&lt;record&gt;&lt;rec-number&gt;1998&lt;/rec-number&gt;&lt;foreign-keys&gt;&lt;key app="EN" db-id="zsaawarfsfzpr6e5azfpd0t8p05we0svvper" timestamp="1699274167"&gt;1998&lt;/key&gt;&lt;/foreign-keys&gt;&lt;ref-type name="Journal Article"&gt;17&lt;/ref-type&gt;&lt;contributors&gt;&lt;authors&gt;&lt;author&gt;Barua, Sajib&lt;/author&gt;&lt;author&gt;Zakaria, Basem S&lt;/author&gt;&lt;author&gt;Chung, Tae&lt;/author&gt;&lt;author&gt;Hai, Faisal I&lt;/author&gt;&lt;author&gt;Haile, Tesfaalem&lt;/author&gt;&lt;author&gt;Al-Mamun, Abdullah&lt;/author&gt;&lt;author&gt;Dhar, Bipro Ranjan&lt;/author&gt;&lt;/authors&gt;&lt;/contributors&gt;&lt;titles&gt;&lt;title&gt;Microbial electrolysis followed by chemical precipitation for effective nutrients recovery from digested sludge centrate in WWTPs&lt;/title&gt;&lt;secondary-title&gt;Chemical Engineering Journal&lt;/secondary-title&gt;&lt;/titles&gt;&lt;periodical&gt;&lt;full-title&gt;Chemical Engineering Journal&lt;/full-title&gt;&lt;/periodical&gt;&lt;pages&gt;256-265&lt;/pages&gt;&lt;volume&gt;361&lt;/volume&gt;&lt;dates&gt;&lt;year&gt;2019&lt;/year&gt;&lt;/dates&gt;&lt;isbn&gt;1385-8947&lt;/isbn&gt;&lt;urls&gt;&lt;/urls&gt;&lt;/record&gt;&lt;/Cite&gt;&lt;/EndNote&gt;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6" w:tooltip="Barua, 2019 #1998" w:history="1">
        <w:r w:rsidR="00FA2070">
          <w:rPr>
            <w:rFonts w:ascii="Arial" w:hAnsi="Arial" w:cs="Arial"/>
            <w:noProof/>
            <w:sz w:val="24"/>
            <w:szCs w:val="24"/>
          </w:rPr>
          <w:t>146</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 which provides a good nitrogen source for MOB as it can be directly incorporated into the bacterial cell biomass</w:t>
      </w:r>
      <w:r w:rsidR="009D4320">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&lt;EndNote&gt;&lt;Cite&gt;&lt;Author&gt;Tays&lt;/Author&gt;&lt;Year&gt;2018&lt;/Year&gt;&lt;RecNum&gt;1999&lt;/RecNum&gt;&lt;DisplayText&gt;[147]&lt;/DisplayText&gt;&lt;record&gt;&lt;rec-number&gt;1999&lt;/rec-number&gt;&lt;foreign-keys&gt;&lt;key app="EN" db-id="zsaawarfsfzpr6e5azfpd0t8p05we0svvper" timestamp="1699274484"&gt;1999&lt;/key&gt;&lt;/foreign-keys&gt;&lt;ref-type name="Journal Article"&gt;17&lt;/ref-type&gt;&lt;contributors&gt;&lt;authors&gt;&lt;author&gt;Tays,Catherine&lt;/author&gt;&lt;author&gt;Guarnieri,Michael T.&lt;/author&gt;&lt;author&gt;Sauvageau,Dominic&lt;/author&gt;&lt;author&gt;Stein,Lisa Y.&lt;/author&gt;&lt;/authors&gt;&lt;/contributors&gt;&lt;titles&gt;&lt;title&gt;Combined Effects of Carbon and Nitrogen Source to Optimize Growth of Proteobacterial Methanotrophs&lt;/title&gt;&lt;secondary-title&gt;Frontiers in Microbiology&lt;/secondary-title&gt;&lt;short-title&gt;Effects of carbon and nitrogen on growth of methanotrophs&lt;/short-title&gt;&lt;/titles&gt;&lt;periodical&gt;&lt;full-title&gt;Front Microbiol&lt;/full-title&gt;&lt;abbr-1&gt;Frontiers in microbiology&lt;/abbr-1&gt;&lt;/periodical&gt;&lt;volume&gt;9&lt;/volume&gt;&lt;keywords&gt;&lt;keyword&gt;methanotrophic bacteria,Methane,Methanol,ammonium,nitrate,FAME,Growth optimization&lt;/keyword&gt;&lt;/keywords&gt;&lt;dates&gt;&lt;year&gt;2018&lt;/year&gt;&lt;pub-dates&gt;&lt;date&gt;2018-September-25&lt;/date&gt;&lt;/pub-dates&gt;&lt;/dates&gt;&lt;isbn&gt;1664-302X&lt;/isbn&gt;&lt;work-type&gt;Original Research&lt;/work-type&gt;&lt;urls&gt;&lt;related-urls&gt;&lt;url&gt;https://www.frontiersin.org/articles/10.3389/fmicb.2018.02239&lt;/url&gt;&lt;/related-urls&gt;&lt;/urls&gt;&lt;electronic-resource-num&gt;10.3389/fmicb.2018.02239&lt;/electronic-resource-num&gt;&lt;language&gt;English&lt;/language&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7" w:tooltip="Tays, 2018 #1999" w:history="1">
        <w:r w:rsidR="00FA2070">
          <w:rPr>
            <w:rFonts w:ascii="Arial" w:hAnsi="Arial" w:cs="Arial"/>
            <w:noProof/>
            <w:sz w:val="24"/>
            <w:szCs w:val="24"/>
          </w:rPr>
          <w:t>147</w:t>
        </w:r>
      </w:hyperlink>
      <w:r w:rsidR="005F23E3">
        <w:rPr>
          <w:rFonts w:ascii="Arial" w:hAnsi="Arial" w:cs="Arial"/>
          <w:noProof/>
          <w:sz w:val="24"/>
          <w:szCs w:val="24"/>
        </w:rPr>
        <w:t>]</w:t>
      </w:r>
      <w:r w:rsidR="00242CA4">
        <w:rPr>
          <w:rFonts w:ascii="Arial" w:hAnsi="Arial" w:cs="Arial"/>
          <w:sz w:val="24"/>
          <w:szCs w:val="24"/>
        </w:rPr>
        <w:fldChar w:fldCharType="end"/>
      </w:r>
      <w:r w:rsidRPr="007041E7">
        <w:rPr>
          <w:rFonts w:ascii="Arial" w:hAnsi="Arial" w:cs="Arial"/>
          <w:sz w:val="24"/>
          <w:szCs w:val="24"/>
        </w:rPr>
        <w:t>.</w:t>
      </w:r>
    </w:p>
    <w:p w14:paraId="066B4035" w14:textId="2A229606" w:rsidR="00A35E0C" w:rsidRDefault="00A35E0C" w:rsidP="00D11B14">
      <w:pPr>
        <w:pStyle w:val="Heading3"/>
        <w:numPr>
          <w:ilvl w:val="2"/>
          <w:numId w:val="38"/>
        </w:numPr>
        <w:spacing w:before="0" w:after="120"/>
        <w:ind w:left="720" w:hanging="720"/>
        <w:rPr>
          <w:rFonts w:ascii="Arial" w:hAnsi="Arial" w:cs="Arial"/>
          <w:b/>
          <w:bCs/>
          <w:color w:val="auto"/>
          <w:u w:val="single"/>
        </w:rPr>
      </w:pPr>
      <w:bookmarkStart w:id="67" w:name="_Toc150180795"/>
      <w:bookmarkStart w:id="68" w:name="_Toc150183171"/>
      <w:r>
        <w:rPr>
          <w:rFonts w:ascii="Arial" w:hAnsi="Arial" w:cs="Arial"/>
          <w:b/>
          <w:bCs/>
          <w:color w:val="auto"/>
          <w:u w:val="single"/>
        </w:rPr>
        <w:t>Bacterial SCP consumer</w:t>
      </w:r>
      <w:bookmarkEnd w:id="67"/>
      <w:bookmarkEnd w:id="68"/>
    </w:p>
    <w:p w14:paraId="1AE8406F" w14:textId="57FBC8EF" w:rsidR="00D11B14" w:rsidRPr="009312D4" w:rsidRDefault="003D400B" w:rsidP="00D11B14">
      <w:pPr>
        <w:rPr>
          <w:rFonts w:ascii="Arial" w:hAnsi="Arial" w:cs="Arial"/>
          <w:sz w:val="24"/>
          <w:szCs w:val="24"/>
        </w:rPr>
      </w:pPr>
      <w:r>
        <w:rPr>
          <w:rFonts w:ascii="Arial" w:hAnsi="Arial" w:cs="Arial"/>
          <w:sz w:val="24"/>
          <w:szCs w:val="24"/>
        </w:rPr>
        <w:t xml:space="preserve">Bacterial SCP is currently predominantly employed in the production </w:t>
      </w:r>
      <w:r w:rsidR="00E63018">
        <w:rPr>
          <w:rFonts w:ascii="Arial" w:hAnsi="Arial" w:cs="Arial"/>
          <w:sz w:val="24"/>
          <w:szCs w:val="24"/>
        </w:rPr>
        <w:t>of</w:t>
      </w:r>
      <w:r>
        <w:rPr>
          <w:rFonts w:ascii="Arial" w:hAnsi="Arial" w:cs="Arial"/>
          <w:sz w:val="24"/>
          <w:szCs w:val="24"/>
        </w:rPr>
        <w:t xml:space="preserve"> aqua and animal feed</w:t>
      </w:r>
      <w:r w:rsidR="008B4AD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&lt;EndNote&gt;&lt;Cite&gt;&lt;Author&gt;Zamani&lt;/Author&gt;&lt;Year&gt;2020&lt;/Year&gt;&lt;RecNum&gt;2005&lt;/RecNum&gt;&lt;DisplayText&gt;[148, 149]&lt;/DisplayText&gt;&lt;record&gt;&lt;rec-number&gt;2005&lt;/rec-number&gt;&lt;foreign-keys&gt;&lt;key app="EN" db-id="zsaawarfsfzpr6e5azfpd0t8p05we0svvper" timestamp="1699618274"&gt;2005&lt;/key&gt;&lt;/foreign-keys&gt;&lt;ref-type name="Journal Article"&gt;17&lt;/ref-type&gt;&lt;contributors&gt;&lt;authors&gt;&lt;author&gt;Zamani, Abbas&lt;/author&gt;&lt;author&gt;Khajavi, Maryam&lt;/author&gt;&lt;author&gt;Nazarpak, Masoumeh Haghbin&lt;/author&gt;&lt;author&gt;Gisbert, Enric&lt;/author&gt;&lt;/authors&gt;&lt;/contributors&gt;&lt;titles&gt;&lt;title&gt;Evaluation of a Bacterial Single-Cell Protein in Compound Diets for Rainbow Trout (Oncorhynchus mykiss) Fry as an Alternative Protein Source&lt;/title&gt;&lt;secondary-title&gt;Animals&lt;/secondary-title&gt;&lt;/titles&gt;&lt;periodical&gt;&lt;full-title&gt;Animals&lt;/full-title&gt;&lt;/periodical&gt;&lt;pages&gt;1676&lt;/pages&gt;&lt;volume&gt;10&lt;/volume&gt;&lt;number&gt;9&lt;/number&gt;&lt;dates&gt;&lt;year&gt;2020&lt;/year&gt;&lt;/dates&gt;&lt;isbn&gt;2076-2615&lt;/isbn&gt;&lt;accession-num&gt;doi:10.3390/ani10091676&lt;/accession-num&gt;&lt;urls&gt;&lt;related-urls&gt;&lt;url&gt;https://www.mdpi.com/2076-2615/10/9/1676&lt;/url&gt;&lt;/related-urls&gt;&lt;/urls&gt;&lt;/record&gt;&lt;/Cite&gt;&lt;Cite&gt;&lt;Author&gt;Carter&lt;/Author&gt;&lt;Year&gt;2017&lt;/Year&gt;&lt;RecNum&gt;2397&lt;/RecNum&gt;&lt;record&gt;&lt;rec-number&gt;2397&lt;/rec-number&gt;&lt;foreign-keys&gt;&lt;key app="EN" db-id="zsaawarfsfzpr6e5azfpd0t8p05we0svvper" timestamp="1721077173"&gt;2397&lt;/key&gt;&lt;/foreign-keys&gt;&lt;ref-type name="Generic"&gt;13&lt;/ref-type&gt;&lt;contributors&gt;&lt;authors&gt;&lt;author&gt;Carter, James F&lt;/author&gt;&lt;author&gt;Chesson, Lesley A&lt;/author&gt;&lt;/authors&gt;&lt;/contributors&gt;&lt;titles&gt;&lt;title&gt;Food forensics: stable isotopes as a guide to authenticity and origin&lt;/title&gt;&lt;/titles&gt;&lt;dates&gt;&lt;year&gt;2017&lt;/year&gt;&lt;/dates&gt;&lt;publisher&gt;crc Press&lt;/publisher&gt;&lt;isbn&gt;1498741738&lt;/isbn&gt;&lt;urls&gt;&lt;/urls&gt;&lt;/record&gt;&lt;/Cite&gt;&lt;/EndNote&gt;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48" w:tooltip="Zamani, 2020 #2005" w:history="1">
        <w:r w:rsidR="00FA2070">
          <w:rPr>
            <w:rFonts w:ascii="Arial" w:hAnsi="Arial" w:cs="Arial"/>
            <w:noProof/>
            <w:sz w:val="24"/>
            <w:szCs w:val="24"/>
          </w:rPr>
          <w:t>148</w:t>
        </w:r>
      </w:hyperlink>
      <w:r w:rsidR="005F23E3">
        <w:rPr>
          <w:rFonts w:ascii="Arial" w:hAnsi="Arial" w:cs="Arial"/>
          <w:noProof/>
          <w:sz w:val="24"/>
          <w:szCs w:val="24"/>
        </w:rPr>
        <w:t xml:space="preserve">, </w:t>
      </w:r>
      <w:hyperlink w:anchor="_ENREF_149" w:tooltip="Carter, 2017 #2397" w:history="1">
        <w:r w:rsidR="00FA2070">
          <w:rPr>
            <w:rFonts w:ascii="Arial" w:hAnsi="Arial" w:cs="Arial"/>
            <w:noProof/>
            <w:sz w:val="24"/>
            <w:szCs w:val="24"/>
          </w:rPr>
          <w:t>149</w:t>
        </w:r>
      </w:hyperlink>
      <w:r w:rsidR="005F23E3">
        <w:rPr>
          <w:rFonts w:ascii="Arial" w:hAnsi="Arial" w:cs="Arial"/>
          <w:noProof/>
          <w:sz w:val="24"/>
          <w:szCs w:val="24"/>
        </w:rPr>
        <w:t>]</w:t>
      </w:r>
      <w:r w:rsidR="00242CA4">
        <w:rPr>
          <w:rFonts w:ascii="Arial" w:hAnsi="Arial" w:cs="Arial"/>
          <w:sz w:val="24"/>
          <w:szCs w:val="24"/>
        </w:rPr>
        <w:fldChar w:fldCharType="end"/>
      </w:r>
      <w:r w:rsidR="0021564B">
        <w:rPr>
          <w:rFonts w:ascii="Arial" w:hAnsi="Arial" w:cs="Arial"/>
          <w:sz w:val="24"/>
          <w:szCs w:val="24"/>
        </w:rPr>
        <w:t>. However, a</w:t>
      </w:r>
      <w:r w:rsidR="00161D94" w:rsidRPr="009312D4">
        <w:rPr>
          <w:rFonts w:ascii="Arial" w:hAnsi="Arial" w:cs="Arial"/>
          <w:sz w:val="24"/>
          <w:szCs w:val="24"/>
        </w:rPr>
        <w:t xml:space="preserve"> recent consumer survey of 5000 participants conducted by </w:t>
      </w:r>
      <w:r w:rsidR="00D11B14" w:rsidRPr="009312D4">
        <w:rPr>
          <w:rFonts w:ascii="Arial" w:hAnsi="Arial" w:cs="Arial"/>
          <w:sz w:val="24"/>
          <w:szCs w:val="24"/>
        </w:rPr>
        <w:t xml:space="preserve">German </w:t>
      </w:r>
      <w:r w:rsidR="00161D94" w:rsidRPr="009312D4">
        <w:rPr>
          <w:rFonts w:ascii="Arial" w:hAnsi="Arial" w:cs="Arial"/>
          <w:sz w:val="24"/>
          <w:szCs w:val="24"/>
        </w:rPr>
        <w:t xml:space="preserve">food-biotech </w:t>
      </w:r>
      <w:r w:rsidR="00D11B14" w:rsidRPr="009312D4">
        <w:rPr>
          <w:rFonts w:ascii="Arial" w:hAnsi="Arial" w:cs="Arial"/>
          <w:sz w:val="24"/>
          <w:szCs w:val="24"/>
        </w:rPr>
        <w:t>start-up</w:t>
      </w:r>
      <w:r w:rsidR="00161D94" w:rsidRPr="009312D4">
        <w:rPr>
          <w:rFonts w:ascii="Arial" w:hAnsi="Arial" w:cs="Arial"/>
          <w:sz w:val="24"/>
          <w:szCs w:val="24"/>
        </w:rPr>
        <w:t>,</w:t>
      </w:r>
      <w:r w:rsidR="00D11B14" w:rsidRPr="009312D4">
        <w:rPr>
          <w:rFonts w:ascii="Arial" w:hAnsi="Arial" w:cs="Arial"/>
          <w:sz w:val="24"/>
          <w:szCs w:val="24"/>
        </w:rPr>
        <w:t xml:space="preserve"> Formo</w:t>
      </w:r>
      <w:r w:rsidR="008C144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&lt;EndNote&gt;&lt;Cite&gt;&lt;Author&gt;Zollman Thomas&lt;/Author&gt;&lt;Year&gt;2021&lt;/Year&gt;&lt;RecNum&gt;1991&lt;/RecNum&gt;&lt;DisplayText&gt;[150]&lt;/DisplayText&gt;&lt;record&gt;&lt;rec-number&gt;1991&lt;/rec-number&gt;&lt;foreign-keys&gt;&lt;key app="EN" db-id="zsaawarfsfzpr6e5azfpd0t8p05we0svvper" timestamp="1699220995"&gt;1991&lt;/key&gt;&lt;/foreign-keys&gt;&lt;ref-type name="Journal Article"&gt;17&lt;/ref-type&gt;&lt;contributors&gt;&lt;authors&gt;&lt;author&gt;Zollman Thomas,Oscar&lt;/author&gt;&lt;author&gt;Bryant,Christopher&lt;/author&gt;&lt;/authors&gt;&lt;/contributors&gt;&lt;titles&gt;&lt;title&gt;Don&amp;apos;t Have a Cow, Man: Consumer Acceptance of Animal-Free Dairy Products in Five Countries&lt;/title&gt;&lt;secondary-title&gt;Frontiers in Sustainable Food Systems&lt;/secondary-title&gt;&lt;short-title&gt;Consumer acceptance of animal-free dairy&lt;/short-title&gt;&lt;/titles&gt;&lt;periodical&gt;&lt;full-title&gt;Frontiers in Sustainable Food Systems&lt;/full-title&gt;&lt;/periodical&gt;&lt;volume&gt;5&lt;/volume&gt;&lt;keywords&gt;&lt;keyword&gt;consumer behavior,Alternative protein,precision fermentation,cultivated dairy,cultured dairy,animal free proteins,Cheese,Future food,Recombinant Proteins,Consumer attitidues,animal-free dairy&lt;/keyword&gt;&lt;/keywords&gt;&lt;dates&gt;&lt;year&gt;2021&lt;/year&gt;&lt;pub-dates&gt;&lt;date&gt;2021-June-24&lt;/date&gt;&lt;/pub-dates&gt;&lt;/dates&gt;&lt;isbn&gt;2571-581X&lt;/isbn&gt;&lt;work-type&gt;Original Research&lt;/work-type&gt;&lt;urls&gt;&lt;related-urls&gt;&lt;url&gt;https://www.frontiersin.org/articles/10.3389/fsufs.2021.678491&lt;/url&gt;&lt;/related-urls&gt;&lt;/urls&gt;&lt;electronic-resource-num&gt;10.3389/fsufs.2021.678491&lt;/electronic-resource-num&gt;&lt;language&gt;English&lt;/language&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50" w:tooltip="Zollman Thomas, 2021 #1991" w:history="1">
        <w:r w:rsidR="00FA2070">
          <w:rPr>
            <w:rFonts w:ascii="Arial" w:hAnsi="Arial" w:cs="Arial"/>
            <w:noProof/>
            <w:sz w:val="24"/>
            <w:szCs w:val="24"/>
          </w:rPr>
          <w:t>150</w:t>
        </w:r>
      </w:hyperlink>
      <w:r w:rsidR="005F23E3">
        <w:rPr>
          <w:rFonts w:ascii="Arial" w:hAnsi="Arial" w:cs="Arial"/>
          <w:noProof/>
          <w:sz w:val="24"/>
          <w:szCs w:val="24"/>
        </w:rPr>
        <w:t>]</w:t>
      </w:r>
      <w:r w:rsidR="00242CA4">
        <w:rPr>
          <w:rFonts w:ascii="Arial" w:hAnsi="Arial" w:cs="Arial"/>
          <w:sz w:val="24"/>
          <w:szCs w:val="24"/>
        </w:rPr>
        <w:fldChar w:fldCharType="end"/>
      </w:r>
      <w:r w:rsidR="00336B49">
        <w:rPr>
          <w:rFonts w:ascii="Arial" w:hAnsi="Arial" w:cs="Arial"/>
          <w:sz w:val="24"/>
          <w:szCs w:val="24"/>
        </w:rPr>
        <w:t xml:space="preserve"> </w:t>
      </w:r>
      <w:r w:rsidR="00161D94" w:rsidRPr="009312D4">
        <w:rPr>
          <w:rFonts w:ascii="Arial" w:hAnsi="Arial" w:cs="Arial"/>
          <w:sz w:val="24"/>
          <w:szCs w:val="24"/>
        </w:rPr>
        <w:t xml:space="preserve">indicated </w:t>
      </w:r>
      <w:r w:rsidR="00D11B14" w:rsidRPr="009312D4">
        <w:rPr>
          <w:rFonts w:ascii="Arial" w:hAnsi="Arial" w:cs="Arial"/>
          <w:sz w:val="24"/>
          <w:szCs w:val="24"/>
        </w:rPr>
        <w:t xml:space="preserve">that over 70% </w:t>
      </w:r>
      <w:r w:rsidR="00161D94" w:rsidRPr="009312D4">
        <w:rPr>
          <w:rFonts w:ascii="Arial" w:hAnsi="Arial" w:cs="Arial"/>
          <w:sz w:val="24"/>
          <w:szCs w:val="24"/>
        </w:rPr>
        <w:t xml:space="preserve">of respondents </w:t>
      </w:r>
      <w:r w:rsidR="00D11B14" w:rsidRPr="009312D4">
        <w:rPr>
          <w:rFonts w:ascii="Arial" w:hAnsi="Arial" w:cs="Arial"/>
          <w:sz w:val="24"/>
          <w:szCs w:val="24"/>
        </w:rPr>
        <w:t xml:space="preserve">‘definitely’ or ‘probably’ </w:t>
      </w:r>
      <w:r w:rsidR="002D37BB">
        <w:rPr>
          <w:rFonts w:ascii="Arial" w:hAnsi="Arial" w:cs="Arial"/>
          <w:sz w:val="24"/>
          <w:szCs w:val="24"/>
        </w:rPr>
        <w:t xml:space="preserve">would </w:t>
      </w:r>
      <w:r w:rsidR="00D11B14" w:rsidRPr="009312D4">
        <w:rPr>
          <w:rFonts w:ascii="Arial" w:hAnsi="Arial" w:cs="Arial"/>
          <w:sz w:val="24"/>
          <w:szCs w:val="24"/>
        </w:rPr>
        <w:t xml:space="preserve">buy </w:t>
      </w:r>
      <w:r w:rsidR="00161D94" w:rsidRPr="009312D4">
        <w:rPr>
          <w:rFonts w:ascii="Arial" w:hAnsi="Arial" w:cs="Arial"/>
          <w:sz w:val="24"/>
          <w:szCs w:val="24"/>
        </w:rPr>
        <w:t xml:space="preserve">their </w:t>
      </w:r>
      <w:r w:rsidR="00D11B14" w:rsidRPr="009312D4">
        <w:rPr>
          <w:rFonts w:ascii="Arial" w:hAnsi="Arial" w:cs="Arial"/>
          <w:sz w:val="24"/>
          <w:szCs w:val="24"/>
        </w:rPr>
        <w:t>precision fermentation made dairy cheese</w:t>
      </w:r>
      <w:r w:rsidR="00161D94" w:rsidRPr="009312D4">
        <w:rPr>
          <w:rFonts w:ascii="Arial" w:hAnsi="Arial" w:cs="Arial"/>
          <w:sz w:val="24"/>
          <w:szCs w:val="24"/>
        </w:rPr>
        <w:t>.</w:t>
      </w:r>
    </w:p>
    <w:p w14:paraId="12A7495A" w14:textId="75FE5D1C" w:rsidR="00C111EA" w:rsidRPr="0099194E" w:rsidRDefault="00CF3487" w:rsidP="008453E4">
      <w:pPr>
        <w:pStyle w:val="Heading3"/>
        <w:numPr>
          <w:ilvl w:val="2"/>
          <w:numId w:val="38"/>
        </w:numPr>
        <w:spacing w:before="0" w:after="120"/>
        <w:ind w:left="720" w:hanging="720"/>
        <w:rPr>
          <w:rFonts w:ascii="Arial" w:hAnsi="Arial" w:cs="Arial"/>
          <w:b/>
          <w:bCs/>
          <w:color w:val="auto"/>
          <w:u w:val="single"/>
        </w:rPr>
      </w:pPr>
      <w:bookmarkStart w:id="69" w:name="_Toc150180796"/>
      <w:bookmarkStart w:id="70" w:name="_Toc150183172"/>
      <w:r w:rsidRPr="0099194E">
        <w:rPr>
          <w:rFonts w:ascii="Arial" w:hAnsi="Arial" w:cs="Arial"/>
          <w:b/>
          <w:bCs/>
          <w:color w:val="auto"/>
          <w:u w:val="single"/>
        </w:rPr>
        <w:t>Bacterial SCP c</w:t>
      </w:r>
      <w:r w:rsidR="003B671F" w:rsidRPr="0099194E">
        <w:rPr>
          <w:rFonts w:ascii="Arial" w:hAnsi="Arial" w:cs="Arial"/>
          <w:b/>
          <w:bCs/>
          <w:color w:val="auto"/>
          <w:u w:val="single"/>
        </w:rPr>
        <w:t>ommercial</w:t>
      </w:r>
      <w:bookmarkEnd w:id="69"/>
      <w:bookmarkEnd w:id="70"/>
    </w:p>
    <w:p w14:paraId="32895E90" w14:textId="448869B4" w:rsidR="005E3832" w:rsidRDefault="009E510D" w:rsidP="00DE0B6E">
      <w:pPr>
        <w:spacing w:after="120" w:line="276" w:lineRule="auto"/>
        <w:jc w:val="both"/>
        <w:rPr>
          <w:rFonts w:ascii="Arial" w:hAnsi="Arial" w:cs="Arial"/>
          <w:sz w:val="24"/>
          <w:szCs w:val="24"/>
        </w:rPr>
      </w:pPr>
      <w:r w:rsidRPr="0029647D">
        <w:rPr>
          <w:rFonts w:ascii="Arial" w:hAnsi="Arial" w:cs="Arial"/>
          <w:sz w:val="24"/>
          <w:szCs w:val="24"/>
        </w:rPr>
        <w:t xml:space="preserve">ICI </w:t>
      </w:r>
      <w:r w:rsidR="008453E4">
        <w:rPr>
          <w:rFonts w:ascii="Arial" w:hAnsi="Arial" w:cs="Arial"/>
          <w:sz w:val="24"/>
          <w:szCs w:val="24"/>
        </w:rPr>
        <w:t xml:space="preserve">have </w:t>
      </w:r>
      <w:r w:rsidR="000A68F9" w:rsidRPr="0029647D">
        <w:rPr>
          <w:rFonts w:ascii="Arial" w:hAnsi="Arial" w:cs="Arial"/>
          <w:sz w:val="24"/>
          <w:szCs w:val="24"/>
        </w:rPr>
        <w:t>developed a</w:t>
      </w:r>
      <w:r w:rsidR="00CF3487">
        <w:rPr>
          <w:rFonts w:ascii="Arial" w:hAnsi="Arial" w:cs="Arial"/>
          <w:sz w:val="24"/>
          <w:szCs w:val="24"/>
        </w:rPr>
        <w:t xml:space="preserve"> bacterial </w:t>
      </w:r>
      <w:r w:rsidR="000A68F9" w:rsidRPr="0029647D">
        <w:rPr>
          <w:rFonts w:ascii="Arial" w:hAnsi="Arial" w:cs="Arial"/>
          <w:sz w:val="24"/>
          <w:szCs w:val="24"/>
        </w:rPr>
        <w:t>SCP (Pruteen) for</w:t>
      </w:r>
      <w:r w:rsidR="00817B7B">
        <w:rPr>
          <w:rFonts w:ascii="Arial" w:hAnsi="Arial" w:cs="Arial"/>
          <w:sz w:val="24"/>
          <w:szCs w:val="24"/>
        </w:rPr>
        <w:t xml:space="preserve"> use as</w:t>
      </w:r>
      <w:r w:rsidR="000A68F9" w:rsidRPr="0029647D">
        <w:rPr>
          <w:rFonts w:ascii="Arial" w:hAnsi="Arial" w:cs="Arial"/>
          <w:sz w:val="24"/>
          <w:szCs w:val="24"/>
        </w:rPr>
        <w:t xml:space="preserve"> animal </w:t>
      </w:r>
      <w:r w:rsidR="000B6FB0" w:rsidRPr="0029647D">
        <w:rPr>
          <w:rFonts w:ascii="Arial" w:hAnsi="Arial" w:cs="Arial"/>
          <w:sz w:val="24"/>
          <w:szCs w:val="24"/>
        </w:rPr>
        <w:t>feed,</w:t>
      </w:r>
      <w:r w:rsidR="000A68F9" w:rsidRPr="0029647D">
        <w:rPr>
          <w:rFonts w:ascii="Arial" w:hAnsi="Arial" w:cs="Arial"/>
          <w:sz w:val="24"/>
          <w:szCs w:val="24"/>
        </w:rPr>
        <w:t xml:space="preserve"> </w:t>
      </w:r>
      <w:r w:rsidR="00414767" w:rsidRPr="0029647D">
        <w:rPr>
          <w:rFonts w:ascii="Arial" w:hAnsi="Arial" w:cs="Arial"/>
          <w:sz w:val="24"/>
          <w:szCs w:val="24"/>
        </w:rPr>
        <w:t xml:space="preserve">which </w:t>
      </w:r>
      <w:r w:rsidR="008453E4">
        <w:rPr>
          <w:rFonts w:ascii="Arial" w:hAnsi="Arial" w:cs="Arial"/>
          <w:sz w:val="24"/>
          <w:szCs w:val="24"/>
        </w:rPr>
        <w:t xml:space="preserve">utilises </w:t>
      </w:r>
      <w:r w:rsidR="000A68F9" w:rsidRPr="0029647D">
        <w:rPr>
          <w:rFonts w:ascii="Arial" w:hAnsi="Arial" w:cs="Arial"/>
          <w:i/>
          <w:iCs/>
          <w:sz w:val="24"/>
          <w:szCs w:val="24"/>
        </w:rPr>
        <w:t>Methylophilus methylotrophus</w:t>
      </w:r>
      <w:r w:rsidR="00834A5F" w:rsidRPr="0029647D">
        <w:rPr>
          <w:rFonts w:ascii="Arial" w:hAnsi="Arial" w:cs="Arial"/>
          <w:sz w:val="24"/>
          <w:szCs w:val="24"/>
        </w:rPr>
        <w:t xml:space="preserve"> </w:t>
      </w:r>
      <w:r w:rsidR="00817B7B">
        <w:rPr>
          <w:rFonts w:ascii="Arial" w:hAnsi="Arial" w:cs="Arial"/>
          <w:sz w:val="24"/>
          <w:szCs w:val="24"/>
        </w:rPr>
        <w:t>biomass</w:t>
      </w:r>
      <w:r w:rsidR="00CF3487">
        <w:rPr>
          <w:rFonts w:ascii="Arial" w:hAnsi="Arial" w:cs="Arial"/>
          <w:sz w:val="24"/>
          <w:szCs w:val="24"/>
        </w:rPr>
        <w:t>,</w:t>
      </w:r>
      <w:r w:rsidR="00817B7B">
        <w:rPr>
          <w:rFonts w:ascii="Arial" w:hAnsi="Arial" w:cs="Arial"/>
          <w:sz w:val="24"/>
          <w:szCs w:val="24"/>
        </w:rPr>
        <w:t xml:space="preserve"> </w:t>
      </w:r>
      <w:r w:rsidR="00834A5F" w:rsidRPr="0029647D">
        <w:rPr>
          <w:rFonts w:ascii="Arial" w:hAnsi="Arial" w:cs="Arial"/>
          <w:sz w:val="24"/>
          <w:szCs w:val="24"/>
        </w:rPr>
        <w:t xml:space="preserve">and methanol as </w:t>
      </w:r>
      <w:r w:rsidR="008453E4">
        <w:rPr>
          <w:rFonts w:ascii="Arial" w:hAnsi="Arial" w:cs="Arial"/>
          <w:sz w:val="24"/>
          <w:szCs w:val="24"/>
        </w:rPr>
        <w:t xml:space="preserve">the </w:t>
      </w:r>
      <w:r w:rsidR="00CF3487">
        <w:rPr>
          <w:rFonts w:ascii="Arial" w:hAnsi="Arial" w:cs="Arial"/>
          <w:sz w:val="24"/>
          <w:szCs w:val="24"/>
        </w:rPr>
        <w:t>substrate</w:t>
      </w:r>
      <w:r w:rsidR="00834A5F" w:rsidRPr="0029647D">
        <w:rPr>
          <w:rFonts w:ascii="Arial" w:hAnsi="Arial" w:cs="Arial"/>
          <w:sz w:val="24"/>
          <w:szCs w:val="24"/>
        </w:rPr>
        <w:t xml:space="preserve"> source</w:t>
      </w:r>
      <w:r w:rsidR="00383053" w:rsidRPr="0029647D">
        <w:rPr>
          <w:rFonts w:ascii="Arial" w:hAnsi="Arial" w:cs="Arial"/>
          <w:sz w:val="24"/>
          <w:szCs w:val="24"/>
        </w:rPr>
        <w:t xml:space="preserve">. </w:t>
      </w:r>
      <w:r w:rsidR="000A68F9" w:rsidRPr="0029647D">
        <w:rPr>
          <w:rFonts w:ascii="Arial" w:hAnsi="Arial" w:cs="Arial"/>
          <w:sz w:val="24"/>
          <w:szCs w:val="24"/>
        </w:rPr>
        <w:t xml:space="preserve">Pruteen </w:t>
      </w:r>
      <w:r w:rsidR="008453E4">
        <w:rPr>
          <w:rFonts w:ascii="Arial" w:hAnsi="Arial" w:cs="Arial"/>
          <w:sz w:val="24"/>
          <w:szCs w:val="24"/>
        </w:rPr>
        <w:t xml:space="preserve">was reported to </w:t>
      </w:r>
      <w:r w:rsidR="00383053" w:rsidRPr="0029647D">
        <w:rPr>
          <w:rFonts w:ascii="Arial" w:hAnsi="Arial" w:cs="Arial"/>
          <w:sz w:val="24"/>
          <w:szCs w:val="24"/>
        </w:rPr>
        <w:t xml:space="preserve">comprise </w:t>
      </w:r>
      <w:r w:rsidR="00817B7B">
        <w:rPr>
          <w:rFonts w:ascii="Arial" w:hAnsi="Arial" w:cs="Arial"/>
          <w:sz w:val="24"/>
          <w:szCs w:val="24"/>
        </w:rPr>
        <w:t xml:space="preserve">approximately </w:t>
      </w:r>
      <w:r w:rsidR="000A68F9" w:rsidRPr="0029647D">
        <w:rPr>
          <w:rFonts w:ascii="Arial" w:hAnsi="Arial" w:cs="Arial"/>
          <w:sz w:val="24"/>
          <w:szCs w:val="24"/>
        </w:rPr>
        <w:t xml:space="preserve">70% </w:t>
      </w:r>
      <w:r w:rsidR="00383053" w:rsidRPr="0029647D">
        <w:rPr>
          <w:rFonts w:ascii="Arial" w:hAnsi="Arial" w:cs="Arial"/>
          <w:sz w:val="24"/>
          <w:szCs w:val="24"/>
        </w:rPr>
        <w:t xml:space="preserve">per mass </w:t>
      </w:r>
      <w:r w:rsidR="000A68F9" w:rsidRPr="0029647D">
        <w:rPr>
          <w:rFonts w:ascii="Arial" w:hAnsi="Arial" w:cs="Arial"/>
          <w:sz w:val="24"/>
          <w:szCs w:val="24"/>
        </w:rPr>
        <w:t xml:space="preserve">protein and was used </w:t>
      </w:r>
      <w:r w:rsidR="00B96656" w:rsidRPr="0029647D">
        <w:rPr>
          <w:rFonts w:ascii="Arial" w:hAnsi="Arial" w:cs="Arial"/>
          <w:sz w:val="24"/>
          <w:szCs w:val="24"/>
        </w:rPr>
        <w:t xml:space="preserve">to supplement </w:t>
      </w:r>
      <w:r w:rsidR="000A68F9" w:rsidRPr="0029647D">
        <w:rPr>
          <w:rFonts w:ascii="Arial" w:hAnsi="Arial" w:cs="Arial"/>
          <w:sz w:val="24"/>
          <w:szCs w:val="24"/>
        </w:rPr>
        <w:t>pig feed</w:t>
      </w:r>
      <w:r w:rsidR="008C144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&lt;EndNote&gt;&lt;Cite&gt;&lt;Author&gt;Johnson&lt;/Author&gt;&lt;Year&gt;2013&lt;/Year&gt;&lt;RecNum&gt;1872&lt;/RecNum&gt;&lt;DisplayText&gt;[136]&lt;/DisplayText&gt;&lt;record&gt;&lt;rec-number&gt;1872&lt;/rec-number&gt;&lt;foreign-keys&gt;&lt;key app="EN" db-id="zsaawarfsfzpr6e5azfpd0t8p05we0svvper" timestamp="1696523183"&gt;1872&lt;/key&gt;&lt;/foreign-keys&gt;&lt;ref-type name="Journal Article"&gt;17&lt;/ref-type&gt;&lt;contributors&gt;&lt;authors&gt;&lt;author&gt;Johnson, Eric A&lt;/author&gt;&lt;/authors&gt;&lt;/contributors&gt;&lt;titles&gt;&lt;title&gt;Biotechnology of non-Saccharomyces yeasts—the ascomycetes&lt;/title&gt;&lt;secondary-title&gt;Applied microbiology and biotechnology&lt;/secondary-title&gt;&lt;/titles&gt;&lt;periodical&gt;&lt;full-title&gt;Applied microbiology and biotechnology&lt;/full-title&gt;&lt;/periodical&gt;&lt;pages&gt;503-517&lt;/pages&gt;&lt;volume&gt;97&lt;/volume&gt;&lt;dates&gt;&lt;year&gt;2013&lt;/year&gt;&lt;/dates&gt;&lt;isbn&gt;0175-7598&lt;/isbn&gt;&lt;urls&gt;&lt;/urls&gt;&lt;/record&gt;&lt;/Cite&gt;&lt;/EndNote&gt;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6" w:tooltip="Johnson, 2013 #1872" w:history="1">
        <w:r w:rsidR="00FA2070">
          <w:rPr>
            <w:rFonts w:ascii="Arial" w:hAnsi="Arial" w:cs="Arial"/>
            <w:noProof/>
            <w:sz w:val="24"/>
            <w:szCs w:val="24"/>
          </w:rPr>
          <w:t>136</w:t>
        </w:r>
      </w:hyperlink>
      <w:r w:rsidR="005F23E3">
        <w:rPr>
          <w:rFonts w:ascii="Arial" w:hAnsi="Arial" w:cs="Arial"/>
          <w:noProof/>
          <w:sz w:val="24"/>
          <w:szCs w:val="24"/>
        </w:rPr>
        <w:t>]</w:t>
      </w:r>
      <w:r w:rsidR="00242CA4">
        <w:rPr>
          <w:rFonts w:ascii="Arial" w:hAnsi="Arial" w:cs="Arial"/>
          <w:sz w:val="24"/>
          <w:szCs w:val="24"/>
        </w:rPr>
        <w:fldChar w:fldCharType="end"/>
      </w:r>
      <w:r w:rsidR="00860B89" w:rsidRPr="0029647D">
        <w:rPr>
          <w:rFonts w:ascii="Arial" w:hAnsi="Arial" w:cs="Arial"/>
          <w:sz w:val="24"/>
          <w:szCs w:val="24"/>
        </w:rPr>
        <w:t xml:space="preserve">. </w:t>
      </w:r>
      <w:r w:rsidR="008453E4">
        <w:rPr>
          <w:rFonts w:ascii="Arial" w:hAnsi="Arial" w:cs="Arial"/>
          <w:sz w:val="24"/>
          <w:szCs w:val="24"/>
        </w:rPr>
        <w:t>However, a</w:t>
      </w:r>
      <w:r w:rsidR="00CF3487">
        <w:rPr>
          <w:rFonts w:ascii="Arial" w:hAnsi="Arial" w:cs="Arial"/>
          <w:sz w:val="24"/>
          <w:szCs w:val="24"/>
        </w:rPr>
        <w:t xml:space="preserve">lthough </w:t>
      </w:r>
      <w:r w:rsidR="008453E4">
        <w:rPr>
          <w:rFonts w:ascii="Arial" w:hAnsi="Arial" w:cs="Arial"/>
          <w:sz w:val="24"/>
          <w:szCs w:val="24"/>
        </w:rPr>
        <w:t xml:space="preserve">pilot </w:t>
      </w:r>
      <w:r w:rsidR="000B6FB0">
        <w:rPr>
          <w:rFonts w:ascii="Arial" w:hAnsi="Arial" w:cs="Arial"/>
          <w:sz w:val="24"/>
          <w:szCs w:val="24"/>
        </w:rPr>
        <w:t>Pr</w:t>
      </w:r>
      <w:r w:rsidR="00CF3487">
        <w:rPr>
          <w:rFonts w:ascii="Arial" w:hAnsi="Arial" w:cs="Arial"/>
          <w:sz w:val="24"/>
          <w:szCs w:val="24"/>
        </w:rPr>
        <w:t>uteen production proved</w:t>
      </w:r>
      <w:r w:rsidR="000B6FB0">
        <w:rPr>
          <w:rFonts w:ascii="Arial" w:hAnsi="Arial" w:cs="Arial"/>
          <w:sz w:val="24"/>
          <w:szCs w:val="24"/>
        </w:rPr>
        <w:t xml:space="preserve"> </w:t>
      </w:r>
      <w:r w:rsidR="00CF3487">
        <w:rPr>
          <w:rFonts w:ascii="Arial" w:hAnsi="Arial" w:cs="Arial"/>
          <w:sz w:val="24"/>
          <w:szCs w:val="24"/>
        </w:rPr>
        <w:t xml:space="preserve">successful as </w:t>
      </w:r>
      <w:r w:rsidR="000B6FB0">
        <w:rPr>
          <w:rFonts w:ascii="Arial" w:hAnsi="Arial" w:cs="Arial"/>
          <w:sz w:val="24"/>
          <w:szCs w:val="24"/>
        </w:rPr>
        <w:t xml:space="preserve">far as </w:t>
      </w:r>
      <w:r w:rsidR="00CF3487">
        <w:rPr>
          <w:rFonts w:ascii="Arial" w:hAnsi="Arial" w:cs="Arial"/>
          <w:sz w:val="24"/>
          <w:szCs w:val="24"/>
        </w:rPr>
        <w:t xml:space="preserve">a </w:t>
      </w:r>
      <w:r w:rsidR="00D11B14">
        <w:rPr>
          <w:rFonts w:ascii="Arial" w:hAnsi="Arial" w:cs="Arial"/>
          <w:sz w:val="24"/>
          <w:szCs w:val="24"/>
        </w:rPr>
        <w:t>proof-of-concept</w:t>
      </w:r>
      <w:r w:rsidR="00CF3487">
        <w:rPr>
          <w:rFonts w:ascii="Arial" w:hAnsi="Arial" w:cs="Arial"/>
          <w:sz w:val="24"/>
          <w:szCs w:val="24"/>
        </w:rPr>
        <w:t xml:space="preserve"> </w:t>
      </w:r>
      <w:r w:rsidR="000B6FB0">
        <w:rPr>
          <w:rFonts w:ascii="Arial" w:hAnsi="Arial" w:cs="Arial"/>
          <w:sz w:val="24"/>
          <w:szCs w:val="24"/>
        </w:rPr>
        <w:t xml:space="preserve">demonstration, </w:t>
      </w:r>
      <w:r w:rsidR="008453E4">
        <w:rPr>
          <w:rFonts w:ascii="Arial" w:hAnsi="Arial" w:cs="Arial"/>
          <w:sz w:val="24"/>
          <w:szCs w:val="24"/>
        </w:rPr>
        <w:t xml:space="preserve">at the time of inception </w:t>
      </w:r>
      <w:r w:rsidR="000B6FB0">
        <w:rPr>
          <w:rFonts w:ascii="Arial" w:hAnsi="Arial" w:cs="Arial"/>
          <w:sz w:val="24"/>
          <w:szCs w:val="24"/>
        </w:rPr>
        <w:t xml:space="preserve">it </w:t>
      </w:r>
      <w:r w:rsidR="00CF3487">
        <w:rPr>
          <w:rFonts w:ascii="Arial" w:hAnsi="Arial" w:cs="Arial"/>
          <w:sz w:val="24"/>
          <w:szCs w:val="24"/>
        </w:rPr>
        <w:t xml:space="preserve">could </w:t>
      </w:r>
      <w:r w:rsidR="00CF3487">
        <w:rPr>
          <w:rFonts w:ascii="Arial" w:hAnsi="Arial" w:cs="Arial"/>
          <w:sz w:val="24"/>
          <w:szCs w:val="24"/>
        </w:rPr>
        <w:lastRenderedPageBreak/>
        <w:t xml:space="preserve">not compete </w:t>
      </w:r>
      <w:r w:rsidR="000A68F9" w:rsidRPr="0029647D">
        <w:rPr>
          <w:rFonts w:ascii="Arial" w:hAnsi="Arial" w:cs="Arial"/>
          <w:sz w:val="24"/>
          <w:szCs w:val="24"/>
        </w:rPr>
        <w:t xml:space="preserve">with </w:t>
      </w:r>
      <w:r w:rsidR="00CF3487">
        <w:rPr>
          <w:rFonts w:ascii="Arial" w:hAnsi="Arial" w:cs="Arial"/>
          <w:sz w:val="24"/>
          <w:szCs w:val="24"/>
        </w:rPr>
        <w:t xml:space="preserve">the </w:t>
      </w:r>
      <w:r w:rsidR="000A68F9" w:rsidRPr="0029647D">
        <w:rPr>
          <w:rFonts w:ascii="Arial" w:hAnsi="Arial" w:cs="Arial"/>
          <w:sz w:val="24"/>
          <w:szCs w:val="24"/>
        </w:rPr>
        <w:t xml:space="preserve">cheaper </w:t>
      </w:r>
      <w:r w:rsidR="00CF3487">
        <w:rPr>
          <w:rFonts w:ascii="Arial" w:hAnsi="Arial" w:cs="Arial"/>
          <w:sz w:val="24"/>
          <w:szCs w:val="24"/>
        </w:rPr>
        <w:t xml:space="preserve">soya derived </w:t>
      </w:r>
      <w:r w:rsidR="000A68F9" w:rsidRPr="0029647D">
        <w:rPr>
          <w:rFonts w:ascii="Arial" w:hAnsi="Arial" w:cs="Arial"/>
          <w:sz w:val="24"/>
          <w:szCs w:val="24"/>
        </w:rPr>
        <w:t>animal feeds</w:t>
      </w:r>
      <w:r w:rsidR="00CF3487">
        <w:rPr>
          <w:rFonts w:ascii="Arial" w:hAnsi="Arial" w:cs="Arial"/>
          <w:sz w:val="24"/>
          <w:szCs w:val="24"/>
        </w:rPr>
        <w:t>,</w:t>
      </w:r>
      <w:r w:rsidR="00522BAA" w:rsidRPr="0029647D">
        <w:rPr>
          <w:rFonts w:ascii="Arial" w:hAnsi="Arial" w:cs="Arial"/>
          <w:sz w:val="24"/>
          <w:szCs w:val="24"/>
        </w:rPr>
        <w:t xml:space="preserve"> </w:t>
      </w:r>
      <w:r w:rsidR="000A68F9" w:rsidRPr="0029647D">
        <w:rPr>
          <w:rFonts w:ascii="Arial" w:hAnsi="Arial" w:cs="Arial"/>
          <w:sz w:val="24"/>
          <w:szCs w:val="24"/>
        </w:rPr>
        <w:t xml:space="preserve">and production was discontinued. </w:t>
      </w:r>
    </w:p>
    <w:p w14:paraId="59AA8362" w14:textId="6139AB93" w:rsidR="00B40060" w:rsidRDefault="00621A9E" w:rsidP="00DE0B6E">
      <w:pPr>
        <w:spacing w:after="120" w:line="276" w:lineRule="auto"/>
        <w:jc w:val="both"/>
        <w:rPr>
          <w:rFonts w:ascii="Arial" w:hAnsi="Arial" w:cs="Arial"/>
          <w:sz w:val="24"/>
          <w:szCs w:val="24"/>
        </w:rPr>
      </w:pPr>
      <w:r>
        <w:rPr>
          <w:rFonts w:ascii="Arial" w:hAnsi="Arial" w:cs="Arial"/>
          <w:sz w:val="24"/>
          <w:szCs w:val="24"/>
        </w:rPr>
        <w:t>More recently, t</w:t>
      </w:r>
      <w:r w:rsidR="00B70234" w:rsidRPr="0029647D">
        <w:rPr>
          <w:rFonts w:ascii="Arial" w:hAnsi="Arial" w:cs="Arial"/>
          <w:sz w:val="24"/>
          <w:szCs w:val="24"/>
        </w:rPr>
        <w:t xml:space="preserve">he GHG </w:t>
      </w:r>
      <w:r w:rsidR="000A68F9" w:rsidRPr="0029647D">
        <w:rPr>
          <w:rFonts w:ascii="Arial" w:hAnsi="Arial" w:cs="Arial"/>
          <w:sz w:val="24"/>
          <w:szCs w:val="24"/>
        </w:rPr>
        <w:t xml:space="preserve">methane </w:t>
      </w:r>
      <w:r w:rsidR="000B6FB0">
        <w:rPr>
          <w:rFonts w:ascii="Arial" w:hAnsi="Arial" w:cs="Arial"/>
          <w:sz w:val="24"/>
          <w:szCs w:val="24"/>
        </w:rPr>
        <w:t>ha</w:t>
      </w:r>
      <w:r w:rsidR="000A68F9" w:rsidRPr="0029647D">
        <w:rPr>
          <w:rFonts w:ascii="Arial" w:hAnsi="Arial" w:cs="Arial"/>
          <w:sz w:val="24"/>
          <w:szCs w:val="24"/>
        </w:rPr>
        <w:t xml:space="preserve">s </w:t>
      </w:r>
      <w:r>
        <w:rPr>
          <w:rFonts w:ascii="Arial" w:hAnsi="Arial" w:cs="Arial"/>
          <w:sz w:val="24"/>
          <w:szCs w:val="24"/>
        </w:rPr>
        <w:t>become the subject of some</w:t>
      </w:r>
      <w:r w:rsidR="000B6FB0">
        <w:rPr>
          <w:rFonts w:ascii="Arial" w:hAnsi="Arial" w:cs="Arial"/>
          <w:sz w:val="24"/>
          <w:szCs w:val="24"/>
        </w:rPr>
        <w:t xml:space="preserve"> considerable </w:t>
      </w:r>
      <w:r w:rsidR="000A68F9" w:rsidRPr="0029647D">
        <w:rPr>
          <w:rFonts w:ascii="Arial" w:hAnsi="Arial" w:cs="Arial"/>
          <w:sz w:val="24"/>
          <w:szCs w:val="24"/>
        </w:rPr>
        <w:t xml:space="preserve">interest as a </w:t>
      </w:r>
      <w:r w:rsidR="00633000" w:rsidRPr="0029647D">
        <w:rPr>
          <w:rFonts w:ascii="Arial" w:hAnsi="Arial" w:cs="Arial"/>
          <w:sz w:val="24"/>
          <w:szCs w:val="24"/>
        </w:rPr>
        <w:t xml:space="preserve">potential </w:t>
      </w:r>
      <w:r w:rsidR="000A68F9" w:rsidRPr="0029647D">
        <w:rPr>
          <w:rFonts w:ascii="Arial" w:hAnsi="Arial" w:cs="Arial"/>
          <w:sz w:val="24"/>
          <w:szCs w:val="24"/>
        </w:rPr>
        <w:t>substrate for SCP</w:t>
      </w:r>
      <w:r w:rsidR="00633000" w:rsidRPr="0029647D">
        <w:rPr>
          <w:rFonts w:ascii="Arial" w:hAnsi="Arial" w:cs="Arial"/>
          <w:sz w:val="24"/>
          <w:szCs w:val="24"/>
        </w:rPr>
        <w:t xml:space="preserve"> production</w:t>
      </w:r>
      <w:r>
        <w:rPr>
          <w:rFonts w:ascii="Arial" w:hAnsi="Arial" w:cs="Arial"/>
          <w:sz w:val="24"/>
          <w:szCs w:val="24"/>
        </w:rPr>
        <w:t>.</w:t>
      </w:r>
      <w:r w:rsidR="005F2748" w:rsidRPr="0029647D">
        <w:rPr>
          <w:rFonts w:ascii="Arial" w:hAnsi="Arial" w:cs="Arial"/>
          <w:sz w:val="24"/>
          <w:szCs w:val="24"/>
        </w:rPr>
        <w:t xml:space="preserve"> </w:t>
      </w:r>
      <w:r w:rsidR="000A68F9" w:rsidRPr="0029647D">
        <w:rPr>
          <w:rFonts w:ascii="Arial" w:hAnsi="Arial" w:cs="Arial"/>
          <w:sz w:val="24"/>
          <w:szCs w:val="24"/>
        </w:rPr>
        <w:t>UniBio A/S</w:t>
      </w:r>
      <w:r>
        <w:rPr>
          <w:rStyle w:val="FootnoteReference"/>
          <w:rFonts w:ascii="Arial" w:hAnsi="Arial" w:cs="Arial"/>
          <w:sz w:val="24"/>
          <w:szCs w:val="24"/>
        </w:rPr>
        <w:footnoteReference w:id="6"/>
      </w:r>
      <w:r w:rsidR="000A68F9" w:rsidRPr="0029647D">
        <w:rPr>
          <w:rFonts w:ascii="Arial" w:hAnsi="Arial" w:cs="Arial"/>
          <w:sz w:val="24"/>
          <w:szCs w:val="24"/>
        </w:rPr>
        <w:t xml:space="preserve"> and Calysta Inc</w:t>
      </w:r>
      <w:r>
        <w:rPr>
          <w:rStyle w:val="FootnoteReference"/>
          <w:rFonts w:ascii="Arial" w:hAnsi="Arial" w:cs="Arial"/>
          <w:sz w:val="24"/>
          <w:szCs w:val="24"/>
        </w:rPr>
        <w:footnoteReference w:id="7"/>
      </w:r>
      <w:r w:rsidR="000A68F9" w:rsidRPr="0029647D">
        <w:rPr>
          <w:rFonts w:ascii="Arial" w:hAnsi="Arial" w:cs="Arial"/>
          <w:sz w:val="24"/>
          <w:szCs w:val="24"/>
        </w:rPr>
        <w:t xml:space="preserve">. have </w:t>
      </w:r>
      <w:r>
        <w:rPr>
          <w:rFonts w:ascii="Arial" w:hAnsi="Arial" w:cs="Arial"/>
          <w:sz w:val="24"/>
          <w:szCs w:val="24"/>
        </w:rPr>
        <w:t xml:space="preserve">both </w:t>
      </w:r>
      <w:r w:rsidR="000A68F9" w:rsidRPr="0029647D">
        <w:rPr>
          <w:rFonts w:ascii="Arial" w:hAnsi="Arial" w:cs="Arial"/>
          <w:sz w:val="24"/>
          <w:szCs w:val="24"/>
        </w:rPr>
        <w:t>developed fermentation technolog</w:t>
      </w:r>
      <w:r w:rsidR="000F6F9D" w:rsidRPr="0029647D">
        <w:rPr>
          <w:rFonts w:ascii="Arial" w:hAnsi="Arial" w:cs="Arial"/>
          <w:sz w:val="24"/>
          <w:szCs w:val="24"/>
        </w:rPr>
        <w:t xml:space="preserve">ies </w:t>
      </w:r>
      <w:r w:rsidR="000B6FB0">
        <w:rPr>
          <w:rFonts w:ascii="Arial" w:hAnsi="Arial" w:cs="Arial"/>
          <w:sz w:val="24"/>
          <w:szCs w:val="24"/>
        </w:rPr>
        <w:t>targeted at</w:t>
      </w:r>
      <w:r w:rsidR="00BE7A53" w:rsidRPr="0029647D">
        <w:rPr>
          <w:rFonts w:ascii="Arial" w:hAnsi="Arial" w:cs="Arial"/>
          <w:sz w:val="24"/>
          <w:szCs w:val="24"/>
        </w:rPr>
        <w:t xml:space="preserve"> the production of animal feed </w:t>
      </w:r>
      <w:r w:rsidR="002242A4" w:rsidRPr="0029647D">
        <w:rPr>
          <w:rFonts w:ascii="Arial" w:hAnsi="Arial" w:cs="Arial"/>
          <w:sz w:val="24"/>
          <w:szCs w:val="24"/>
        </w:rPr>
        <w:t xml:space="preserve">SCP </w:t>
      </w:r>
      <w:r w:rsidR="00555B72" w:rsidRPr="0029647D">
        <w:rPr>
          <w:rFonts w:ascii="Arial" w:hAnsi="Arial" w:cs="Arial"/>
          <w:sz w:val="24"/>
          <w:szCs w:val="24"/>
        </w:rPr>
        <w:t xml:space="preserve">using </w:t>
      </w:r>
      <w:r w:rsidR="000A68F9" w:rsidRPr="0029647D">
        <w:rPr>
          <w:rFonts w:ascii="Arial" w:hAnsi="Arial" w:cs="Arial"/>
          <w:sz w:val="24"/>
          <w:szCs w:val="24"/>
        </w:rPr>
        <w:t>methanotrophic bacteria</w:t>
      </w:r>
      <w:r w:rsidR="00AF4278" w:rsidRPr="0029647D">
        <w:rPr>
          <w:rFonts w:ascii="Arial" w:hAnsi="Arial" w:cs="Arial"/>
          <w:sz w:val="24"/>
          <w:szCs w:val="24"/>
        </w:rPr>
        <w:t xml:space="preserve"> and natural gas as the substrate</w:t>
      </w:r>
      <w:r w:rsidR="00851328" w:rsidRPr="0029647D">
        <w:rPr>
          <w:rFonts w:ascii="Arial" w:hAnsi="Arial" w:cs="Arial"/>
          <w:sz w:val="24"/>
          <w:szCs w:val="24"/>
        </w:rPr>
        <w:t>.</w:t>
      </w:r>
      <w:r w:rsidR="00DC404F" w:rsidRPr="0029647D">
        <w:rPr>
          <w:rFonts w:ascii="Arial" w:hAnsi="Arial" w:cs="Arial"/>
          <w:sz w:val="24"/>
          <w:szCs w:val="24"/>
        </w:rPr>
        <w:t xml:space="preserve"> The </w:t>
      </w:r>
      <w:r w:rsidR="000B6FB0">
        <w:rPr>
          <w:rFonts w:ascii="Arial" w:hAnsi="Arial" w:cs="Arial"/>
          <w:sz w:val="24"/>
          <w:szCs w:val="24"/>
        </w:rPr>
        <w:t xml:space="preserve">approach developed at </w:t>
      </w:r>
      <w:r w:rsidR="000A68F9" w:rsidRPr="0029647D">
        <w:rPr>
          <w:rFonts w:ascii="Arial" w:hAnsi="Arial" w:cs="Arial"/>
          <w:sz w:val="24"/>
          <w:szCs w:val="24"/>
        </w:rPr>
        <w:t>UniBio A/S</w:t>
      </w:r>
      <w:r w:rsidR="000B6FB0">
        <w:rPr>
          <w:rFonts w:ascii="Arial" w:hAnsi="Arial" w:cs="Arial"/>
          <w:sz w:val="24"/>
          <w:szCs w:val="24"/>
        </w:rPr>
        <w:t xml:space="preserve"> </w:t>
      </w:r>
      <w:r>
        <w:rPr>
          <w:rFonts w:ascii="Arial" w:hAnsi="Arial" w:cs="Arial"/>
          <w:sz w:val="24"/>
          <w:szCs w:val="24"/>
        </w:rPr>
        <w:t>i</w:t>
      </w:r>
      <w:r w:rsidR="0015623B" w:rsidRPr="0029647D">
        <w:rPr>
          <w:rFonts w:ascii="Arial" w:hAnsi="Arial" w:cs="Arial"/>
          <w:sz w:val="24"/>
          <w:szCs w:val="24"/>
        </w:rPr>
        <w:t xml:space="preserve">s reported </w:t>
      </w:r>
      <w:r w:rsidR="000B6FB0">
        <w:rPr>
          <w:rFonts w:ascii="Arial" w:hAnsi="Arial" w:cs="Arial"/>
          <w:sz w:val="24"/>
          <w:szCs w:val="24"/>
        </w:rPr>
        <w:t xml:space="preserve">to be </w:t>
      </w:r>
      <w:r w:rsidR="0015623B" w:rsidRPr="0029647D">
        <w:rPr>
          <w:rFonts w:ascii="Arial" w:hAnsi="Arial" w:cs="Arial"/>
          <w:sz w:val="24"/>
          <w:szCs w:val="24"/>
        </w:rPr>
        <w:t xml:space="preserve">capable of </w:t>
      </w:r>
      <w:r w:rsidR="00DC404F" w:rsidRPr="0029647D">
        <w:rPr>
          <w:rFonts w:ascii="Arial" w:hAnsi="Arial" w:cs="Arial"/>
          <w:sz w:val="24"/>
          <w:szCs w:val="24"/>
        </w:rPr>
        <w:t>produc</w:t>
      </w:r>
      <w:r w:rsidR="0015623B" w:rsidRPr="0029647D">
        <w:rPr>
          <w:rFonts w:ascii="Arial" w:hAnsi="Arial" w:cs="Arial"/>
          <w:sz w:val="24"/>
          <w:szCs w:val="24"/>
        </w:rPr>
        <w:t>ing</w:t>
      </w:r>
      <w:r w:rsidR="00DC404F" w:rsidRPr="0029647D">
        <w:rPr>
          <w:rFonts w:ascii="Arial" w:hAnsi="Arial" w:cs="Arial"/>
          <w:sz w:val="24"/>
          <w:szCs w:val="24"/>
        </w:rPr>
        <w:t xml:space="preserve"> </w:t>
      </w:r>
      <w:r w:rsidR="00267B40" w:rsidRPr="0029647D">
        <w:rPr>
          <w:rFonts w:ascii="Arial" w:hAnsi="Arial" w:cs="Arial"/>
          <w:sz w:val="24"/>
          <w:szCs w:val="24"/>
        </w:rPr>
        <w:t xml:space="preserve">up to </w:t>
      </w:r>
      <w:r w:rsidR="000A68F9" w:rsidRPr="0029647D">
        <w:rPr>
          <w:rFonts w:ascii="Arial" w:hAnsi="Arial" w:cs="Arial"/>
          <w:sz w:val="24"/>
          <w:szCs w:val="24"/>
        </w:rPr>
        <w:t>4 kg m</w:t>
      </w:r>
      <w:r w:rsidR="000A68F9" w:rsidRPr="00B45D92">
        <w:rPr>
          <w:rFonts w:ascii="Arial" w:hAnsi="Arial" w:cs="Arial"/>
          <w:sz w:val="24"/>
          <w:szCs w:val="24"/>
          <w:vertAlign w:val="superscript"/>
        </w:rPr>
        <w:t>−3</w:t>
      </w:r>
      <w:r w:rsidR="000A68F9" w:rsidRPr="0029647D">
        <w:rPr>
          <w:rFonts w:ascii="Arial" w:hAnsi="Arial" w:cs="Arial"/>
          <w:sz w:val="24"/>
          <w:szCs w:val="24"/>
        </w:rPr>
        <w:t xml:space="preserve"> h </w:t>
      </w:r>
      <w:r w:rsidR="000A68F9" w:rsidRPr="00B45D92">
        <w:rPr>
          <w:rFonts w:ascii="Arial" w:hAnsi="Arial" w:cs="Arial"/>
          <w:sz w:val="24"/>
          <w:szCs w:val="24"/>
          <w:vertAlign w:val="superscript"/>
        </w:rPr>
        <w:t>−1</w:t>
      </w:r>
      <w:r w:rsidR="000A68F9" w:rsidRPr="0029647D">
        <w:rPr>
          <w:rFonts w:ascii="Arial" w:hAnsi="Arial" w:cs="Arial"/>
          <w:sz w:val="24"/>
          <w:szCs w:val="24"/>
        </w:rPr>
        <w:t xml:space="preserve"> </w:t>
      </w:r>
      <w:r w:rsidR="00267B40" w:rsidRPr="0029647D">
        <w:rPr>
          <w:rFonts w:ascii="Arial" w:hAnsi="Arial" w:cs="Arial"/>
          <w:sz w:val="24"/>
          <w:szCs w:val="24"/>
        </w:rPr>
        <w:t>of the</w:t>
      </w:r>
      <w:r w:rsidR="000B6FB0">
        <w:rPr>
          <w:rFonts w:ascii="Arial" w:hAnsi="Arial" w:cs="Arial"/>
          <w:sz w:val="24"/>
          <w:szCs w:val="24"/>
        </w:rPr>
        <w:t>ir</w:t>
      </w:r>
      <w:r w:rsidR="00267B40" w:rsidRPr="0029647D">
        <w:rPr>
          <w:rFonts w:ascii="Arial" w:hAnsi="Arial" w:cs="Arial"/>
          <w:sz w:val="24"/>
          <w:szCs w:val="24"/>
        </w:rPr>
        <w:t xml:space="preserve"> protein product</w:t>
      </w:r>
      <w:r w:rsidR="000B6FB0">
        <w:rPr>
          <w:rFonts w:ascii="Arial" w:hAnsi="Arial" w:cs="Arial"/>
          <w:sz w:val="24"/>
          <w:szCs w:val="24"/>
        </w:rPr>
        <w:t>,</w:t>
      </w:r>
      <w:r w:rsidR="00267B40" w:rsidRPr="0029647D">
        <w:rPr>
          <w:rFonts w:ascii="Arial" w:hAnsi="Arial" w:cs="Arial"/>
          <w:sz w:val="24"/>
          <w:szCs w:val="24"/>
        </w:rPr>
        <w:t xml:space="preserve"> </w:t>
      </w:r>
      <w:r w:rsidR="000A68F9" w:rsidRPr="0029647D">
        <w:rPr>
          <w:rFonts w:ascii="Arial" w:hAnsi="Arial" w:cs="Arial"/>
          <w:sz w:val="24"/>
          <w:szCs w:val="24"/>
        </w:rPr>
        <w:t>UniProtein</w:t>
      </w:r>
      <w:r w:rsidR="00B40060" w:rsidRPr="00B40060">
        <w:rPr>
          <w:rFonts w:ascii="Arial" w:hAnsi="Arial" w:cs="Arial"/>
          <w:sz w:val="24"/>
          <w:szCs w:val="24"/>
          <w:vertAlign w:val="superscript"/>
        </w:rPr>
        <w:t>®</w:t>
      </w:r>
      <w:r w:rsidR="000B6FB0">
        <w:rPr>
          <w:rFonts w:ascii="Arial" w:hAnsi="Arial" w:cs="Arial"/>
          <w:sz w:val="24"/>
          <w:szCs w:val="24"/>
        </w:rPr>
        <w:t>,</w:t>
      </w:r>
      <w:r w:rsidR="000A68F9" w:rsidRPr="0029647D">
        <w:rPr>
          <w:rFonts w:ascii="Arial" w:hAnsi="Arial" w:cs="Arial"/>
          <w:sz w:val="24"/>
          <w:szCs w:val="24"/>
        </w:rPr>
        <w:t xml:space="preserve"> </w:t>
      </w:r>
      <w:r w:rsidR="008D5216" w:rsidRPr="0029647D">
        <w:rPr>
          <w:rFonts w:ascii="Arial" w:hAnsi="Arial" w:cs="Arial"/>
          <w:sz w:val="24"/>
          <w:szCs w:val="24"/>
        </w:rPr>
        <w:t xml:space="preserve">which </w:t>
      </w:r>
      <w:r w:rsidR="000B6FB0">
        <w:rPr>
          <w:rFonts w:ascii="Arial" w:hAnsi="Arial" w:cs="Arial"/>
          <w:sz w:val="24"/>
          <w:szCs w:val="24"/>
        </w:rPr>
        <w:t xml:space="preserve">comprises </w:t>
      </w:r>
      <w:r w:rsidR="008D5216" w:rsidRPr="0029647D">
        <w:rPr>
          <w:rFonts w:ascii="Arial" w:hAnsi="Arial" w:cs="Arial"/>
          <w:sz w:val="24"/>
          <w:szCs w:val="24"/>
        </w:rPr>
        <w:t xml:space="preserve">approximately </w:t>
      </w:r>
      <w:r w:rsidR="000A68F9" w:rsidRPr="0029647D">
        <w:rPr>
          <w:rFonts w:ascii="Arial" w:hAnsi="Arial" w:cs="Arial"/>
          <w:sz w:val="24"/>
          <w:szCs w:val="24"/>
        </w:rPr>
        <w:t xml:space="preserve">70% </w:t>
      </w:r>
      <w:r w:rsidR="008D5216" w:rsidRPr="0029647D">
        <w:rPr>
          <w:rFonts w:ascii="Arial" w:hAnsi="Arial" w:cs="Arial"/>
          <w:sz w:val="24"/>
          <w:szCs w:val="24"/>
        </w:rPr>
        <w:t xml:space="preserve">per mass </w:t>
      </w:r>
      <w:r w:rsidR="000A68F9" w:rsidRPr="0029647D">
        <w:rPr>
          <w:rFonts w:ascii="Arial" w:hAnsi="Arial" w:cs="Arial"/>
          <w:sz w:val="24"/>
          <w:szCs w:val="24"/>
        </w:rPr>
        <w:t>protein</w:t>
      </w:r>
      <w:r w:rsidR="000B6FB0">
        <w:rPr>
          <w:rFonts w:ascii="Arial" w:hAnsi="Arial" w:cs="Arial"/>
          <w:sz w:val="24"/>
          <w:szCs w:val="24"/>
        </w:rPr>
        <w:t>, and</w:t>
      </w:r>
      <w:r w:rsidR="000A68F9" w:rsidRPr="0029647D">
        <w:rPr>
          <w:rFonts w:ascii="Arial" w:hAnsi="Arial" w:cs="Arial"/>
          <w:sz w:val="24"/>
          <w:szCs w:val="24"/>
        </w:rPr>
        <w:t xml:space="preserve"> </w:t>
      </w:r>
      <w:r>
        <w:rPr>
          <w:rFonts w:ascii="Arial" w:hAnsi="Arial" w:cs="Arial"/>
          <w:sz w:val="24"/>
          <w:szCs w:val="24"/>
        </w:rPr>
        <w:t>is</w:t>
      </w:r>
      <w:r w:rsidR="000A68F9" w:rsidRPr="0029647D">
        <w:rPr>
          <w:rFonts w:ascii="Arial" w:hAnsi="Arial" w:cs="Arial"/>
          <w:sz w:val="24"/>
          <w:szCs w:val="24"/>
        </w:rPr>
        <w:t xml:space="preserve"> approved for use in animal feed</w:t>
      </w:r>
      <w:r w:rsidR="00BE1FBE">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&lt;EndNote&gt;&lt;Cite&gt;&lt;Author&gt;Leth&lt;/Author&gt;&lt;Year&gt;2023&lt;/Year&gt;&lt;RecNum&gt;1886&lt;/RecNum&gt;&lt;DisplayText&gt;[151]&lt;/DisplayText&gt;&lt;record&gt;&lt;rec-number&gt;1886&lt;/rec-number&gt;&lt;foreign-keys&gt;&lt;key app="EN" db-id="zsaawarfsfzpr6e5azfpd0t8p05we0svvper" timestamp="1696625376"&gt;1886&lt;/key&gt;&lt;/foreign-keys&gt;&lt;ref-type name="Press Release"&gt;63&lt;/ref-type&gt;&lt;contributors&gt;&lt;authors&gt;&lt;author&gt;Trine Leth&lt;/author&gt;&lt;/authors&gt;&lt;tertiary-authors&gt;&lt;author&gt;Trine Leth&lt;/author&gt;&lt;/tertiary-authors&gt;&lt;/contributors&gt;&lt;titles&gt;&lt;title&gt;UNIBIO WINS ‘GREEN 2023 ENVIRONMENT AND CLIMATE AWARD&lt;/title&gt;&lt;tertiary-title&gt;Kalundborg Municipality of Denmark &lt;/tertiary-title&gt;&lt;/titles&gt;&lt;dates&gt;&lt;year&gt;2023&lt;/year&gt;&lt;pub-dates&gt;&lt;date&gt;08 June 2023&lt;/date&gt;&lt;/pub-dates&gt;&lt;/dates&gt;&lt;pub-location&gt;Kalundborg Municipality of Denmark &lt;/pub-location&gt;&lt;publisher&gt;UNIBIO&lt;/publisher&gt;&lt;urls&gt;&lt;related-urls&gt;&lt;url&gt;https://www.unibio.dk/ &lt;/url&gt;&lt;/related-urls&gt;&lt;/urls&gt;&lt;/record&gt;&lt;/Cite&gt;&lt;/EndNote&gt;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51" w:tooltip="Leth, 2023 #1886" w:history="1">
        <w:r w:rsidR="00FA2070">
          <w:rPr>
            <w:rFonts w:ascii="Arial" w:hAnsi="Arial" w:cs="Arial"/>
            <w:noProof/>
            <w:sz w:val="24"/>
            <w:szCs w:val="24"/>
          </w:rPr>
          <w:t>151</w:t>
        </w:r>
      </w:hyperlink>
      <w:r w:rsidR="005F23E3">
        <w:rPr>
          <w:rFonts w:ascii="Arial" w:hAnsi="Arial" w:cs="Arial"/>
          <w:noProof/>
          <w:sz w:val="24"/>
          <w:szCs w:val="24"/>
        </w:rPr>
        <w:t>]</w:t>
      </w:r>
      <w:r w:rsidR="00242CA4">
        <w:rPr>
          <w:rFonts w:ascii="Arial" w:hAnsi="Arial" w:cs="Arial"/>
          <w:sz w:val="24"/>
          <w:szCs w:val="24"/>
        </w:rPr>
        <w:fldChar w:fldCharType="end"/>
      </w:r>
      <w:r w:rsidR="00B22933" w:rsidRPr="0029647D">
        <w:rPr>
          <w:rFonts w:ascii="Arial" w:hAnsi="Arial" w:cs="Arial"/>
          <w:sz w:val="24"/>
          <w:szCs w:val="24"/>
        </w:rPr>
        <w:t xml:space="preserve">. </w:t>
      </w:r>
    </w:p>
    <w:p w14:paraId="526C46BF" w14:textId="085B83A3" w:rsidR="00556A67" w:rsidRPr="00556A67" w:rsidRDefault="00D11B14" w:rsidP="00556A67">
      <w:pPr>
        <w:spacing w:after="120" w:line="276" w:lineRule="auto"/>
        <w:jc w:val="both"/>
        <w:rPr>
          <w:rFonts w:ascii="Arial" w:hAnsi="Arial" w:cs="Arial"/>
          <w:color w:val="000000" w:themeColor="text1"/>
          <w:sz w:val="24"/>
          <w:szCs w:val="24"/>
        </w:rPr>
      </w:pPr>
      <w:r w:rsidRPr="00D11B14">
        <w:rPr>
          <w:rFonts w:ascii="Arial" w:hAnsi="Arial" w:cs="Arial"/>
          <w:color w:val="000000" w:themeColor="text1"/>
          <w:sz w:val="24"/>
          <w:szCs w:val="24"/>
        </w:rPr>
        <w:t xml:space="preserve">Calysta Inc opened a pilot methane-based SCP facility in Teesside, England the UK during 2016 </w:t>
      </w:r>
      <w:proofErr w:type="gramStart"/>
      <w:r w:rsidRPr="00D11B14">
        <w:rPr>
          <w:rFonts w:ascii="Arial" w:hAnsi="Arial" w:cs="Arial"/>
          <w:color w:val="000000" w:themeColor="text1"/>
          <w:sz w:val="24"/>
          <w:szCs w:val="24"/>
        </w:rPr>
        <w:t>for the production of</w:t>
      </w:r>
      <w:proofErr w:type="gramEnd"/>
      <w:r w:rsidRPr="00D11B14">
        <w:rPr>
          <w:rFonts w:ascii="Arial" w:hAnsi="Arial" w:cs="Arial"/>
          <w:color w:val="000000" w:themeColor="text1"/>
          <w:sz w:val="24"/>
          <w:szCs w:val="24"/>
        </w:rPr>
        <w:t xml:space="preserve"> FeedKind</w:t>
      </w:r>
      <w:r w:rsidRPr="00D11B14">
        <w:rPr>
          <w:rFonts w:ascii="Arial" w:hAnsi="Arial" w:cs="Arial"/>
          <w:color w:val="000000" w:themeColor="text1"/>
          <w:sz w:val="24"/>
          <w:szCs w:val="24"/>
          <w:vertAlign w:val="superscript"/>
        </w:rPr>
        <w:t>®</w:t>
      </w:r>
      <w:r w:rsidRPr="00D11B14">
        <w:rPr>
          <w:rFonts w:ascii="Arial" w:hAnsi="Arial" w:cs="Arial"/>
          <w:color w:val="000000" w:themeColor="text1"/>
          <w:sz w:val="24"/>
          <w:szCs w:val="24"/>
        </w:rPr>
        <w:t>, their high protein animal feed. F</w:t>
      </w:r>
      <w:r w:rsidR="00556A67" w:rsidRPr="00D11B14">
        <w:rPr>
          <w:rFonts w:ascii="Arial" w:hAnsi="Arial" w:cs="Arial"/>
          <w:color w:val="000000" w:themeColor="text1"/>
          <w:sz w:val="24"/>
          <w:szCs w:val="24"/>
        </w:rPr>
        <w:t>ounded in 2012</w:t>
      </w:r>
      <w:r w:rsidR="00055EC0" w:rsidRPr="00D11B14">
        <w:rPr>
          <w:rFonts w:ascii="Arial" w:hAnsi="Arial" w:cs="Arial"/>
          <w:color w:val="000000" w:themeColor="text1"/>
          <w:sz w:val="24"/>
          <w:szCs w:val="24"/>
        </w:rPr>
        <w:t>,</w:t>
      </w:r>
      <w:r w:rsidR="00556A67" w:rsidRPr="00D11B14">
        <w:rPr>
          <w:rFonts w:ascii="Arial" w:hAnsi="Arial" w:cs="Arial"/>
          <w:color w:val="000000" w:themeColor="text1"/>
          <w:sz w:val="24"/>
          <w:szCs w:val="24"/>
        </w:rPr>
        <w:t xml:space="preserve"> </w:t>
      </w:r>
      <w:r w:rsidRPr="00D11B14">
        <w:rPr>
          <w:rFonts w:ascii="Arial" w:hAnsi="Arial" w:cs="Arial"/>
          <w:color w:val="000000" w:themeColor="text1"/>
          <w:sz w:val="24"/>
          <w:szCs w:val="24"/>
        </w:rPr>
        <w:t xml:space="preserve">Calysta </w:t>
      </w:r>
      <w:r w:rsidR="00556A67" w:rsidRPr="00D11B14">
        <w:rPr>
          <w:rFonts w:ascii="Arial" w:hAnsi="Arial" w:cs="Arial"/>
          <w:color w:val="000000" w:themeColor="text1"/>
          <w:sz w:val="24"/>
          <w:szCs w:val="24"/>
        </w:rPr>
        <w:t xml:space="preserve">is </w:t>
      </w:r>
      <w:r w:rsidRPr="00D11B14">
        <w:rPr>
          <w:rFonts w:ascii="Arial" w:hAnsi="Arial" w:cs="Arial"/>
          <w:color w:val="000000" w:themeColor="text1"/>
          <w:sz w:val="24"/>
          <w:szCs w:val="24"/>
        </w:rPr>
        <w:t xml:space="preserve">now </w:t>
      </w:r>
      <w:r w:rsidR="00077825" w:rsidRPr="00D11B14">
        <w:rPr>
          <w:rFonts w:ascii="Arial" w:hAnsi="Arial" w:cs="Arial"/>
          <w:color w:val="000000" w:themeColor="text1"/>
          <w:sz w:val="24"/>
          <w:szCs w:val="24"/>
        </w:rPr>
        <w:t xml:space="preserve">reported to </w:t>
      </w:r>
      <w:r w:rsidR="00556A67" w:rsidRPr="00D11B14">
        <w:rPr>
          <w:rFonts w:ascii="Arial" w:hAnsi="Arial" w:cs="Arial"/>
          <w:color w:val="000000" w:themeColor="text1"/>
          <w:sz w:val="24"/>
          <w:szCs w:val="24"/>
        </w:rPr>
        <w:t xml:space="preserve">a </w:t>
      </w:r>
      <w:r w:rsidR="00077825" w:rsidRPr="00D11B14">
        <w:rPr>
          <w:rFonts w:ascii="Arial" w:hAnsi="Arial" w:cs="Arial"/>
          <w:color w:val="000000" w:themeColor="text1"/>
          <w:sz w:val="24"/>
          <w:szCs w:val="24"/>
        </w:rPr>
        <w:t xml:space="preserve">global </w:t>
      </w:r>
      <w:r w:rsidR="00055EC0" w:rsidRPr="00D11B14">
        <w:rPr>
          <w:rFonts w:ascii="Arial" w:hAnsi="Arial" w:cs="Arial"/>
          <w:color w:val="000000" w:themeColor="text1"/>
          <w:sz w:val="24"/>
          <w:szCs w:val="24"/>
        </w:rPr>
        <w:t xml:space="preserve">leader in the field of </w:t>
      </w:r>
      <w:r w:rsidR="00556A67" w:rsidRPr="00D11B14">
        <w:rPr>
          <w:rFonts w:ascii="Arial" w:hAnsi="Arial" w:cs="Arial"/>
          <w:color w:val="000000" w:themeColor="text1"/>
          <w:sz w:val="24"/>
          <w:szCs w:val="24"/>
        </w:rPr>
        <w:t>SCP gas fermentation technology</w:t>
      </w:r>
      <w:r w:rsidR="00077825" w:rsidRPr="00D11B14">
        <w:rPr>
          <w:rFonts w:ascii="Arial" w:hAnsi="Arial" w:cs="Arial"/>
          <w:color w:val="000000" w:themeColor="text1"/>
          <w:sz w:val="24"/>
          <w:szCs w:val="24"/>
        </w:rPr>
        <w:t xml:space="preserve">, and is </w:t>
      </w:r>
      <w:r w:rsidR="00556A67" w:rsidRPr="00D11B14">
        <w:rPr>
          <w:rFonts w:ascii="Arial" w:hAnsi="Arial" w:cs="Arial"/>
          <w:color w:val="000000" w:themeColor="text1"/>
          <w:sz w:val="24"/>
          <w:szCs w:val="24"/>
        </w:rPr>
        <w:t>currently in the process of building and commissioning the world’s first commercial FeedKind</w:t>
      </w:r>
      <w:r w:rsidRPr="00D11B14">
        <w:rPr>
          <w:rFonts w:ascii="Arial" w:hAnsi="Arial" w:cs="Arial"/>
          <w:color w:val="000000" w:themeColor="text1"/>
          <w:sz w:val="24"/>
          <w:szCs w:val="24"/>
          <w:vertAlign w:val="superscript"/>
        </w:rPr>
        <w:t>®</w:t>
      </w:r>
      <w:r w:rsidR="00556A67" w:rsidRPr="00D11B14">
        <w:rPr>
          <w:rFonts w:ascii="Arial" w:hAnsi="Arial" w:cs="Arial"/>
          <w:color w:val="000000" w:themeColor="text1"/>
          <w:sz w:val="24"/>
          <w:szCs w:val="24"/>
        </w:rPr>
        <w:t xml:space="preserve"> production plant in Chongqing, China in venture with Adisseo</w:t>
      </w:r>
      <w:r w:rsidR="005F1FC6">
        <w:rPr>
          <w:rFonts w:ascii="Arial" w:hAnsi="Arial" w:cs="Arial"/>
          <w:color w:val="000000" w:themeColor="text1"/>
          <w:sz w:val="24"/>
          <w:szCs w:val="24"/>
        </w:rPr>
        <w:t xml:space="preserve"> </w:t>
      </w:r>
      <w:r w:rsidR="00242CA4">
        <w:rPr>
          <w:rFonts w:ascii="Arial" w:hAnsi="Arial" w:cs="Arial"/>
          <w:color w:val="000000" w:themeColor="text1"/>
          <w:sz w:val="24"/>
          <w:szCs w:val="24"/>
        </w:rPr>
        <w:fldChar w:fldCharType="begin"/>
      </w:r>
      <w:r w:rsidR="005F23E3">
        <w:rPr>
          <w:rFonts w:ascii="Arial" w:hAnsi="Arial" w:cs="Arial"/>
          <w:color w:val="000000" w:themeColor="text1"/>
          <w:sz w:val="24"/>
          <w:szCs w:val="24"/>
        </w:rPr>
        <w:instrText xml:space="preserve"> ADDIN EN.CITE &lt;EndNote&gt;&lt;Cite&gt;&lt;Author&gt;Inc&lt;/Author&gt;&lt;Year&gt;2021&lt;/Year&gt;&lt;RecNum&gt;1990&lt;/RecNum&gt;&lt;DisplayText&gt;[152, 153]&lt;/DisplayText&gt;&lt;record&gt;&lt;rec-number&gt;1990&lt;/rec-number&gt;&lt;foreign-keys&gt;&lt;key app="EN" db-id="zsaawarfsfzpr6e5azfpd0t8p05we0svvper" timestamp="1699220137"&gt;1990&lt;/key&gt;&lt;/foreign-keys&gt;&lt;ref-type name="Online Multimedia"&gt;48&lt;/ref-type&gt;&lt;contributors&gt;&lt;authors&gt;&lt;author&gt;Bloomberg Inc&lt;/author&gt;&lt;/authors&gt;&lt;/contributors&gt;&lt;titles&gt;&lt;title&gt;Microbial company press releases 2020-2021&lt;/title&gt;&lt;secondary-title&gt;Technology&lt;/secondary-title&gt;&lt;/titles&gt;&lt;dates&gt;&lt;year&gt;2021&lt;/year&gt;&lt;pub-dates&gt;&lt;date&gt;05/11/2023&lt;/date&gt;&lt;/pub-dates&gt;&lt;/dates&gt;&lt;publisher&gt;Bloomberg Inc&lt;/publisher&gt;&lt;urls&gt;&lt;/urls&gt;&lt;custom1&gt;2020-2021&lt;/custom1&gt;&lt;remote-database-name&gt;Technology&lt;/remote-database-name&gt;&lt;/record&gt;&lt;/Cite&gt;&lt;Cite&gt;&lt;Author&gt;Banks&lt;/Author&gt;&lt;Year&gt;2022&lt;/Year&gt;&lt;RecNum&gt;1987&lt;/RecNum&gt;&lt;record&gt;&lt;rec-number&gt;1987&lt;/rec-number&gt;&lt;foreign-keys&gt;&lt;key app="EN" db-id="zsaawarfsfzpr6e5azfpd0t8p05we0svvper" timestamp="1699130471"&gt;1987&lt;/key&gt;&lt;/foreign-keys&gt;&lt;ref-type name="Journal Article"&gt;17&lt;/ref-type&gt;&lt;contributors&gt;&lt;authors&gt;&lt;author&gt;Banks, Mason&lt;/author&gt;&lt;author&gt;Johnson, Rob&lt;/author&gt;&lt;author&gt;Giver, Lori&lt;/author&gt;&lt;author&gt;Bryant, Geoff&lt;/author&gt;&lt;author&gt;Guo, Miao&lt;/author&gt;&lt;/authors&gt;&lt;/contributors&gt;&lt;titles&gt;&lt;title&gt;Industrial production of microbial protein products&lt;/title&gt;&lt;secondary-title&gt;Current Opinion in Biotechnology&lt;/secondary-title&gt;&lt;/titles&gt;&lt;periodical&gt;&lt;full-title&gt;Current Opinion in Biotechnology&lt;/full-title&gt;&lt;/periodical&gt;&lt;pages&gt;102707&lt;/pages&gt;&lt;volume&gt;75&lt;/volume&gt;&lt;dates&gt;&lt;year&gt;2022&lt;/year&gt;&lt;/dates&gt;&lt;isbn&gt;0958-1669&lt;/isbn&gt;&lt;urls&gt;&lt;/urls&gt;&lt;/record&gt;&lt;/Cite&gt;&lt;/EndNote&gt;</w:instrText>
      </w:r>
      <w:r w:rsidR="00242CA4">
        <w:rPr>
          <w:rFonts w:ascii="Arial" w:hAnsi="Arial" w:cs="Arial"/>
          <w:color w:val="000000" w:themeColor="text1"/>
          <w:sz w:val="24"/>
          <w:szCs w:val="24"/>
        </w:rPr>
        <w:fldChar w:fldCharType="separate"/>
      </w:r>
      <w:r w:rsidR="005F23E3">
        <w:rPr>
          <w:rFonts w:ascii="Arial" w:hAnsi="Arial" w:cs="Arial"/>
          <w:noProof/>
          <w:color w:val="000000" w:themeColor="text1"/>
          <w:sz w:val="24"/>
          <w:szCs w:val="24"/>
        </w:rPr>
        <w:t>[</w:t>
      </w:r>
      <w:hyperlink w:anchor="_ENREF_152" w:tooltip="Inc, 2021 #1990" w:history="1">
        <w:r w:rsidR="00FA2070">
          <w:rPr>
            <w:rFonts w:ascii="Arial" w:hAnsi="Arial" w:cs="Arial"/>
            <w:noProof/>
            <w:color w:val="000000" w:themeColor="text1"/>
            <w:sz w:val="24"/>
            <w:szCs w:val="24"/>
          </w:rPr>
          <w:t>152</w:t>
        </w:r>
      </w:hyperlink>
      <w:r w:rsidR="005F23E3">
        <w:rPr>
          <w:rFonts w:ascii="Arial" w:hAnsi="Arial" w:cs="Arial"/>
          <w:noProof/>
          <w:color w:val="000000" w:themeColor="text1"/>
          <w:sz w:val="24"/>
          <w:szCs w:val="24"/>
        </w:rPr>
        <w:t xml:space="preserve">, </w:t>
      </w:r>
      <w:hyperlink w:anchor="_ENREF_153" w:tooltip="Banks, 2022 #1987" w:history="1">
        <w:r w:rsidR="00FA2070">
          <w:rPr>
            <w:rFonts w:ascii="Arial" w:hAnsi="Arial" w:cs="Arial"/>
            <w:noProof/>
            <w:color w:val="000000" w:themeColor="text1"/>
            <w:sz w:val="24"/>
            <w:szCs w:val="24"/>
          </w:rPr>
          <w:t>153</w:t>
        </w:r>
      </w:hyperlink>
      <w:r w:rsidR="005F23E3">
        <w:rPr>
          <w:rFonts w:ascii="Arial" w:hAnsi="Arial" w:cs="Arial"/>
          <w:noProof/>
          <w:color w:val="000000" w:themeColor="text1"/>
          <w:sz w:val="24"/>
          <w:szCs w:val="24"/>
        </w:rPr>
        <w:t>]</w:t>
      </w:r>
      <w:r w:rsidR="00242CA4">
        <w:rPr>
          <w:rFonts w:ascii="Arial" w:hAnsi="Arial" w:cs="Arial"/>
          <w:color w:val="000000" w:themeColor="text1"/>
          <w:sz w:val="24"/>
          <w:szCs w:val="24"/>
        </w:rPr>
        <w:fldChar w:fldCharType="end"/>
      </w:r>
      <w:r w:rsidR="006B7F10">
        <w:rPr>
          <w:rFonts w:ascii="Arial" w:hAnsi="Arial" w:cs="Arial"/>
          <w:color w:val="000000" w:themeColor="text1"/>
          <w:sz w:val="24"/>
          <w:szCs w:val="24"/>
        </w:rPr>
        <w:t xml:space="preserve"> </w:t>
      </w:r>
      <w:r w:rsidR="00556A67" w:rsidRPr="00556A67">
        <w:rPr>
          <w:rFonts w:ascii="Arial" w:hAnsi="Arial" w:cs="Arial"/>
          <w:color w:val="000000" w:themeColor="text1"/>
          <w:sz w:val="24"/>
          <w:szCs w:val="24"/>
        </w:rPr>
        <w:t>with a</w:t>
      </w:r>
      <w:r w:rsidRPr="00D11B14">
        <w:rPr>
          <w:rFonts w:ascii="Arial" w:hAnsi="Arial" w:cs="Arial"/>
          <w:color w:val="000000" w:themeColor="text1"/>
          <w:sz w:val="24"/>
          <w:szCs w:val="24"/>
        </w:rPr>
        <w:t>n estimated production</w:t>
      </w:r>
      <w:r w:rsidR="00556A67" w:rsidRPr="00556A67">
        <w:rPr>
          <w:rFonts w:ascii="Arial" w:hAnsi="Arial" w:cs="Arial"/>
          <w:color w:val="000000" w:themeColor="text1"/>
          <w:sz w:val="24"/>
          <w:szCs w:val="24"/>
        </w:rPr>
        <w:t xml:space="preserve"> capacity of 20,000 tonnes per year.</w:t>
      </w:r>
    </w:p>
    <w:p w14:paraId="1FD7233E" w14:textId="35503BA7" w:rsidR="005E3832" w:rsidRPr="006709F0" w:rsidRDefault="000A68F9" w:rsidP="00DE0B6E">
      <w:pPr>
        <w:spacing w:after="120" w:line="276" w:lineRule="auto"/>
        <w:jc w:val="both"/>
        <w:rPr>
          <w:rFonts w:ascii="Arial" w:hAnsi="Arial" w:cs="Arial"/>
          <w:color w:val="000000" w:themeColor="text1"/>
          <w:sz w:val="24"/>
          <w:szCs w:val="24"/>
        </w:rPr>
      </w:pPr>
      <w:r w:rsidRPr="0029647D">
        <w:rPr>
          <w:rFonts w:ascii="Arial" w:hAnsi="Arial" w:cs="Arial"/>
          <w:sz w:val="24"/>
          <w:szCs w:val="24"/>
        </w:rPr>
        <w:t xml:space="preserve">As with SCP from fungi, other developments in the production of bacterial SCP focus on upgrading various waste substrates or valorisation of </w:t>
      </w:r>
      <w:r w:rsidR="0029647D" w:rsidRPr="0029647D">
        <w:rPr>
          <w:rFonts w:ascii="Arial" w:hAnsi="Arial" w:cs="Arial"/>
          <w:sz w:val="24"/>
          <w:szCs w:val="24"/>
        </w:rPr>
        <w:t>wastewater</w:t>
      </w:r>
      <w:r w:rsidRPr="0029647D">
        <w:rPr>
          <w:rFonts w:ascii="Arial" w:hAnsi="Arial" w:cs="Arial"/>
          <w:sz w:val="24"/>
          <w:szCs w:val="24"/>
        </w:rPr>
        <w:t xml:space="preserve"> treatment.</w:t>
      </w:r>
      <w:r w:rsidR="00D11B14">
        <w:rPr>
          <w:rFonts w:ascii="Arial" w:hAnsi="Arial" w:cs="Arial"/>
          <w:sz w:val="24"/>
          <w:szCs w:val="24"/>
        </w:rPr>
        <w:t xml:space="preserve"> </w:t>
      </w:r>
      <w:r w:rsidR="005E3832" w:rsidRPr="006709F0">
        <w:rPr>
          <w:rFonts w:ascii="Arial" w:hAnsi="Arial" w:cs="Arial"/>
          <w:color w:val="000000" w:themeColor="text1"/>
          <w:sz w:val="24"/>
          <w:szCs w:val="24"/>
        </w:rPr>
        <w:t>UK-Dutch start-up Deep Branch1 also utilises gas fermentation technology</w:t>
      </w:r>
      <w:r w:rsidR="00621A9E" w:rsidRPr="006709F0">
        <w:rPr>
          <w:rFonts w:ascii="Arial" w:hAnsi="Arial" w:cs="Arial"/>
          <w:color w:val="000000" w:themeColor="text1"/>
          <w:sz w:val="24"/>
          <w:szCs w:val="24"/>
        </w:rPr>
        <w:t>, but</w:t>
      </w:r>
      <w:r w:rsidR="005E3832" w:rsidRPr="006709F0">
        <w:rPr>
          <w:rFonts w:ascii="Arial" w:hAnsi="Arial" w:cs="Arial"/>
          <w:color w:val="000000" w:themeColor="text1"/>
          <w:sz w:val="24"/>
          <w:szCs w:val="24"/>
        </w:rPr>
        <w:t xml:space="preserve"> via the activities of CO</w:t>
      </w:r>
      <w:r w:rsidR="005E3832" w:rsidRPr="006709F0">
        <w:rPr>
          <w:rFonts w:ascii="Arial" w:hAnsi="Arial" w:cs="Arial"/>
          <w:color w:val="000000" w:themeColor="text1"/>
          <w:sz w:val="24"/>
          <w:szCs w:val="24"/>
          <w:vertAlign w:val="subscript"/>
        </w:rPr>
        <w:t>2</w:t>
      </w:r>
      <w:r w:rsidR="005E3832" w:rsidRPr="006709F0">
        <w:rPr>
          <w:rFonts w:ascii="Arial" w:hAnsi="Arial" w:cs="Arial"/>
          <w:color w:val="000000" w:themeColor="text1"/>
          <w:sz w:val="24"/>
          <w:szCs w:val="24"/>
        </w:rPr>
        <w:t xml:space="preserve"> and H</w:t>
      </w:r>
      <w:r w:rsidR="005E3832" w:rsidRPr="006709F0">
        <w:rPr>
          <w:rFonts w:ascii="Arial" w:hAnsi="Arial" w:cs="Arial"/>
          <w:color w:val="000000" w:themeColor="text1"/>
          <w:sz w:val="24"/>
          <w:szCs w:val="24"/>
          <w:vertAlign w:val="subscript"/>
        </w:rPr>
        <w:t>2</w:t>
      </w:r>
      <w:r w:rsidR="005E3832" w:rsidRPr="006709F0">
        <w:rPr>
          <w:rFonts w:ascii="Arial" w:hAnsi="Arial" w:cs="Arial"/>
          <w:color w:val="000000" w:themeColor="text1"/>
          <w:sz w:val="24"/>
          <w:szCs w:val="24"/>
        </w:rPr>
        <w:t xml:space="preserve"> fixing bacteria </w:t>
      </w:r>
      <w:proofErr w:type="gramStart"/>
      <w:r w:rsidR="005E3832" w:rsidRPr="006709F0">
        <w:rPr>
          <w:rFonts w:ascii="Arial" w:hAnsi="Arial" w:cs="Arial"/>
          <w:color w:val="000000" w:themeColor="text1"/>
          <w:sz w:val="24"/>
          <w:szCs w:val="24"/>
        </w:rPr>
        <w:t>in order to</w:t>
      </w:r>
      <w:proofErr w:type="gramEnd"/>
      <w:r w:rsidR="005E3832" w:rsidRPr="006709F0">
        <w:rPr>
          <w:rFonts w:ascii="Arial" w:hAnsi="Arial" w:cs="Arial"/>
          <w:color w:val="000000" w:themeColor="text1"/>
          <w:sz w:val="24"/>
          <w:szCs w:val="24"/>
        </w:rPr>
        <w:t xml:space="preserve"> manufacture Proton</w:t>
      </w:r>
      <w:r w:rsidR="005E3832" w:rsidRPr="006709F0">
        <w:rPr>
          <w:rFonts w:ascii="Arial" w:hAnsi="Arial" w:cs="Arial"/>
          <w:color w:val="000000" w:themeColor="text1"/>
          <w:sz w:val="24"/>
          <w:szCs w:val="24"/>
          <w:vertAlign w:val="superscript"/>
        </w:rPr>
        <w:t>TM</w:t>
      </w:r>
      <w:r w:rsidR="005E3832" w:rsidRPr="006709F0">
        <w:rPr>
          <w:rFonts w:ascii="Arial" w:hAnsi="Arial" w:cs="Arial"/>
          <w:color w:val="000000" w:themeColor="text1"/>
          <w:sz w:val="24"/>
          <w:szCs w:val="24"/>
        </w:rPr>
        <w:t xml:space="preserve"> (&gt;70% protein content) high protein feed for use in the aquafeed market. They are </w:t>
      </w:r>
      <w:r w:rsidR="00CC338D" w:rsidRPr="006709F0">
        <w:rPr>
          <w:rFonts w:ascii="Arial" w:hAnsi="Arial" w:cs="Arial"/>
          <w:color w:val="000000" w:themeColor="text1"/>
          <w:sz w:val="24"/>
          <w:szCs w:val="24"/>
        </w:rPr>
        <w:t xml:space="preserve">also </w:t>
      </w:r>
      <w:r w:rsidR="005E3832" w:rsidRPr="006709F0">
        <w:rPr>
          <w:rFonts w:ascii="Arial" w:hAnsi="Arial" w:cs="Arial"/>
          <w:color w:val="000000" w:themeColor="text1"/>
          <w:sz w:val="24"/>
          <w:szCs w:val="24"/>
        </w:rPr>
        <w:t xml:space="preserve">one of ten stakeholders in project REACT-FIRST, an </w:t>
      </w:r>
      <w:r w:rsidR="00E63018" w:rsidRPr="006709F0">
        <w:rPr>
          <w:rFonts w:ascii="Arial" w:hAnsi="Arial" w:cs="Arial"/>
          <w:color w:val="000000" w:themeColor="text1"/>
          <w:sz w:val="24"/>
          <w:szCs w:val="24"/>
        </w:rPr>
        <w:t>industrial/academic consortium</w:t>
      </w:r>
      <w:r w:rsidR="005E3832" w:rsidRPr="006709F0">
        <w:rPr>
          <w:rFonts w:ascii="Arial" w:hAnsi="Arial" w:cs="Arial"/>
          <w:color w:val="000000" w:themeColor="text1"/>
          <w:sz w:val="24"/>
          <w:szCs w:val="24"/>
        </w:rPr>
        <w:t xml:space="preserve"> with an interest in the </w:t>
      </w:r>
      <w:r w:rsidR="00CC338D" w:rsidRPr="006709F0">
        <w:rPr>
          <w:rFonts w:ascii="Arial" w:hAnsi="Arial" w:cs="Arial"/>
          <w:color w:val="000000" w:themeColor="text1"/>
          <w:sz w:val="24"/>
          <w:szCs w:val="24"/>
        </w:rPr>
        <w:t xml:space="preserve">chain of </w:t>
      </w:r>
      <w:r w:rsidR="005E3832" w:rsidRPr="006709F0">
        <w:rPr>
          <w:rFonts w:ascii="Arial" w:hAnsi="Arial" w:cs="Arial"/>
          <w:color w:val="000000" w:themeColor="text1"/>
          <w:sz w:val="24"/>
          <w:szCs w:val="24"/>
        </w:rPr>
        <w:t>substrate to product</w:t>
      </w:r>
      <w:r w:rsidR="002A5774">
        <w:rPr>
          <w:rFonts w:ascii="Arial" w:hAnsi="Arial" w:cs="Arial"/>
          <w:color w:val="000000" w:themeColor="text1"/>
          <w:sz w:val="24"/>
          <w:szCs w:val="24"/>
        </w:rPr>
        <w:t xml:space="preserve"> </w:t>
      </w:r>
      <w:r w:rsidR="00242CA4">
        <w:rPr>
          <w:rFonts w:ascii="Arial" w:hAnsi="Arial" w:cs="Arial"/>
          <w:color w:val="000000" w:themeColor="text1"/>
          <w:sz w:val="24"/>
          <w:szCs w:val="24"/>
        </w:rPr>
        <w:fldChar w:fldCharType="begin"/>
      </w:r>
      <w:r w:rsidR="004D1136">
        <w:rPr>
          <w:rFonts w:ascii="Arial" w:hAnsi="Arial" w:cs="Arial"/>
          <w:color w:val="000000" w:themeColor="text1"/>
          <w:sz w:val="24"/>
          <w:szCs w:val="24"/>
        </w:rPr>
        <w:instrText xml:space="preserve"> ADDIN EN.CITE &lt;EndNote&gt;&lt;Cite&gt;&lt;Author&gt;Anwar&lt;/Author&gt;&lt;Year&gt;2019&lt;/Year&gt;&lt;RecNum&gt;1914&lt;/RecNum&gt;&lt;DisplayText&gt;[22]&lt;/DisplayText&gt;&lt;record&gt;&lt;rec-number&gt;1914&lt;/rec-number&gt;&lt;foreign-keys&gt;&lt;key app="EN" db-id="zsaawarfsfzpr6e5azfpd0t8p05we0svvper" timestamp="1697103290"&gt;1914&lt;/key&gt;&lt;/foreign-keys&gt;&lt;ref-type name="Journal Article"&gt;17&lt;/ref-type&gt;&lt;contributors&gt;&lt;authors&gt;&lt;author&gt;Anwar, Dina&lt;/author&gt;&lt;author&gt;Ghadir, EL-CHAGHABY&lt;/author&gt;&lt;/authors&gt;&lt;/contributors&gt;&lt;titles&gt;&lt;title&gt;Nutritional quality, amino acid profiles, protein digestibility corrected amino acid scores and antioxidant properties of fried tofu and seitan&lt;/title&gt;&lt;secondary-title&gt;Food and Environment Safety Journal&lt;/secondary-title&gt;&lt;/titles&gt;&lt;periodical&gt;&lt;full-title&gt;Food and Environment Safety Journal&lt;/full-title&gt;&lt;/periodical&gt;&lt;volume&gt;18&lt;/volume&gt;&lt;number&gt;3&lt;/number&gt;&lt;dates&gt;&lt;year&gt;2019&lt;/year&gt;&lt;/dates&gt;&lt;isbn&gt;2559-6381&lt;/isbn&gt;&lt;urls&gt;&lt;/urls&gt;&lt;/record&gt;&lt;/Cite&gt;&lt;/EndNote&gt;</w:instrText>
      </w:r>
      <w:r w:rsidR="00242CA4">
        <w:rPr>
          <w:rFonts w:ascii="Arial" w:hAnsi="Arial" w:cs="Arial"/>
          <w:color w:val="000000" w:themeColor="text1"/>
          <w:sz w:val="24"/>
          <w:szCs w:val="24"/>
        </w:rPr>
        <w:fldChar w:fldCharType="separate"/>
      </w:r>
      <w:r w:rsidR="004D1136">
        <w:rPr>
          <w:rFonts w:ascii="Arial" w:hAnsi="Arial" w:cs="Arial"/>
          <w:noProof/>
          <w:color w:val="000000" w:themeColor="text1"/>
          <w:sz w:val="24"/>
          <w:szCs w:val="24"/>
        </w:rPr>
        <w:t>[</w:t>
      </w:r>
      <w:hyperlink w:anchor="_ENREF_22" w:tooltip="Anwar, 2019 #1914" w:history="1">
        <w:r w:rsidR="00FA2070">
          <w:rPr>
            <w:rFonts w:ascii="Arial" w:hAnsi="Arial" w:cs="Arial"/>
            <w:noProof/>
            <w:color w:val="000000" w:themeColor="text1"/>
            <w:sz w:val="24"/>
            <w:szCs w:val="24"/>
          </w:rPr>
          <w:t>22</w:t>
        </w:r>
      </w:hyperlink>
      <w:r w:rsidR="004D1136">
        <w:rPr>
          <w:rFonts w:ascii="Arial" w:hAnsi="Arial" w:cs="Arial"/>
          <w:noProof/>
          <w:color w:val="000000" w:themeColor="text1"/>
          <w:sz w:val="24"/>
          <w:szCs w:val="24"/>
        </w:rPr>
        <w:t>]</w:t>
      </w:r>
      <w:r w:rsidR="00242CA4">
        <w:rPr>
          <w:rFonts w:ascii="Arial" w:hAnsi="Arial" w:cs="Arial"/>
          <w:color w:val="000000" w:themeColor="text1"/>
          <w:sz w:val="24"/>
          <w:szCs w:val="24"/>
        </w:rPr>
        <w:fldChar w:fldCharType="end"/>
      </w:r>
      <w:r w:rsidR="005E3832" w:rsidRPr="006709F0">
        <w:rPr>
          <w:rFonts w:ascii="Arial" w:hAnsi="Arial" w:cs="Arial"/>
          <w:color w:val="000000" w:themeColor="text1"/>
          <w:sz w:val="24"/>
          <w:szCs w:val="24"/>
        </w:rPr>
        <w:t xml:space="preserve">. </w:t>
      </w:r>
      <w:r w:rsidR="007F464F" w:rsidRPr="006709F0">
        <w:rPr>
          <w:rFonts w:ascii="Arial" w:hAnsi="Arial" w:cs="Arial"/>
          <w:color w:val="000000" w:themeColor="text1"/>
          <w:sz w:val="24"/>
          <w:szCs w:val="24"/>
        </w:rPr>
        <w:t>Power to Protein (PtP) and S</w:t>
      </w:r>
      <w:r w:rsidR="008453E4" w:rsidRPr="006709F0">
        <w:rPr>
          <w:rFonts w:ascii="Arial" w:hAnsi="Arial" w:cs="Arial"/>
          <w:color w:val="000000" w:themeColor="text1"/>
          <w:sz w:val="24"/>
          <w:szCs w:val="24"/>
        </w:rPr>
        <w:t>olar Foods</w:t>
      </w:r>
      <w:r w:rsidR="00CC338D" w:rsidRPr="006709F0">
        <w:rPr>
          <w:rStyle w:val="FootnoteReference"/>
          <w:rFonts w:ascii="Arial" w:hAnsi="Arial" w:cs="Arial"/>
          <w:color w:val="000000" w:themeColor="text1"/>
          <w:sz w:val="24"/>
          <w:szCs w:val="24"/>
        </w:rPr>
        <w:footnoteReference w:id="8"/>
      </w:r>
      <w:r w:rsidR="008453E4" w:rsidRPr="006709F0">
        <w:rPr>
          <w:rFonts w:ascii="Arial" w:hAnsi="Arial" w:cs="Arial"/>
          <w:color w:val="000000" w:themeColor="text1"/>
          <w:sz w:val="24"/>
          <w:szCs w:val="24"/>
        </w:rPr>
        <w:t xml:space="preserve"> </w:t>
      </w:r>
      <w:r w:rsidR="007F464F" w:rsidRPr="006709F0">
        <w:rPr>
          <w:rFonts w:ascii="Arial" w:hAnsi="Arial" w:cs="Arial"/>
          <w:color w:val="000000" w:themeColor="text1"/>
          <w:sz w:val="24"/>
          <w:szCs w:val="24"/>
        </w:rPr>
        <w:t xml:space="preserve">both </w:t>
      </w:r>
      <w:r w:rsidR="006709F0" w:rsidRPr="006709F0">
        <w:rPr>
          <w:rFonts w:ascii="Arial" w:hAnsi="Arial" w:cs="Arial"/>
          <w:color w:val="000000" w:themeColor="text1"/>
          <w:sz w:val="24"/>
          <w:szCs w:val="24"/>
        </w:rPr>
        <w:t xml:space="preserve">also </w:t>
      </w:r>
      <w:r w:rsidR="008453E4" w:rsidRPr="006709F0">
        <w:rPr>
          <w:rFonts w:ascii="Arial" w:hAnsi="Arial" w:cs="Arial"/>
          <w:color w:val="000000" w:themeColor="text1"/>
          <w:sz w:val="24"/>
          <w:szCs w:val="24"/>
        </w:rPr>
        <w:t xml:space="preserve">utilise gas fermentation technologies to produce microbial protein, </w:t>
      </w:r>
      <w:r w:rsidR="007F464F" w:rsidRPr="006709F0">
        <w:rPr>
          <w:rFonts w:ascii="Arial" w:hAnsi="Arial" w:cs="Arial"/>
          <w:color w:val="000000" w:themeColor="text1"/>
          <w:sz w:val="24"/>
          <w:szCs w:val="24"/>
        </w:rPr>
        <w:t xml:space="preserve">with the former </w:t>
      </w:r>
      <w:r w:rsidR="006709F0" w:rsidRPr="006709F0">
        <w:rPr>
          <w:rFonts w:ascii="Arial" w:hAnsi="Arial" w:cs="Arial"/>
          <w:color w:val="000000" w:themeColor="text1"/>
          <w:sz w:val="24"/>
          <w:szCs w:val="24"/>
        </w:rPr>
        <w:t xml:space="preserve">intending </w:t>
      </w:r>
      <w:r w:rsidR="008453E4" w:rsidRPr="006709F0">
        <w:rPr>
          <w:rFonts w:ascii="Arial" w:hAnsi="Arial" w:cs="Arial"/>
          <w:color w:val="000000" w:themeColor="text1"/>
          <w:sz w:val="24"/>
          <w:szCs w:val="24"/>
        </w:rPr>
        <w:t xml:space="preserve">to </w:t>
      </w:r>
      <w:r w:rsidR="006709F0" w:rsidRPr="006709F0">
        <w:rPr>
          <w:rFonts w:ascii="Arial" w:hAnsi="Arial" w:cs="Arial"/>
          <w:color w:val="000000" w:themeColor="text1"/>
          <w:sz w:val="24"/>
          <w:szCs w:val="24"/>
        </w:rPr>
        <w:t>capture</w:t>
      </w:r>
      <w:r w:rsidR="008453E4" w:rsidRPr="006709F0">
        <w:rPr>
          <w:rFonts w:ascii="Arial" w:hAnsi="Arial" w:cs="Arial"/>
          <w:color w:val="000000" w:themeColor="text1"/>
          <w:sz w:val="24"/>
          <w:szCs w:val="24"/>
        </w:rPr>
        <w:t xml:space="preserve"> nitrogen from wastewater in the form of ammonium</w:t>
      </w:r>
      <w:r w:rsidR="00243D04">
        <w:rPr>
          <w:rFonts w:ascii="Arial" w:hAnsi="Arial" w:cs="Arial"/>
          <w:color w:val="000000" w:themeColor="text1"/>
          <w:sz w:val="24"/>
          <w:szCs w:val="24"/>
        </w:rPr>
        <w:t xml:space="preserve"> </w:t>
      </w:r>
      <w:r w:rsidR="00242CA4">
        <w:rPr>
          <w:rFonts w:ascii="Arial" w:hAnsi="Arial" w:cs="Arial"/>
          <w:color w:val="000000" w:themeColor="text1"/>
          <w:sz w:val="24"/>
          <w:szCs w:val="24"/>
        </w:rPr>
        <w:fldChar w:fldCharType="begin"/>
      </w:r>
      <w:r w:rsidR="005F23E3">
        <w:rPr>
          <w:rFonts w:ascii="Arial" w:hAnsi="Arial" w:cs="Arial"/>
          <w:color w:val="000000" w:themeColor="text1"/>
          <w:sz w:val="24"/>
          <w:szCs w:val="24"/>
        </w:rPr>
        <w:instrText xml:space="preserve"> ADDIN EN.CITE &lt;EndNote&gt;&lt;Cite&gt;&lt;Author&gt;Banks&lt;/Author&gt;&lt;Year&gt;2022&lt;/Year&gt;&lt;RecNum&gt;1987&lt;/RecNum&gt;&lt;DisplayText&gt;[153, 154]&lt;/DisplayText&gt;&lt;record&gt;&lt;rec-number&gt;1987&lt;/rec-number&gt;&lt;foreign-keys&gt;&lt;key app="EN" db-id="zsaawarfsfzpr6e5azfpd0t8p05we0svvper" timestamp="1699130471"&gt;1987&lt;/key&gt;&lt;/foreign-keys&gt;&lt;ref-type name="Journal Article"&gt;17&lt;/ref-type&gt;&lt;contributors&gt;&lt;authors&gt;&lt;author&gt;Banks, Mason&lt;/author&gt;&lt;author&gt;Johnson, Rob&lt;/author&gt;&lt;author&gt;Giver, Lori&lt;/author&gt;&lt;author&gt;Bryant, Geoff&lt;/author&gt;&lt;author&gt;Guo, Miao&lt;/author&gt;&lt;/authors&gt;&lt;/contributors&gt;&lt;titles&gt;&lt;title&gt;Industrial production of microbial protein products&lt;/title&gt;&lt;secondary-title&gt;Current Opinion in Biotechnology&lt;/secondary-title&gt;&lt;/titles&gt;&lt;periodical&gt;&lt;full-title&gt;Current Opinion in Biotechnology&lt;/full-title&gt;&lt;/periodical&gt;&lt;pages&gt;102707&lt;/pages&gt;&lt;volume&gt;75&lt;/volume&gt;&lt;dates&gt;&lt;year&gt;2022&lt;/year&gt;&lt;/dates&gt;&lt;isbn&gt;0958-1669&lt;/isbn&gt;&lt;urls&gt;&lt;/urls&gt;&lt;/record&gt;&lt;/Cite&gt;&lt;Cite&gt;&lt;Author&gt;Williams&lt;/Author&gt;&lt;Year&gt;2021&lt;/Year&gt;&lt;RecNum&gt;1988&lt;/RecNum&gt;&lt;record&gt;&lt;rec-number&gt;1988&lt;/rec-number&gt;&lt;foreign-keys&gt;&lt;key app="EN" db-id="zsaawarfsfzpr6e5azfpd0t8p05we0svvper" timestamp="1699215312"&gt;1988&lt;/key&gt;&lt;/foreign-keys&gt;&lt;ref-type name="Journal Article"&gt;17&lt;/ref-type&gt;&lt;contributors&gt;&lt;authors&gt;&lt;author&gt;Williams, Rhys&lt;/author&gt;&lt;/authors&gt;&lt;/contributors&gt;&lt;titles&gt;&lt;title&gt;Turning toward the Sun&lt;/title&gt;&lt;secondary-title&gt;South Atlantic Quarterly&lt;/secondary-title&gt;&lt;/titles&gt;&lt;periodical&gt;&lt;full-title&gt;South Atlantic Quarterly&lt;/full-title&gt;&lt;/periodical&gt;&lt;pages&gt;151-162&lt;/pages&gt;&lt;volume&gt;120&lt;/volume&gt;&lt;dates&gt;&lt;year&gt;2021&lt;/year&gt;&lt;pub-dates&gt;&lt;date&gt;01/01&lt;/date&gt;&lt;/pub-dates&gt;&lt;/dates&gt;&lt;urls&gt;&lt;/urls&gt;&lt;electronic-resource-num&gt;10.1215/00382876-8795791&lt;/electronic-resource-num&gt;&lt;/record&gt;&lt;/Cite&gt;&lt;/EndNote&gt;</w:instrText>
      </w:r>
      <w:r w:rsidR="00242CA4">
        <w:rPr>
          <w:rFonts w:ascii="Arial" w:hAnsi="Arial" w:cs="Arial"/>
          <w:color w:val="000000" w:themeColor="text1"/>
          <w:sz w:val="24"/>
          <w:szCs w:val="24"/>
        </w:rPr>
        <w:fldChar w:fldCharType="separate"/>
      </w:r>
      <w:r w:rsidR="005F23E3">
        <w:rPr>
          <w:rFonts w:ascii="Arial" w:hAnsi="Arial" w:cs="Arial"/>
          <w:noProof/>
          <w:color w:val="000000" w:themeColor="text1"/>
          <w:sz w:val="24"/>
          <w:szCs w:val="24"/>
        </w:rPr>
        <w:t>[</w:t>
      </w:r>
      <w:hyperlink w:anchor="_ENREF_153" w:tooltip="Banks, 2022 #1987" w:history="1">
        <w:r w:rsidR="00FA2070">
          <w:rPr>
            <w:rFonts w:ascii="Arial" w:hAnsi="Arial" w:cs="Arial"/>
            <w:noProof/>
            <w:color w:val="000000" w:themeColor="text1"/>
            <w:sz w:val="24"/>
            <w:szCs w:val="24"/>
          </w:rPr>
          <w:t>153</w:t>
        </w:r>
      </w:hyperlink>
      <w:r w:rsidR="005F23E3">
        <w:rPr>
          <w:rFonts w:ascii="Arial" w:hAnsi="Arial" w:cs="Arial"/>
          <w:noProof/>
          <w:color w:val="000000" w:themeColor="text1"/>
          <w:sz w:val="24"/>
          <w:szCs w:val="24"/>
        </w:rPr>
        <w:t xml:space="preserve">, </w:t>
      </w:r>
      <w:hyperlink w:anchor="_ENREF_154" w:tooltip="Williams, 2021 #1988" w:history="1">
        <w:r w:rsidR="00FA2070">
          <w:rPr>
            <w:rFonts w:ascii="Arial" w:hAnsi="Arial" w:cs="Arial"/>
            <w:noProof/>
            <w:color w:val="000000" w:themeColor="text1"/>
            <w:sz w:val="24"/>
            <w:szCs w:val="24"/>
          </w:rPr>
          <w:t>154</w:t>
        </w:r>
      </w:hyperlink>
      <w:r w:rsidR="005F23E3">
        <w:rPr>
          <w:rFonts w:ascii="Arial" w:hAnsi="Arial" w:cs="Arial"/>
          <w:noProof/>
          <w:color w:val="000000" w:themeColor="text1"/>
          <w:sz w:val="24"/>
          <w:szCs w:val="24"/>
        </w:rPr>
        <w:t>]</w:t>
      </w:r>
      <w:r w:rsidR="00242CA4">
        <w:rPr>
          <w:rFonts w:ascii="Arial" w:hAnsi="Arial" w:cs="Arial"/>
          <w:color w:val="000000" w:themeColor="text1"/>
          <w:sz w:val="24"/>
          <w:szCs w:val="24"/>
        </w:rPr>
        <w:fldChar w:fldCharType="end"/>
      </w:r>
      <w:r w:rsidR="008453E4" w:rsidRPr="006709F0">
        <w:rPr>
          <w:rFonts w:ascii="Arial" w:hAnsi="Arial" w:cs="Arial"/>
          <w:color w:val="000000" w:themeColor="text1"/>
          <w:sz w:val="24"/>
          <w:szCs w:val="24"/>
        </w:rPr>
        <w:t xml:space="preserve">. </w:t>
      </w:r>
      <w:r w:rsidR="006709F0" w:rsidRPr="006709F0">
        <w:rPr>
          <w:rFonts w:ascii="Arial" w:hAnsi="Arial" w:cs="Arial"/>
          <w:color w:val="000000" w:themeColor="text1"/>
          <w:sz w:val="24"/>
          <w:szCs w:val="24"/>
        </w:rPr>
        <w:t>However, p</w:t>
      </w:r>
      <w:r w:rsidR="008453E4" w:rsidRPr="006709F0">
        <w:rPr>
          <w:rFonts w:ascii="Arial" w:hAnsi="Arial" w:cs="Arial"/>
          <w:color w:val="000000" w:themeColor="text1"/>
          <w:sz w:val="24"/>
          <w:szCs w:val="24"/>
        </w:rPr>
        <w:t xml:space="preserve">ilot studies found that growth was limited by insufficient </w:t>
      </w:r>
      <w:r w:rsidR="006709F0" w:rsidRPr="006709F0">
        <w:rPr>
          <w:rFonts w:ascii="Arial" w:hAnsi="Arial" w:cs="Arial"/>
          <w:color w:val="000000" w:themeColor="text1"/>
          <w:sz w:val="24"/>
          <w:szCs w:val="24"/>
        </w:rPr>
        <w:t xml:space="preserve">gas </w:t>
      </w:r>
      <w:r w:rsidR="008453E4" w:rsidRPr="006709F0">
        <w:rPr>
          <w:rFonts w:ascii="Arial" w:hAnsi="Arial" w:cs="Arial"/>
          <w:color w:val="000000" w:themeColor="text1"/>
          <w:sz w:val="24"/>
          <w:szCs w:val="24"/>
        </w:rPr>
        <w:t xml:space="preserve">mass transfer from microbubbles into the bacteria cells, </w:t>
      </w:r>
      <w:r w:rsidR="006709F0" w:rsidRPr="006709F0">
        <w:rPr>
          <w:rFonts w:ascii="Arial" w:hAnsi="Arial" w:cs="Arial"/>
          <w:color w:val="000000" w:themeColor="text1"/>
          <w:sz w:val="24"/>
          <w:szCs w:val="24"/>
        </w:rPr>
        <w:t xml:space="preserve">and in the case of PtP achieving only </w:t>
      </w:r>
      <w:r w:rsidR="008453E4" w:rsidRPr="006709F0">
        <w:rPr>
          <w:rFonts w:ascii="Arial" w:hAnsi="Arial" w:cs="Arial"/>
          <w:color w:val="000000" w:themeColor="text1"/>
          <w:sz w:val="24"/>
          <w:szCs w:val="24"/>
        </w:rPr>
        <w:t>29% of target production rate</w:t>
      </w:r>
      <w:r w:rsidR="006709F0" w:rsidRPr="006709F0">
        <w:rPr>
          <w:rFonts w:ascii="Arial" w:hAnsi="Arial" w:cs="Arial"/>
          <w:color w:val="000000" w:themeColor="text1"/>
          <w:sz w:val="24"/>
          <w:szCs w:val="24"/>
        </w:rPr>
        <w:t>s</w:t>
      </w:r>
      <w:r w:rsidR="00A77F70">
        <w:rPr>
          <w:rFonts w:ascii="Arial" w:hAnsi="Arial" w:cs="Arial"/>
          <w:color w:val="000000" w:themeColor="text1"/>
          <w:sz w:val="24"/>
          <w:szCs w:val="24"/>
        </w:rPr>
        <w:t xml:space="preserve"> </w:t>
      </w:r>
      <w:r w:rsidR="00242CA4">
        <w:rPr>
          <w:rFonts w:ascii="Arial" w:hAnsi="Arial" w:cs="Arial"/>
          <w:color w:val="000000" w:themeColor="text1"/>
          <w:sz w:val="24"/>
          <w:szCs w:val="24"/>
        </w:rPr>
        <w:fldChar w:fldCharType="begin"/>
      </w:r>
      <w:r w:rsidR="005F23E3">
        <w:rPr>
          <w:rFonts w:ascii="Arial" w:hAnsi="Arial" w:cs="Arial"/>
          <w:color w:val="000000" w:themeColor="text1"/>
          <w:sz w:val="24"/>
          <w:szCs w:val="24"/>
        </w:rPr>
        <w:instrText xml:space="preserve"> ADDIN EN.CITE &lt;EndNote&gt;&lt;Cite&gt;&lt;Author&gt;Banks&lt;/Author&gt;&lt;Year&gt;2022&lt;/Year&gt;&lt;RecNum&gt;1987&lt;/RecNum&gt;&lt;DisplayText&gt;[153]&lt;/DisplayText&gt;&lt;record&gt;&lt;rec-number&gt;1987&lt;/rec-number&gt;&lt;foreign-keys&gt;&lt;key app="EN" db-id="zsaawarfsfzpr6e5azfpd0t8p05we0svvper" timestamp="1699130471"&gt;1987&lt;/key&gt;&lt;/foreign-keys&gt;&lt;ref-type name="Journal Article"&gt;17&lt;/ref-type&gt;&lt;contributors&gt;&lt;authors&gt;&lt;author&gt;Banks, Mason&lt;/author&gt;&lt;author&gt;Johnson, Rob&lt;/author&gt;&lt;author&gt;Giver, Lori&lt;/author&gt;&lt;author&gt;Bryant, Geoff&lt;/author&gt;&lt;author&gt;Guo, Miao&lt;/author&gt;&lt;/authors&gt;&lt;/contributors&gt;&lt;titles&gt;&lt;title&gt;Industrial production of microbial protein products&lt;/title&gt;&lt;secondary-title&gt;Current Opinion in Biotechnology&lt;/secondary-title&gt;&lt;/titles&gt;&lt;periodical&gt;&lt;full-title&gt;Current Opinion in Biotechnology&lt;/full-title&gt;&lt;/periodical&gt;&lt;pages&gt;102707&lt;/pages&gt;&lt;volume&gt;75&lt;/volume&gt;&lt;dates&gt;&lt;year&gt;2022&lt;/year&gt;&lt;/dates&gt;&lt;isbn&gt;0958-1669&lt;/isbn&gt;&lt;urls&gt;&lt;/urls&gt;&lt;/record&gt;&lt;/Cite&gt;&lt;/EndNote&gt;</w:instrText>
      </w:r>
      <w:r w:rsidR="00242CA4">
        <w:rPr>
          <w:rFonts w:ascii="Arial" w:hAnsi="Arial" w:cs="Arial"/>
          <w:color w:val="000000" w:themeColor="text1"/>
          <w:sz w:val="24"/>
          <w:szCs w:val="24"/>
        </w:rPr>
        <w:fldChar w:fldCharType="separate"/>
      </w:r>
      <w:r w:rsidR="005F23E3">
        <w:rPr>
          <w:rFonts w:ascii="Arial" w:hAnsi="Arial" w:cs="Arial"/>
          <w:noProof/>
          <w:color w:val="000000" w:themeColor="text1"/>
          <w:sz w:val="24"/>
          <w:szCs w:val="24"/>
        </w:rPr>
        <w:t>[</w:t>
      </w:r>
      <w:hyperlink w:anchor="_ENREF_153" w:tooltip="Banks, 2022 #1987" w:history="1">
        <w:r w:rsidR="00FA2070">
          <w:rPr>
            <w:rFonts w:ascii="Arial" w:hAnsi="Arial" w:cs="Arial"/>
            <w:noProof/>
            <w:color w:val="000000" w:themeColor="text1"/>
            <w:sz w:val="24"/>
            <w:szCs w:val="24"/>
          </w:rPr>
          <w:t>153</w:t>
        </w:r>
      </w:hyperlink>
      <w:r w:rsidR="005F23E3">
        <w:rPr>
          <w:rFonts w:ascii="Arial" w:hAnsi="Arial" w:cs="Arial"/>
          <w:noProof/>
          <w:color w:val="000000" w:themeColor="text1"/>
          <w:sz w:val="24"/>
          <w:szCs w:val="24"/>
        </w:rPr>
        <w:t>]</w:t>
      </w:r>
      <w:r w:rsidR="00242CA4">
        <w:rPr>
          <w:rFonts w:ascii="Arial" w:hAnsi="Arial" w:cs="Arial"/>
          <w:color w:val="000000" w:themeColor="text1"/>
          <w:sz w:val="24"/>
          <w:szCs w:val="24"/>
        </w:rPr>
        <w:fldChar w:fldCharType="end"/>
      </w:r>
      <w:r w:rsidR="006709F0" w:rsidRPr="006709F0">
        <w:rPr>
          <w:rFonts w:ascii="Arial" w:hAnsi="Arial" w:cs="Arial"/>
          <w:color w:val="000000" w:themeColor="text1"/>
          <w:sz w:val="24"/>
          <w:szCs w:val="24"/>
        </w:rPr>
        <w:t>.</w:t>
      </w:r>
    </w:p>
    <w:p w14:paraId="6F6EC231" w14:textId="37952B6E" w:rsidR="001B2CCB" w:rsidRDefault="00FC6540" w:rsidP="0011051A">
      <w:pPr>
        <w:pStyle w:val="Heading3"/>
        <w:numPr>
          <w:ilvl w:val="2"/>
          <w:numId w:val="26"/>
        </w:numPr>
        <w:spacing w:before="0" w:after="120"/>
        <w:ind w:left="720" w:hanging="720"/>
        <w:rPr>
          <w:rFonts w:ascii="Arial" w:hAnsi="Arial" w:cs="Arial"/>
          <w:b/>
          <w:bCs/>
          <w:color w:val="auto"/>
          <w:u w:val="single"/>
        </w:rPr>
      </w:pPr>
      <w:bookmarkStart w:id="71" w:name="_Toc150180797"/>
      <w:bookmarkStart w:id="72" w:name="_Toc150183173"/>
      <w:bookmarkStart w:id="73" w:name="_Hlk148542315"/>
      <w:bookmarkStart w:id="74" w:name="_Hlk148602560"/>
      <w:r>
        <w:rPr>
          <w:rFonts w:ascii="Arial" w:hAnsi="Arial" w:cs="Arial"/>
          <w:b/>
          <w:bCs/>
          <w:color w:val="auto"/>
          <w:u w:val="single"/>
        </w:rPr>
        <w:t>Bacterial SCP c</w:t>
      </w:r>
      <w:r w:rsidR="001B2CCB" w:rsidRPr="0099194E">
        <w:rPr>
          <w:rFonts w:ascii="Arial" w:hAnsi="Arial" w:cs="Arial"/>
          <w:b/>
          <w:bCs/>
          <w:color w:val="auto"/>
          <w:u w:val="single"/>
        </w:rPr>
        <w:t>hallenges</w:t>
      </w:r>
      <w:bookmarkEnd w:id="71"/>
      <w:bookmarkEnd w:id="72"/>
    </w:p>
    <w:p w14:paraId="3CF44B5E" w14:textId="05E8DBF9" w:rsidR="0061105D" w:rsidRPr="00FA5F39" w:rsidRDefault="0061105D" w:rsidP="00FA5F39">
      <w:pPr>
        <w:shd w:val="clear" w:color="auto" w:fill="F7F7F7"/>
        <w:spacing w:after="120" w:line="276" w:lineRule="auto"/>
        <w:jc w:val="both"/>
        <w:rPr>
          <w:rFonts w:ascii="Arial" w:eastAsia="Times New Roman" w:hAnsi="Arial" w:cs="Arial"/>
          <w:color w:val="282828"/>
          <w:kern w:val="0"/>
          <w:sz w:val="24"/>
          <w:szCs w:val="24"/>
          <w:lang w:eastAsia="en-GB"/>
          <w14:ligatures w14:val="none"/>
        </w:rPr>
      </w:pPr>
      <w:r w:rsidRPr="00BC4C98">
        <w:rPr>
          <w:rFonts w:ascii="Arial" w:eastAsia="Times New Roman" w:hAnsi="Arial" w:cs="Arial"/>
          <w:color w:val="282828"/>
          <w:kern w:val="0"/>
          <w:sz w:val="24"/>
          <w:szCs w:val="24"/>
          <w:lang w:eastAsia="en-GB"/>
          <w14:ligatures w14:val="none"/>
        </w:rPr>
        <w:t xml:space="preserve">As </w:t>
      </w:r>
      <w:r w:rsidR="001C52BB" w:rsidRPr="00BC4C98">
        <w:rPr>
          <w:rFonts w:ascii="Arial" w:eastAsia="Times New Roman" w:hAnsi="Arial" w:cs="Arial"/>
          <w:color w:val="282828"/>
          <w:kern w:val="0"/>
          <w:sz w:val="24"/>
          <w:szCs w:val="24"/>
          <w:lang w:eastAsia="en-GB"/>
          <w14:ligatures w14:val="none"/>
        </w:rPr>
        <w:t xml:space="preserve">observed with commercial </w:t>
      </w:r>
      <w:r w:rsidRPr="00BC4C98">
        <w:rPr>
          <w:rFonts w:ascii="Arial" w:eastAsia="Times New Roman" w:hAnsi="Arial" w:cs="Arial"/>
          <w:color w:val="282828"/>
          <w:kern w:val="0"/>
          <w:sz w:val="24"/>
          <w:szCs w:val="24"/>
          <w:lang w:eastAsia="en-GB"/>
          <w14:ligatures w14:val="none"/>
        </w:rPr>
        <w:t xml:space="preserve">mycoprotein production, rapidly proliferating bacteria </w:t>
      </w:r>
      <w:r w:rsidR="00AC4B1D" w:rsidRPr="00BC4C98">
        <w:rPr>
          <w:rFonts w:ascii="Arial" w:eastAsia="Times New Roman" w:hAnsi="Arial" w:cs="Arial"/>
          <w:color w:val="282828"/>
          <w:kern w:val="0"/>
          <w:sz w:val="24"/>
          <w:szCs w:val="24"/>
          <w:lang w:eastAsia="en-GB"/>
          <w14:ligatures w14:val="none"/>
        </w:rPr>
        <w:t xml:space="preserve">exhibit </w:t>
      </w:r>
      <w:r w:rsidRPr="00BC4C98">
        <w:rPr>
          <w:rFonts w:ascii="Arial" w:eastAsia="Times New Roman" w:hAnsi="Arial" w:cs="Arial"/>
          <w:color w:val="282828"/>
          <w:kern w:val="0"/>
          <w:sz w:val="24"/>
          <w:szCs w:val="24"/>
          <w:lang w:eastAsia="en-GB"/>
          <w14:ligatures w14:val="none"/>
        </w:rPr>
        <w:t>a high nucleic acid (RNA) content (</w:t>
      </w:r>
      <w:r w:rsidR="001C52BB" w:rsidRPr="00BC4C98">
        <w:rPr>
          <w:rFonts w:ascii="Arial" w:eastAsia="Times New Roman" w:hAnsi="Arial" w:cs="Arial"/>
          <w:color w:val="282828"/>
          <w:kern w:val="0"/>
          <w:sz w:val="24"/>
          <w:szCs w:val="24"/>
          <w:lang w:eastAsia="en-GB"/>
          <w14:ligatures w14:val="none"/>
        </w:rPr>
        <w:t xml:space="preserve">typically </w:t>
      </w:r>
      <w:r w:rsidRPr="00BC4C98">
        <w:rPr>
          <w:rFonts w:ascii="Arial" w:eastAsia="Times New Roman" w:hAnsi="Arial" w:cs="Arial"/>
          <w:color w:val="282828"/>
          <w:kern w:val="0"/>
          <w:sz w:val="24"/>
          <w:szCs w:val="24"/>
          <w:lang w:eastAsia="en-GB"/>
          <w14:ligatures w14:val="none"/>
        </w:rPr>
        <w:t>&gt;16% dry weight)</w:t>
      </w:r>
      <w:r w:rsidR="001C52BB" w:rsidRPr="00BC4C98">
        <w:rPr>
          <w:rFonts w:ascii="Arial" w:eastAsia="Times New Roman" w:hAnsi="Arial" w:cs="Arial"/>
          <w:color w:val="282828"/>
          <w:kern w:val="0"/>
          <w:sz w:val="24"/>
          <w:szCs w:val="24"/>
          <w:lang w:eastAsia="en-GB"/>
          <w14:ligatures w14:val="none"/>
        </w:rPr>
        <w:t xml:space="preserve"> </w:t>
      </w:r>
      <w:r w:rsidR="00242CA4">
        <w:rPr>
          <w:rFonts w:ascii="Arial" w:eastAsia="Times New Roman" w:hAnsi="Arial" w:cs="Arial"/>
          <w:color w:val="282828"/>
          <w:kern w:val="0"/>
          <w:sz w:val="24"/>
          <w:szCs w:val="24"/>
          <w:lang w:eastAsia="en-GB"/>
          <w14:ligatures w14:val="none"/>
        </w:rPr>
        <w:fldChar w:fldCharType="begin"/>
      </w:r>
      <w:r w:rsidR="005F23E3">
        <w:rPr>
          <w:rFonts w:ascii="Arial" w:eastAsia="Times New Roman" w:hAnsi="Arial" w:cs="Arial"/>
          <w:color w:val="282828"/>
          <w:kern w:val="0"/>
          <w:sz w:val="24"/>
          <w:szCs w:val="24"/>
          <w:lang w:eastAsia="en-GB"/>
          <w14:ligatures w14:val="none"/>
        </w:rPr>
        <w:instrText xml:space="preserve"> ADDIN EN.CITE &lt;EndNote&gt;&lt;Cite&gt;&lt;Author&gt;Trevelyan&lt;/Author&gt;&lt;Year&gt;1976&lt;/Year&gt;&lt;RecNum&gt;1944&lt;/RecNum&gt;&lt;DisplayText&gt;[155]&lt;/DisplayText&gt;&lt;record&gt;&lt;rec-number&gt;1944&lt;/rec-number&gt;&lt;foreign-keys&gt;&lt;key app="EN" db-id="zsaawarfsfzpr6e5azfpd0t8p05we0svvper" timestamp="1698335678"&gt;1944&lt;/key&gt;&lt;/foreign-keys&gt;&lt;ref-type name="Journal Article"&gt;17&lt;/ref-type&gt;&lt;contributors&gt;&lt;authors&gt;&lt;author&gt;Trevelyan, William E&lt;/author&gt;&lt;/authors&gt;&lt;/contributors&gt;&lt;titles&gt;&lt;title&gt;Chemical methods for the reduction of the purine content of baker&amp;apos;s yeast, a form of single</w:instrText>
      </w:r>
      <w:r w:rsidR="005F23E3">
        <w:rPr>
          <w:rFonts w:ascii="Cambria Math" w:eastAsia="Times New Roman" w:hAnsi="Cambria Math" w:cs="Cambria Math"/>
          <w:color w:val="282828"/>
          <w:kern w:val="0"/>
          <w:sz w:val="24"/>
          <w:szCs w:val="24"/>
          <w:lang w:eastAsia="en-GB"/>
          <w14:ligatures w14:val="none"/>
        </w:rPr>
        <w:instrText>‐</w:instrText>
      </w:r>
      <w:r w:rsidR="005F23E3">
        <w:rPr>
          <w:rFonts w:ascii="Arial" w:eastAsia="Times New Roman" w:hAnsi="Arial" w:cs="Arial"/>
          <w:color w:val="282828"/>
          <w:kern w:val="0"/>
          <w:sz w:val="24"/>
          <w:szCs w:val="24"/>
          <w:lang w:eastAsia="en-GB"/>
          <w14:ligatures w14:val="none"/>
        </w:rPr>
        <w:instrText>cell protein&lt;/title&gt;&lt;secondary-title&gt;Journal of the Science of Food and Agriculture&lt;/secondary-title&gt;&lt;/titles&gt;&lt;periodical&gt;&lt;full-title&gt;Journal of the Science of Food and Agriculture&lt;/full-title&gt;&lt;/periodical&gt;&lt;pages&gt;225-230&lt;/pages&gt;&lt;volume&gt;27&lt;/volume&gt;&lt;number&gt;3&lt;/number&gt;&lt;dates&gt;&lt;year&gt;1976&lt;/year&gt;&lt;/dates&gt;&lt;isbn&gt;0022-5142&lt;/isbn&gt;&lt;urls&gt;&lt;/urls&gt;&lt;/record&gt;&lt;/Cite&gt;&lt;/EndNote&gt;</w:instrText>
      </w:r>
      <w:r w:rsidR="00242CA4">
        <w:rPr>
          <w:rFonts w:ascii="Arial" w:eastAsia="Times New Roman" w:hAnsi="Arial" w:cs="Arial"/>
          <w:color w:val="282828"/>
          <w:kern w:val="0"/>
          <w:sz w:val="24"/>
          <w:szCs w:val="24"/>
          <w:lang w:eastAsia="en-GB"/>
          <w14:ligatures w14:val="none"/>
        </w:rPr>
        <w:fldChar w:fldCharType="separate"/>
      </w:r>
      <w:r w:rsidR="005F23E3">
        <w:rPr>
          <w:rFonts w:ascii="Arial" w:eastAsia="Times New Roman" w:hAnsi="Arial" w:cs="Arial"/>
          <w:noProof/>
          <w:color w:val="282828"/>
          <w:kern w:val="0"/>
          <w:sz w:val="24"/>
          <w:szCs w:val="24"/>
          <w:lang w:eastAsia="en-GB"/>
          <w14:ligatures w14:val="none"/>
        </w:rPr>
        <w:t>[</w:t>
      </w:r>
      <w:hyperlink w:anchor="_ENREF_155" w:tooltip="Trevelyan, 1976 #1944" w:history="1">
        <w:r w:rsidR="00FA2070">
          <w:rPr>
            <w:rFonts w:ascii="Arial" w:eastAsia="Times New Roman" w:hAnsi="Arial" w:cs="Arial"/>
            <w:noProof/>
            <w:color w:val="282828"/>
            <w:kern w:val="0"/>
            <w:sz w:val="24"/>
            <w:szCs w:val="24"/>
            <w:lang w:eastAsia="en-GB"/>
            <w14:ligatures w14:val="none"/>
          </w:rPr>
          <w:t>155</w:t>
        </w:r>
      </w:hyperlink>
      <w:r w:rsidR="005F23E3">
        <w:rPr>
          <w:rFonts w:ascii="Arial" w:eastAsia="Times New Roman" w:hAnsi="Arial" w:cs="Arial"/>
          <w:noProof/>
          <w:color w:val="282828"/>
          <w:kern w:val="0"/>
          <w:sz w:val="24"/>
          <w:szCs w:val="24"/>
          <w:lang w:eastAsia="en-GB"/>
          <w14:ligatures w14:val="none"/>
        </w:rPr>
        <w:t>]</w:t>
      </w:r>
      <w:r w:rsidR="00242CA4">
        <w:rPr>
          <w:rFonts w:ascii="Arial" w:eastAsia="Times New Roman" w:hAnsi="Arial" w:cs="Arial"/>
          <w:color w:val="282828"/>
          <w:kern w:val="0"/>
          <w:sz w:val="24"/>
          <w:szCs w:val="24"/>
          <w:lang w:eastAsia="en-GB"/>
          <w14:ligatures w14:val="none"/>
        </w:rPr>
        <w:fldChar w:fldCharType="end"/>
      </w:r>
      <w:r w:rsidRPr="00BC4C98">
        <w:rPr>
          <w:rFonts w:ascii="Arial" w:eastAsia="Times New Roman" w:hAnsi="Arial" w:cs="Arial"/>
          <w:color w:val="282828"/>
          <w:kern w:val="0"/>
          <w:sz w:val="24"/>
          <w:szCs w:val="24"/>
          <w:lang w:eastAsia="en-GB"/>
          <w14:ligatures w14:val="none"/>
        </w:rPr>
        <w:t xml:space="preserve">. </w:t>
      </w:r>
      <w:r w:rsidR="001C52BB" w:rsidRPr="00BC4C98">
        <w:rPr>
          <w:rFonts w:ascii="Arial" w:eastAsia="Times New Roman" w:hAnsi="Arial" w:cs="Arial"/>
          <w:color w:val="282828"/>
          <w:kern w:val="0"/>
          <w:sz w:val="24"/>
          <w:szCs w:val="24"/>
          <w:lang w:eastAsia="en-GB"/>
          <w14:ligatures w14:val="none"/>
        </w:rPr>
        <w:t>As a consequence, w</w:t>
      </w:r>
      <w:r w:rsidRPr="00BC4C98">
        <w:rPr>
          <w:rFonts w:ascii="Arial" w:eastAsia="Times New Roman" w:hAnsi="Arial" w:cs="Arial"/>
          <w:color w:val="282828"/>
          <w:kern w:val="0"/>
          <w:sz w:val="24"/>
          <w:szCs w:val="24"/>
          <w:lang w:eastAsia="en-GB"/>
          <w14:ligatures w14:val="none"/>
        </w:rPr>
        <w:t xml:space="preserve">hen </w:t>
      </w:r>
      <w:r w:rsidR="001C52BB" w:rsidRPr="00BC4C98">
        <w:rPr>
          <w:rFonts w:ascii="Arial" w:eastAsia="Times New Roman" w:hAnsi="Arial" w:cs="Arial"/>
          <w:color w:val="282828"/>
          <w:kern w:val="0"/>
          <w:sz w:val="24"/>
          <w:szCs w:val="24"/>
          <w:lang w:eastAsia="en-GB"/>
          <w14:ligatures w14:val="none"/>
        </w:rPr>
        <w:t xml:space="preserve">bacterial </w:t>
      </w:r>
      <w:r w:rsidRPr="00BC4C98">
        <w:rPr>
          <w:rFonts w:ascii="Arial" w:eastAsia="Times New Roman" w:hAnsi="Arial" w:cs="Arial"/>
          <w:color w:val="282828"/>
          <w:kern w:val="0"/>
          <w:sz w:val="24"/>
          <w:szCs w:val="24"/>
          <w:lang w:eastAsia="en-GB"/>
          <w14:ligatures w14:val="none"/>
        </w:rPr>
        <w:t xml:space="preserve">SCP is produced for human consumption, </w:t>
      </w:r>
      <w:r w:rsidR="001C52BB" w:rsidRPr="00BC4C98">
        <w:rPr>
          <w:rFonts w:ascii="Arial" w:eastAsia="Times New Roman" w:hAnsi="Arial" w:cs="Arial"/>
          <w:color w:val="282828"/>
          <w:kern w:val="0"/>
          <w:sz w:val="24"/>
          <w:szCs w:val="24"/>
          <w:lang w:eastAsia="en-GB"/>
          <w14:ligatures w14:val="none"/>
        </w:rPr>
        <w:t xml:space="preserve">the </w:t>
      </w:r>
      <w:r w:rsidRPr="00BC4C98">
        <w:rPr>
          <w:rFonts w:ascii="Arial" w:eastAsia="Times New Roman" w:hAnsi="Arial" w:cs="Arial"/>
          <w:color w:val="282828"/>
          <w:kern w:val="0"/>
          <w:sz w:val="24"/>
          <w:szCs w:val="24"/>
          <w:lang w:eastAsia="en-GB"/>
          <w14:ligatures w14:val="none"/>
        </w:rPr>
        <w:t xml:space="preserve">high nucleic acid content </w:t>
      </w:r>
      <w:r w:rsidR="001C52BB" w:rsidRPr="00BC4C98">
        <w:rPr>
          <w:rFonts w:ascii="Arial" w:eastAsia="Times New Roman" w:hAnsi="Arial" w:cs="Arial"/>
          <w:color w:val="282828"/>
          <w:kern w:val="0"/>
          <w:sz w:val="24"/>
          <w:szCs w:val="24"/>
          <w:lang w:eastAsia="en-GB"/>
          <w14:ligatures w14:val="none"/>
        </w:rPr>
        <w:t>becomes</w:t>
      </w:r>
      <w:r w:rsidRPr="00BC4C98">
        <w:rPr>
          <w:rFonts w:ascii="Arial" w:eastAsia="Times New Roman" w:hAnsi="Arial" w:cs="Arial"/>
          <w:color w:val="282828"/>
          <w:kern w:val="0"/>
          <w:sz w:val="24"/>
          <w:szCs w:val="24"/>
          <w:lang w:eastAsia="en-GB"/>
          <w14:ligatures w14:val="none"/>
        </w:rPr>
        <w:t xml:space="preserve"> a </w:t>
      </w:r>
      <w:r w:rsidR="001C52BB" w:rsidRPr="00BC4C98">
        <w:rPr>
          <w:rFonts w:ascii="Arial" w:eastAsia="Times New Roman" w:hAnsi="Arial" w:cs="Arial"/>
          <w:color w:val="282828"/>
          <w:kern w:val="0"/>
          <w:sz w:val="24"/>
          <w:szCs w:val="24"/>
          <w:lang w:eastAsia="en-GB"/>
          <w14:ligatures w14:val="none"/>
        </w:rPr>
        <w:t xml:space="preserve">significant </w:t>
      </w:r>
      <w:r w:rsidRPr="00BC4C98">
        <w:rPr>
          <w:rFonts w:ascii="Arial" w:eastAsia="Times New Roman" w:hAnsi="Arial" w:cs="Arial"/>
          <w:color w:val="282828"/>
          <w:kern w:val="0"/>
          <w:sz w:val="24"/>
          <w:szCs w:val="24"/>
          <w:lang w:eastAsia="en-GB"/>
          <w14:ligatures w14:val="none"/>
        </w:rPr>
        <w:t xml:space="preserve">problem </w:t>
      </w:r>
      <w:r w:rsidR="001C52BB" w:rsidRPr="00BC4C98">
        <w:rPr>
          <w:rFonts w:ascii="Arial" w:eastAsia="Times New Roman" w:hAnsi="Arial" w:cs="Arial"/>
          <w:color w:val="282828"/>
          <w:kern w:val="0"/>
          <w:sz w:val="24"/>
          <w:szCs w:val="24"/>
          <w:lang w:eastAsia="en-GB"/>
          <w14:ligatures w14:val="none"/>
        </w:rPr>
        <w:t>as</w:t>
      </w:r>
      <w:r w:rsidRPr="00BC4C98">
        <w:rPr>
          <w:rFonts w:ascii="Arial" w:eastAsia="Times New Roman" w:hAnsi="Arial" w:cs="Arial"/>
          <w:color w:val="282828"/>
          <w:kern w:val="0"/>
          <w:sz w:val="24"/>
          <w:szCs w:val="24"/>
          <w:lang w:eastAsia="en-GB"/>
          <w14:ligatures w14:val="none"/>
        </w:rPr>
        <w:t xml:space="preserve"> ingestion of </w:t>
      </w:r>
      <w:r w:rsidR="001C52BB" w:rsidRPr="00BC4C98">
        <w:rPr>
          <w:rFonts w:ascii="Arial" w:eastAsia="Times New Roman" w:hAnsi="Arial" w:cs="Arial"/>
          <w:color w:val="282828"/>
          <w:kern w:val="0"/>
          <w:sz w:val="24"/>
          <w:szCs w:val="24"/>
          <w:lang w:eastAsia="en-GB"/>
          <w14:ligatures w14:val="none"/>
        </w:rPr>
        <w:t xml:space="preserve">high levels of </w:t>
      </w:r>
      <w:r w:rsidRPr="00BC4C98">
        <w:rPr>
          <w:rFonts w:ascii="Arial" w:eastAsia="Times New Roman" w:hAnsi="Arial" w:cs="Arial"/>
          <w:color w:val="282828"/>
          <w:kern w:val="0"/>
          <w:sz w:val="24"/>
          <w:szCs w:val="24"/>
          <w:lang w:eastAsia="en-GB"/>
          <w14:ligatures w14:val="none"/>
        </w:rPr>
        <w:t xml:space="preserve">purine </w:t>
      </w:r>
      <w:r w:rsidR="001C52BB" w:rsidRPr="00BC4C98">
        <w:rPr>
          <w:rFonts w:ascii="Arial" w:eastAsia="Times New Roman" w:hAnsi="Arial" w:cs="Arial"/>
          <w:color w:val="282828"/>
          <w:kern w:val="0"/>
          <w:sz w:val="24"/>
          <w:szCs w:val="24"/>
          <w:lang w:eastAsia="en-GB"/>
          <w14:ligatures w14:val="none"/>
        </w:rPr>
        <w:t xml:space="preserve">containing </w:t>
      </w:r>
      <w:r w:rsidRPr="00BC4C98">
        <w:rPr>
          <w:rFonts w:ascii="Arial" w:eastAsia="Times New Roman" w:hAnsi="Arial" w:cs="Arial"/>
          <w:color w:val="282828"/>
          <w:kern w:val="0"/>
          <w:sz w:val="24"/>
          <w:szCs w:val="24"/>
          <w:lang w:eastAsia="en-GB"/>
          <w14:ligatures w14:val="none"/>
        </w:rPr>
        <w:t xml:space="preserve">compounds </w:t>
      </w:r>
      <w:r w:rsidR="001C52BB" w:rsidRPr="00BC4C98">
        <w:rPr>
          <w:rFonts w:ascii="Arial" w:eastAsia="Times New Roman" w:hAnsi="Arial" w:cs="Arial"/>
          <w:color w:val="282828"/>
          <w:kern w:val="0"/>
          <w:sz w:val="24"/>
          <w:szCs w:val="24"/>
          <w:lang w:eastAsia="en-GB"/>
          <w14:ligatures w14:val="none"/>
        </w:rPr>
        <w:t>(</w:t>
      </w:r>
      <w:r w:rsidRPr="00BC4C98">
        <w:rPr>
          <w:rFonts w:ascii="Arial" w:eastAsia="Times New Roman" w:hAnsi="Arial" w:cs="Arial"/>
          <w:color w:val="282828"/>
          <w:kern w:val="0"/>
          <w:sz w:val="24"/>
          <w:szCs w:val="24"/>
          <w:lang w:eastAsia="en-GB"/>
          <w14:ligatures w14:val="none"/>
        </w:rPr>
        <w:t>derived from RNA breakdown</w:t>
      </w:r>
      <w:r w:rsidR="001C52BB" w:rsidRPr="00BC4C98">
        <w:rPr>
          <w:rFonts w:ascii="Arial" w:eastAsia="Times New Roman" w:hAnsi="Arial" w:cs="Arial"/>
          <w:color w:val="282828"/>
          <w:kern w:val="0"/>
          <w:sz w:val="24"/>
          <w:szCs w:val="24"/>
          <w:lang w:eastAsia="en-GB"/>
          <w14:ligatures w14:val="none"/>
        </w:rPr>
        <w:t>)</w:t>
      </w:r>
      <w:r w:rsidRPr="00BC4C98">
        <w:rPr>
          <w:rFonts w:ascii="Arial" w:eastAsia="Times New Roman" w:hAnsi="Arial" w:cs="Arial"/>
          <w:color w:val="282828"/>
          <w:kern w:val="0"/>
          <w:sz w:val="24"/>
          <w:szCs w:val="24"/>
          <w:lang w:eastAsia="en-GB"/>
          <w14:ligatures w14:val="none"/>
        </w:rPr>
        <w:t xml:space="preserve"> increases </w:t>
      </w:r>
      <w:r w:rsidR="001C52BB" w:rsidRPr="00BC4C98">
        <w:rPr>
          <w:rFonts w:ascii="Arial" w:eastAsia="Times New Roman" w:hAnsi="Arial" w:cs="Arial"/>
          <w:color w:val="282828"/>
          <w:kern w:val="0"/>
          <w:sz w:val="24"/>
          <w:szCs w:val="24"/>
          <w:lang w:eastAsia="en-GB"/>
          <w14:ligatures w14:val="none"/>
        </w:rPr>
        <w:t xml:space="preserve">the blood plasma </w:t>
      </w:r>
      <w:r w:rsidRPr="00BC4C98">
        <w:rPr>
          <w:rFonts w:ascii="Arial" w:eastAsia="Times New Roman" w:hAnsi="Arial" w:cs="Arial"/>
          <w:color w:val="282828"/>
          <w:kern w:val="0"/>
          <w:sz w:val="24"/>
          <w:szCs w:val="24"/>
          <w:lang w:eastAsia="en-GB"/>
          <w14:ligatures w14:val="none"/>
        </w:rPr>
        <w:lastRenderedPageBreak/>
        <w:t xml:space="preserve">uric acid concentration, which </w:t>
      </w:r>
      <w:r w:rsidR="007F464F">
        <w:rPr>
          <w:rFonts w:ascii="Arial" w:eastAsia="Times New Roman" w:hAnsi="Arial" w:cs="Arial"/>
          <w:color w:val="282828"/>
          <w:kern w:val="0"/>
          <w:sz w:val="24"/>
          <w:szCs w:val="24"/>
          <w:lang w:eastAsia="en-GB"/>
          <w14:ligatures w14:val="none"/>
        </w:rPr>
        <w:t>may</w:t>
      </w:r>
      <w:r w:rsidRPr="00BC4C98">
        <w:rPr>
          <w:rFonts w:ascii="Arial" w:eastAsia="Times New Roman" w:hAnsi="Arial" w:cs="Arial"/>
          <w:color w:val="282828"/>
          <w:kern w:val="0"/>
          <w:sz w:val="24"/>
          <w:szCs w:val="24"/>
          <w:lang w:eastAsia="en-GB"/>
          <w14:ligatures w14:val="none"/>
        </w:rPr>
        <w:t xml:space="preserve"> </w:t>
      </w:r>
      <w:r w:rsidR="001C52BB" w:rsidRPr="00BC4C98">
        <w:rPr>
          <w:rFonts w:ascii="Arial" w:eastAsia="Times New Roman" w:hAnsi="Arial" w:cs="Arial"/>
          <w:color w:val="282828"/>
          <w:kern w:val="0"/>
          <w:sz w:val="24"/>
          <w:szCs w:val="24"/>
          <w:lang w:eastAsia="en-GB"/>
          <w14:ligatures w14:val="none"/>
        </w:rPr>
        <w:t xml:space="preserve">result in </w:t>
      </w:r>
      <w:r w:rsidRPr="00BC4C98">
        <w:rPr>
          <w:rFonts w:ascii="Arial" w:eastAsia="Times New Roman" w:hAnsi="Arial" w:cs="Arial"/>
          <w:color w:val="282828"/>
          <w:kern w:val="0"/>
          <w:sz w:val="24"/>
          <w:szCs w:val="24"/>
          <w:lang w:eastAsia="en-GB"/>
          <w14:ligatures w14:val="none"/>
        </w:rPr>
        <w:t xml:space="preserve">gout and </w:t>
      </w:r>
      <w:r w:rsidR="001C52BB" w:rsidRPr="00BC4C98">
        <w:rPr>
          <w:rFonts w:ascii="Arial" w:eastAsia="Times New Roman" w:hAnsi="Arial" w:cs="Arial"/>
          <w:color w:val="282828"/>
          <w:kern w:val="0"/>
          <w:sz w:val="24"/>
          <w:szCs w:val="24"/>
          <w:lang w:eastAsia="en-GB"/>
          <w14:ligatures w14:val="none"/>
        </w:rPr>
        <w:t>the for</w:t>
      </w:r>
      <w:r w:rsidR="001C52BB" w:rsidRPr="00FA5F39">
        <w:rPr>
          <w:rFonts w:ascii="Arial" w:eastAsia="Times New Roman" w:hAnsi="Arial" w:cs="Arial"/>
          <w:color w:val="282828"/>
          <w:kern w:val="0"/>
          <w:sz w:val="24"/>
          <w:szCs w:val="24"/>
          <w:lang w:eastAsia="en-GB"/>
          <w14:ligatures w14:val="none"/>
        </w:rPr>
        <w:t xml:space="preserve">mation of </w:t>
      </w:r>
      <w:r w:rsidRPr="00FA5F39">
        <w:rPr>
          <w:rFonts w:ascii="Arial" w:eastAsia="Times New Roman" w:hAnsi="Arial" w:cs="Arial"/>
          <w:color w:val="282828"/>
          <w:kern w:val="0"/>
          <w:sz w:val="24"/>
          <w:szCs w:val="24"/>
          <w:lang w:eastAsia="en-GB"/>
          <w14:ligatures w14:val="none"/>
        </w:rPr>
        <w:t>kidney stones</w:t>
      </w:r>
      <w:r w:rsidR="00F621D0">
        <w:rPr>
          <w:rFonts w:ascii="Arial" w:eastAsia="Times New Roman" w:hAnsi="Arial" w:cs="Arial"/>
          <w:color w:val="282828"/>
          <w:kern w:val="0"/>
          <w:sz w:val="24"/>
          <w:szCs w:val="24"/>
          <w:lang w:eastAsia="en-GB"/>
          <w14:ligatures w14:val="none"/>
        </w:rPr>
        <w:t xml:space="preserve"> </w:t>
      </w:r>
      <w:r w:rsidR="00242CA4">
        <w:rPr>
          <w:rFonts w:ascii="Arial" w:eastAsia="Times New Roman" w:hAnsi="Arial" w:cs="Arial"/>
          <w:color w:val="282828"/>
          <w:kern w:val="0"/>
          <w:sz w:val="24"/>
          <w:szCs w:val="24"/>
          <w:lang w:eastAsia="en-GB"/>
          <w14:ligatures w14:val="none"/>
        </w:rPr>
        <w:fldChar w:fldCharType="begin"/>
      </w:r>
      <w:r w:rsidR="005F23E3">
        <w:rPr>
          <w:rFonts w:ascii="Arial" w:eastAsia="Times New Roman" w:hAnsi="Arial" w:cs="Arial"/>
          <w:color w:val="282828"/>
          <w:kern w:val="0"/>
          <w:sz w:val="24"/>
          <w:szCs w:val="24"/>
          <w:lang w:eastAsia="en-GB"/>
          <w14:ligatures w14:val="none"/>
        </w:rPr>
        <w:instrText xml:space="preserve"> ADDIN EN.CITE &lt;EndNote&gt;&lt;Cite&gt;&lt;Author&gt;Edelman&lt;/Author&gt;&lt;Year&gt;1983&lt;/Year&gt;&lt;RecNum&gt;1864&lt;/RecNum&gt;&lt;DisplayText&gt;[156]&lt;/DisplayText&gt;&lt;record&gt;&lt;rec-number&gt;1864&lt;/rec-number&gt;&lt;foreign-keys&gt;&lt;key app="EN" db-id="zsaawarfsfzpr6e5azfpd0t8p05we0svvper" timestamp="1696431675"&gt;1864&lt;/key&gt;&lt;/foreign-keys&gt;&lt;ref-type name="Conference Proceedings"&gt;10&lt;/ref-type&gt;&lt;contributors&gt;&lt;authors&gt;&lt;author&gt;Edelman, J&lt;/author&gt;&lt;author&gt;Fewell, A&lt;/author&gt;&lt;author&gt;Solomons, GL&lt;/author&gt;&lt;/authors&gt;&lt;/contributors&gt;&lt;titles&gt;&lt;title&gt;Myco-protein—a new food&lt;/title&gt;&lt;secondary-title&gt;Nutr Abstr Rev Clin Nutr&lt;/secondary-title&gt;&lt;/titles&gt;&lt;pages&gt;471-480&lt;/pages&gt;&lt;volume&gt;53&lt;/volume&gt;&lt;dates&gt;&lt;year&gt;1983&lt;/year&gt;&lt;/dates&gt;&lt;urls&gt;&lt;/urls&gt;&lt;/record&gt;&lt;/Cite&gt;&lt;/EndNote&gt;</w:instrText>
      </w:r>
      <w:r w:rsidR="00242CA4">
        <w:rPr>
          <w:rFonts w:ascii="Arial" w:eastAsia="Times New Roman" w:hAnsi="Arial" w:cs="Arial"/>
          <w:color w:val="282828"/>
          <w:kern w:val="0"/>
          <w:sz w:val="24"/>
          <w:szCs w:val="24"/>
          <w:lang w:eastAsia="en-GB"/>
          <w14:ligatures w14:val="none"/>
        </w:rPr>
        <w:fldChar w:fldCharType="separate"/>
      </w:r>
      <w:r w:rsidR="005F23E3">
        <w:rPr>
          <w:rFonts w:ascii="Arial" w:eastAsia="Times New Roman" w:hAnsi="Arial" w:cs="Arial"/>
          <w:noProof/>
          <w:color w:val="282828"/>
          <w:kern w:val="0"/>
          <w:sz w:val="24"/>
          <w:szCs w:val="24"/>
          <w:lang w:eastAsia="en-GB"/>
          <w14:ligatures w14:val="none"/>
        </w:rPr>
        <w:t>[</w:t>
      </w:r>
      <w:hyperlink w:anchor="_ENREF_156" w:tooltip="Edelman, 1983 #1864" w:history="1">
        <w:r w:rsidR="00FA2070">
          <w:rPr>
            <w:rFonts w:ascii="Arial" w:eastAsia="Times New Roman" w:hAnsi="Arial" w:cs="Arial"/>
            <w:noProof/>
            <w:color w:val="282828"/>
            <w:kern w:val="0"/>
            <w:sz w:val="24"/>
            <w:szCs w:val="24"/>
            <w:lang w:eastAsia="en-GB"/>
            <w14:ligatures w14:val="none"/>
          </w:rPr>
          <w:t>156</w:t>
        </w:r>
      </w:hyperlink>
      <w:r w:rsidR="005F23E3">
        <w:rPr>
          <w:rFonts w:ascii="Arial" w:eastAsia="Times New Roman" w:hAnsi="Arial" w:cs="Arial"/>
          <w:noProof/>
          <w:color w:val="282828"/>
          <w:kern w:val="0"/>
          <w:sz w:val="24"/>
          <w:szCs w:val="24"/>
          <w:lang w:eastAsia="en-GB"/>
          <w14:ligatures w14:val="none"/>
        </w:rPr>
        <w:t>]</w:t>
      </w:r>
      <w:r w:rsidR="00242CA4">
        <w:rPr>
          <w:rFonts w:ascii="Arial" w:eastAsia="Times New Roman" w:hAnsi="Arial" w:cs="Arial"/>
          <w:color w:val="282828"/>
          <w:kern w:val="0"/>
          <w:sz w:val="24"/>
          <w:szCs w:val="24"/>
          <w:lang w:eastAsia="en-GB"/>
          <w14:ligatures w14:val="none"/>
        </w:rPr>
        <w:fldChar w:fldCharType="end"/>
      </w:r>
      <w:r w:rsidRPr="00FA5F39">
        <w:rPr>
          <w:rFonts w:ascii="Arial" w:eastAsia="Times New Roman" w:hAnsi="Arial" w:cs="Arial"/>
          <w:color w:val="282828"/>
          <w:kern w:val="0"/>
          <w:sz w:val="24"/>
          <w:szCs w:val="24"/>
          <w:lang w:eastAsia="en-GB"/>
          <w14:ligatures w14:val="none"/>
        </w:rPr>
        <w:t>.</w:t>
      </w:r>
      <w:r w:rsidR="00BC4C98" w:rsidRPr="00FA5F39">
        <w:rPr>
          <w:rFonts w:ascii="Arial" w:eastAsia="Times New Roman" w:hAnsi="Arial" w:cs="Arial"/>
          <w:color w:val="282828"/>
          <w:kern w:val="0"/>
          <w:sz w:val="24"/>
          <w:szCs w:val="24"/>
          <w:lang w:eastAsia="en-GB"/>
          <w14:ligatures w14:val="none"/>
        </w:rPr>
        <w:t xml:space="preserve"> A variety of methods </w:t>
      </w:r>
      <w:r w:rsidRPr="00FA5F39">
        <w:rPr>
          <w:rFonts w:ascii="Arial" w:eastAsia="Times New Roman" w:hAnsi="Arial" w:cs="Arial"/>
          <w:color w:val="282828"/>
          <w:kern w:val="0"/>
          <w:sz w:val="24"/>
          <w:szCs w:val="24"/>
          <w:lang w:eastAsia="en-GB"/>
          <w14:ligatures w14:val="none"/>
        </w:rPr>
        <w:t xml:space="preserve">have been developed </w:t>
      </w:r>
      <w:r w:rsidR="00BC4C98" w:rsidRPr="00FA5F39">
        <w:rPr>
          <w:rFonts w:ascii="Arial" w:eastAsia="Times New Roman" w:hAnsi="Arial" w:cs="Arial"/>
          <w:color w:val="282828"/>
          <w:kern w:val="0"/>
          <w:sz w:val="24"/>
          <w:szCs w:val="24"/>
          <w:lang w:eastAsia="en-GB"/>
          <w14:ligatures w14:val="none"/>
        </w:rPr>
        <w:t>to address the problem</w:t>
      </w:r>
      <w:r w:rsidR="00F621D0">
        <w:rPr>
          <w:rFonts w:ascii="Arial" w:eastAsia="Times New Roman" w:hAnsi="Arial" w:cs="Arial"/>
          <w:color w:val="282828"/>
          <w:kern w:val="0"/>
          <w:sz w:val="24"/>
          <w:szCs w:val="24"/>
          <w:lang w:eastAsia="en-GB"/>
          <w14:ligatures w14:val="none"/>
        </w:rPr>
        <w:t xml:space="preserve"> </w:t>
      </w:r>
      <w:r w:rsidR="00242CA4">
        <w:rPr>
          <w:rFonts w:ascii="Arial" w:eastAsia="Times New Roman" w:hAnsi="Arial" w:cs="Arial"/>
          <w:color w:val="282828"/>
          <w:kern w:val="0"/>
          <w:sz w:val="24"/>
          <w:szCs w:val="24"/>
          <w:lang w:eastAsia="en-GB"/>
          <w14:ligatures w14:val="none"/>
        </w:rPr>
        <w:fldChar w:fldCharType="begin"/>
      </w:r>
      <w:r w:rsidR="005F23E3">
        <w:rPr>
          <w:rFonts w:ascii="Arial" w:eastAsia="Times New Roman" w:hAnsi="Arial" w:cs="Arial"/>
          <w:color w:val="282828"/>
          <w:kern w:val="0"/>
          <w:sz w:val="24"/>
          <w:szCs w:val="24"/>
          <w:lang w:eastAsia="en-GB"/>
          <w14:ligatures w14:val="none"/>
        </w:rPr>
        <w:instrText xml:space="preserve"> ADDIN EN.CITE &lt;EndNote&gt;&lt;Cite&gt;&lt;Author&gt;Sinskey&lt;/Author&gt;&lt;Year&gt;1975&lt;/Year&gt;&lt;RecNum&gt;1945&lt;/RecNum&gt;&lt;DisplayText&gt;[157]&lt;/DisplayText&gt;&lt;record&gt;&lt;rec-number&gt;1945&lt;/rec-number&gt;&lt;foreign-keys&gt;&lt;key app="EN" db-id="zsaawarfsfzpr6e5azfpd0t8p05we0svvper" timestamp="1698336709"&gt;1945&lt;/key&gt;&lt;/foreign-keys&gt;&lt;ref-type name="Conference Proceedings"&gt;10&lt;/ref-type&gt;&lt;contributors&gt;&lt;authors&gt;&lt;author&gt;Sinskey, AJ&lt;/author&gt;&lt;author&gt;Tannenbaum, SR&lt;/author&gt;&lt;/authors&gt;&lt;/contributors&gt;&lt;titles&gt;&lt;title&gt;Removal of nucleic acids in SCP&lt;/title&gt;&lt;secondary-title&gt;Single Cell Protein II, International Conference on Single Cell Protein&lt;/secondary-title&gt;&lt;/titles&gt;&lt;dates&gt;&lt;year&gt;1975&lt;/year&gt;&lt;/dates&gt;&lt;urls&gt;&lt;/urls&gt;&lt;/record&gt;&lt;/Cite&gt;&lt;/EndNote&gt;</w:instrText>
      </w:r>
      <w:r w:rsidR="00242CA4">
        <w:rPr>
          <w:rFonts w:ascii="Arial" w:eastAsia="Times New Roman" w:hAnsi="Arial" w:cs="Arial"/>
          <w:color w:val="282828"/>
          <w:kern w:val="0"/>
          <w:sz w:val="24"/>
          <w:szCs w:val="24"/>
          <w:lang w:eastAsia="en-GB"/>
          <w14:ligatures w14:val="none"/>
        </w:rPr>
        <w:fldChar w:fldCharType="separate"/>
      </w:r>
      <w:r w:rsidR="005F23E3">
        <w:rPr>
          <w:rFonts w:ascii="Arial" w:eastAsia="Times New Roman" w:hAnsi="Arial" w:cs="Arial"/>
          <w:noProof/>
          <w:color w:val="282828"/>
          <w:kern w:val="0"/>
          <w:sz w:val="24"/>
          <w:szCs w:val="24"/>
          <w:lang w:eastAsia="en-GB"/>
          <w14:ligatures w14:val="none"/>
        </w:rPr>
        <w:t>[</w:t>
      </w:r>
      <w:hyperlink w:anchor="_ENREF_157" w:tooltip="Sinskey, 1975 #1945" w:history="1">
        <w:r w:rsidR="00FA2070">
          <w:rPr>
            <w:rFonts w:ascii="Arial" w:eastAsia="Times New Roman" w:hAnsi="Arial" w:cs="Arial"/>
            <w:noProof/>
            <w:color w:val="282828"/>
            <w:kern w:val="0"/>
            <w:sz w:val="24"/>
            <w:szCs w:val="24"/>
            <w:lang w:eastAsia="en-GB"/>
            <w14:ligatures w14:val="none"/>
          </w:rPr>
          <w:t>157</w:t>
        </w:r>
      </w:hyperlink>
      <w:r w:rsidR="005F23E3">
        <w:rPr>
          <w:rFonts w:ascii="Arial" w:eastAsia="Times New Roman" w:hAnsi="Arial" w:cs="Arial"/>
          <w:noProof/>
          <w:color w:val="282828"/>
          <w:kern w:val="0"/>
          <w:sz w:val="24"/>
          <w:szCs w:val="24"/>
          <w:lang w:eastAsia="en-GB"/>
          <w14:ligatures w14:val="none"/>
        </w:rPr>
        <w:t>]</w:t>
      </w:r>
      <w:r w:rsidR="00242CA4">
        <w:rPr>
          <w:rFonts w:ascii="Arial" w:eastAsia="Times New Roman" w:hAnsi="Arial" w:cs="Arial"/>
          <w:color w:val="282828"/>
          <w:kern w:val="0"/>
          <w:sz w:val="24"/>
          <w:szCs w:val="24"/>
          <w:lang w:eastAsia="en-GB"/>
          <w14:ligatures w14:val="none"/>
        </w:rPr>
        <w:fldChar w:fldCharType="end"/>
      </w:r>
      <w:r w:rsidR="00BC4C98" w:rsidRPr="00FA5F39">
        <w:rPr>
          <w:rFonts w:ascii="Arial" w:eastAsia="Times New Roman" w:hAnsi="Arial" w:cs="Arial"/>
          <w:color w:val="282828"/>
          <w:kern w:val="0"/>
          <w:sz w:val="24"/>
          <w:szCs w:val="24"/>
          <w:lang w:eastAsia="en-GB"/>
          <w14:ligatures w14:val="none"/>
        </w:rPr>
        <w:t xml:space="preserve">, including the </w:t>
      </w:r>
      <w:r w:rsidR="00A67F71" w:rsidRPr="00FA5F39">
        <w:rPr>
          <w:rFonts w:ascii="Arial" w:eastAsia="Times New Roman" w:hAnsi="Arial" w:cs="Arial"/>
          <w:color w:val="282828"/>
          <w:kern w:val="0"/>
          <w:sz w:val="24"/>
          <w:szCs w:val="24"/>
          <w:lang w:eastAsia="en-GB"/>
          <w14:ligatures w14:val="none"/>
        </w:rPr>
        <w:t>utilisation</w:t>
      </w:r>
      <w:r w:rsidR="00BC4C98" w:rsidRPr="00FA5F39">
        <w:rPr>
          <w:rFonts w:ascii="Arial" w:eastAsia="Times New Roman" w:hAnsi="Arial" w:cs="Arial"/>
          <w:color w:val="282828"/>
          <w:kern w:val="0"/>
          <w:sz w:val="24"/>
          <w:szCs w:val="24"/>
          <w:lang w:eastAsia="en-GB"/>
          <w14:ligatures w14:val="none"/>
        </w:rPr>
        <w:t xml:space="preserve"> of e</w:t>
      </w:r>
      <w:r w:rsidRPr="00FA5F39">
        <w:rPr>
          <w:rFonts w:ascii="Arial" w:eastAsia="Times New Roman" w:hAnsi="Arial" w:cs="Arial"/>
          <w:color w:val="282828"/>
          <w:kern w:val="0"/>
          <w:sz w:val="24"/>
          <w:szCs w:val="24"/>
          <w:lang w:eastAsia="en-GB"/>
          <w14:ligatures w14:val="none"/>
        </w:rPr>
        <w:t xml:space="preserve">ndogenous ribonucleases </w:t>
      </w:r>
      <w:r w:rsidR="00BC4C98" w:rsidRPr="00FA5F39">
        <w:rPr>
          <w:rFonts w:ascii="Arial" w:eastAsia="Times New Roman" w:hAnsi="Arial" w:cs="Arial"/>
          <w:color w:val="282828"/>
          <w:kern w:val="0"/>
          <w:sz w:val="24"/>
          <w:szCs w:val="24"/>
          <w:lang w:eastAsia="en-GB"/>
          <w14:ligatures w14:val="none"/>
        </w:rPr>
        <w:t xml:space="preserve">which can be </w:t>
      </w:r>
      <w:r w:rsidR="00A67F71" w:rsidRPr="00FA5F39">
        <w:rPr>
          <w:rFonts w:ascii="Arial" w:eastAsia="Times New Roman" w:hAnsi="Arial" w:cs="Arial"/>
          <w:color w:val="282828"/>
          <w:kern w:val="0"/>
          <w:sz w:val="24"/>
          <w:szCs w:val="24"/>
          <w:lang w:eastAsia="en-GB"/>
          <w14:ligatures w14:val="none"/>
        </w:rPr>
        <w:t xml:space="preserve">activated </w:t>
      </w:r>
      <w:r w:rsidRPr="00FA5F39">
        <w:rPr>
          <w:rFonts w:ascii="Arial" w:eastAsia="Times New Roman" w:hAnsi="Arial" w:cs="Arial"/>
          <w:color w:val="282828"/>
          <w:kern w:val="0"/>
          <w:sz w:val="24"/>
          <w:szCs w:val="24"/>
          <w:lang w:eastAsia="en-GB"/>
          <w14:ligatures w14:val="none"/>
        </w:rPr>
        <w:t>with heat treatment (60–70°C)</w:t>
      </w:r>
      <w:r w:rsidR="00BC4C98" w:rsidRPr="00FA5F39">
        <w:rPr>
          <w:rFonts w:ascii="Arial" w:eastAsia="Times New Roman" w:hAnsi="Arial" w:cs="Arial"/>
          <w:color w:val="282828"/>
          <w:kern w:val="0"/>
          <w:sz w:val="24"/>
          <w:szCs w:val="24"/>
          <w:lang w:eastAsia="en-GB"/>
          <w14:ligatures w14:val="none"/>
        </w:rPr>
        <w:t xml:space="preserve">, and </w:t>
      </w:r>
      <w:r w:rsidR="00A67F71" w:rsidRPr="00FA5F39">
        <w:rPr>
          <w:rFonts w:ascii="Arial" w:eastAsia="Times New Roman" w:hAnsi="Arial" w:cs="Arial"/>
          <w:color w:val="282828"/>
          <w:kern w:val="0"/>
          <w:sz w:val="24"/>
          <w:szCs w:val="24"/>
          <w:lang w:eastAsia="en-GB"/>
          <w14:ligatures w14:val="none"/>
        </w:rPr>
        <w:t xml:space="preserve">is also the approach </w:t>
      </w:r>
      <w:r w:rsidRPr="00FA5F39">
        <w:rPr>
          <w:rFonts w:ascii="Arial" w:eastAsia="Times New Roman" w:hAnsi="Arial" w:cs="Arial"/>
          <w:color w:val="282828"/>
          <w:kern w:val="0"/>
          <w:sz w:val="24"/>
          <w:szCs w:val="24"/>
          <w:lang w:eastAsia="en-GB"/>
          <w14:ligatures w14:val="none"/>
        </w:rPr>
        <w:t xml:space="preserve">as used in the production of Quorn™ </w:t>
      </w:r>
      <w:r w:rsidR="00242CA4">
        <w:rPr>
          <w:rFonts w:ascii="Arial" w:eastAsia="Times New Roman" w:hAnsi="Arial" w:cs="Arial"/>
          <w:color w:val="282828"/>
          <w:kern w:val="0"/>
          <w:sz w:val="24"/>
          <w:szCs w:val="24"/>
          <w:lang w:eastAsia="en-GB"/>
          <w14:ligatures w14:val="none"/>
        </w:rPr>
        <w:fldChar w:fldCharType="begin"/>
      </w:r>
      <w:r w:rsidR="005F23E3">
        <w:rPr>
          <w:rFonts w:ascii="Arial" w:eastAsia="Times New Roman" w:hAnsi="Arial" w:cs="Arial"/>
          <w:color w:val="282828"/>
          <w:kern w:val="0"/>
          <w:sz w:val="24"/>
          <w:szCs w:val="24"/>
          <w:lang w:eastAsia="en-GB"/>
          <w14:ligatures w14:val="none"/>
        </w:rPr>
        <w:instrText xml:space="preserve"> ADDIN EN.CITE &lt;EndNote&gt;&lt;Cite&gt;&lt;Author&gt;Anderson&lt;/Author&gt;&lt;Year&gt;1975&lt;/Year&gt;&lt;RecNum&gt;1948&lt;/RecNum&gt;&lt;DisplayText&gt;[158]&lt;/DisplayText&gt;&lt;record&gt;&lt;rec-number&gt;1948&lt;/rec-number&gt;&lt;foreign-keys&gt;&lt;key app="EN" db-id="zsaawarfsfzpr6e5azfpd0t8p05we0svvper" timestamp="1698337470"&gt;1948&lt;/key&gt;&lt;/foreign-keys&gt;&lt;ref-type name="Generic"&gt;13&lt;/ref-type&gt;&lt;contributors&gt;&lt;authors&gt;&lt;author&gt;Anderson, C&lt;/author&gt;&lt;author&gt;Longton, J&lt;/author&gt;&lt;author&gt;Maddix, C&lt;/author&gt;&lt;author&gt;Scamell, GW&lt;/author&gt;&lt;author&gt;Solomons, GL&lt;/author&gt;&lt;/authors&gt;&lt;/contributors&gt;&lt;titles&gt;&lt;title&gt;The growth of microfungi on carbohydrates in Single-Cell Protein II&lt;/title&gt;&lt;/titles&gt;&lt;dates&gt;&lt;year&gt;1975&lt;/year&gt;&lt;/dates&gt;&lt;publisher&gt;MIT Press, Cambridge, Massachusetts&lt;/publisher&gt;&lt;urls&gt;&lt;/urls&gt;&lt;/record&gt;&lt;/Cite&gt;&lt;/EndNote&gt;</w:instrText>
      </w:r>
      <w:r w:rsidR="00242CA4">
        <w:rPr>
          <w:rFonts w:ascii="Arial" w:eastAsia="Times New Roman" w:hAnsi="Arial" w:cs="Arial"/>
          <w:color w:val="282828"/>
          <w:kern w:val="0"/>
          <w:sz w:val="24"/>
          <w:szCs w:val="24"/>
          <w:lang w:eastAsia="en-GB"/>
          <w14:ligatures w14:val="none"/>
        </w:rPr>
        <w:fldChar w:fldCharType="separate"/>
      </w:r>
      <w:r w:rsidR="005F23E3">
        <w:rPr>
          <w:rFonts w:ascii="Arial" w:eastAsia="Times New Roman" w:hAnsi="Arial" w:cs="Arial"/>
          <w:noProof/>
          <w:color w:val="282828"/>
          <w:kern w:val="0"/>
          <w:sz w:val="24"/>
          <w:szCs w:val="24"/>
          <w:lang w:eastAsia="en-GB"/>
          <w14:ligatures w14:val="none"/>
        </w:rPr>
        <w:t>[</w:t>
      </w:r>
      <w:hyperlink w:anchor="_ENREF_158" w:tooltip="Anderson, 1975 #1948" w:history="1">
        <w:r w:rsidR="00FA2070">
          <w:rPr>
            <w:rFonts w:ascii="Arial" w:eastAsia="Times New Roman" w:hAnsi="Arial" w:cs="Arial"/>
            <w:noProof/>
            <w:color w:val="282828"/>
            <w:kern w:val="0"/>
            <w:sz w:val="24"/>
            <w:szCs w:val="24"/>
            <w:lang w:eastAsia="en-GB"/>
            <w14:ligatures w14:val="none"/>
          </w:rPr>
          <w:t>158</w:t>
        </w:r>
      </w:hyperlink>
      <w:r w:rsidR="005F23E3">
        <w:rPr>
          <w:rFonts w:ascii="Arial" w:eastAsia="Times New Roman" w:hAnsi="Arial" w:cs="Arial"/>
          <w:noProof/>
          <w:color w:val="282828"/>
          <w:kern w:val="0"/>
          <w:sz w:val="24"/>
          <w:szCs w:val="24"/>
          <w:lang w:eastAsia="en-GB"/>
          <w14:ligatures w14:val="none"/>
        </w:rPr>
        <w:t>]</w:t>
      </w:r>
      <w:r w:rsidR="00242CA4">
        <w:rPr>
          <w:rFonts w:ascii="Arial" w:eastAsia="Times New Roman" w:hAnsi="Arial" w:cs="Arial"/>
          <w:color w:val="282828"/>
          <w:kern w:val="0"/>
          <w:sz w:val="24"/>
          <w:szCs w:val="24"/>
          <w:lang w:eastAsia="en-GB"/>
          <w14:ligatures w14:val="none"/>
        </w:rPr>
        <w:fldChar w:fldCharType="end"/>
      </w:r>
      <w:r w:rsidR="00342010" w:rsidRPr="00FA5F39">
        <w:rPr>
          <w:rFonts w:ascii="Arial" w:eastAsia="Times New Roman" w:hAnsi="Arial" w:cs="Arial"/>
          <w:color w:val="282828"/>
          <w:kern w:val="0"/>
          <w:sz w:val="24"/>
          <w:szCs w:val="24"/>
          <w:lang w:eastAsia="en-GB"/>
          <w14:ligatures w14:val="none"/>
        </w:rPr>
        <w:t>.</w:t>
      </w:r>
      <w:r w:rsidR="00FA5F39">
        <w:rPr>
          <w:rFonts w:ascii="Arial" w:eastAsia="Times New Roman" w:hAnsi="Arial" w:cs="Arial"/>
          <w:color w:val="282828"/>
          <w:kern w:val="0"/>
          <w:sz w:val="24"/>
          <w:szCs w:val="24"/>
          <w:lang w:eastAsia="en-GB"/>
          <w14:ligatures w14:val="none"/>
        </w:rPr>
        <w:t xml:space="preserve"> </w:t>
      </w:r>
      <w:r w:rsidRPr="00FA5F39">
        <w:rPr>
          <w:rFonts w:ascii="Arial" w:eastAsia="Times New Roman" w:hAnsi="Arial" w:cs="Arial"/>
          <w:color w:val="282828"/>
          <w:kern w:val="0"/>
          <w:sz w:val="24"/>
          <w:szCs w:val="24"/>
          <w:lang w:eastAsia="en-GB"/>
          <w14:ligatures w14:val="none"/>
        </w:rPr>
        <w:t xml:space="preserve"> Degraded RNA components </w:t>
      </w:r>
      <w:r w:rsidR="00342010" w:rsidRPr="00FA5F39">
        <w:rPr>
          <w:rFonts w:ascii="Arial" w:eastAsia="Times New Roman" w:hAnsi="Arial" w:cs="Arial"/>
          <w:color w:val="282828"/>
          <w:kern w:val="0"/>
          <w:sz w:val="24"/>
          <w:szCs w:val="24"/>
          <w:lang w:eastAsia="en-GB"/>
          <w14:ligatures w14:val="none"/>
        </w:rPr>
        <w:t xml:space="preserve"> can then</w:t>
      </w:r>
      <w:r w:rsidR="00FA5F39">
        <w:rPr>
          <w:rFonts w:ascii="Arial" w:eastAsia="Times New Roman" w:hAnsi="Arial" w:cs="Arial"/>
          <w:color w:val="282828"/>
          <w:kern w:val="0"/>
          <w:sz w:val="24"/>
          <w:szCs w:val="24"/>
          <w:lang w:eastAsia="en-GB"/>
          <w14:ligatures w14:val="none"/>
        </w:rPr>
        <w:t xml:space="preserve"> </w:t>
      </w:r>
      <w:r w:rsidRPr="00FA5F39">
        <w:rPr>
          <w:rFonts w:ascii="Arial" w:eastAsia="Times New Roman" w:hAnsi="Arial" w:cs="Arial"/>
          <w:color w:val="282828"/>
          <w:kern w:val="0"/>
          <w:sz w:val="24"/>
          <w:szCs w:val="24"/>
          <w:lang w:eastAsia="en-GB"/>
          <w14:ligatures w14:val="none"/>
        </w:rPr>
        <w:t xml:space="preserve">diffuse out of the cells, but </w:t>
      </w:r>
      <w:r w:rsidR="00342010" w:rsidRPr="00FA5F39">
        <w:rPr>
          <w:rFonts w:ascii="Arial" w:eastAsia="Times New Roman" w:hAnsi="Arial" w:cs="Arial"/>
          <w:color w:val="282828"/>
          <w:kern w:val="0"/>
          <w:sz w:val="24"/>
          <w:szCs w:val="24"/>
          <w:lang w:eastAsia="en-GB"/>
          <w14:ligatures w14:val="none"/>
        </w:rPr>
        <w:t xml:space="preserve">a significant loss in </w:t>
      </w:r>
      <w:r w:rsidRPr="00FA5F39">
        <w:rPr>
          <w:rFonts w:ascii="Arial" w:eastAsia="Times New Roman" w:hAnsi="Arial" w:cs="Arial"/>
          <w:color w:val="282828"/>
          <w:kern w:val="0"/>
          <w:sz w:val="24"/>
          <w:szCs w:val="24"/>
          <w:lang w:eastAsia="en-GB"/>
          <w14:ligatures w14:val="none"/>
        </w:rPr>
        <w:t xml:space="preserve">biomass (35–38%) </w:t>
      </w:r>
      <w:r w:rsidR="00342010" w:rsidRPr="00FA5F39">
        <w:rPr>
          <w:rFonts w:ascii="Arial" w:eastAsia="Times New Roman" w:hAnsi="Arial" w:cs="Arial"/>
          <w:color w:val="282828"/>
          <w:kern w:val="0"/>
          <w:sz w:val="24"/>
          <w:szCs w:val="24"/>
          <w:lang w:eastAsia="en-GB"/>
          <w14:ligatures w14:val="none"/>
        </w:rPr>
        <w:t xml:space="preserve">as a consequence has been reported </w:t>
      </w:r>
      <w:r w:rsidR="00242CA4">
        <w:rPr>
          <w:rFonts w:ascii="Arial" w:eastAsia="Times New Roman" w:hAnsi="Arial" w:cs="Arial"/>
          <w:color w:val="282828"/>
          <w:kern w:val="0"/>
          <w:sz w:val="24"/>
          <w:szCs w:val="24"/>
          <w:lang w:eastAsia="en-GB"/>
          <w14:ligatures w14:val="none"/>
        </w:rPr>
        <w:fldChar w:fldCharType="begin"/>
      </w:r>
      <w:r w:rsidR="005F23E3">
        <w:rPr>
          <w:rFonts w:ascii="Arial" w:eastAsia="Times New Roman" w:hAnsi="Arial" w:cs="Arial"/>
          <w:color w:val="282828"/>
          <w:kern w:val="0"/>
          <w:sz w:val="24"/>
          <w:szCs w:val="24"/>
          <w:lang w:eastAsia="en-GB"/>
          <w14:ligatures w14:val="none"/>
        </w:rPr>
        <w:instrText xml:space="preserve"> ADDIN EN.CITE &lt;EndNote&gt;&lt;Cite&gt;&lt;Author&gt;Ward&lt;/Author&gt;&lt;Year&gt;1998&lt;/Year&gt;&lt;RecNum&gt;1949&lt;/RecNum&gt;&lt;DisplayText&gt;[159]&lt;/DisplayText&gt;&lt;record&gt;&lt;rec-number&gt;1949&lt;/rec-number&gt;&lt;foreign-keys&gt;&lt;key app="EN" db-id="zsaawarfsfzpr6e5azfpd0t8p05we0svvper" timestamp="1698337947"&gt;1949&lt;/key&gt;&lt;/foreign-keys&gt;&lt;ref-type name="Generic"&gt;13&lt;/ref-type&gt;&lt;contributors&gt;&lt;authors&gt;&lt;author&gt;Ward, Philip Nigel&lt;/author&gt;&lt;/authors&gt;&lt;/contributors&gt;&lt;titles&gt;&lt;title&gt;Production of food&lt;/title&gt;&lt;/titles&gt;&lt;dates&gt;&lt;year&gt;1998&lt;/year&gt;&lt;/dates&gt;&lt;publisher&gt;Google Patents&lt;/publisher&gt;&lt;urls&gt;&lt;/urls&gt;&lt;/record&gt;&lt;/Cite&gt;&lt;/EndNote&gt;</w:instrText>
      </w:r>
      <w:r w:rsidR="00242CA4">
        <w:rPr>
          <w:rFonts w:ascii="Arial" w:eastAsia="Times New Roman" w:hAnsi="Arial" w:cs="Arial"/>
          <w:color w:val="282828"/>
          <w:kern w:val="0"/>
          <w:sz w:val="24"/>
          <w:szCs w:val="24"/>
          <w:lang w:eastAsia="en-GB"/>
          <w14:ligatures w14:val="none"/>
        </w:rPr>
        <w:fldChar w:fldCharType="separate"/>
      </w:r>
      <w:r w:rsidR="005F23E3">
        <w:rPr>
          <w:rFonts w:ascii="Arial" w:eastAsia="Times New Roman" w:hAnsi="Arial" w:cs="Arial"/>
          <w:noProof/>
          <w:color w:val="282828"/>
          <w:kern w:val="0"/>
          <w:sz w:val="24"/>
          <w:szCs w:val="24"/>
          <w:lang w:eastAsia="en-GB"/>
          <w14:ligatures w14:val="none"/>
        </w:rPr>
        <w:t>[</w:t>
      </w:r>
      <w:hyperlink w:anchor="_ENREF_159" w:tooltip="Ward, 1998 #1949" w:history="1">
        <w:r w:rsidR="00FA2070">
          <w:rPr>
            <w:rFonts w:ascii="Arial" w:eastAsia="Times New Roman" w:hAnsi="Arial" w:cs="Arial"/>
            <w:noProof/>
            <w:color w:val="282828"/>
            <w:kern w:val="0"/>
            <w:sz w:val="24"/>
            <w:szCs w:val="24"/>
            <w:lang w:eastAsia="en-GB"/>
            <w14:ligatures w14:val="none"/>
          </w:rPr>
          <w:t>159</w:t>
        </w:r>
      </w:hyperlink>
      <w:r w:rsidR="005F23E3">
        <w:rPr>
          <w:rFonts w:ascii="Arial" w:eastAsia="Times New Roman" w:hAnsi="Arial" w:cs="Arial"/>
          <w:noProof/>
          <w:color w:val="282828"/>
          <w:kern w:val="0"/>
          <w:sz w:val="24"/>
          <w:szCs w:val="24"/>
          <w:lang w:eastAsia="en-GB"/>
          <w14:ligatures w14:val="none"/>
        </w:rPr>
        <w:t>]</w:t>
      </w:r>
      <w:r w:rsidR="00242CA4">
        <w:rPr>
          <w:rFonts w:ascii="Arial" w:eastAsia="Times New Roman" w:hAnsi="Arial" w:cs="Arial"/>
          <w:color w:val="282828"/>
          <w:kern w:val="0"/>
          <w:sz w:val="24"/>
          <w:szCs w:val="24"/>
          <w:lang w:eastAsia="en-GB"/>
          <w14:ligatures w14:val="none"/>
        </w:rPr>
        <w:fldChar w:fldCharType="end"/>
      </w:r>
      <w:r w:rsidR="00342010" w:rsidRPr="00FA5F39">
        <w:rPr>
          <w:rFonts w:ascii="Arial" w:eastAsia="Times New Roman" w:hAnsi="Arial" w:cs="Arial"/>
          <w:color w:val="282828"/>
          <w:kern w:val="0"/>
          <w:sz w:val="24"/>
          <w:szCs w:val="24"/>
          <w:lang w:eastAsia="en-GB"/>
          <w14:ligatures w14:val="none"/>
        </w:rPr>
        <w:t>.</w:t>
      </w:r>
    </w:p>
    <w:p w14:paraId="1C86D595" w14:textId="6013085F" w:rsidR="000B57D0" w:rsidRPr="0097649A" w:rsidRDefault="008C43E2" w:rsidP="00DF2638">
      <w:pPr>
        <w:spacing w:after="120" w:line="276" w:lineRule="auto"/>
        <w:jc w:val="both"/>
        <w:rPr>
          <w:rFonts w:ascii="Arial" w:hAnsi="Arial" w:cs="Arial"/>
          <w:sz w:val="24"/>
          <w:szCs w:val="24"/>
        </w:rPr>
      </w:pPr>
      <w:r>
        <w:rPr>
          <w:rFonts w:ascii="Arial" w:hAnsi="Arial" w:cs="Arial"/>
          <w:sz w:val="24"/>
          <w:szCs w:val="24"/>
        </w:rPr>
        <w:t>A f</w:t>
      </w:r>
      <w:r w:rsidR="003E7992">
        <w:rPr>
          <w:rFonts w:ascii="Arial" w:hAnsi="Arial" w:cs="Arial"/>
          <w:sz w:val="24"/>
          <w:szCs w:val="24"/>
        </w:rPr>
        <w:t xml:space="preserve">urther </w:t>
      </w:r>
      <w:r w:rsidR="0097649A">
        <w:rPr>
          <w:rFonts w:ascii="Arial" w:hAnsi="Arial" w:cs="Arial"/>
          <w:sz w:val="24"/>
          <w:szCs w:val="24"/>
        </w:rPr>
        <w:t xml:space="preserve">safety </w:t>
      </w:r>
      <w:r w:rsidR="003E7992">
        <w:rPr>
          <w:rFonts w:ascii="Arial" w:hAnsi="Arial" w:cs="Arial"/>
          <w:sz w:val="24"/>
          <w:szCs w:val="24"/>
        </w:rPr>
        <w:t xml:space="preserve">challenge </w:t>
      </w:r>
      <w:r>
        <w:rPr>
          <w:rFonts w:ascii="Arial" w:hAnsi="Arial" w:cs="Arial"/>
          <w:sz w:val="24"/>
          <w:szCs w:val="24"/>
        </w:rPr>
        <w:t>arises</w:t>
      </w:r>
      <w:r w:rsidR="0097649A">
        <w:rPr>
          <w:rFonts w:ascii="Arial" w:hAnsi="Arial" w:cs="Arial"/>
          <w:sz w:val="24"/>
          <w:szCs w:val="24"/>
        </w:rPr>
        <w:t xml:space="preserve"> </w:t>
      </w:r>
      <w:r w:rsidR="003E7992">
        <w:rPr>
          <w:rFonts w:ascii="Arial" w:hAnsi="Arial" w:cs="Arial"/>
          <w:sz w:val="24"/>
          <w:szCs w:val="24"/>
        </w:rPr>
        <w:t xml:space="preserve">from </w:t>
      </w:r>
      <w:r w:rsidR="0097649A">
        <w:rPr>
          <w:rFonts w:ascii="Arial" w:hAnsi="Arial" w:cs="Arial"/>
          <w:sz w:val="24"/>
          <w:szCs w:val="24"/>
        </w:rPr>
        <w:t>the fact that many b</w:t>
      </w:r>
      <w:r w:rsidR="0097649A" w:rsidRPr="00DF2638">
        <w:rPr>
          <w:rFonts w:ascii="Arial" w:hAnsi="Arial" w:cs="Arial"/>
          <w:sz w:val="24"/>
          <w:szCs w:val="24"/>
        </w:rPr>
        <w:t>acteria</w:t>
      </w:r>
      <w:r w:rsidR="0097649A">
        <w:rPr>
          <w:rFonts w:ascii="Arial" w:hAnsi="Arial" w:cs="Arial"/>
          <w:sz w:val="24"/>
          <w:szCs w:val="24"/>
        </w:rPr>
        <w:t>l species</w:t>
      </w:r>
      <w:r w:rsidR="0097649A" w:rsidRPr="00DF2638">
        <w:rPr>
          <w:rFonts w:ascii="Arial" w:hAnsi="Arial" w:cs="Arial"/>
          <w:sz w:val="24"/>
          <w:szCs w:val="24"/>
        </w:rPr>
        <w:t xml:space="preserve"> </w:t>
      </w:r>
      <w:r w:rsidR="0097649A">
        <w:rPr>
          <w:rFonts w:ascii="Arial" w:hAnsi="Arial" w:cs="Arial"/>
          <w:sz w:val="24"/>
          <w:szCs w:val="24"/>
        </w:rPr>
        <w:t xml:space="preserve">can </w:t>
      </w:r>
      <w:r w:rsidR="0097649A" w:rsidRPr="00DF2638">
        <w:rPr>
          <w:rFonts w:ascii="Arial" w:hAnsi="Arial" w:cs="Arial"/>
          <w:sz w:val="24"/>
          <w:szCs w:val="24"/>
        </w:rPr>
        <w:t xml:space="preserve">produce </w:t>
      </w:r>
      <w:r w:rsidR="0097649A">
        <w:rPr>
          <w:rFonts w:ascii="Arial" w:hAnsi="Arial" w:cs="Arial"/>
          <w:sz w:val="24"/>
          <w:szCs w:val="24"/>
        </w:rPr>
        <w:t xml:space="preserve">a variety of </w:t>
      </w:r>
      <w:r w:rsidR="0097649A" w:rsidRPr="00DF2638">
        <w:rPr>
          <w:rFonts w:ascii="Arial" w:hAnsi="Arial" w:cs="Arial"/>
          <w:sz w:val="24"/>
          <w:szCs w:val="24"/>
        </w:rPr>
        <w:t>toxins</w:t>
      </w:r>
      <w:r w:rsidR="0097649A">
        <w:rPr>
          <w:rFonts w:ascii="Arial" w:hAnsi="Arial" w:cs="Arial"/>
          <w:sz w:val="24"/>
          <w:szCs w:val="24"/>
        </w:rPr>
        <w:t>,</w:t>
      </w:r>
      <w:r w:rsidR="0097649A" w:rsidRPr="00DF2638">
        <w:rPr>
          <w:rFonts w:ascii="Arial" w:hAnsi="Arial" w:cs="Arial"/>
          <w:sz w:val="24"/>
          <w:szCs w:val="24"/>
        </w:rPr>
        <w:t xml:space="preserve"> which limit the use </w:t>
      </w:r>
      <w:r w:rsidR="0097649A">
        <w:rPr>
          <w:rFonts w:ascii="Arial" w:hAnsi="Arial" w:cs="Arial"/>
          <w:sz w:val="24"/>
          <w:szCs w:val="24"/>
        </w:rPr>
        <w:t xml:space="preserve">of </w:t>
      </w:r>
      <w:proofErr w:type="gramStart"/>
      <w:r w:rsidR="0097649A">
        <w:rPr>
          <w:rFonts w:ascii="Arial" w:hAnsi="Arial" w:cs="Arial"/>
          <w:sz w:val="24"/>
          <w:szCs w:val="24"/>
        </w:rPr>
        <w:t>a large number of</w:t>
      </w:r>
      <w:proofErr w:type="gramEnd"/>
      <w:r w:rsidR="0097649A">
        <w:rPr>
          <w:rFonts w:ascii="Arial" w:hAnsi="Arial" w:cs="Arial"/>
          <w:sz w:val="24"/>
          <w:szCs w:val="24"/>
        </w:rPr>
        <w:t xml:space="preserve"> species for use with </w:t>
      </w:r>
      <w:r w:rsidR="0097649A" w:rsidRPr="00DF2638">
        <w:rPr>
          <w:rFonts w:ascii="Arial" w:hAnsi="Arial" w:cs="Arial"/>
          <w:sz w:val="24"/>
          <w:szCs w:val="24"/>
        </w:rPr>
        <w:t>SCP</w:t>
      </w:r>
      <w:r w:rsidR="0097649A">
        <w:rPr>
          <w:rFonts w:ascii="Arial" w:hAnsi="Arial" w:cs="Arial"/>
          <w:sz w:val="24"/>
          <w:szCs w:val="24"/>
        </w:rPr>
        <w:t xml:space="preserve"> production</w:t>
      </w:r>
      <w:r w:rsidR="0097649A" w:rsidRPr="00DF2638">
        <w:rPr>
          <w:rFonts w:ascii="Arial" w:hAnsi="Arial" w:cs="Arial"/>
          <w:sz w:val="24"/>
          <w:szCs w:val="24"/>
        </w:rPr>
        <w:t xml:space="preserve">. </w:t>
      </w:r>
      <w:r w:rsidR="0097649A">
        <w:rPr>
          <w:rFonts w:ascii="Arial" w:hAnsi="Arial" w:cs="Arial"/>
          <w:sz w:val="24"/>
          <w:szCs w:val="24"/>
        </w:rPr>
        <w:t>The toxins can be extracellular (exotoxins</w:t>
      </w:r>
      <w:r w:rsidR="00E63018">
        <w:rPr>
          <w:rFonts w:ascii="Arial" w:hAnsi="Arial" w:cs="Arial"/>
          <w:sz w:val="24"/>
          <w:szCs w:val="24"/>
        </w:rPr>
        <w:t>),</w:t>
      </w:r>
      <w:r w:rsidR="0097649A">
        <w:rPr>
          <w:rFonts w:ascii="Arial" w:hAnsi="Arial" w:cs="Arial"/>
          <w:sz w:val="24"/>
          <w:szCs w:val="24"/>
        </w:rPr>
        <w:t xml:space="preserve"> or membrane bound (endotoxins). </w:t>
      </w:r>
      <w:r w:rsidR="0097649A" w:rsidRPr="00DF2638">
        <w:rPr>
          <w:rFonts w:ascii="Arial" w:hAnsi="Arial" w:cs="Arial"/>
          <w:sz w:val="24"/>
          <w:szCs w:val="24"/>
        </w:rPr>
        <w:t>For example,</w:t>
      </w:r>
      <w:r w:rsidR="0097649A">
        <w:rPr>
          <w:rFonts w:ascii="Arial" w:hAnsi="Arial" w:cs="Arial"/>
          <w:sz w:val="24"/>
          <w:szCs w:val="24"/>
        </w:rPr>
        <w:t xml:space="preserve"> </w:t>
      </w:r>
      <w:r w:rsidR="0097649A" w:rsidRPr="00DF2638">
        <w:rPr>
          <w:rFonts w:ascii="Arial" w:hAnsi="Arial" w:cs="Arial"/>
          <w:i/>
          <w:iCs/>
          <w:sz w:val="24"/>
          <w:szCs w:val="24"/>
        </w:rPr>
        <w:t>Pseudomonas</w:t>
      </w:r>
      <w:r w:rsidR="0097649A">
        <w:rPr>
          <w:rFonts w:ascii="Arial" w:hAnsi="Arial" w:cs="Arial"/>
          <w:sz w:val="24"/>
          <w:szCs w:val="24"/>
        </w:rPr>
        <w:t xml:space="preserve"> </w:t>
      </w:r>
      <w:r w:rsidR="0097649A" w:rsidRPr="00DF2638">
        <w:rPr>
          <w:rFonts w:ascii="Arial" w:hAnsi="Arial" w:cs="Arial"/>
          <w:sz w:val="24"/>
          <w:szCs w:val="24"/>
        </w:rPr>
        <w:t xml:space="preserve">spp. </w:t>
      </w:r>
      <w:r w:rsidR="0097649A">
        <w:rPr>
          <w:rFonts w:ascii="Arial" w:hAnsi="Arial" w:cs="Arial"/>
          <w:sz w:val="24"/>
          <w:szCs w:val="24"/>
        </w:rPr>
        <w:t>a</w:t>
      </w:r>
      <w:r w:rsidR="0097649A" w:rsidRPr="00DF2638">
        <w:rPr>
          <w:rFonts w:ascii="Arial" w:hAnsi="Arial" w:cs="Arial"/>
          <w:sz w:val="24"/>
          <w:szCs w:val="24"/>
        </w:rPr>
        <w:t>nd</w:t>
      </w:r>
      <w:r w:rsidR="0097649A">
        <w:rPr>
          <w:rFonts w:ascii="Arial" w:hAnsi="Arial" w:cs="Arial"/>
          <w:sz w:val="24"/>
          <w:szCs w:val="24"/>
        </w:rPr>
        <w:t xml:space="preserve"> </w:t>
      </w:r>
      <w:r w:rsidR="0097649A" w:rsidRPr="00DF2638">
        <w:rPr>
          <w:rFonts w:ascii="Arial" w:hAnsi="Arial" w:cs="Arial"/>
          <w:i/>
          <w:iCs/>
          <w:sz w:val="24"/>
          <w:szCs w:val="24"/>
        </w:rPr>
        <w:t>Methylomonas methanica</w:t>
      </w:r>
      <w:r w:rsidR="0097649A">
        <w:rPr>
          <w:rFonts w:ascii="Arial" w:hAnsi="Arial" w:cs="Arial"/>
          <w:sz w:val="24"/>
          <w:szCs w:val="24"/>
        </w:rPr>
        <w:t xml:space="preserve"> both yield</w:t>
      </w:r>
      <w:r w:rsidR="0097649A" w:rsidRPr="00DF2638">
        <w:rPr>
          <w:rFonts w:ascii="Arial" w:hAnsi="Arial" w:cs="Arial"/>
          <w:sz w:val="24"/>
          <w:szCs w:val="24"/>
        </w:rPr>
        <w:t xml:space="preserve"> </w:t>
      </w:r>
      <w:r w:rsidR="0097649A">
        <w:rPr>
          <w:rFonts w:ascii="Arial" w:hAnsi="Arial" w:cs="Arial"/>
          <w:sz w:val="24"/>
          <w:szCs w:val="24"/>
        </w:rPr>
        <w:t xml:space="preserve">high </w:t>
      </w:r>
      <w:r w:rsidR="0097649A" w:rsidRPr="00DF2638">
        <w:rPr>
          <w:rFonts w:ascii="Arial" w:hAnsi="Arial" w:cs="Arial"/>
          <w:sz w:val="24"/>
          <w:szCs w:val="24"/>
        </w:rPr>
        <w:t xml:space="preserve">levels of </w:t>
      </w:r>
      <w:r w:rsidR="0097649A">
        <w:rPr>
          <w:rFonts w:ascii="Arial" w:hAnsi="Arial" w:cs="Arial"/>
          <w:sz w:val="24"/>
          <w:szCs w:val="24"/>
        </w:rPr>
        <w:t xml:space="preserve">biomass derived </w:t>
      </w:r>
      <w:r w:rsidR="0097649A" w:rsidRPr="00DF2638">
        <w:rPr>
          <w:rFonts w:ascii="Arial" w:hAnsi="Arial" w:cs="Arial"/>
          <w:sz w:val="24"/>
          <w:szCs w:val="24"/>
        </w:rPr>
        <w:t>protein</w:t>
      </w:r>
      <w:r w:rsidR="0097649A">
        <w:rPr>
          <w:rFonts w:ascii="Arial" w:hAnsi="Arial" w:cs="Arial"/>
          <w:sz w:val="24"/>
          <w:szCs w:val="24"/>
        </w:rPr>
        <w:t xml:space="preserve">, but </w:t>
      </w:r>
      <w:r w:rsidR="0097649A" w:rsidRPr="00DF2638">
        <w:rPr>
          <w:rFonts w:ascii="Arial" w:hAnsi="Arial" w:cs="Arial"/>
          <w:sz w:val="24"/>
          <w:szCs w:val="24"/>
        </w:rPr>
        <w:t>also produce</w:t>
      </w:r>
      <w:r w:rsidR="0097649A">
        <w:rPr>
          <w:rFonts w:ascii="Arial" w:hAnsi="Arial" w:cs="Arial"/>
          <w:sz w:val="24"/>
          <w:szCs w:val="24"/>
        </w:rPr>
        <w:t xml:space="preserve"> exotoxins</w:t>
      </w:r>
      <w:r w:rsidR="00365B68">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&lt;EndNote&gt;&lt;Cite&gt;&lt;Author&gt;Rudravaram&lt;/Author&gt;&lt;Year&gt;2009&lt;/Year&gt;&lt;RecNum&gt;1938&lt;/RecNum&gt;&lt;DisplayText&gt;[160]&lt;/DisplayText&gt;&lt;record&gt;&lt;rec-number&gt;1938&lt;/rec-number&gt;&lt;foreign-keys&gt;&lt;key app="EN" db-id="zsaawarfsfzpr6e5azfpd0t8p05we0svvper" timestamp="1697813176"&gt;1938&lt;/key&gt;&lt;/foreign-keys&gt;&lt;ref-type name="Journal Article"&gt;17&lt;/ref-type&gt;&lt;contributors&gt;&lt;authors&gt;&lt;author&gt;Rudravaram, Ravinder&lt;/author&gt;&lt;author&gt;Chandel, Anuj Kumar&lt;/author&gt;&lt;author&gt;Rao, LV&lt;/author&gt;&lt;author&gt;Hui, YZ&lt;/author&gt;&lt;author&gt;Ravindra, Pogaku&lt;/author&gt;&lt;/authors&gt;&lt;/contributors&gt;&lt;titles&gt;&lt;title&gt;Bio (Single Cell) protein: issues of production, toxins and commercialisation status&lt;/title&gt;&lt;secondary-title&gt;Agricultural wastes&lt;/secondary-title&gt;&lt;/titles&gt;&lt;periodical&gt;&lt;full-title&gt;Agricultural wastes&lt;/full-title&gt;&lt;/periodical&gt;&lt;pages&gt;129-153&lt;/pages&gt;&lt;dates&gt;&lt;year&gt;2009&lt;/year&gt;&lt;/dates&gt;&lt;urls&gt;&lt;/urls&gt;&lt;/record&gt;&lt;/Cite&gt;&lt;/EndNote&gt;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0" w:tooltip="Rudravaram, 2009 #1938" w:history="1">
        <w:r w:rsidR="00FA2070">
          <w:rPr>
            <w:rFonts w:ascii="Arial" w:hAnsi="Arial" w:cs="Arial"/>
            <w:noProof/>
            <w:sz w:val="24"/>
            <w:szCs w:val="24"/>
          </w:rPr>
          <w:t>160</w:t>
        </w:r>
      </w:hyperlink>
      <w:r w:rsidR="005F23E3">
        <w:rPr>
          <w:rFonts w:ascii="Arial" w:hAnsi="Arial" w:cs="Arial"/>
          <w:noProof/>
          <w:sz w:val="24"/>
          <w:szCs w:val="24"/>
        </w:rPr>
        <w:t>]</w:t>
      </w:r>
      <w:r w:rsidR="00242CA4">
        <w:rPr>
          <w:rFonts w:ascii="Arial" w:hAnsi="Arial" w:cs="Arial"/>
          <w:sz w:val="24"/>
          <w:szCs w:val="24"/>
        </w:rPr>
        <w:fldChar w:fldCharType="end"/>
      </w:r>
      <w:r w:rsidR="0097649A">
        <w:rPr>
          <w:rFonts w:ascii="Arial" w:hAnsi="Arial" w:cs="Arial"/>
          <w:sz w:val="24"/>
          <w:szCs w:val="24"/>
        </w:rPr>
        <w:t xml:space="preserve">. </w:t>
      </w:r>
      <w:r w:rsidR="0097649A" w:rsidRPr="0097649A">
        <w:rPr>
          <w:rFonts w:ascii="Arial" w:hAnsi="Arial" w:cs="Arial"/>
          <w:sz w:val="24"/>
          <w:szCs w:val="24"/>
        </w:rPr>
        <w:t xml:space="preserve">Numerous </w:t>
      </w:r>
      <w:r w:rsidR="000B57D0" w:rsidRPr="0097649A">
        <w:rPr>
          <w:rFonts w:ascii="Arial" w:hAnsi="Arial" w:cs="Arial"/>
          <w:sz w:val="24"/>
          <w:szCs w:val="24"/>
        </w:rPr>
        <w:t>bacteria produce exotoxins</w:t>
      </w:r>
      <w:r w:rsidR="00087731" w:rsidRPr="0097649A">
        <w:rPr>
          <w:rFonts w:ascii="Arial" w:hAnsi="Arial" w:cs="Arial"/>
          <w:sz w:val="24"/>
          <w:szCs w:val="24"/>
        </w:rPr>
        <w:t xml:space="preserve">, </w:t>
      </w:r>
      <w:r w:rsidR="0097649A" w:rsidRPr="0097649A">
        <w:rPr>
          <w:rFonts w:ascii="Arial" w:hAnsi="Arial" w:cs="Arial"/>
          <w:sz w:val="24"/>
          <w:szCs w:val="24"/>
        </w:rPr>
        <w:t>which can include</w:t>
      </w:r>
      <w:r w:rsidR="00087731" w:rsidRPr="0097649A">
        <w:rPr>
          <w:rFonts w:ascii="Arial" w:hAnsi="Arial" w:cs="Arial"/>
          <w:sz w:val="24"/>
          <w:szCs w:val="24"/>
        </w:rPr>
        <w:t xml:space="preserve"> </w:t>
      </w:r>
      <w:r w:rsidR="000B57D0" w:rsidRPr="0097649A">
        <w:rPr>
          <w:rFonts w:ascii="Arial" w:hAnsi="Arial" w:cs="Arial"/>
          <w:sz w:val="24"/>
          <w:szCs w:val="24"/>
        </w:rPr>
        <w:t>enterotoxin, erythrogenic toxin, alpha-toxin, and neurotoxin</w:t>
      </w:r>
      <w:r w:rsidR="00EA5C9C">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&lt;EndNote&gt;&lt;Cite&gt;&lt;Author&gt;Ekenvall&lt;/Author&gt;&lt;Year&gt;1983&lt;/Year&gt;&lt;RecNum&gt;1939&lt;/RecNum&gt;&lt;DisplayText&gt;[161]&lt;/DisplayText&gt;&lt;record&gt;&lt;rec-number&gt;1939&lt;/rec-number&gt;&lt;foreign-keys&gt;&lt;key app="EN" db-id="zsaawarfsfzpr6e5azfpd0t8p05we0svvper" timestamp="1697814016"&gt;1939&lt;/key&gt;&lt;/foreign-keys&gt;&lt;ref-type name="Journal Article"&gt;17&lt;/ref-type&gt;&lt;contributors&gt;&lt;authors&gt;&lt;author&gt;Ekenvall, Lena&lt;/author&gt;&lt;author&gt;Dölling, Barbro&lt;/author&gt;&lt;author&gt;Göthe, CJ&lt;/author&gt;&lt;author&gt;Ebbinghaus, L&lt;/author&gt;&lt;author&gt;Von Stedingk, LV&lt;/author&gt;&lt;author&gt;Wasserman, J&lt;/author&gt;&lt;/authors&gt;&lt;/contributors&gt;&lt;titles&gt;&lt;title&gt;Single cell protein as an occupational hazard&lt;/title&gt;&lt;secondary-title&gt;Occupational and Environmental Medicine&lt;/secondary-title&gt;&lt;/titles&gt;&lt;periodical&gt;&lt;full-title&gt;Occupational and Environmental Medicine&lt;/full-title&gt;&lt;/periodical&gt;&lt;pages&gt;212-215&lt;/pages&gt;&lt;volume&gt;40&lt;/volume&gt;&lt;number&gt;2&lt;/number&gt;&lt;dates&gt;&lt;year&gt;1983&lt;/year&gt;&lt;/dates&gt;&lt;isbn&gt;1351-0711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1" w:tooltip="Ekenvall, 1983 #1939" w:history="1">
        <w:r w:rsidR="00FA2070">
          <w:rPr>
            <w:rFonts w:ascii="Arial" w:hAnsi="Arial" w:cs="Arial"/>
            <w:noProof/>
            <w:sz w:val="24"/>
            <w:szCs w:val="24"/>
          </w:rPr>
          <w:t>161</w:t>
        </w:r>
      </w:hyperlink>
      <w:r w:rsidR="005F23E3">
        <w:rPr>
          <w:rFonts w:ascii="Arial" w:hAnsi="Arial" w:cs="Arial"/>
          <w:noProof/>
          <w:sz w:val="24"/>
          <w:szCs w:val="24"/>
        </w:rPr>
        <w:t>]</w:t>
      </w:r>
      <w:r w:rsidR="00242CA4">
        <w:rPr>
          <w:rFonts w:ascii="Arial" w:hAnsi="Arial" w:cs="Arial"/>
          <w:sz w:val="24"/>
          <w:szCs w:val="24"/>
        </w:rPr>
        <w:fldChar w:fldCharType="end"/>
      </w:r>
      <w:r w:rsidR="00087731" w:rsidRPr="0097649A">
        <w:rPr>
          <w:rFonts w:ascii="Arial" w:hAnsi="Arial" w:cs="Arial"/>
          <w:sz w:val="24"/>
          <w:szCs w:val="24"/>
        </w:rPr>
        <w:t xml:space="preserve">. These </w:t>
      </w:r>
      <w:r w:rsidR="000B57D0" w:rsidRPr="0097649A">
        <w:rPr>
          <w:rFonts w:ascii="Arial" w:hAnsi="Arial" w:cs="Arial"/>
          <w:sz w:val="24"/>
          <w:szCs w:val="24"/>
        </w:rPr>
        <w:t xml:space="preserve">are an integral </w:t>
      </w:r>
      <w:r w:rsidR="00087731" w:rsidRPr="0097649A">
        <w:rPr>
          <w:rFonts w:ascii="Arial" w:hAnsi="Arial" w:cs="Arial"/>
          <w:sz w:val="24"/>
          <w:szCs w:val="24"/>
        </w:rPr>
        <w:t>component</w:t>
      </w:r>
      <w:r w:rsidR="000B57D0" w:rsidRPr="0097649A">
        <w:rPr>
          <w:rFonts w:ascii="Arial" w:hAnsi="Arial" w:cs="Arial"/>
          <w:sz w:val="24"/>
          <w:szCs w:val="24"/>
        </w:rPr>
        <w:t xml:space="preserve"> of </w:t>
      </w:r>
      <w:r w:rsidR="003810A6" w:rsidRPr="0097649A">
        <w:rPr>
          <w:rFonts w:ascii="Arial" w:hAnsi="Arial" w:cs="Arial"/>
          <w:sz w:val="24"/>
          <w:szCs w:val="24"/>
        </w:rPr>
        <w:t>gram-negative</w:t>
      </w:r>
      <w:r w:rsidR="00087731" w:rsidRPr="0097649A">
        <w:rPr>
          <w:rFonts w:ascii="Arial" w:hAnsi="Arial" w:cs="Arial"/>
          <w:sz w:val="24"/>
          <w:szCs w:val="24"/>
        </w:rPr>
        <w:t xml:space="preserve"> bacterial </w:t>
      </w:r>
      <w:r w:rsidR="000B57D0" w:rsidRPr="0097649A">
        <w:rPr>
          <w:rFonts w:ascii="Arial" w:hAnsi="Arial" w:cs="Arial"/>
          <w:sz w:val="24"/>
          <w:szCs w:val="24"/>
        </w:rPr>
        <w:t xml:space="preserve">cell </w:t>
      </w:r>
      <w:proofErr w:type="gramStart"/>
      <w:r w:rsidR="000B57D0" w:rsidRPr="0097649A">
        <w:rPr>
          <w:rFonts w:ascii="Arial" w:hAnsi="Arial" w:cs="Arial"/>
          <w:sz w:val="24"/>
          <w:szCs w:val="24"/>
        </w:rPr>
        <w:t>walls</w:t>
      </w:r>
      <w:r w:rsidR="00087731" w:rsidRPr="0097649A">
        <w:rPr>
          <w:rFonts w:ascii="Arial" w:hAnsi="Arial" w:cs="Arial"/>
          <w:sz w:val="24"/>
          <w:szCs w:val="24"/>
        </w:rPr>
        <w:t xml:space="preserve">, </w:t>
      </w:r>
      <w:r w:rsidR="000B57D0" w:rsidRPr="0097649A">
        <w:rPr>
          <w:rFonts w:ascii="Arial" w:hAnsi="Arial" w:cs="Arial"/>
          <w:sz w:val="24"/>
          <w:szCs w:val="24"/>
        </w:rPr>
        <w:t>and</w:t>
      </w:r>
      <w:proofErr w:type="gramEnd"/>
      <w:r w:rsidR="000B57D0" w:rsidRPr="0097649A">
        <w:rPr>
          <w:rFonts w:ascii="Arial" w:hAnsi="Arial" w:cs="Arial"/>
          <w:sz w:val="24"/>
          <w:szCs w:val="24"/>
        </w:rPr>
        <w:t xml:space="preserve"> are liberated upon lysis. </w:t>
      </w:r>
      <w:r w:rsidR="0097649A" w:rsidRPr="0097649A">
        <w:rPr>
          <w:rFonts w:ascii="Arial" w:hAnsi="Arial" w:cs="Arial"/>
          <w:sz w:val="24"/>
          <w:szCs w:val="24"/>
        </w:rPr>
        <w:t>However, e</w:t>
      </w:r>
      <w:r w:rsidR="000B57D0" w:rsidRPr="0097649A">
        <w:rPr>
          <w:rFonts w:ascii="Arial" w:hAnsi="Arial" w:cs="Arial"/>
          <w:sz w:val="24"/>
          <w:szCs w:val="24"/>
        </w:rPr>
        <w:t xml:space="preserve">xotoxins </w:t>
      </w:r>
      <w:r w:rsidR="003E7992" w:rsidRPr="0097649A">
        <w:rPr>
          <w:rFonts w:ascii="Arial" w:hAnsi="Arial" w:cs="Arial"/>
          <w:sz w:val="24"/>
          <w:szCs w:val="24"/>
        </w:rPr>
        <w:t xml:space="preserve">may be dealt with comparatively easily </w:t>
      </w:r>
      <w:r w:rsidR="000B57D0" w:rsidRPr="0097649A">
        <w:rPr>
          <w:rFonts w:ascii="Arial" w:hAnsi="Arial" w:cs="Arial"/>
          <w:sz w:val="24"/>
          <w:szCs w:val="24"/>
        </w:rPr>
        <w:t>as the</w:t>
      </w:r>
      <w:r w:rsidR="003E7992" w:rsidRPr="0097649A">
        <w:rPr>
          <w:rFonts w:ascii="Arial" w:hAnsi="Arial" w:cs="Arial"/>
          <w:sz w:val="24"/>
          <w:szCs w:val="24"/>
        </w:rPr>
        <w:t>y</w:t>
      </w:r>
      <w:r w:rsidR="000B57D0" w:rsidRPr="0097649A">
        <w:rPr>
          <w:rFonts w:ascii="Arial" w:hAnsi="Arial" w:cs="Arial"/>
          <w:sz w:val="24"/>
          <w:szCs w:val="24"/>
        </w:rPr>
        <w:t xml:space="preserve"> are present in soluble form in the </w:t>
      </w:r>
      <w:r w:rsidR="003E7992" w:rsidRPr="0097649A">
        <w:rPr>
          <w:rFonts w:ascii="Arial" w:hAnsi="Arial" w:cs="Arial"/>
          <w:sz w:val="24"/>
          <w:szCs w:val="24"/>
        </w:rPr>
        <w:t xml:space="preserve">culture </w:t>
      </w:r>
      <w:r w:rsidR="000B57D0" w:rsidRPr="0097649A">
        <w:rPr>
          <w:rFonts w:ascii="Arial" w:hAnsi="Arial" w:cs="Arial"/>
          <w:sz w:val="24"/>
          <w:szCs w:val="24"/>
        </w:rPr>
        <w:t>medi</w:t>
      </w:r>
      <w:r w:rsidR="003E7992" w:rsidRPr="0097649A">
        <w:rPr>
          <w:rFonts w:ascii="Arial" w:hAnsi="Arial" w:cs="Arial"/>
          <w:sz w:val="24"/>
          <w:szCs w:val="24"/>
        </w:rPr>
        <w:t xml:space="preserve">a, and are generally heat labile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&lt;EndNote&gt;&lt;Cite&gt;&lt;Author&gt;Ravindra&lt;/Author&gt;&lt;Year&gt;2000&lt;/Year&gt;&lt;RecNum&gt;1788&lt;/RecNum&gt;&lt;DisplayText&gt;[162]&lt;/DisplayText&gt;&lt;record&gt;&lt;rec-number&gt;1788&lt;/rec-number&gt;&lt;foreign-keys&gt;&lt;key app="EN" db-id="zsaawarfsfzpr6e5azfpd0t8p05we0svvper" timestamp="1695563588"&gt;1788&lt;/key&gt;&lt;/foreign-keys&gt;&lt;ref-type name="Journal Article"&gt;17&lt;/ref-type&gt;&lt;contributors&gt;&lt;authors&gt;&lt;author&gt;Ravindra, P&lt;/author&gt;&lt;/authors&gt;&lt;/contributors&gt;&lt;titles&gt;&lt;title&gt;Value-added food:: Single cell protein&lt;/title&gt;&lt;secondary-title&gt;Biotechnology advances&lt;/secondary-title&gt;&lt;/titles&gt;&lt;periodical&gt;&lt;full-title&gt;Biotechnology advances&lt;/full-title&gt;&lt;/periodical&gt;&lt;pages&gt;459-479&lt;/pages&gt;&lt;volume&gt;18&lt;/volume&gt;&lt;number&gt;6&lt;/number&gt;&lt;dates&gt;&lt;year&gt;2000&lt;/year&gt;&lt;/dates&gt;&lt;isbn&gt;0734-9750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2" w:tooltip="Ravindra, 2000 #1788" w:history="1">
        <w:r w:rsidR="00FA2070">
          <w:rPr>
            <w:rFonts w:ascii="Arial" w:hAnsi="Arial" w:cs="Arial"/>
            <w:noProof/>
            <w:sz w:val="24"/>
            <w:szCs w:val="24"/>
          </w:rPr>
          <w:t>162</w:t>
        </w:r>
      </w:hyperlink>
      <w:r w:rsidR="005F23E3">
        <w:rPr>
          <w:rFonts w:ascii="Arial" w:hAnsi="Arial" w:cs="Arial"/>
          <w:noProof/>
          <w:sz w:val="24"/>
          <w:szCs w:val="24"/>
        </w:rPr>
        <w:t>]</w:t>
      </w:r>
      <w:r w:rsidR="00242CA4">
        <w:rPr>
          <w:rFonts w:ascii="Arial" w:hAnsi="Arial" w:cs="Arial"/>
          <w:sz w:val="24"/>
          <w:szCs w:val="24"/>
        </w:rPr>
        <w:fldChar w:fldCharType="end"/>
      </w:r>
      <w:r w:rsidR="003E7992" w:rsidRPr="0097649A">
        <w:rPr>
          <w:rFonts w:ascii="Arial" w:hAnsi="Arial" w:cs="Arial"/>
          <w:sz w:val="24"/>
          <w:szCs w:val="24"/>
        </w:rPr>
        <w:t xml:space="preserve">. Conversely, </w:t>
      </w:r>
      <w:r w:rsidR="000B57D0" w:rsidRPr="0097649A">
        <w:rPr>
          <w:rFonts w:ascii="Arial" w:hAnsi="Arial" w:cs="Arial"/>
          <w:sz w:val="24"/>
          <w:szCs w:val="24"/>
        </w:rPr>
        <w:t>removal of endotoxins is difficult as they</w:t>
      </w:r>
      <w:r w:rsidR="0097649A" w:rsidRPr="0097649A">
        <w:rPr>
          <w:rFonts w:ascii="Arial" w:hAnsi="Arial" w:cs="Arial"/>
          <w:sz w:val="24"/>
          <w:szCs w:val="24"/>
        </w:rPr>
        <w:t xml:space="preserve"> form</w:t>
      </w:r>
      <w:r w:rsidR="000B57D0" w:rsidRPr="0097649A">
        <w:rPr>
          <w:rFonts w:ascii="Arial" w:hAnsi="Arial" w:cs="Arial"/>
          <w:sz w:val="24"/>
          <w:szCs w:val="24"/>
        </w:rPr>
        <w:t xml:space="preserve"> part of cellular components of gram-negative bacteria.</w:t>
      </w:r>
    </w:p>
    <w:p w14:paraId="3B5876DC" w14:textId="4FB14E4B" w:rsidR="000B6FB0" w:rsidRPr="0099194E" w:rsidRDefault="00FC6540" w:rsidP="0011051A">
      <w:pPr>
        <w:pStyle w:val="Heading3"/>
        <w:numPr>
          <w:ilvl w:val="2"/>
          <w:numId w:val="39"/>
        </w:numPr>
        <w:spacing w:before="0" w:after="120"/>
        <w:ind w:left="720" w:hanging="720"/>
        <w:rPr>
          <w:rFonts w:ascii="Arial" w:hAnsi="Arial" w:cs="Arial"/>
          <w:b/>
          <w:bCs/>
          <w:color w:val="auto"/>
          <w:u w:val="single"/>
        </w:rPr>
      </w:pPr>
      <w:bookmarkStart w:id="75" w:name="_Toc150180798"/>
      <w:bookmarkStart w:id="76" w:name="_Toc150183174"/>
      <w:bookmarkEnd w:id="73"/>
      <w:r>
        <w:rPr>
          <w:rFonts w:ascii="Arial" w:hAnsi="Arial" w:cs="Arial"/>
          <w:b/>
          <w:bCs/>
          <w:color w:val="auto"/>
          <w:u w:val="single"/>
        </w:rPr>
        <w:t>Bacterial SCP r</w:t>
      </w:r>
      <w:r w:rsidR="00F14C31" w:rsidRPr="0099194E">
        <w:rPr>
          <w:rFonts w:ascii="Arial" w:hAnsi="Arial" w:cs="Arial"/>
          <w:b/>
          <w:bCs/>
          <w:color w:val="auto"/>
          <w:u w:val="single"/>
        </w:rPr>
        <w:t>egulation</w:t>
      </w:r>
      <w:bookmarkEnd w:id="75"/>
      <w:bookmarkEnd w:id="76"/>
    </w:p>
    <w:p w14:paraId="08A695EA" w14:textId="2504A6B0" w:rsidR="000B6FB0" w:rsidRDefault="00F14C31" w:rsidP="0011051A">
      <w:pPr>
        <w:pStyle w:val="Heading3"/>
        <w:numPr>
          <w:ilvl w:val="2"/>
          <w:numId w:val="40"/>
        </w:numPr>
        <w:spacing w:before="0" w:after="120"/>
        <w:ind w:left="720" w:hanging="720"/>
        <w:rPr>
          <w:rFonts w:ascii="Arial" w:hAnsi="Arial" w:cs="Arial"/>
          <w:b/>
          <w:bCs/>
          <w:color w:val="auto"/>
          <w:u w:val="single"/>
        </w:rPr>
      </w:pPr>
      <w:bookmarkStart w:id="77" w:name="_Toc150180799"/>
      <w:bookmarkStart w:id="78" w:name="_Toc150183175"/>
      <w:r w:rsidRPr="0099194E">
        <w:rPr>
          <w:rFonts w:ascii="Arial" w:hAnsi="Arial" w:cs="Arial"/>
          <w:b/>
          <w:bCs/>
          <w:color w:val="auto"/>
          <w:u w:val="single"/>
        </w:rPr>
        <w:t>Remarks</w:t>
      </w:r>
      <w:r w:rsidR="000B6FB0" w:rsidRPr="0099194E">
        <w:rPr>
          <w:rFonts w:ascii="Arial" w:hAnsi="Arial" w:cs="Arial"/>
          <w:b/>
          <w:bCs/>
          <w:color w:val="auto"/>
          <w:u w:val="single"/>
        </w:rPr>
        <w:t xml:space="preserve"> bacterial SCP</w:t>
      </w:r>
      <w:bookmarkEnd w:id="77"/>
      <w:bookmarkEnd w:id="78"/>
    </w:p>
    <w:p w14:paraId="7AA2EEB5" w14:textId="5E578AFB" w:rsidR="009344BB" w:rsidRDefault="007707DE" w:rsidP="004D20BB">
      <w:pPr>
        <w:spacing w:after="120" w:line="276" w:lineRule="auto"/>
        <w:jc w:val="both"/>
        <w:rPr>
          <w:rFonts w:ascii="Arial" w:hAnsi="Arial" w:cs="Arial"/>
          <w:sz w:val="24"/>
          <w:szCs w:val="24"/>
        </w:rPr>
      </w:pPr>
      <w:r>
        <w:rPr>
          <w:rFonts w:ascii="Arial" w:hAnsi="Arial" w:cs="Arial"/>
          <w:sz w:val="24"/>
          <w:szCs w:val="24"/>
        </w:rPr>
        <w:t>L</w:t>
      </w:r>
      <w:r w:rsidR="00B40060" w:rsidRPr="003810A6">
        <w:rPr>
          <w:rFonts w:ascii="Arial" w:hAnsi="Arial" w:cs="Arial"/>
          <w:sz w:val="24"/>
          <w:szCs w:val="24"/>
        </w:rPr>
        <w:t>iterature indicate</w:t>
      </w:r>
      <w:r>
        <w:rPr>
          <w:rFonts w:ascii="Arial" w:hAnsi="Arial" w:cs="Arial"/>
          <w:sz w:val="24"/>
          <w:szCs w:val="24"/>
        </w:rPr>
        <w:t>s</w:t>
      </w:r>
      <w:r w:rsidR="00B40060" w:rsidRPr="003810A6">
        <w:rPr>
          <w:rFonts w:ascii="Arial" w:hAnsi="Arial" w:cs="Arial"/>
          <w:sz w:val="24"/>
          <w:szCs w:val="24"/>
        </w:rPr>
        <w:t xml:space="preserve"> that optimised bacterial single cell protein production remains a laborious, costly and time intensive process. </w:t>
      </w:r>
      <w:r w:rsidR="0021564B" w:rsidRPr="003810A6">
        <w:rPr>
          <w:rFonts w:ascii="Arial" w:hAnsi="Arial" w:cs="Arial"/>
          <w:sz w:val="24"/>
          <w:szCs w:val="24"/>
        </w:rPr>
        <w:t>Technical a</w:t>
      </w:r>
      <w:r w:rsidR="008F418C" w:rsidRPr="003810A6">
        <w:rPr>
          <w:rFonts w:ascii="Arial" w:hAnsi="Arial" w:cs="Arial"/>
          <w:sz w:val="24"/>
          <w:szCs w:val="24"/>
        </w:rPr>
        <w:t xml:space="preserve">dvances </w:t>
      </w:r>
      <w:r w:rsidR="0021564B" w:rsidRPr="003810A6">
        <w:rPr>
          <w:rFonts w:ascii="Arial" w:hAnsi="Arial" w:cs="Arial"/>
          <w:sz w:val="24"/>
          <w:szCs w:val="24"/>
        </w:rPr>
        <w:t xml:space="preserve">in the field of </w:t>
      </w:r>
      <w:r w:rsidR="008F418C" w:rsidRPr="003810A6">
        <w:rPr>
          <w:rFonts w:ascii="Arial" w:hAnsi="Arial" w:cs="Arial"/>
          <w:sz w:val="24"/>
          <w:szCs w:val="24"/>
        </w:rPr>
        <w:t>m</w:t>
      </w:r>
      <w:r w:rsidR="00B40060" w:rsidRPr="003810A6">
        <w:rPr>
          <w:rFonts w:ascii="Arial" w:hAnsi="Arial" w:cs="Arial"/>
          <w:sz w:val="24"/>
          <w:szCs w:val="24"/>
        </w:rPr>
        <w:t xml:space="preserve">icrofluidics </w:t>
      </w:r>
      <w:r w:rsidR="009344BB" w:rsidRPr="003810A6">
        <w:rPr>
          <w:rFonts w:ascii="Arial" w:hAnsi="Arial" w:cs="Arial"/>
          <w:sz w:val="24"/>
          <w:szCs w:val="24"/>
        </w:rPr>
        <w:t xml:space="preserve">may </w:t>
      </w:r>
      <w:r w:rsidR="0021564B" w:rsidRPr="003810A6">
        <w:rPr>
          <w:rFonts w:ascii="Arial" w:hAnsi="Arial" w:cs="Arial"/>
          <w:sz w:val="24"/>
          <w:szCs w:val="24"/>
        </w:rPr>
        <w:t xml:space="preserve">assist with </w:t>
      </w:r>
      <w:r w:rsidR="00B40060" w:rsidRPr="003810A6">
        <w:rPr>
          <w:rFonts w:ascii="Arial" w:hAnsi="Arial" w:cs="Arial"/>
          <w:sz w:val="24"/>
          <w:szCs w:val="24"/>
        </w:rPr>
        <w:t>optimis</w:t>
      </w:r>
      <w:r w:rsidR="0021564B" w:rsidRPr="003810A6">
        <w:rPr>
          <w:rFonts w:ascii="Arial" w:hAnsi="Arial" w:cs="Arial"/>
          <w:sz w:val="24"/>
          <w:szCs w:val="24"/>
        </w:rPr>
        <w:t>ing</w:t>
      </w:r>
      <w:r w:rsidR="00B40060" w:rsidRPr="003810A6">
        <w:rPr>
          <w:rFonts w:ascii="Arial" w:hAnsi="Arial" w:cs="Arial"/>
          <w:sz w:val="24"/>
          <w:szCs w:val="24"/>
        </w:rPr>
        <w:t xml:space="preserve"> fermentation conditions, however </w:t>
      </w:r>
      <w:r w:rsidR="0021564B" w:rsidRPr="003810A6">
        <w:rPr>
          <w:rFonts w:ascii="Arial" w:hAnsi="Arial" w:cs="Arial"/>
          <w:sz w:val="24"/>
          <w:szCs w:val="24"/>
        </w:rPr>
        <w:t xml:space="preserve">devices reliant on this technology </w:t>
      </w:r>
      <w:r w:rsidR="00B40060" w:rsidRPr="003810A6">
        <w:rPr>
          <w:rFonts w:ascii="Arial" w:hAnsi="Arial" w:cs="Arial"/>
          <w:sz w:val="24"/>
          <w:szCs w:val="24"/>
        </w:rPr>
        <w:t xml:space="preserve">are </w:t>
      </w:r>
      <w:r w:rsidR="0021564B" w:rsidRPr="003810A6">
        <w:rPr>
          <w:rFonts w:ascii="Arial" w:hAnsi="Arial" w:cs="Arial"/>
          <w:sz w:val="24"/>
          <w:szCs w:val="24"/>
        </w:rPr>
        <w:t xml:space="preserve">not </w:t>
      </w:r>
      <w:r w:rsidR="00B40060" w:rsidRPr="003810A6">
        <w:rPr>
          <w:rFonts w:ascii="Arial" w:hAnsi="Arial" w:cs="Arial"/>
          <w:sz w:val="24"/>
          <w:szCs w:val="24"/>
        </w:rPr>
        <w:t xml:space="preserve">yet </w:t>
      </w:r>
      <w:r w:rsidR="0021564B" w:rsidRPr="003810A6">
        <w:rPr>
          <w:rFonts w:ascii="Arial" w:hAnsi="Arial" w:cs="Arial"/>
          <w:sz w:val="24"/>
          <w:szCs w:val="24"/>
        </w:rPr>
        <w:t xml:space="preserve">industrially </w:t>
      </w:r>
      <w:r w:rsidR="00B40060" w:rsidRPr="003810A6">
        <w:rPr>
          <w:rFonts w:ascii="Arial" w:hAnsi="Arial" w:cs="Arial"/>
          <w:sz w:val="24"/>
          <w:szCs w:val="24"/>
        </w:rPr>
        <w:t>standardised, mass-produced</w:t>
      </w:r>
      <w:r w:rsidR="0021564B" w:rsidRPr="003810A6">
        <w:rPr>
          <w:rFonts w:ascii="Arial" w:hAnsi="Arial" w:cs="Arial"/>
          <w:sz w:val="24"/>
          <w:szCs w:val="24"/>
        </w:rPr>
        <w:t>, or</w:t>
      </w:r>
      <w:r w:rsidR="00B40060" w:rsidRPr="003810A6">
        <w:rPr>
          <w:rFonts w:ascii="Arial" w:hAnsi="Arial" w:cs="Arial"/>
          <w:sz w:val="24"/>
          <w:szCs w:val="24"/>
        </w:rPr>
        <w:t xml:space="preserve"> </w:t>
      </w:r>
      <w:r w:rsidR="008F418C" w:rsidRPr="003810A6">
        <w:rPr>
          <w:rFonts w:ascii="Arial" w:hAnsi="Arial" w:cs="Arial"/>
          <w:sz w:val="24"/>
          <w:szCs w:val="24"/>
        </w:rPr>
        <w:t xml:space="preserve">made </w:t>
      </w:r>
      <w:r w:rsidR="0021564B" w:rsidRPr="003810A6">
        <w:rPr>
          <w:rFonts w:ascii="Arial" w:hAnsi="Arial" w:cs="Arial"/>
          <w:sz w:val="24"/>
          <w:szCs w:val="24"/>
        </w:rPr>
        <w:t>generally</w:t>
      </w:r>
      <w:r w:rsidR="00B40060" w:rsidRPr="003810A6">
        <w:rPr>
          <w:rFonts w:ascii="Arial" w:hAnsi="Arial" w:cs="Arial"/>
          <w:sz w:val="24"/>
          <w:szCs w:val="24"/>
        </w:rPr>
        <w:t xml:space="preserve"> available to companies.</w:t>
      </w:r>
      <w:r w:rsidR="00CB2793" w:rsidRPr="003810A6">
        <w:rPr>
          <w:rFonts w:ascii="Arial" w:hAnsi="Arial" w:cs="Arial"/>
          <w:sz w:val="24"/>
          <w:szCs w:val="24"/>
        </w:rPr>
        <w:t xml:space="preserve"> Advances in </w:t>
      </w:r>
      <w:r w:rsidR="0021564B" w:rsidRPr="003810A6">
        <w:rPr>
          <w:rFonts w:ascii="Arial" w:hAnsi="Arial" w:cs="Arial"/>
          <w:sz w:val="24"/>
          <w:szCs w:val="24"/>
        </w:rPr>
        <w:t xml:space="preserve">the niche area of bacterial </w:t>
      </w:r>
      <w:r w:rsidR="00CB2793" w:rsidRPr="003810A6">
        <w:rPr>
          <w:rFonts w:ascii="Arial" w:hAnsi="Arial" w:cs="Arial"/>
          <w:sz w:val="24"/>
          <w:szCs w:val="24"/>
        </w:rPr>
        <w:t>fermentation technolog</w:t>
      </w:r>
      <w:r w:rsidR="0021564B" w:rsidRPr="003810A6">
        <w:rPr>
          <w:rFonts w:ascii="Arial" w:hAnsi="Arial" w:cs="Arial"/>
          <w:sz w:val="24"/>
          <w:szCs w:val="24"/>
        </w:rPr>
        <w:t>y is</w:t>
      </w:r>
      <w:r w:rsidR="00CB2793" w:rsidRPr="003810A6">
        <w:rPr>
          <w:rFonts w:ascii="Arial" w:hAnsi="Arial" w:cs="Arial"/>
          <w:sz w:val="24"/>
          <w:szCs w:val="24"/>
        </w:rPr>
        <w:t xml:space="preserve"> reliant on availability of funding and expertise</w:t>
      </w:r>
      <w:r w:rsidR="0021564B" w:rsidRPr="003810A6">
        <w:rPr>
          <w:rFonts w:ascii="Arial" w:hAnsi="Arial" w:cs="Arial"/>
          <w:sz w:val="24"/>
          <w:szCs w:val="24"/>
        </w:rPr>
        <w:t>, and f</w:t>
      </w:r>
      <w:r w:rsidR="00CB2793" w:rsidRPr="003810A6">
        <w:rPr>
          <w:rFonts w:ascii="Arial" w:hAnsi="Arial" w:cs="Arial"/>
          <w:sz w:val="24"/>
          <w:szCs w:val="24"/>
        </w:rPr>
        <w:t xml:space="preserve">ortunately, </w:t>
      </w:r>
      <w:r w:rsidR="0021564B" w:rsidRPr="003810A6">
        <w:rPr>
          <w:rFonts w:ascii="Arial" w:hAnsi="Arial" w:cs="Arial"/>
          <w:sz w:val="24"/>
          <w:szCs w:val="24"/>
        </w:rPr>
        <w:t>the literature indicate</w:t>
      </w:r>
      <w:r w:rsidR="008F418C" w:rsidRPr="003810A6">
        <w:rPr>
          <w:rFonts w:ascii="Arial" w:hAnsi="Arial" w:cs="Arial"/>
          <w:sz w:val="24"/>
          <w:szCs w:val="24"/>
        </w:rPr>
        <w:t xml:space="preserve"> that a</w:t>
      </w:r>
      <w:r w:rsidR="00B40060" w:rsidRPr="003810A6">
        <w:rPr>
          <w:rFonts w:ascii="Arial" w:hAnsi="Arial" w:cs="Arial"/>
          <w:sz w:val="24"/>
          <w:szCs w:val="24"/>
        </w:rPr>
        <w:t xml:space="preserve"> rising number of microbial protein startups are receiving increasing </w:t>
      </w:r>
      <w:r w:rsidR="00CB2793" w:rsidRPr="003810A6">
        <w:rPr>
          <w:rFonts w:ascii="Arial" w:hAnsi="Arial" w:cs="Arial"/>
          <w:sz w:val="24"/>
          <w:szCs w:val="24"/>
        </w:rPr>
        <w:t xml:space="preserve">levels of </w:t>
      </w:r>
      <w:r w:rsidR="0021564B" w:rsidRPr="003810A6">
        <w:rPr>
          <w:rFonts w:ascii="Arial" w:hAnsi="Arial" w:cs="Arial"/>
          <w:sz w:val="24"/>
          <w:szCs w:val="24"/>
        </w:rPr>
        <w:t xml:space="preserve">grant </w:t>
      </w:r>
      <w:r w:rsidR="00B40060" w:rsidRPr="003810A6">
        <w:rPr>
          <w:rFonts w:ascii="Arial" w:hAnsi="Arial" w:cs="Arial"/>
          <w:sz w:val="24"/>
          <w:szCs w:val="24"/>
        </w:rPr>
        <w:t>and private funding to a</w:t>
      </w:r>
      <w:r w:rsidR="008F418C" w:rsidRPr="003810A6">
        <w:rPr>
          <w:rFonts w:ascii="Arial" w:hAnsi="Arial" w:cs="Arial"/>
          <w:sz w:val="24"/>
          <w:szCs w:val="24"/>
        </w:rPr>
        <w:t xml:space="preserve">id in establishing </w:t>
      </w:r>
      <w:r w:rsidR="00CB2793" w:rsidRPr="003810A6">
        <w:rPr>
          <w:rFonts w:ascii="Arial" w:hAnsi="Arial" w:cs="Arial"/>
          <w:sz w:val="24"/>
          <w:szCs w:val="24"/>
        </w:rPr>
        <w:t xml:space="preserve">their </w:t>
      </w:r>
      <w:r w:rsidR="008F418C" w:rsidRPr="003810A6">
        <w:rPr>
          <w:rFonts w:ascii="Arial" w:hAnsi="Arial" w:cs="Arial"/>
          <w:sz w:val="24"/>
          <w:szCs w:val="24"/>
        </w:rPr>
        <w:t>capability</w:t>
      </w:r>
      <w:r w:rsidR="0021564B" w:rsidRPr="003810A6">
        <w:rPr>
          <w:rFonts w:ascii="Arial" w:hAnsi="Arial" w:cs="Arial"/>
          <w:sz w:val="24"/>
          <w:szCs w:val="24"/>
        </w:rPr>
        <w:t>, rather than reliance of commercial loans from the</w:t>
      </w:r>
      <w:r w:rsidR="00CB2793" w:rsidRPr="003810A6">
        <w:rPr>
          <w:rFonts w:ascii="Arial" w:hAnsi="Arial" w:cs="Arial"/>
          <w:sz w:val="24"/>
          <w:szCs w:val="24"/>
        </w:rPr>
        <w:t xml:space="preserve">. </w:t>
      </w:r>
      <w:r w:rsidR="0021564B" w:rsidRPr="003810A6">
        <w:rPr>
          <w:rFonts w:ascii="Arial" w:hAnsi="Arial" w:cs="Arial"/>
          <w:sz w:val="24"/>
          <w:szCs w:val="24"/>
        </w:rPr>
        <w:t xml:space="preserve">On a global scale, it appears </w:t>
      </w:r>
      <w:r w:rsidR="004D20BB" w:rsidRPr="003810A6">
        <w:rPr>
          <w:rFonts w:ascii="Arial" w:hAnsi="Arial" w:cs="Arial"/>
          <w:sz w:val="24"/>
          <w:szCs w:val="24"/>
        </w:rPr>
        <w:t xml:space="preserve">there </w:t>
      </w:r>
      <w:r w:rsidR="0021564B" w:rsidRPr="003810A6">
        <w:rPr>
          <w:rFonts w:ascii="Arial" w:hAnsi="Arial" w:cs="Arial"/>
          <w:sz w:val="24"/>
          <w:szCs w:val="24"/>
        </w:rPr>
        <w:t>is</w:t>
      </w:r>
      <w:r w:rsidR="004D20BB" w:rsidRPr="003810A6">
        <w:rPr>
          <w:rFonts w:ascii="Arial" w:hAnsi="Arial" w:cs="Arial"/>
          <w:sz w:val="24"/>
          <w:szCs w:val="24"/>
        </w:rPr>
        <w:t xml:space="preserve"> significant potential for scaling up of </w:t>
      </w:r>
      <w:r w:rsidR="003810A6" w:rsidRPr="003810A6">
        <w:rPr>
          <w:rFonts w:ascii="Arial" w:hAnsi="Arial" w:cs="Arial"/>
          <w:sz w:val="24"/>
          <w:szCs w:val="24"/>
        </w:rPr>
        <w:t xml:space="preserve">many of the existing, </w:t>
      </w:r>
      <w:r w:rsidR="004D20BB" w:rsidRPr="003810A6">
        <w:rPr>
          <w:rFonts w:ascii="Arial" w:hAnsi="Arial" w:cs="Arial"/>
          <w:sz w:val="24"/>
          <w:szCs w:val="24"/>
        </w:rPr>
        <w:t>small precision fermentation-based operations. However, in reality, m</w:t>
      </w:r>
      <w:r w:rsidR="003810A6" w:rsidRPr="003810A6">
        <w:rPr>
          <w:rFonts w:ascii="Arial" w:hAnsi="Arial" w:cs="Arial"/>
          <w:sz w:val="24"/>
          <w:szCs w:val="24"/>
        </w:rPr>
        <w:t>any</w:t>
      </w:r>
      <w:r w:rsidR="004D20BB" w:rsidRPr="003810A6">
        <w:rPr>
          <w:rFonts w:ascii="Arial" w:hAnsi="Arial" w:cs="Arial"/>
          <w:sz w:val="24"/>
          <w:szCs w:val="24"/>
        </w:rPr>
        <w:t xml:space="preserve"> of these </w:t>
      </w:r>
      <w:r w:rsidR="003810A6" w:rsidRPr="003810A6">
        <w:rPr>
          <w:rFonts w:ascii="Arial" w:hAnsi="Arial" w:cs="Arial"/>
          <w:sz w:val="24"/>
          <w:szCs w:val="24"/>
        </w:rPr>
        <w:t xml:space="preserve">operations </w:t>
      </w:r>
      <w:r w:rsidR="004D20BB" w:rsidRPr="003810A6">
        <w:rPr>
          <w:rFonts w:ascii="Arial" w:hAnsi="Arial" w:cs="Arial"/>
          <w:sz w:val="24"/>
          <w:szCs w:val="24"/>
        </w:rPr>
        <w:t>are currently at the low end of scale-up/scale</w:t>
      </w:r>
      <w:r w:rsidR="003810A6" w:rsidRPr="003810A6">
        <w:rPr>
          <w:rFonts w:ascii="Arial" w:hAnsi="Arial" w:cs="Arial"/>
          <w:sz w:val="24"/>
          <w:szCs w:val="24"/>
        </w:rPr>
        <w:t>-</w:t>
      </w:r>
      <w:r w:rsidR="004D20BB" w:rsidRPr="003810A6">
        <w:rPr>
          <w:rFonts w:ascii="Arial" w:hAnsi="Arial" w:cs="Arial"/>
          <w:sz w:val="24"/>
          <w:szCs w:val="24"/>
        </w:rPr>
        <w:t>out e</w:t>
      </w:r>
      <w:r w:rsidR="003810A6" w:rsidRPr="003810A6">
        <w:rPr>
          <w:rFonts w:ascii="Arial" w:hAnsi="Arial" w:cs="Arial"/>
          <w:sz w:val="24"/>
          <w:szCs w:val="24"/>
        </w:rPr>
        <w:t>valuation,</w:t>
      </w:r>
      <w:r w:rsidR="004D20BB" w:rsidRPr="003810A6">
        <w:rPr>
          <w:rFonts w:ascii="Arial" w:hAnsi="Arial" w:cs="Arial"/>
          <w:sz w:val="24"/>
          <w:szCs w:val="24"/>
        </w:rPr>
        <w:t xml:space="preserve"> and are unlikely to come on stream in the near future while addressing significant challenges such as substrate sourcing and regulatory uncertainty arising from the use of substrates such as food waste or activated sewage sludge</w:t>
      </w:r>
      <w:r w:rsidR="006B7F10">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3" w:tooltip="Stephens, 2018 #1932" w:history="1">
        <w:r w:rsidR="00FA2070">
          <w:rPr>
            <w:rFonts w:ascii="Arial" w:hAnsi="Arial" w:cs="Arial"/>
            <w:noProof/>
            <w:sz w:val="24"/>
            <w:szCs w:val="24"/>
          </w:rPr>
          <w:t>163</w:t>
        </w:r>
      </w:hyperlink>
      <w:r w:rsidR="005F23E3">
        <w:rPr>
          <w:rFonts w:ascii="Arial" w:hAnsi="Arial" w:cs="Arial"/>
          <w:noProof/>
          <w:sz w:val="24"/>
          <w:szCs w:val="24"/>
        </w:rPr>
        <w:t>]</w:t>
      </w:r>
      <w:r w:rsidR="00242CA4">
        <w:rPr>
          <w:rFonts w:ascii="Arial" w:hAnsi="Arial" w:cs="Arial"/>
          <w:sz w:val="24"/>
          <w:szCs w:val="24"/>
        </w:rPr>
        <w:fldChar w:fldCharType="end"/>
      </w:r>
      <w:r w:rsidR="004D20BB" w:rsidRPr="003810A6">
        <w:rPr>
          <w:rFonts w:ascii="Arial" w:hAnsi="Arial" w:cs="Arial"/>
          <w:sz w:val="24"/>
          <w:szCs w:val="24"/>
        </w:rPr>
        <w:t>. Ultimately however, i</w:t>
      </w:r>
      <w:r w:rsidR="00CB2793" w:rsidRPr="003810A6">
        <w:rPr>
          <w:rFonts w:ascii="Arial" w:hAnsi="Arial" w:cs="Arial"/>
          <w:sz w:val="24"/>
          <w:szCs w:val="24"/>
        </w:rPr>
        <w:t>ntegration of various processes in the value-chain of microbial protein production with focused expertise from relevant stakeholders at each step could help to reduce environmental impact and increase performance.</w:t>
      </w:r>
    </w:p>
    <w:p w14:paraId="5F7BB0C6" w14:textId="77777777" w:rsidR="00AA33C2" w:rsidRPr="003810A6" w:rsidRDefault="00AA33C2" w:rsidP="004D20BB">
      <w:pPr>
        <w:spacing w:after="120" w:line="276" w:lineRule="auto"/>
        <w:jc w:val="both"/>
        <w:rPr>
          <w:rFonts w:ascii="Arial" w:hAnsi="Arial" w:cs="Arial"/>
          <w:sz w:val="24"/>
          <w:szCs w:val="24"/>
        </w:rPr>
      </w:pPr>
    </w:p>
    <w:p w14:paraId="0CC2A3BB" w14:textId="4EB65D03" w:rsidR="000F6992" w:rsidRPr="00763CDD" w:rsidRDefault="00BD6D03" w:rsidP="0011051A">
      <w:pPr>
        <w:pStyle w:val="Heading3"/>
        <w:numPr>
          <w:ilvl w:val="1"/>
          <w:numId w:val="15"/>
        </w:numPr>
        <w:tabs>
          <w:tab w:val="left" w:pos="810"/>
        </w:tabs>
        <w:spacing w:before="0" w:after="120"/>
        <w:ind w:left="720" w:hanging="720"/>
        <w:rPr>
          <w:rFonts w:ascii="Arial" w:hAnsi="Arial" w:cs="Arial"/>
          <w:b/>
          <w:bCs/>
          <w:color w:val="538135" w:themeColor="accent6" w:themeShade="BF"/>
          <w:u w:val="single"/>
        </w:rPr>
      </w:pPr>
      <w:bookmarkStart w:id="79" w:name="_Toc150183176"/>
      <w:bookmarkEnd w:id="74"/>
      <w:r w:rsidRPr="00763CDD">
        <w:rPr>
          <w:rFonts w:ascii="Arial" w:hAnsi="Arial" w:cs="Arial"/>
          <w:b/>
          <w:bCs/>
          <w:noProof/>
          <w:color w:val="538135" w:themeColor="accent6" w:themeShade="BF"/>
          <w:u w:val="single"/>
          <w:lang w:eastAsia="en-GB"/>
        </w:rPr>
        <w:lastRenderedPageBreak/>
        <w:drawing>
          <wp:anchor distT="0" distB="0" distL="114300" distR="114300" simplePos="0" relativeHeight="251665408" behindDoc="1" locked="0" layoutInCell="1" allowOverlap="1" wp14:anchorId="451B0DC3" wp14:editId="6AD90313">
            <wp:simplePos x="0" y="0"/>
            <wp:positionH relativeFrom="margin">
              <wp:align>left</wp:align>
            </wp:positionH>
            <wp:positionV relativeFrom="paragraph">
              <wp:posOffset>569</wp:posOffset>
            </wp:positionV>
            <wp:extent cx="1078865" cy="101727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8865" cy="1017393"/>
                    </a:xfrm>
                    <a:prstGeom prst="rect">
                      <a:avLst/>
                    </a:prstGeom>
                  </pic:spPr>
                </pic:pic>
              </a:graphicData>
            </a:graphic>
            <wp14:sizeRelH relativeFrom="page">
              <wp14:pctWidth>0</wp14:pctWidth>
            </wp14:sizeRelH>
            <wp14:sizeRelV relativeFrom="page">
              <wp14:pctHeight>0</wp14:pctHeight>
            </wp14:sizeRelV>
          </wp:anchor>
        </w:drawing>
      </w:r>
      <w:r w:rsidR="000B6FB0" w:rsidRPr="00763CDD">
        <w:rPr>
          <w:rFonts w:ascii="Arial" w:hAnsi="Arial" w:cs="Arial"/>
          <w:b/>
          <w:bCs/>
          <w:color w:val="538135" w:themeColor="accent6" w:themeShade="BF"/>
          <w:u w:val="single"/>
        </w:rPr>
        <w:t xml:space="preserve">Fungal </w:t>
      </w:r>
      <w:r w:rsidR="0067356F" w:rsidRPr="00763CDD">
        <w:rPr>
          <w:rFonts w:ascii="Arial" w:hAnsi="Arial" w:cs="Arial"/>
          <w:b/>
          <w:bCs/>
          <w:color w:val="538135" w:themeColor="accent6" w:themeShade="BF"/>
          <w:u w:val="single"/>
        </w:rPr>
        <w:t>SCP</w:t>
      </w:r>
      <w:bookmarkEnd w:id="79"/>
    </w:p>
    <w:p w14:paraId="2D27478F" w14:textId="77777777" w:rsidR="00F14C31" w:rsidRPr="00D57F64" w:rsidRDefault="00F14C31" w:rsidP="0011051A">
      <w:pPr>
        <w:pStyle w:val="Heading3"/>
        <w:numPr>
          <w:ilvl w:val="2"/>
          <w:numId w:val="41"/>
        </w:numPr>
        <w:tabs>
          <w:tab w:val="left" w:pos="810"/>
        </w:tabs>
        <w:spacing w:before="0" w:after="120"/>
        <w:ind w:left="720" w:hanging="720"/>
        <w:rPr>
          <w:rFonts w:ascii="Arial" w:hAnsi="Arial" w:cs="Arial"/>
          <w:b/>
          <w:bCs/>
          <w:color w:val="000000" w:themeColor="text1"/>
        </w:rPr>
      </w:pPr>
      <w:bookmarkStart w:id="80" w:name="_Toc150180801"/>
      <w:bookmarkStart w:id="81" w:name="_Toc150183177"/>
      <w:r w:rsidRPr="0099194E">
        <w:rPr>
          <w:rFonts w:ascii="Arial" w:hAnsi="Arial" w:cs="Arial"/>
          <w:b/>
          <w:bCs/>
          <w:color w:val="000000" w:themeColor="text1"/>
          <w:u w:val="single"/>
        </w:rPr>
        <w:t>Fungal SCP sector</w:t>
      </w:r>
      <w:bookmarkEnd w:id="80"/>
      <w:bookmarkEnd w:id="81"/>
    </w:p>
    <w:bookmarkEnd w:id="66"/>
    <w:p w14:paraId="1675095E" w14:textId="6B08EB30" w:rsidR="00BF1A76" w:rsidRPr="00F72A7A" w:rsidRDefault="000F6992" w:rsidP="00F72A7A">
      <w:pPr>
        <w:spacing w:after="120" w:line="276" w:lineRule="auto"/>
        <w:jc w:val="both"/>
        <w:rPr>
          <w:rFonts w:ascii="Arial" w:hAnsi="Arial" w:cs="Arial"/>
          <w:sz w:val="24"/>
          <w:szCs w:val="24"/>
        </w:rPr>
      </w:pPr>
      <w:r w:rsidRPr="00F72A7A">
        <w:rPr>
          <w:rFonts w:ascii="Arial" w:hAnsi="Arial" w:cs="Arial"/>
          <w:sz w:val="24"/>
          <w:szCs w:val="24"/>
        </w:rPr>
        <w:t>A range of fungi have been evaluated for use as SCP</w:t>
      </w:r>
      <w:r w:rsidR="0043101F" w:rsidRPr="00F72A7A">
        <w:rPr>
          <w:rFonts w:ascii="Arial" w:hAnsi="Arial" w:cs="Arial"/>
          <w:sz w:val="24"/>
          <w:szCs w:val="24"/>
        </w:rPr>
        <w:t xml:space="preserve">, including </w:t>
      </w:r>
      <w:r w:rsidR="0043101F" w:rsidRPr="00F72A7A">
        <w:rPr>
          <w:rFonts w:ascii="Arial" w:hAnsi="Arial" w:cs="Arial"/>
          <w:i/>
          <w:iCs/>
          <w:sz w:val="24"/>
          <w:szCs w:val="24"/>
        </w:rPr>
        <w:t>Saccharomyces</w:t>
      </w:r>
      <w:r w:rsidR="0043101F" w:rsidRPr="00F72A7A">
        <w:rPr>
          <w:rFonts w:ascii="Arial" w:hAnsi="Arial" w:cs="Arial"/>
          <w:sz w:val="24"/>
          <w:szCs w:val="24"/>
        </w:rPr>
        <w:t xml:space="preserve">, </w:t>
      </w:r>
      <w:r w:rsidR="0043101F" w:rsidRPr="00F72A7A">
        <w:rPr>
          <w:rFonts w:ascii="Arial" w:hAnsi="Arial" w:cs="Arial"/>
          <w:i/>
          <w:iCs/>
          <w:sz w:val="24"/>
          <w:szCs w:val="24"/>
        </w:rPr>
        <w:t>Fusarium</w:t>
      </w:r>
      <w:r w:rsidR="0043101F" w:rsidRPr="00F72A7A">
        <w:rPr>
          <w:rFonts w:ascii="Arial" w:hAnsi="Arial" w:cs="Arial"/>
          <w:sz w:val="24"/>
          <w:szCs w:val="24"/>
        </w:rPr>
        <w:t xml:space="preserve">, and </w:t>
      </w:r>
      <w:r w:rsidR="0043101F" w:rsidRPr="00F72A7A">
        <w:rPr>
          <w:rFonts w:ascii="Arial" w:hAnsi="Arial" w:cs="Arial"/>
          <w:i/>
          <w:iCs/>
          <w:sz w:val="24"/>
          <w:szCs w:val="24"/>
        </w:rPr>
        <w:t>Torulopsis</w:t>
      </w:r>
      <w:r w:rsidR="0043101F" w:rsidRPr="00F72A7A">
        <w:rPr>
          <w:rFonts w:ascii="Arial" w:hAnsi="Arial" w:cs="Arial"/>
          <w:sz w:val="24"/>
          <w:szCs w:val="24"/>
        </w:rPr>
        <w:t xml:space="preserve">, </w:t>
      </w:r>
      <w:r w:rsidR="00B95D56">
        <w:rPr>
          <w:rFonts w:ascii="Arial" w:hAnsi="Arial" w:cs="Arial"/>
          <w:sz w:val="24"/>
          <w:szCs w:val="24"/>
        </w:rPr>
        <w:t xml:space="preserve">and </w:t>
      </w:r>
      <w:r w:rsidR="0043101F" w:rsidRPr="00F72A7A">
        <w:rPr>
          <w:rFonts w:ascii="Arial" w:hAnsi="Arial" w:cs="Arial"/>
          <w:sz w:val="24"/>
          <w:szCs w:val="24"/>
        </w:rPr>
        <w:t xml:space="preserve">for which commercially available products are available </w:t>
      </w:r>
      <w:r w:rsidR="00C96BF3" w:rsidRPr="00F72A7A">
        <w:rPr>
          <w:rFonts w:ascii="Arial" w:hAnsi="Arial" w:cs="Arial"/>
          <w:sz w:val="24"/>
          <w:szCs w:val="24"/>
        </w:rPr>
        <w:fldChar w:fldCharType="begin"/>
      </w:r>
      <w:r w:rsidR="005F23E3">
        <w:rPr>
          <w:rFonts w:ascii="Arial" w:hAnsi="Arial" w:cs="Arial"/>
          <w:sz w:val="24"/>
          <w:szCs w:val="24"/>
        </w:rPr>
        <w:instrText xml:space="preserve"> ADDIN EN.CITE &lt;EndNote&gt;&lt;Cite&gt;&lt;Author&gt;Nasseri&lt;/Author&gt;&lt;Year&gt;2011&lt;/Year&gt;&lt;RecNum&gt;1863&lt;/RecNum&gt;&lt;DisplayText&gt;[139]&lt;/DisplayText&gt;&lt;record&gt;&lt;rec-number&gt;1863&lt;/rec-number&gt;&lt;foreign-keys&gt;&lt;key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Cite&gt;&lt;Author&gt;Nasseri&lt;/Author&gt;&lt;Year&gt;2011&lt;/Year&gt;&lt;RecNum&gt;1863&lt;/RecNum&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EndNote&gt;</w:instrText>
      </w:r>
      <w:r w:rsidR="00C96BF3" w:rsidRPr="00F72A7A">
        <w:rPr>
          <w:rFonts w:ascii="Arial" w:hAnsi="Arial" w:cs="Arial"/>
          <w:sz w:val="24"/>
          <w:szCs w:val="24"/>
        </w:rPr>
        <w:fldChar w:fldCharType="separate"/>
      </w:r>
      <w:r w:rsidR="005F23E3">
        <w:rPr>
          <w:rFonts w:ascii="Arial" w:hAnsi="Arial" w:cs="Arial"/>
          <w:noProof/>
          <w:sz w:val="24"/>
          <w:szCs w:val="24"/>
        </w:rPr>
        <w:t>[</w:t>
      </w:r>
      <w:hyperlink w:anchor="_ENREF_139" w:tooltip="Nasseri, 2011 #1863" w:history="1">
        <w:r w:rsidR="00FA2070">
          <w:rPr>
            <w:rFonts w:ascii="Arial" w:hAnsi="Arial" w:cs="Arial"/>
            <w:noProof/>
            <w:sz w:val="24"/>
            <w:szCs w:val="24"/>
          </w:rPr>
          <w:t>139</w:t>
        </w:r>
      </w:hyperlink>
      <w:r w:rsidR="005F23E3">
        <w:rPr>
          <w:rFonts w:ascii="Arial" w:hAnsi="Arial" w:cs="Arial"/>
          <w:noProof/>
          <w:sz w:val="24"/>
          <w:szCs w:val="24"/>
        </w:rPr>
        <w:t>]</w:t>
      </w:r>
      <w:r w:rsidR="00C96BF3" w:rsidRPr="00F72A7A">
        <w:rPr>
          <w:rFonts w:ascii="Arial" w:hAnsi="Arial" w:cs="Arial"/>
          <w:sz w:val="24"/>
          <w:szCs w:val="24"/>
        </w:rPr>
        <w:fldChar w:fldCharType="end"/>
      </w:r>
      <w:r w:rsidR="0043101F" w:rsidRPr="00F72A7A">
        <w:rPr>
          <w:rFonts w:ascii="Arial" w:hAnsi="Arial" w:cs="Arial"/>
          <w:sz w:val="24"/>
          <w:szCs w:val="24"/>
        </w:rPr>
        <w:t xml:space="preserve">. </w:t>
      </w:r>
      <w:bookmarkStart w:id="82" w:name="_Hlk147326332"/>
      <w:r w:rsidR="0043101F" w:rsidRPr="00F72A7A">
        <w:rPr>
          <w:rFonts w:ascii="Arial" w:hAnsi="Arial" w:cs="Arial"/>
          <w:sz w:val="24"/>
          <w:szCs w:val="24"/>
        </w:rPr>
        <w:t xml:space="preserve">Fungi grown </w:t>
      </w:r>
      <w:r w:rsidR="00E538EF" w:rsidRPr="00F72A7A">
        <w:rPr>
          <w:rFonts w:ascii="Arial" w:hAnsi="Arial" w:cs="Arial"/>
          <w:sz w:val="24"/>
          <w:szCs w:val="24"/>
        </w:rPr>
        <w:t>for</w:t>
      </w:r>
      <w:r w:rsidR="0043101F" w:rsidRPr="00F72A7A">
        <w:rPr>
          <w:rFonts w:ascii="Arial" w:hAnsi="Arial" w:cs="Arial"/>
          <w:sz w:val="24"/>
          <w:szCs w:val="24"/>
        </w:rPr>
        <w:t xml:space="preserve"> SCP generally </w:t>
      </w:r>
      <w:r w:rsidR="00E538EF" w:rsidRPr="00F72A7A">
        <w:rPr>
          <w:rFonts w:ascii="Arial" w:hAnsi="Arial" w:cs="Arial"/>
          <w:sz w:val="24"/>
          <w:szCs w:val="24"/>
        </w:rPr>
        <w:t xml:space="preserve">have a protein content of </w:t>
      </w:r>
      <w:r w:rsidR="0043101F" w:rsidRPr="00F72A7A">
        <w:rPr>
          <w:rFonts w:ascii="Arial" w:hAnsi="Arial" w:cs="Arial"/>
          <w:sz w:val="24"/>
          <w:szCs w:val="24"/>
        </w:rPr>
        <w:t xml:space="preserve">30–50% </w:t>
      </w:r>
      <w:r w:rsidR="00C019D2">
        <w:rPr>
          <w:rFonts w:ascii="Arial" w:hAnsi="Arial" w:cs="Arial"/>
          <w:sz w:val="24"/>
          <w:szCs w:val="24"/>
        </w:rPr>
        <w:t xml:space="preserve">by </w:t>
      </w:r>
      <w:r w:rsidR="003256CC">
        <w:rPr>
          <w:rFonts w:ascii="Arial" w:hAnsi="Arial" w:cs="Arial"/>
          <w:sz w:val="24"/>
          <w:szCs w:val="24"/>
        </w:rPr>
        <w:t>mass</w:t>
      </w:r>
      <w:r w:rsidR="00E538EF" w:rsidRPr="00F72A7A">
        <w:rPr>
          <w:rFonts w:ascii="Arial" w:hAnsi="Arial" w:cs="Arial"/>
          <w:sz w:val="24"/>
          <w:szCs w:val="24"/>
        </w:rPr>
        <w:t xml:space="preserve"> </w:t>
      </w:r>
      <w:r w:rsidR="0043101F" w:rsidRPr="00F72A7A">
        <w:rPr>
          <w:rFonts w:ascii="Arial" w:hAnsi="Arial" w:cs="Arial"/>
          <w:sz w:val="24"/>
          <w:szCs w:val="24"/>
        </w:rPr>
        <w:t>protein</w:t>
      </w:r>
      <w:r w:rsidR="008E30B3">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&lt;EndNote&gt;&lt;Cite&gt;&lt;Author&gt;Nasseri&lt;/Author&gt;&lt;Year&gt;2011&lt;/Year&gt;&lt;RecNum&gt;1863&lt;/RecNum&gt;&lt;DisplayText&gt;[139]&lt;/DisplayText&gt;&lt;record&gt;&lt;rec-number&gt;1863&lt;/rec-number&gt;&lt;foreign-keys&gt;&lt;key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9" w:tooltip="Nasseri, 2011 #1863" w:history="1">
        <w:r w:rsidR="00FA2070">
          <w:rPr>
            <w:rFonts w:ascii="Arial" w:hAnsi="Arial" w:cs="Arial"/>
            <w:noProof/>
            <w:sz w:val="24"/>
            <w:szCs w:val="24"/>
          </w:rPr>
          <w:t>139</w:t>
        </w:r>
      </w:hyperlink>
      <w:r w:rsidR="005F23E3">
        <w:rPr>
          <w:rFonts w:ascii="Arial" w:hAnsi="Arial" w:cs="Arial"/>
          <w:noProof/>
          <w:sz w:val="24"/>
          <w:szCs w:val="24"/>
        </w:rPr>
        <w:t>]</w:t>
      </w:r>
      <w:r w:rsidR="00242CA4">
        <w:rPr>
          <w:rFonts w:ascii="Arial" w:hAnsi="Arial" w:cs="Arial"/>
          <w:sz w:val="24"/>
          <w:szCs w:val="24"/>
        </w:rPr>
        <w:fldChar w:fldCharType="end"/>
      </w:r>
      <w:r w:rsidR="00BF3D93" w:rsidRPr="00F72A7A">
        <w:rPr>
          <w:rFonts w:ascii="Arial" w:hAnsi="Arial" w:cs="Arial"/>
          <w:sz w:val="24"/>
          <w:szCs w:val="24"/>
        </w:rPr>
        <w:t xml:space="preserve">, </w:t>
      </w:r>
      <w:r w:rsidR="00D924D3">
        <w:rPr>
          <w:rFonts w:ascii="Arial" w:hAnsi="Arial" w:cs="Arial"/>
          <w:sz w:val="24"/>
          <w:szCs w:val="24"/>
        </w:rPr>
        <w:t xml:space="preserve">and </w:t>
      </w:r>
      <w:r w:rsidR="00BF3D93" w:rsidRPr="00F72A7A">
        <w:rPr>
          <w:rFonts w:ascii="Arial" w:hAnsi="Arial" w:cs="Arial"/>
          <w:sz w:val="24"/>
          <w:szCs w:val="24"/>
        </w:rPr>
        <w:t>with an</w:t>
      </w:r>
      <w:r w:rsidR="0043101F" w:rsidRPr="00F72A7A">
        <w:rPr>
          <w:rFonts w:ascii="Arial" w:hAnsi="Arial" w:cs="Arial"/>
          <w:sz w:val="24"/>
          <w:szCs w:val="24"/>
        </w:rPr>
        <w:t xml:space="preserve"> amino acid composition </w:t>
      </w:r>
      <w:r w:rsidR="00BF3D93" w:rsidRPr="00F72A7A">
        <w:rPr>
          <w:rFonts w:ascii="Arial" w:hAnsi="Arial" w:cs="Arial"/>
          <w:sz w:val="24"/>
          <w:szCs w:val="24"/>
        </w:rPr>
        <w:t xml:space="preserve">that </w:t>
      </w:r>
      <w:r w:rsidR="0043101F" w:rsidRPr="00F72A7A">
        <w:rPr>
          <w:rFonts w:ascii="Arial" w:hAnsi="Arial" w:cs="Arial"/>
          <w:sz w:val="24"/>
          <w:szCs w:val="24"/>
        </w:rPr>
        <w:t xml:space="preserve">compares favourably with </w:t>
      </w:r>
      <w:r w:rsidR="00AD4C36">
        <w:rPr>
          <w:rFonts w:ascii="Arial" w:hAnsi="Arial" w:cs="Arial"/>
          <w:sz w:val="24"/>
          <w:szCs w:val="24"/>
        </w:rPr>
        <w:t>FAO/</w:t>
      </w:r>
      <w:r w:rsidR="002863FD">
        <w:rPr>
          <w:rFonts w:ascii="Arial" w:hAnsi="Arial" w:cs="Arial"/>
          <w:sz w:val="24"/>
          <w:szCs w:val="24"/>
        </w:rPr>
        <w:t>WH</w:t>
      </w:r>
      <w:r w:rsidR="0043101F" w:rsidRPr="00F72A7A">
        <w:rPr>
          <w:rFonts w:ascii="Arial" w:hAnsi="Arial" w:cs="Arial"/>
          <w:sz w:val="24"/>
          <w:szCs w:val="24"/>
        </w:rPr>
        <w:t>O guidelines</w:t>
      </w:r>
      <w:r w:rsidR="008E30B3">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&lt;EndNote&gt;&lt;Cite&gt;&lt;Author&gt;Joint&lt;/Author&gt;&lt;Year&gt;2007&lt;/Year&gt;&lt;RecNum&gt;1883&lt;/RecNum&gt;&lt;DisplayText&gt;[87]&lt;/DisplayText&gt;&lt;record&gt;&lt;rec-number&gt;1883&lt;/rec-number&gt;&lt;foreign-keys&gt;&lt;key app="EN" db-id="zsaawarfsfzpr6e5azfpd0t8p05we0svvper" timestamp="1696611985"&gt;1883&lt;/key&gt;&lt;/foreign-keys&gt;&lt;ref-type name="Book"&gt;6&lt;/ref-type&gt;&lt;contributors&gt;&lt;authors&gt;&lt;author&gt;Joint, FAO&lt;/author&gt;&lt;author&gt;World Health Organization&lt;/author&gt;&lt;/authors&gt;&lt;/contributors&gt;&lt;titles&gt;&lt;title&gt;Protein and amino acid requirements in human nutrition: report of a joint FAO/WHO/UNU expert consultation&lt;/title&gt;&lt;/titles&gt;&lt;dates&gt;&lt;year&gt;2007&lt;/year&gt;&lt;/dates&gt;&lt;publisher&gt;World Health Organization&lt;/publisher&gt;&lt;isbn&gt;9241209356&lt;/isbn&gt;&lt;urls&gt;&lt;/urls&gt;&lt;/record&gt;&lt;/Cite&gt;&lt;/EndNote&gt;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87" w:tooltip="Joint, 2007 #1883" w:history="1">
        <w:r w:rsidR="00FA2070">
          <w:rPr>
            <w:rFonts w:ascii="Arial" w:hAnsi="Arial" w:cs="Arial"/>
            <w:noProof/>
            <w:sz w:val="24"/>
            <w:szCs w:val="24"/>
          </w:rPr>
          <w:t>87</w:t>
        </w:r>
      </w:hyperlink>
      <w:r w:rsidR="005F23E3">
        <w:rPr>
          <w:rFonts w:ascii="Arial" w:hAnsi="Arial" w:cs="Arial"/>
          <w:noProof/>
          <w:sz w:val="24"/>
          <w:szCs w:val="24"/>
        </w:rPr>
        <w:t>]</w:t>
      </w:r>
      <w:r w:rsidR="00242CA4">
        <w:rPr>
          <w:rFonts w:ascii="Arial" w:hAnsi="Arial" w:cs="Arial"/>
          <w:sz w:val="24"/>
          <w:szCs w:val="24"/>
        </w:rPr>
        <w:fldChar w:fldCharType="end"/>
      </w:r>
      <w:r w:rsidR="00BF3D93" w:rsidRPr="00F72A7A">
        <w:rPr>
          <w:rFonts w:ascii="Arial" w:hAnsi="Arial" w:cs="Arial"/>
          <w:sz w:val="24"/>
          <w:szCs w:val="24"/>
        </w:rPr>
        <w:t>.</w:t>
      </w:r>
      <w:r w:rsidR="0043101F" w:rsidRPr="00F72A7A">
        <w:rPr>
          <w:rFonts w:ascii="Arial" w:hAnsi="Arial" w:cs="Arial"/>
          <w:sz w:val="24"/>
          <w:szCs w:val="24"/>
        </w:rPr>
        <w:t xml:space="preserve"> </w:t>
      </w:r>
      <w:bookmarkEnd w:id="82"/>
      <w:r w:rsidR="0043101F" w:rsidRPr="00F72A7A">
        <w:rPr>
          <w:rFonts w:ascii="Arial" w:hAnsi="Arial" w:cs="Arial"/>
          <w:sz w:val="24"/>
          <w:szCs w:val="24"/>
        </w:rPr>
        <w:t xml:space="preserve">In addition to protein, SCP derived from fungi </w:t>
      </w:r>
      <w:r w:rsidR="00BF3D93" w:rsidRPr="00F72A7A">
        <w:rPr>
          <w:rFonts w:ascii="Arial" w:hAnsi="Arial" w:cs="Arial"/>
          <w:sz w:val="24"/>
          <w:szCs w:val="24"/>
        </w:rPr>
        <w:t xml:space="preserve">can </w:t>
      </w:r>
      <w:r w:rsidR="00B42F7F" w:rsidRPr="00F72A7A">
        <w:rPr>
          <w:rFonts w:ascii="Arial" w:hAnsi="Arial" w:cs="Arial"/>
          <w:sz w:val="24"/>
          <w:szCs w:val="24"/>
        </w:rPr>
        <w:t xml:space="preserve">also provide </w:t>
      </w:r>
      <w:r w:rsidR="00BF3D93" w:rsidRPr="00F72A7A">
        <w:rPr>
          <w:rFonts w:ascii="Arial" w:hAnsi="Arial" w:cs="Arial"/>
          <w:sz w:val="24"/>
          <w:szCs w:val="24"/>
        </w:rPr>
        <w:t xml:space="preserve">a valuable source of </w:t>
      </w:r>
      <w:r w:rsidR="0043101F" w:rsidRPr="00F72A7A">
        <w:rPr>
          <w:rFonts w:ascii="Arial" w:hAnsi="Arial" w:cs="Arial"/>
          <w:sz w:val="24"/>
          <w:szCs w:val="24"/>
        </w:rPr>
        <w:t>vitamins</w:t>
      </w:r>
      <w:r w:rsidR="00BF3D93" w:rsidRPr="00F72A7A">
        <w:rPr>
          <w:rFonts w:ascii="Arial" w:hAnsi="Arial" w:cs="Arial"/>
          <w:sz w:val="24"/>
          <w:szCs w:val="24"/>
        </w:rPr>
        <w:t>,</w:t>
      </w:r>
      <w:r w:rsidR="0043101F" w:rsidRPr="00F72A7A">
        <w:rPr>
          <w:rFonts w:ascii="Arial" w:hAnsi="Arial" w:cs="Arial"/>
          <w:sz w:val="24"/>
          <w:szCs w:val="24"/>
        </w:rPr>
        <w:t xml:space="preserve"> primarily from the B-complex group</w:t>
      </w:r>
      <w:r w:rsidR="00B42F7F" w:rsidRPr="00F72A7A">
        <w:rPr>
          <w:rFonts w:ascii="Arial" w:hAnsi="Arial" w:cs="Arial"/>
          <w:sz w:val="24"/>
          <w:szCs w:val="24"/>
        </w:rPr>
        <w:t xml:space="preserve">, </w:t>
      </w:r>
      <w:r w:rsidR="00BF3D93" w:rsidRPr="00F72A7A">
        <w:rPr>
          <w:rFonts w:ascii="Arial" w:hAnsi="Arial" w:cs="Arial"/>
          <w:sz w:val="24"/>
          <w:szCs w:val="24"/>
        </w:rPr>
        <w:t>an</w:t>
      </w:r>
      <w:r w:rsidR="00B42F7F" w:rsidRPr="00F72A7A">
        <w:rPr>
          <w:rFonts w:ascii="Arial" w:hAnsi="Arial" w:cs="Arial"/>
          <w:sz w:val="24"/>
          <w:szCs w:val="24"/>
        </w:rPr>
        <w:t>d</w:t>
      </w:r>
      <w:r w:rsidR="00BF3D93" w:rsidRPr="00F72A7A">
        <w:rPr>
          <w:rFonts w:ascii="Arial" w:hAnsi="Arial" w:cs="Arial"/>
          <w:sz w:val="24"/>
          <w:szCs w:val="24"/>
        </w:rPr>
        <w:t xml:space="preserve"> the </w:t>
      </w:r>
      <w:r w:rsidR="0043101F" w:rsidRPr="00F72A7A">
        <w:rPr>
          <w:rFonts w:ascii="Arial" w:hAnsi="Arial" w:cs="Arial"/>
          <w:sz w:val="24"/>
          <w:szCs w:val="24"/>
        </w:rPr>
        <w:t>cell walls</w:t>
      </w:r>
      <w:r w:rsidR="00B42F7F" w:rsidRPr="00F72A7A">
        <w:rPr>
          <w:rFonts w:ascii="Arial" w:hAnsi="Arial" w:cs="Arial"/>
          <w:sz w:val="24"/>
          <w:szCs w:val="24"/>
        </w:rPr>
        <w:t>, which</w:t>
      </w:r>
      <w:r w:rsidR="0043101F" w:rsidRPr="00F72A7A">
        <w:rPr>
          <w:rFonts w:ascii="Arial" w:hAnsi="Arial" w:cs="Arial"/>
          <w:sz w:val="24"/>
          <w:szCs w:val="24"/>
        </w:rPr>
        <w:t xml:space="preserve"> are rich in glucans, </w:t>
      </w:r>
      <w:r w:rsidR="00BF3D93" w:rsidRPr="00F72A7A">
        <w:rPr>
          <w:rFonts w:ascii="Arial" w:hAnsi="Arial" w:cs="Arial"/>
          <w:sz w:val="24"/>
          <w:szCs w:val="24"/>
        </w:rPr>
        <w:t xml:space="preserve">can </w:t>
      </w:r>
      <w:r w:rsidR="0043101F" w:rsidRPr="00F72A7A">
        <w:rPr>
          <w:rFonts w:ascii="Arial" w:hAnsi="Arial" w:cs="Arial"/>
          <w:sz w:val="24"/>
          <w:szCs w:val="24"/>
        </w:rPr>
        <w:t xml:space="preserve">contribute </w:t>
      </w:r>
      <w:r w:rsidR="00B42F7F" w:rsidRPr="00F72A7A">
        <w:rPr>
          <w:rFonts w:ascii="Arial" w:hAnsi="Arial" w:cs="Arial"/>
          <w:sz w:val="24"/>
          <w:szCs w:val="24"/>
        </w:rPr>
        <w:t xml:space="preserve">to </w:t>
      </w:r>
      <w:r w:rsidR="00BF3D93" w:rsidRPr="00F72A7A">
        <w:rPr>
          <w:rFonts w:ascii="Arial" w:hAnsi="Arial" w:cs="Arial"/>
          <w:sz w:val="24"/>
          <w:szCs w:val="24"/>
        </w:rPr>
        <w:t xml:space="preserve">dietary </w:t>
      </w:r>
      <w:r w:rsidR="0043101F" w:rsidRPr="00F72A7A">
        <w:rPr>
          <w:rFonts w:ascii="Arial" w:hAnsi="Arial" w:cs="Arial"/>
          <w:sz w:val="24"/>
          <w:szCs w:val="24"/>
        </w:rPr>
        <w:t xml:space="preserve">fibre. </w:t>
      </w:r>
      <w:r w:rsidR="00D45910" w:rsidRPr="00F72A7A">
        <w:rPr>
          <w:rFonts w:ascii="Arial" w:hAnsi="Arial" w:cs="Arial"/>
          <w:sz w:val="24"/>
          <w:szCs w:val="24"/>
        </w:rPr>
        <w:t>However, f</w:t>
      </w:r>
      <w:r w:rsidR="00BF3D93" w:rsidRPr="00F72A7A">
        <w:rPr>
          <w:rFonts w:ascii="Arial" w:hAnsi="Arial" w:cs="Arial"/>
          <w:sz w:val="24"/>
          <w:szCs w:val="24"/>
        </w:rPr>
        <w:t xml:space="preserve">ungi </w:t>
      </w:r>
      <w:r w:rsidR="00B42F7F" w:rsidRPr="00F72A7A">
        <w:rPr>
          <w:rFonts w:ascii="Arial" w:hAnsi="Arial" w:cs="Arial"/>
          <w:sz w:val="24"/>
          <w:szCs w:val="24"/>
        </w:rPr>
        <w:t xml:space="preserve">also contain </w:t>
      </w:r>
      <w:r w:rsidR="00BF3D93" w:rsidRPr="00F72A7A">
        <w:rPr>
          <w:rFonts w:ascii="Arial" w:hAnsi="Arial" w:cs="Arial"/>
          <w:sz w:val="24"/>
          <w:szCs w:val="24"/>
        </w:rPr>
        <w:t xml:space="preserve">moderate </w:t>
      </w:r>
      <w:r w:rsidR="00D45910" w:rsidRPr="00F72A7A">
        <w:rPr>
          <w:rFonts w:ascii="Arial" w:hAnsi="Arial" w:cs="Arial"/>
          <w:sz w:val="24"/>
          <w:szCs w:val="24"/>
        </w:rPr>
        <w:t xml:space="preserve">to high </w:t>
      </w:r>
      <w:r w:rsidR="00B42F7F" w:rsidRPr="00F72A7A">
        <w:rPr>
          <w:rFonts w:ascii="Arial" w:hAnsi="Arial" w:cs="Arial"/>
          <w:sz w:val="24"/>
          <w:szCs w:val="24"/>
        </w:rPr>
        <w:t xml:space="preserve">levels of </w:t>
      </w:r>
      <w:r w:rsidR="00BF3D93" w:rsidRPr="00F72A7A">
        <w:rPr>
          <w:rFonts w:ascii="Arial" w:hAnsi="Arial" w:cs="Arial"/>
          <w:sz w:val="24"/>
          <w:szCs w:val="24"/>
        </w:rPr>
        <w:t xml:space="preserve">nucleic acid (7–10% w/w)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&lt;EndNote&gt;&lt;Cite&gt;&lt;Author&gt;Nasseri&lt;/Author&gt;&lt;Year&gt;2011&lt;/Year&gt;&lt;RecNum&gt;1863&lt;/RecNum&gt;&lt;DisplayText&gt;[139]&lt;/DisplayText&gt;&lt;record&gt;&lt;rec-number&gt;1863&lt;/rec-number&gt;&lt;foreign-keys&gt;&lt;key app="EN" db-id="zsaawarfsfzpr6e5azfpd0t8p05we0svvper" timestamp="1696428918"&gt;1863&lt;/key&gt;&lt;/foreign-keys&gt;&lt;ref-type name="Journal Article"&gt;17&lt;/ref-type&gt;&lt;contributors&gt;&lt;authors&gt;&lt;author&gt;Nasseri, AT&lt;/author&gt;&lt;author&gt;Rasoul-Amini, S&lt;/author&gt;&lt;author&gt;Morowvat, MH&lt;/author&gt;&lt;author&gt;Ghasemi, Y&lt;/author&gt;&lt;/authors&gt;&lt;/contributors&gt;&lt;titles&gt;&lt;title&gt;Single cell protein: production and process&lt;/title&gt;&lt;secondary-title&gt;American Journal of food technology&lt;/secondary-title&gt;&lt;/titles&gt;&lt;periodical&gt;&lt;full-title&gt;American Journal of food technology&lt;/full-title&gt;&lt;/periodical&gt;&lt;pages&gt;103-116&lt;/pages&gt;&lt;volume&gt;6&lt;/volume&gt;&lt;number&gt;2&lt;/number&gt;&lt;dates&gt;&lt;year&gt;2011&lt;/year&gt;&lt;/dates&gt;&lt;isbn&gt;1557-4571&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9" w:tooltip="Nasseri, 2011 #1863" w:history="1">
        <w:r w:rsidR="00FA2070">
          <w:rPr>
            <w:rFonts w:ascii="Arial" w:hAnsi="Arial" w:cs="Arial"/>
            <w:noProof/>
            <w:sz w:val="24"/>
            <w:szCs w:val="24"/>
          </w:rPr>
          <w:t>139</w:t>
        </w:r>
      </w:hyperlink>
      <w:r w:rsidR="005F23E3">
        <w:rPr>
          <w:rFonts w:ascii="Arial" w:hAnsi="Arial" w:cs="Arial"/>
          <w:noProof/>
          <w:sz w:val="24"/>
          <w:szCs w:val="24"/>
        </w:rPr>
        <w:t>]</w:t>
      </w:r>
      <w:r w:rsidR="00242CA4">
        <w:rPr>
          <w:rFonts w:ascii="Arial" w:hAnsi="Arial" w:cs="Arial"/>
          <w:sz w:val="24"/>
          <w:szCs w:val="24"/>
        </w:rPr>
        <w:fldChar w:fldCharType="end"/>
      </w:r>
      <w:r w:rsidR="006B7F10">
        <w:rPr>
          <w:rFonts w:ascii="Arial" w:hAnsi="Arial" w:cs="Arial"/>
          <w:sz w:val="24"/>
          <w:szCs w:val="24"/>
        </w:rPr>
        <w:t xml:space="preserve"> </w:t>
      </w:r>
      <w:r w:rsidR="00BF3D93" w:rsidRPr="00F72A7A">
        <w:rPr>
          <w:rFonts w:ascii="Arial" w:hAnsi="Arial" w:cs="Arial"/>
          <w:sz w:val="24"/>
          <w:szCs w:val="24"/>
        </w:rPr>
        <w:t xml:space="preserve">which </w:t>
      </w:r>
      <w:r w:rsidR="00B42F7F" w:rsidRPr="00F72A7A">
        <w:rPr>
          <w:rFonts w:ascii="Arial" w:hAnsi="Arial" w:cs="Arial"/>
          <w:sz w:val="24"/>
          <w:szCs w:val="24"/>
        </w:rPr>
        <w:t>are</w:t>
      </w:r>
      <w:r w:rsidR="00BF3D93" w:rsidRPr="00F72A7A">
        <w:rPr>
          <w:rFonts w:ascii="Arial" w:hAnsi="Arial" w:cs="Arial"/>
          <w:sz w:val="24"/>
          <w:szCs w:val="24"/>
        </w:rPr>
        <w:t xml:space="preserve"> too high for general human consumption and </w:t>
      </w:r>
      <w:r w:rsidR="00D45910" w:rsidRPr="00F72A7A">
        <w:rPr>
          <w:rFonts w:ascii="Arial" w:hAnsi="Arial" w:cs="Arial"/>
          <w:sz w:val="24"/>
          <w:szCs w:val="24"/>
        </w:rPr>
        <w:t xml:space="preserve">which </w:t>
      </w:r>
      <w:r w:rsidR="00BF3D93" w:rsidRPr="00F72A7A">
        <w:rPr>
          <w:rFonts w:ascii="Arial" w:hAnsi="Arial" w:cs="Arial"/>
          <w:sz w:val="24"/>
          <w:szCs w:val="24"/>
        </w:rPr>
        <w:t xml:space="preserve">require </w:t>
      </w:r>
      <w:r w:rsidR="00D45910" w:rsidRPr="00F72A7A">
        <w:rPr>
          <w:rFonts w:ascii="Arial" w:hAnsi="Arial" w:cs="Arial"/>
          <w:sz w:val="24"/>
          <w:szCs w:val="24"/>
        </w:rPr>
        <w:t xml:space="preserve">post biomass harvest </w:t>
      </w:r>
      <w:r w:rsidR="00BF3D93" w:rsidRPr="00F72A7A">
        <w:rPr>
          <w:rFonts w:ascii="Arial" w:hAnsi="Arial" w:cs="Arial"/>
          <w:sz w:val="24"/>
          <w:szCs w:val="24"/>
        </w:rPr>
        <w:t xml:space="preserve">processing </w:t>
      </w:r>
      <w:r w:rsidR="00D45910" w:rsidRPr="00F72A7A">
        <w:rPr>
          <w:rFonts w:ascii="Arial" w:hAnsi="Arial" w:cs="Arial"/>
          <w:sz w:val="24"/>
          <w:szCs w:val="24"/>
        </w:rPr>
        <w:t xml:space="preserve">in order </w:t>
      </w:r>
      <w:r w:rsidR="00BF3D93" w:rsidRPr="00F72A7A">
        <w:rPr>
          <w:rFonts w:ascii="Arial" w:hAnsi="Arial" w:cs="Arial"/>
          <w:sz w:val="24"/>
          <w:szCs w:val="24"/>
        </w:rPr>
        <w:t xml:space="preserve">reduce it </w:t>
      </w:r>
      <w:r w:rsidR="00D45910" w:rsidRPr="00F72A7A">
        <w:rPr>
          <w:rFonts w:ascii="Arial" w:hAnsi="Arial" w:cs="Arial"/>
          <w:sz w:val="24"/>
          <w:szCs w:val="24"/>
        </w:rPr>
        <w:t>to acceptable levels</w:t>
      </w:r>
      <w:r w:rsidR="00B672D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&lt;EndNote&gt;&lt;Cite&gt;&lt;Author&gt;Edelman&lt;/Author&gt;&lt;Year&gt;1983&lt;/Year&gt;&lt;RecNum&gt;1864&lt;/RecNum&gt;&lt;DisplayText&gt;[156]&lt;/DisplayText&gt;&lt;record&gt;&lt;rec-number&gt;1864&lt;/rec-number&gt;&lt;foreign-keys&gt;&lt;key app="EN" db-id="zsaawarfsfzpr6e5azfpd0t8p05we0svvper" timestamp="1696431675"&gt;1864&lt;/key&gt;&lt;/foreign-keys&gt;&lt;ref-type name="Conference Proceedings"&gt;10&lt;/ref-type&gt;&lt;contributors&gt;&lt;authors&gt;&lt;author&gt;Edelman, J&lt;/author&gt;&lt;author&gt;Fewell, A&lt;/author&gt;&lt;author&gt;Solomons, GL&lt;/author&gt;&lt;/authors&gt;&lt;/contributors&gt;&lt;titles&gt;&lt;title&gt;Myco-protein—a new food&lt;/title&gt;&lt;secondary-title&gt;Nutr Abstr Rev Clin Nutr&lt;/secondary-title&gt;&lt;/titles&gt;&lt;pages&gt;471-480&lt;/pages&gt;&lt;volume&gt;53&lt;/volume&gt;&lt;dates&gt;&lt;year&gt;1983&lt;/year&gt;&lt;/dates&gt;&lt;urls&gt;&lt;/urls&gt;&lt;/record&gt;&lt;/Cite&gt;&lt;/EndNote&gt;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56" w:tooltip="Edelman, 1983 #1864" w:history="1">
        <w:r w:rsidR="00FA2070">
          <w:rPr>
            <w:rFonts w:ascii="Arial" w:hAnsi="Arial" w:cs="Arial"/>
            <w:noProof/>
            <w:sz w:val="24"/>
            <w:szCs w:val="24"/>
          </w:rPr>
          <w:t>156</w:t>
        </w:r>
      </w:hyperlink>
      <w:r w:rsidR="005F23E3">
        <w:rPr>
          <w:rFonts w:ascii="Arial" w:hAnsi="Arial" w:cs="Arial"/>
          <w:noProof/>
          <w:sz w:val="24"/>
          <w:szCs w:val="24"/>
        </w:rPr>
        <w:t>]</w:t>
      </w:r>
      <w:r w:rsidR="00242CA4">
        <w:rPr>
          <w:rFonts w:ascii="Arial" w:hAnsi="Arial" w:cs="Arial"/>
          <w:sz w:val="24"/>
          <w:szCs w:val="24"/>
        </w:rPr>
        <w:fldChar w:fldCharType="end"/>
      </w:r>
      <w:r w:rsidR="00DD2656" w:rsidRPr="00F72A7A">
        <w:rPr>
          <w:rFonts w:ascii="Arial" w:hAnsi="Arial" w:cs="Arial"/>
          <w:sz w:val="24"/>
          <w:szCs w:val="24"/>
        </w:rPr>
        <w:t>.</w:t>
      </w:r>
    </w:p>
    <w:p w14:paraId="0AF1B66E" w14:textId="62E75ADF" w:rsidR="000F6992" w:rsidRPr="00F72A7A" w:rsidRDefault="00DD2656" w:rsidP="00F72A7A">
      <w:pPr>
        <w:spacing w:after="120" w:line="276" w:lineRule="auto"/>
        <w:jc w:val="both"/>
        <w:rPr>
          <w:rFonts w:ascii="Arial" w:hAnsi="Arial" w:cs="Arial"/>
          <w:sz w:val="24"/>
          <w:szCs w:val="24"/>
        </w:rPr>
      </w:pPr>
      <w:r w:rsidRPr="00F72A7A">
        <w:rPr>
          <w:rFonts w:ascii="Arial" w:hAnsi="Arial" w:cs="Arial"/>
          <w:sz w:val="24"/>
          <w:szCs w:val="24"/>
        </w:rPr>
        <w:t xml:space="preserve">Research and development of SCP with a variety of fungal species remains ongoing </w:t>
      </w:r>
      <w:r w:rsidR="00D45910" w:rsidRPr="00F72A7A">
        <w:rPr>
          <w:rFonts w:ascii="Arial" w:hAnsi="Arial" w:cs="Arial"/>
          <w:sz w:val="24"/>
          <w:szCs w:val="24"/>
        </w:rPr>
        <w:t xml:space="preserve">process </w:t>
      </w:r>
      <w:r w:rsidRPr="00F72A7A">
        <w:rPr>
          <w:rFonts w:ascii="Arial" w:hAnsi="Arial" w:cs="Arial"/>
          <w:sz w:val="24"/>
          <w:szCs w:val="24"/>
        </w:rPr>
        <w:t>and may lead to novel products or production processes</w:t>
      </w:r>
      <w:r w:rsidR="00D45910" w:rsidRPr="00F72A7A">
        <w:rPr>
          <w:rFonts w:ascii="Arial" w:hAnsi="Arial" w:cs="Arial"/>
          <w:sz w:val="24"/>
          <w:szCs w:val="24"/>
        </w:rPr>
        <w:t xml:space="preserve"> at some point in the future</w:t>
      </w:r>
      <w:r w:rsidRPr="00F72A7A">
        <w:rPr>
          <w:rFonts w:ascii="Arial" w:hAnsi="Arial" w:cs="Arial"/>
          <w:sz w:val="24"/>
          <w:szCs w:val="24"/>
        </w:rPr>
        <w:t xml:space="preserve">. </w:t>
      </w:r>
      <w:r w:rsidR="00D45910" w:rsidRPr="00F72A7A">
        <w:rPr>
          <w:rFonts w:ascii="Arial" w:hAnsi="Arial" w:cs="Arial"/>
          <w:sz w:val="24"/>
          <w:szCs w:val="24"/>
        </w:rPr>
        <w:t>However, c</w:t>
      </w:r>
      <w:r w:rsidRPr="00F72A7A">
        <w:rPr>
          <w:rFonts w:ascii="Arial" w:hAnsi="Arial" w:cs="Arial"/>
          <w:sz w:val="24"/>
          <w:szCs w:val="24"/>
        </w:rPr>
        <w:t xml:space="preserve">urrent research </w:t>
      </w:r>
      <w:r w:rsidR="00551255" w:rsidRPr="00F72A7A">
        <w:rPr>
          <w:rFonts w:ascii="Arial" w:hAnsi="Arial" w:cs="Arial"/>
          <w:sz w:val="24"/>
          <w:szCs w:val="24"/>
        </w:rPr>
        <w:t xml:space="preserve">is primarily focused </w:t>
      </w:r>
      <w:r w:rsidRPr="00F72A7A">
        <w:rPr>
          <w:rFonts w:ascii="Arial" w:hAnsi="Arial" w:cs="Arial"/>
          <w:sz w:val="24"/>
          <w:szCs w:val="24"/>
        </w:rPr>
        <w:t xml:space="preserve">on the use of waste </w:t>
      </w:r>
      <w:r w:rsidR="001235F6" w:rsidRPr="00F72A7A">
        <w:rPr>
          <w:rFonts w:ascii="Arial" w:hAnsi="Arial" w:cs="Arial"/>
          <w:sz w:val="24"/>
          <w:szCs w:val="24"/>
        </w:rPr>
        <w:t xml:space="preserve">streams as </w:t>
      </w:r>
      <w:r w:rsidRPr="00F72A7A">
        <w:rPr>
          <w:rFonts w:ascii="Arial" w:hAnsi="Arial" w:cs="Arial"/>
          <w:sz w:val="24"/>
          <w:szCs w:val="24"/>
        </w:rPr>
        <w:t>substrates</w:t>
      </w:r>
      <w:r w:rsidR="001235F6" w:rsidRPr="00F72A7A">
        <w:rPr>
          <w:rFonts w:ascii="Arial" w:hAnsi="Arial" w:cs="Arial"/>
          <w:sz w:val="24"/>
          <w:szCs w:val="24"/>
        </w:rPr>
        <w:t>, for example</w:t>
      </w:r>
      <w:r w:rsidRPr="00F72A7A">
        <w:rPr>
          <w:rFonts w:ascii="Arial" w:hAnsi="Arial" w:cs="Arial"/>
          <w:sz w:val="24"/>
          <w:szCs w:val="24"/>
        </w:rPr>
        <w:t xml:space="preserve"> sugarcane bagasse (e.g., </w:t>
      </w:r>
      <w:r w:rsidRPr="00F72A7A">
        <w:rPr>
          <w:rFonts w:ascii="Arial" w:hAnsi="Arial" w:cs="Arial"/>
          <w:i/>
          <w:iCs/>
          <w:sz w:val="24"/>
          <w:szCs w:val="24"/>
        </w:rPr>
        <w:t>Penicillium janthinellum</w:t>
      </w:r>
      <w:r w:rsidRPr="00F72A7A">
        <w:rPr>
          <w:rFonts w:ascii="Arial" w:hAnsi="Arial" w:cs="Arial"/>
          <w:sz w:val="24"/>
          <w:szCs w:val="24"/>
        </w:rPr>
        <w:t xml:space="preserve"> with 46% protein</w:t>
      </w:r>
      <w:r w:rsidR="00551255" w:rsidRPr="00F72A7A">
        <w:rPr>
          <w:rFonts w:ascii="Arial" w:hAnsi="Arial" w:cs="Arial"/>
          <w:sz w:val="24"/>
          <w:szCs w:val="24"/>
        </w:rPr>
        <w:t>)</w:t>
      </w:r>
      <w:r w:rsidR="00BC548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&lt;EndNote&gt;&lt;Cite&gt;&lt;Author&gt;Rao&lt;/Author&gt;&lt;Year&gt;2010&lt;/Year&gt;&lt;RecNum&gt;1865&lt;/RecNum&gt;&lt;DisplayText&gt;[164]&lt;/DisplayText&gt;&lt;record&gt;&lt;rec-number&gt;1865&lt;/rec-number&gt;&lt;foreign-keys&gt;&lt;key app="EN" db-id="zsaawarfsfzpr6e5azfpd0t8p05we0svvper" timestamp="1696433515"&gt;1865&lt;/key&gt;&lt;/foreign-keys&gt;&lt;ref-type name="Journal Article"&gt;17&lt;/ref-type&gt;&lt;contributors&gt;&lt;authors&gt;&lt;author&gt;Rao, Mala B&lt;/author&gt;&lt;author&gt;Varma, AJ&lt;/author&gt;&lt;author&gt;Deshmukh, Sumedha S&lt;/author&gt;&lt;/authors&gt;&lt;/contributors&gt;&lt;titles&gt;&lt;title&gt;Production of single cell protein, essential amino acids, and xylanase by Penicillium janthinellum&lt;/title&gt;&lt;secondary-title&gt;BioResources&lt;/secondary-title&gt;&lt;/titles&gt;&lt;periodical&gt;&lt;full-title&gt;BioResources&lt;/full-title&gt;&lt;/periodical&gt;&lt;pages&gt;2470-2477&lt;/pages&gt;&lt;volume&gt;5&lt;/volume&gt;&lt;number&gt;4&lt;/number&gt;&lt;dates&gt;&lt;year&gt;2010&lt;/year&gt;&lt;/dates&gt;&lt;isbn&gt;1930-2126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4" w:tooltip="Rao, 2010 #1865" w:history="1">
        <w:r w:rsidR="00FA2070">
          <w:rPr>
            <w:rFonts w:ascii="Arial" w:hAnsi="Arial" w:cs="Arial"/>
            <w:noProof/>
            <w:sz w:val="24"/>
            <w:szCs w:val="24"/>
          </w:rPr>
          <w:t>164</w:t>
        </w:r>
      </w:hyperlink>
      <w:r w:rsidR="005F23E3">
        <w:rPr>
          <w:rFonts w:ascii="Arial" w:hAnsi="Arial" w:cs="Arial"/>
          <w:noProof/>
          <w:sz w:val="24"/>
          <w:szCs w:val="24"/>
        </w:rPr>
        <w:t>]</w:t>
      </w:r>
      <w:r w:rsidR="00242CA4">
        <w:rPr>
          <w:rFonts w:ascii="Arial" w:hAnsi="Arial" w:cs="Arial"/>
          <w:sz w:val="24"/>
          <w:szCs w:val="24"/>
        </w:rPr>
        <w:fldChar w:fldCharType="end"/>
      </w:r>
      <w:r w:rsidR="00551255" w:rsidRPr="00F72A7A">
        <w:rPr>
          <w:rFonts w:ascii="Arial" w:hAnsi="Arial" w:cs="Arial"/>
          <w:sz w:val="24"/>
          <w:szCs w:val="24"/>
        </w:rPr>
        <w:t>)</w:t>
      </w:r>
      <w:r w:rsidRPr="00F72A7A">
        <w:rPr>
          <w:rFonts w:ascii="Arial" w:hAnsi="Arial" w:cs="Arial"/>
          <w:sz w:val="24"/>
          <w:szCs w:val="24"/>
        </w:rPr>
        <w:t>, whey (mixed yeast cultures</w:t>
      </w:r>
      <w:r w:rsidR="00551255" w:rsidRPr="00F72A7A">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&lt;EndNote&gt;&lt;Cite&gt;&lt;Author&gt;Yadav&lt;/Author&gt;&lt;Year&gt;2014&lt;/Year&gt;&lt;RecNum&gt;2754&lt;/RecNum&gt;&lt;DisplayText&gt;[165]&lt;/DisplayText&gt;&lt;record&gt;&lt;rec-number&gt;2754&lt;/rec-number&gt;&lt;foreign-keys&gt;&lt;key app="EN" db-id="zsaawarfsfzpr6e5azfpd0t8p05we0svvper" timestamp="1740681156"&gt;2754&lt;/key&gt;&lt;/foreign-keys&gt;&lt;ref-type name="Journal Article"&gt;17&lt;/ref-type&gt;&lt;contributors&gt;&lt;authors&gt;&lt;author&gt;Yadav, Jay Shankar Singh&lt;/author&gt;&lt;author&gt;Bezawada, Jyothi&lt;/author&gt;&lt;author&gt;Ajila, Chandran Matheyambath&lt;/author&gt;&lt;author&gt;Yan, Song&lt;/author&gt;&lt;author&gt;Tyagi, Rajeshwar Dayal&lt;/author&gt;&lt;author&gt;Surampalli, Rao Y&lt;/author&gt;&lt;/authors&gt;&lt;/contributors&gt;&lt;titles&gt;&lt;title&gt;Mixed culture of Kluyveromyces marxianus and Candida krusei for single-cell protein production and organic load removal from whey&lt;/title&gt;&lt;secondary-title&gt;Bioresource Technology&lt;/secondary-title&gt;&lt;/titles&gt;&lt;periodical&gt;&lt;full-title&gt;Bioresource technology&lt;/full-title&gt;&lt;/periodical&gt;&lt;pages&gt;119-127&lt;/pages&gt;&lt;volume&gt;164&lt;/volume&gt;&lt;dates&gt;&lt;year&gt;2014&lt;/year&gt;&lt;/dates&gt;&lt;isbn&gt;0960-8524&lt;/isbn&gt;&lt;urls&gt;&lt;/urls&gt;&lt;/record&gt;&lt;/Cite&gt;&lt;/EndNote&gt;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5" w:tooltip="Yadav, 2014 #2754" w:history="1">
        <w:r w:rsidR="00FA2070">
          <w:rPr>
            <w:rFonts w:ascii="Arial" w:hAnsi="Arial" w:cs="Arial"/>
            <w:noProof/>
            <w:sz w:val="24"/>
            <w:szCs w:val="24"/>
          </w:rPr>
          <w:t>165</w:t>
        </w:r>
      </w:hyperlink>
      <w:r w:rsidR="005F23E3">
        <w:rPr>
          <w:rFonts w:ascii="Arial" w:hAnsi="Arial" w:cs="Arial"/>
          <w:noProof/>
          <w:sz w:val="24"/>
          <w:szCs w:val="24"/>
        </w:rPr>
        <w:t>]</w:t>
      </w:r>
      <w:r w:rsidR="00242CA4">
        <w:rPr>
          <w:rFonts w:ascii="Arial" w:hAnsi="Arial" w:cs="Arial"/>
          <w:sz w:val="24"/>
          <w:szCs w:val="24"/>
        </w:rPr>
        <w:fldChar w:fldCharType="end"/>
      </w:r>
      <w:r w:rsidR="006B7F10">
        <w:rPr>
          <w:rFonts w:ascii="Arial" w:hAnsi="Arial" w:cs="Arial"/>
          <w:sz w:val="24"/>
          <w:szCs w:val="24"/>
        </w:rPr>
        <w:t xml:space="preserve"> </w:t>
      </w:r>
      <w:r w:rsidRPr="00F72A7A">
        <w:rPr>
          <w:rFonts w:ascii="Arial" w:hAnsi="Arial" w:cs="Arial"/>
          <w:sz w:val="24"/>
          <w:szCs w:val="24"/>
        </w:rPr>
        <w:t xml:space="preserve">and mixtures of </w:t>
      </w:r>
      <w:r w:rsidR="00C4241E" w:rsidRPr="00F72A7A">
        <w:rPr>
          <w:rFonts w:ascii="Arial" w:hAnsi="Arial" w:cs="Arial"/>
          <w:sz w:val="24"/>
          <w:szCs w:val="24"/>
        </w:rPr>
        <w:t>f</w:t>
      </w:r>
      <w:r w:rsidRPr="00F72A7A">
        <w:rPr>
          <w:rFonts w:ascii="Arial" w:hAnsi="Arial" w:cs="Arial"/>
          <w:sz w:val="24"/>
          <w:szCs w:val="24"/>
        </w:rPr>
        <w:t>ood industry waste</w:t>
      </w:r>
      <w:r w:rsidR="00C4241E" w:rsidRPr="00F72A7A">
        <w:rPr>
          <w:rFonts w:ascii="Arial" w:hAnsi="Arial" w:cs="Arial"/>
          <w:sz w:val="24"/>
          <w:szCs w:val="24"/>
        </w:rPr>
        <w:t>, including</w:t>
      </w:r>
      <w:r w:rsidRPr="00F72A7A">
        <w:rPr>
          <w:rFonts w:ascii="Arial" w:hAnsi="Arial" w:cs="Arial"/>
          <w:sz w:val="24"/>
          <w:szCs w:val="24"/>
        </w:rPr>
        <w:t xml:space="preserve"> orange and potato residues</w:t>
      </w:r>
      <w:r w:rsidR="00AF2AFE">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&lt;EndNote&gt;&lt;Cite&gt;&lt;Author&gt;Aggelopoulos&lt;/Author&gt;&lt;Year&gt;2014&lt;/Year&gt;&lt;RecNum&gt;1867&lt;/RecNum&gt;&lt;DisplayText&gt;[166]&lt;/DisplayText&gt;&lt;record&gt;&lt;rec-number&gt;1867&lt;/rec-number&gt;&lt;foreign-keys&gt;&lt;key app="EN" db-id="zsaawarfsfzpr6e5azfpd0t8p05we0svvper" timestamp="1696434177"&gt;1867&lt;/key&gt;&lt;/foreign-keys&gt;&lt;ref-type name="Journal Article"&gt;17&lt;/ref-type&gt;&lt;contributors&gt;&lt;authors&gt;&lt;author&gt;Aggelopoulos, Theodoros&lt;/author&gt;&lt;author&gt;Katsieris, Konstantinos&lt;/author&gt;&lt;author&gt;Bekatorou, Argyro&lt;/author&gt;&lt;author&gt;Pandey, Ashok&lt;/author&gt;&lt;author&gt;Banat, Ibrahim M&lt;/author&gt;&lt;author&gt;Koutinas, Athanasios A&lt;/author&gt;&lt;/authors&gt;&lt;/contributors&gt;&lt;titles&gt;&lt;title&gt;Solid state fermentation of food waste mixtures for single cell protein, aroma volatiles and fat production&lt;/title&gt;&lt;secondary-title&gt;Food chemistry&lt;/secondary-title&gt;&lt;/titles&gt;&lt;periodical&gt;&lt;full-title&gt;Food chemistry&lt;/full-title&gt;&lt;/periodical&gt;&lt;pages&gt;710-716&lt;/pages&gt;&lt;volume&gt;145&lt;/volume&gt;&lt;dates&gt;&lt;year&gt;2014&lt;/year&gt;&lt;/dates&gt;&lt;isbn&gt;0308-8146&lt;/isbn&gt;&lt;urls&gt;&lt;/urls&gt;&lt;/record&gt;&lt;/Cite&gt;&lt;/EndNote&gt;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6" w:tooltip="Aggelopoulos, 2014 #1867" w:history="1">
        <w:r w:rsidR="00FA2070">
          <w:rPr>
            <w:rFonts w:ascii="Arial" w:hAnsi="Arial" w:cs="Arial"/>
            <w:noProof/>
            <w:sz w:val="24"/>
            <w:szCs w:val="24"/>
          </w:rPr>
          <w:t>166</w:t>
        </w:r>
      </w:hyperlink>
      <w:r w:rsidR="005F23E3">
        <w:rPr>
          <w:rFonts w:ascii="Arial" w:hAnsi="Arial" w:cs="Arial"/>
          <w:noProof/>
          <w:sz w:val="24"/>
          <w:szCs w:val="24"/>
        </w:rPr>
        <w:t>]</w:t>
      </w:r>
      <w:r w:rsidR="00242CA4">
        <w:rPr>
          <w:rFonts w:ascii="Arial" w:hAnsi="Arial" w:cs="Arial"/>
          <w:sz w:val="24"/>
          <w:szCs w:val="24"/>
        </w:rPr>
        <w:fldChar w:fldCharType="end"/>
      </w:r>
      <w:r w:rsidR="006B7F10">
        <w:rPr>
          <w:rFonts w:ascii="Arial" w:hAnsi="Arial" w:cs="Arial"/>
          <w:sz w:val="24"/>
          <w:szCs w:val="24"/>
        </w:rPr>
        <w:t>.</w:t>
      </w:r>
    </w:p>
    <w:p w14:paraId="50095023" w14:textId="5CC87DF2" w:rsidR="002C2BA6" w:rsidRPr="0099194E" w:rsidRDefault="00ED36DD" w:rsidP="0011051A">
      <w:pPr>
        <w:pStyle w:val="Heading3"/>
        <w:numPr>
          <w:ilvl w:val="2"/>
          <w:numId w:val="21"/>
        </w:numPr>
        <w:spacing w:before="0" w:after="120"/>
        <w:ind w:left="720" w:hanging="720"/>
        <w:rPr>
          <w:rFonts w:ascii="Arial" w:hAnsi="Arial" w:cs="Arial"/>
          <w:b/>
          <w:bCs/>
          <w:color w:val="000000" w:themeColor="text1"/>
          <w:u w:val="single"/>
        </w:rPr>
      </w:pPr>
      <w:bookmarkStart w:id="83" w:name="_Toc150183178"/>
      <w:r>
        <w:rPr>
          <w:rFonts w:ascii="Arial" w:hAnsi="Arial" w:cs="Arial"/>
          <w:b/>
          <w:bCs/>
          <w:color w:val="000000" w:themeColor="text1"/>
          <w:u w:val="single"/>
        </w:rPr>
        <w:t>Fungal SCP commercial (</w:t>
      </w:r>
      <w:r w:rsidR="00B01B40" w:rsidRPr="0099194E">
        <w:rPr>
          <w:rFonts w:ascii="Arial" w:hAnsi="Arial" w:cs="Arial"/>
          <w:b/>
          <w:bCs/>
          <w:color w:val="000000" w:themeColor="text1"/>
          <w:u w:val="single"/>
        </w:rPr>
        <w:t>Mycoprotein</w:t>
      </w:r>
      <w:r w:rsidR="00FC6540">
        <w:rPr>
          <w:rFonts w:ascii="Arial" w:hAnsi="Arial" w:cs="Arial"/>
          <w:b/>
          <w:bCs/>
          <w:color w:val="000000" w:themeColor="text1"/>
          <w:u w:val="single"/>
        </w:rPr>
        <w:t xml:space="preserve"> </w:t>
      </w:r>
      <w:r w:rsidR="00FC6540" w:rsidRPr="0099194E">
        <w:rPr>
          <w:rFonts w:ascii="Arial" w:hAnsi="Arial" w:cs="Arial"/>
          <w:b/>
          <w:bCs/>
          <w:color w:val="000000" w:themeColor="text1"/>
          <w:u w:val="single"/>
        </w:rPr>
        <w:t>SCP</w:t>
      </w:r>
      <w:r>
        <w:rPr>
          <w:rFonts w:ascii="Arial" w:hAnsi="Arial" w:cs="Arial"/>
          <w:b/>
          <w:bCs/>
          <w:color w:val="000000" w:themeColor="text1"/>
          <w:u w:val="single"/>
        </w:rPr>
        <w:t>)</w:t>
      </w:r>
      <w:bookmarkEnd w:id="83"/>
    </w:p>
    <w:p w14:paraId="4164AE77" w14:textId="1F3BC588" w:rsidR="007A7041" w:rsidRDefault="00F962BB" w:rsidP="00EE21D7">
      <w:pPr>
        <w:pStyle w:val="NormalWeb"/>
        <w:shd w:val="clear" w:color="auto" w:fill="FFFFFF"/>
        <w:spacing w:after="120" w:line="276" w:lineRule="auto"/>
        <w:jc w:val="both"/>
        <w:rPr>
          <w:rFonts w:ascii="Arial" w:hAnsi="Arial" w:cs="Arial"/>
          <w:color w:val="202122"/>
        </w:rPr>
      </w:pPr>
      <w:r w:rsidRPr="00F72A7A">
        <w:rPr>
          <w:rFonts w:ascii="Arial" w:hAnsi="Arial" w:cs="Arial"/>
        </w:rPr>
        <w:t xml:space="preserve">Mycoprotein is the generic name given to the ribonucleic acid (RNA) reduced biomass of the filamentous fungus </w:t>
      </w:r>
      <w:r w:rsidRPr="00F72A7A">
        <w:rPr>
          <w:rFonts w:ascii="Arial" w:hAnsi="Arial" w:cs="Arial"/>
          <w:i/>
          <w:iCs/>
        </w:rPr>
        <w:t>F. venenatum</w:t>
      </w:r>
      <w:r w:rsidRPr="00F72A7A">
        <w:rPr>
          <w:rFonts w:ascii="Arial" w:hAnsi="Arial" w:cs="Arial"/>
        </w:rPr>
        <w:t xml:space="preserve"> (ACC,culture PTA 2684) and which is produced using a continuous fermentation process</w:t>
      </w:r>
      <w:r w:rsidR="00A111F1">
        <w:rPr>
          <w:rFonts w:ascii="Arial" w:hAnsi="Arial" w:cs="Arial"/>
        </w:rPr>
        <w:t xml:space="preserve"> </w:t>
      </w:r>
      <w:r w:rsidR="00242CA4">
        <w:rPr>
          <w:rFonts w:ascii="Arial" w:hAnsi="Arial" w:cs="Arial"/>
        </w:rPr>
        <w:fldChar w:fldCharType="begin"/>
      </w:r>
      <w:r w:rsidR="005F23E3">
        <w:rPr>
          <w:rFonts w:ascii="Arial" w:hAnsi="Arial" w:cs="Arial"/>
        </w:rPr>
        <w:instrText xml:space="preserve"> ADDIN EN.CITE &lt;EndNote&gt;&lt;Cite&gt;&lt;Author&gt;Stanbury&lt;/Author&gt;&lt;Year&gt;2013&lt;/Year&gt;&lt;RecNum&gt;1869&lt;/RecNum&gt;&lt;DisplayText&gt;[167]&lt;/DisplayText&gt;&lt;record&gt;&lt;rec-number&gt;1869&lt;/rec-number&gt;&lt;foreign-keys&gt;&lt;key app="EN" db-id="zsaawarfsfzpr6e5azfpd0t8p05we0svvper" timestamp="1696448290"&gt;1869&lt;/key&gt;&lt;/foreign-keys&gt;&lt;ref-type name="Book"&gt;6&lt;/ref-type&gt;&lt;contributors&gt;&lt;authors&gt;&lt;author&gt;Stanbury, Peter F&lt;/author&gt;&lt;author&gt;Whitaker, Allan&lt;/author&gt;&lt;author&gt;Hall, Stephen J&lt;/author&gt;&lt;/authors&gt;&lt;/contributors&gt;&lt;titles&gt;&lt;title&gt;Principles of fermentation technology&lt;/title&gt;&lt;/titles&gt;&lt;dates&gt;&lt;year&gt;2013&lt;/year&gt;&lt;/dates&gt;&lt;publisher&gt;Elsevier&lt;/publisher&gt;&lt;isbn&gt;1483292916&lt;/isbn&gt;&lt;urls&gt;&lt;/urls&gt;&lt;/record&gt;&lt;/Cite&gt;&lt;/EndNote&gt;</w:instrText>
      </w:r>
      <w:r w:rsidR="00242CA4">
        <w:rPr>
          <w:rFonts w:ascii="Arial" w:hAnsi="Arial" w:cs="Arial"/>
        </w:rPr>
        <w:fldChar w:fldCharType="separate"/>
      </w:r>
      <w:r w:rsidR="005F23E3">
        <w:rPr>
          <w:rFonts w:ascii="Arial" w:hAnsi="Arial" w:cs="Arial"/>
          <w:noProof/>
        </w:rPr>
        <w:t>[</w:t>
      </w:r>
      <w:hyperlink w:anchor="_ENREF_167" w:tooltip="Stanbury, 2013 #1869" w:history="1">
        <w:r w:rsidR="00FA2070">
          <w:rPr>
            <w:rFonts w:ascii="Arial" w:hAnsi="Arial" w:cs="Arial"/>
            <w:noProof/>
          </w:rPr>
          <w:t>167</w:t>
        </w:r>
      </w:hyperlink>
      <w:r w:rsidR="005F23E3">
        <w:rPr>
          <w:rFonts w:ascii="Arial" w:hAnsi="Arial" w:cs="Arial"/>
          <w:noProof/>
        </w:rPr>
        <w:t>]</w:t>
      </w:r>
      <w:r w:rsidR="00242CA4">
        <w:rPr>
          <w:rFonts w:ascii="Arial" w:hAnsi="Arial" w:cs="Arial"/>
        </w:rPr>
        <w:fldChar w:fldCharType="end"/>
      </w:r>
      <w:r w:rsidRPr="00F72A7A">
        <w:rPr>
          <w:rFonts w:ascii="Arial" w:hAnsi="Arial" w:cs="Arial"/>
        </w:rPr>
        <w:t xml:space="preserve">. The development of mycoprotein originated in the early 1960s, when there was concern over the likelihood of a global dietary protein shortages. </w:t>
      </w:r>
      <w:r w:rsidR="00B30D27" w:rsidRPr="00F72A7A">
        <w:rPr>
          <w:rFonts w:ascii="Arial" w:hAnsi="Arial" w:cs="Arial"/>
        </w:rPr>
        <w:t xml:space="preserve">Developed by Marlow Foods in the UK, </w:t>
      </w:r>
      <w:r w:rsidR="00B30D27" w:rsidRPr="00F72A7A">
        <w:rPr>
          <w:rFonts w:ascii="Arial" w:hAnsi="Arial" w:cs="Arial"/>
          <w:color w:val="202122"/>
        </w:rPr>
        <w:t>Quorn</w:t>
      </w:r>
      <w:r w:rsidR="00B30D27" w:rsidRPr="00F72A7A">
        <w:rPr>
          <w:rFonts w:ascii="Arial" w:hAnsi="Arial" w:cs="Arial"/>
          <w:color w:val="202122"/>
          <w:vertAlign w:val="superscript"/>
        </w:rPr>
        <w:t>TM</w:t>
      </w:r>
      <w:r w:rsidR="00B30D27" w:rsidRPr="00F72A7A">
        <w:rPr>
          <w:rFonts w:ascii="Arial" w:hAnsi="Arial" w:cs="Arial"/>
        </w:rPr>
        <w:t xml:space="preserve"> was the result of a joint venture between Rank Hovis McDougall (RHM) and Imperial Chemical Industries (ICI).</w:t>
      </w:r>
      <w:r w:rsidR="002B0EF0">
        <w:rPr>
          <w:rFonts w:ascii="Arial" w:hAnsi="Arial" w:cs="Arial"/>
        </w:rPr>
        <w:t xml:space="preserve"> </w:t>
      </w:r>
      <w:r w:rsidRPr="00F72A7A">
        <w:rPr>
          <w:rFonts w:ascii="Arial" w:hAnsi="Arial" w:cs="Arial"/>
        </w:rPr>
        <w:t>Produced by Marlow Foods (UK) and Quorn</w:t>
      </w:r>
      <w:r w:rsidRPr="00F72A7A">
        <w:rPr>
          <w:rFonts w:ascii="Arial" w:hAnsi="Arial" w:cs="Arial"/>
          <w:vertAlign w:val="superscript"/>
        </w:rPr>
        <w:t xml:space="preserve">TM </w:t>
      </w:r>
      <w:r w:rsidRPr="00F72A7A">
        <w:rPr>
          <w:rFonts w:ascii="Arial" w:hAnsi="Arial" w:cs="Arial"/>
        </w:rPr>
        <w:t xml:space="preserve">mycoprotein was approved for general food use in the UK during 1985, and shortly after in the rest of Europe. </w:t>
      </w:r>
      <w:r w:rsidR="00C1421F" w:rsidRPr="00F72A7A">
        <w:rPr>
          <w:rFonts w:ascii="Arial" w:hAnsi="Arial" w:cs="Arial"/>
        </w:rPr>
        <w:t xml:space="preserve">The </w:t>
      </w:r>
      <w:r w:rsidR="00ED36DD" w:rsidRPr="00F72A7A">
        <w:rPr>
          <w:rFonts w:ascii="Arial" w:hAnsi="Arial" w:cs="Arial"/>
        </w:rPr>
        <w:t>Quorn</w:t>
      </w:r>
      <w:r w:rsidR="00ED36DD" w:rsidRPr="00F72A7A">
        <w:rPr>
          <w:rFonts w:ascii="Arial" w:hAnsi="Arial" w:cs="Arial"/>
          <w:vertAlign w:val="superscript"/>
        </w:rPr>
        <w:t>TM</w:t>
      </w:r>
      <w:r w:rsidR="00ED36DD" w:rsidRPr="00F72A7A">
        <w:rPr>
          <w:rFonts w:ascii="Arial" w:hAnsi="Arial" w:cs="Arial"/>
        </w:rPr>
        <w:t xml:space="preserve"> </w:t>
      </w:r>
      <w:r w:rsidR="00C1421F" w:rsidRPr="00F72A7A">
        <w:rPr>
          <w:rFonts w:ascii="Arial" w:hAnsi="Arial" w:cs="Arial"/>
        </w:rPr>
        <w:t xml:space="preserve">meat </w:t>
      </w:r>
      <w:r w:rsidR="00EE21D7">
        <w:rPr>
          <w:rFonts w:ascii="Arial" w:hAnsi="Arial" w:cs="Arial"/>
        </w:rPr>
        <w:t xml:space="preserve">protein </w:t>
      </w:r>
      <w:r w:rsidR="00C1421F" w:rsidRPr="00F72A7A">
        <w:rPr>
          <w:rFonts w:ascii="Arial" w:hAnsi="Arial" w:cs="Arial"/>
        </w:rPr>
        <w:t xml:space="preserve">substitute was the </w:t>
      </w:r>
      <w:r w:rsidR="00E12578" w:rsidRPr="00F72A7A">
        <w:rPr>
          <w:rFonts w:ascii="Arial" w:hAnsi="Arial" w:cs="Arial"/>
        </w:rPr>
        <w:t>first mycoprotein</w:t>
      </w:r>
      <w:r w:rsidR="000B73DC">
        <w:rPr>
          <w:rFonts w:ascii="Arial" w:hAnsi="Arial" w:cs="Arial"/>
        </w:rPr>
        <w:t>-based</w:t>
      </w:r>
      <w:r w:rsidR="00E12578" w:rsidRPr="00F72A7A">
        <w:rPr>
          <w:rFonts w:ascii="Arial" w:hAnsi="Arial" w:cs="Arial"/>
        </w:rPr>
        <w:t xml:space="preserve"> product developed specifically for the human food </w:t>
      </w:r>
      <w:r w:rsidR="00697313" w:rsidRPr="00F72A7A">
        <w:rPr>
          <w:rFonts w:ascii="Arial" w:hAnsi="Arial" w:cs="Arial"/>
        </w:rPr>
        <w:t>market</w:t>
      </w:r>
      <w:r w:rsidR="00697313">
        <w:rPr>
          <w:rFonts w:ascii="Arial" w:hAnsi="Arial" w:cs="Arial"/>
        </w:rPr>
        <w:t xml:space="preserve"> and</w:t>
      </w:r>
      <w:r w:rsidR="00193ECA">
        <w:rPr>
          <w:rFonts w:ascii="Arial" w:hAnsi="Arial" w:cs="Arial"/>
        </w:rPr>
        <w:t xml:space="preserve"> is sold </w:t>
      </w:r>
      <w:r w:rsidR="00C1421F" w:rsidRPr="00F72A7A">
        <w:rPr>
          <w:rFonts w:ascii="Arial" w:hAnsi="Arial" w:cs="Arial"/>
          <w:color w:val="202122"/>
        </w:rPr>
        <w:t>as a cooking ingredient but also as a meat substitute in a range of prepackaged meals.</w:t>
      </w:r>
    </w:p>
    <w:p w14:paraId="11740CCF" w14:textId="50319BB8" w:rsidR="004058AA" w:rsidRDefault="004058AA" w:rsidP="004058AA">
      <w:pPr>
        <w:pStyle w:val="Heading3"/>
        <w:numPr>
          <w:ilvl w:val="2"/>
          <w:numId w:val="26"/>
        </w:numPr>
        <w:spacing w:before="0" w:after="120"/>
        <w:ind w:left="720" w:hanging="720"/>
        <w:rPr>
          <w:rFonts w:ascii="Arial" w:hAnsi="Arial" w:cs="Arial"/>
          <w:b/>
          <w:bCs/>
          <w:color w:val="auto"/>
          <w:u w:val="single"/>
        </w:rPr>
      </w:pPr>
      <w:bookmarkStart w:id="84" w:name="_Toc150180803"/>
      <w:bookmarkStart w:id="85" w:name="_Toc150183179"/>
      <w:r>
        <w:rPr>
          <w:rFonts w:ascii="Arial" w:hAnsi="Arial" w:cs="Arial"/>
          <w:b/>
          <w:bCs/>
          <w:color w:val="auto"/>
          <w:u w:val="single"/>
        </w:rPr>
        <w:t>Mycoprotein c</w:t>
      </w:r>
      <w:r w:rsidR="00FC6540">
        <w:rPr>
          <w:rFonts w:ascii="Arial" w:hAnsi="Arial" w:cs="Arial"/>
          <w:b/>
          <w:bCs/>
          <w:color w:val="auto"/>
          <w:u w:val="single"/>
        </w:rPr>
        <w:t>onsumer</w:t>
      </w:r>
      <w:bookmarkEnd w:id="84"/>
      <w:bookmarkEnd w:id="85"/>
    </w:p>
    <w:p w14:paraId="009CDD5D" w14:textId="143249D5" w:rsidR="00E20DEE" w:rsidRDefault="00E20DEE" w:rsidP="00E20DEE">
      <w:pPr>
        <w:pStyle w:val="NormalWeb"/>
        <w:shd w:val="clear" w:color="auto" w:fill="FFFFFF"/>
        <w:spacing w:after="120" w:line="276" w:lineRule="auto"/>
        <w:jc w:val="both"/>
        <w:rPr>
          <w:rFonts w:ascii="Arial" w:hAnsi="Arial" w:cs="Arial"/>
          <w:color w:val="202122"/>
        </w:rPr>
      </w:pPr>
      <w:r w:rsidRPr="00F72A7A">
        <w:rPr>
          <w:rFonts w:ascii="Arial" w:hAnsi="Arial" w:cs="Arial"/>
          <w:color w:val="202122"/>
        </w:rPr>
        <w:t xml:space="preserve">All Quorn foods contain fungal mycoprotein as a primary ingredient, which is derived from the </w:t>
      </w:r>
      <w:r w:rsidRPr="00F72A7A">
        <w:rPr>
          <w:rFonts w:ascii="Arial" w:hAnsi="Arial" w:cs="Arial"/>
          <w:i/>
          <w:iCs/>
          <w:color w:val="202122"/>
        </w:rPr>
        <w:t xml:space="preserve">Fusarium venenatum </w:t>
      </w:r>
      <w:r w:rsidRPr="00F72A7A">
        <w:rPr>
          <w:rFonts w:ascii="Arial" w:hAnsi="Arial" w:cs="Arial"/>
          <w:color w:val="202122"/>
        </w:rPr>
        <w:t>fungus</w:t>
      </w:r>
      <w:r w:rsidR="00DA6171">
        <w:rPr>
          <w:rFonts w:ascii="Arial" w:hAnsi="Arial" w:cs="Arial"/>
          <w:color w:val="202122"/>
        </w:rPr>
        <w:t xml:space="preserve"> </w:t>
      </w:r>
      <w:r w:rsidR="00242CA4">
        <w:rPr>
          <w:rFonts w:ascii="Arial" w:hAnsi="Arial" w:cs="Arial"/>
          <w:color w:val="202122"/>
        </w:rPr>
        <w:fldChar w:fldCharType="begin"/>
      </w:r>
      <w:r w:rsidR="005F23E3">
        <w:rPr>
          <w:rFonts w:ascii="Arial" w:hAnsi="Arial" w:cs="Arial"/>
          <w:color w:val="202122"/>
        </w:rPr>
        <w:instrText xml:space="preserve"> ADDIN EN.CITE &lt;EndNote&gt;&lt;Cite&gt;&lt;Author&gt;Finnigan&lt;/Author&gt;&lt;Year&gt;2019&lt;/Year&gt;&lt;RecNum&gt;1870&lt;/RecNum&gt;&lt;DisplayText&gt;[168]&lt;/DisplayText&gt;&lt;record&gt;&lt;rec-number&gt;1870&lt;/rec-number&gt;&lt;foreign-keys&gt;&lt;key app="EN" db-id="zsaawarfsfzpr6e5azfpd0t8p05we0svvper" timestamp="1696453419"&gt;1870&lt;/key&gt;&lt;/foreign-keys&gt;&lt;ref-type name="Journal Article"&gt;17&lt;/ref-type&gt;&lt;contributors&gt;&lt;authors&gt;&lt;author&gt;Finnigan, Tim J. A.&lt;/author&gt;&lt;author&gt;Wall, Benjamin T.&lt;/author&gt;&lt;author&gt;Wilde, Peter J.&lt;/author&gt;&lt;author&gt;Stephens, Francis B.&lt;/author&gt;&lt;author&gt;Taylor, Steve L.&lt;/author&gt;&lt;author&gt;Freedman, Marjorie R.&lt;/author&gt;&lt;/authors&gt;&lt;/contributors&gt;&lt;titles&gt;&lt;title&gt;Mycoprotein: The Future of Nutritious Nonmeat Protein, a Symposium Review&lt;/title&gt;&lt;secondary-title&gt;Current Developments in Nutrition&lt;/secondary-title&gt;&lt;/titles&gt;&lt;periodical&gt;&lt;full-title&gt;Current Developments in Nutrition&lt;/full-title&gt;&lt;/periodical&gt;&lt;volume&gt;3&lt;/volume&gt;&lt;number&gt;6&lt;/number&gt;&lt;dates&gt;&lt;year&gt;2019&lt;/year&gt;&lt;/dates&gt;&lt;publisher&gt;Elsevier&lt;/publisher&gt;&lt;isbn&gt;2475-2991&lt;/isbn&gt;&lt;urls&gt;&lt;related-urls&gt;&lt;url&gt;https://doi.org/10.1093/cdn/nzz021&lt;/url&gt;&lt;/related-urls&gt;&lt;/urls&gt;&lt;electronic-resource-num&gt;10.1093/cdn/nzz021&lt;/electronic-resource-num&gt;&lt;access-date&gt;2023/10/04&lt;/access-date&gt;&lt;/record&gt;&lt;/Cite&gt;&lt;/EndNote&gt;</w:instrText>
      </w:r>
      <w:r w:rsidR="00242CA4">
        <w:rPr>
          <w:rFonts w:ascii="Arial" w:hAnsi="Arial" w:cs="Arial"/>
          <w:color w:val="202122"/>
        </w:rPr>
        <w:fldChar w:fldCharType="separate"/>
      </w:r>
      <w:r w:rsidR="005F23E3">
        <w:rPr>
          <w:rFonts w:ascii="Arial" w:hAnsi="Arial" w:cs="Arial"/>
          <w:noProof/>
          <w:color w:val="202122"/>
        </w:rPr>
        <w:t>[</w:t>
      </w:r>
      <w:hyperlink w:anchor="_ENREF_168" w:tooltip="Finnigan, 2019 #1870" w:history="1">
        <w:r w:rsidR="00FA2070">
          <w:rPr>
            <w:rFonts w:ascii="Arial" w:hAnsi="Arial" w:cs="Arial"/>
            <w:noProof/>
            <w:color w:val="202122"/>
          </w:rPr>
          <w:t>168</w:t>
        </w:r>
      </w:hyperlink>
      <w:r w:rsidR="005F23E3">
        <w:rPr>
          <w:rFonts w:ascii="Arial" w:hAnsi="Arial" w:cs="Arial"/>
          <w:noProof/>
          <w:color w:val="202122"/>
        </w:rPr>
        <w:t>]</w:t>
      </w:r>
      <w:r w:rsidR="00242CA4">
        <w:rPr>
          <w:rFonts w:ascii="Arial" w:hAnsi="Arial" w:cs="Arial"/>
          <w:color w:val="202122"/>
        </w:rPr>
        <w:fldChar w:fldCharType="end"/>
      </w:r>
      <w:r w:rsidRPr="00F72A7A">
        <w:rPr>
          <w:rFonts w:ascii="Arial" w:hAnsi="Arial" w:cs="Arial"/>
          <w:color w:val="202122"/>
        </w:rPr>
        <w:t xml:space="preserve">. For most of the Quorn product range, the cultured fungal biomass is dried, mixed with egg albumen binder, the texture </w:t>
      </w:r>
      <w:r w:rsidR="00E63018" w:rsidRPr="00F72A7A">
        <w:rPr>
          <w:rFonts w:ascii="Arial" w:hAnsi="Arial" w:cs="Arial"/>
          <w:color w:val="202122"/>
        </w:rPr>
        <w:t>adjusted,</w:t>
      </w:r>
      <w:r w:rsidRPr="00F72A7A">
        <w:rPr>
          <w:rFonts w:ascii="Arial" w:hAnsi="Arial" w:cs="Arial"/>
          <w:color w:val="202122"/>
        </w:rPr>
        <w:t xml:space="preserve"> and the resulting product pressed into a variety of different forms. A vegan formulation </w:t>
      </w:r>
      <w:r>
        <w:rPr>
          <w:rFonts w:ascii="Arial" w:hAnsi="Arial" w:cs="Arial"/>
          <w:color w:val="202122"/>
        </w:rPr>
        <w:t>is</w:t>
      </w:r>
      <w:r w:rsidRPr="00F72A7A">
        <w:rPr>
          <w:rFonts w:ascii="Arial" w:hAnsi="Arial" w:cs="Arial"/>
          <w:color w:val="202122"/>
        </w:rPr>
        <w:t xml:space="preserve"> also </w:t>
      </w:r>
      <w:r>
        <w:rPr>
          <w:rFonts w:ascii="Arial" w:hAnsi="Arial" w:cs="Arial"/>
          <w:color w:val="202122"/>
        </w:rPr>
        <w:t xml:space="preserve">now available </w:t>
      </w:r>
      <w:r w:rsidRPr="00F72A7A">
        <w:rPr>
          <w:rFonts w:ascii="Arial" w:hAnsi="Arial" w:cs="Arial"/>
          <w:color w:val="202122"/>
        </w:rPr>
        <w:t>where potato protein is employed as the binder in place of egg albumen</w:t>
      </w:r>
      <w:r w:rsidR="008F6586">
        <w:rPr>
          <w:rFonts w:ascii="Arial" w:hAnsi="Arial" w:cs="Arial"/>
          <w:color w:val="202122"/>
        </w:rPr>
        <w:t xml:space="preserve"> </w:t>
      </w:r>
      <w:r w:rsidR="00242CA4">
        <w:rPr>
          <w:rFonts w:ascii="Arial" w:hAnsi="Arial" w:cs="Arial"/>
          <w:color w:val="202122"/>
        </w:rPr>
        <w:fldChar w:fldCharType="begin"/>
      </w:r>
      <w:r w:rsidR="005F23E3">
        <w:rPr>
          <w:rFonts w:ascii="Arial" w:hAnsi="Arial" w:cs="Arial"/>
          <w:color w:val="202122"/>
        </w:rPr>
        <w:instrText xml:space="preserve"> ADDIN EN.CITE &lt;EndNote&gt;&lt;Cite&gt;&lt;Author&gt;Fellows&lt;/Author&gt;&lt;Year&gt;2017&lt;/Year&gt;&lt;RecNum&gt;1877&lt;/RecNum&gt;&lt;DisplayText&gt;[169]&lt;/DisplayText&gt;&lt;record&gt;&lt;rec-number&gt;1877&lt;/rec-number&gt;&lt;foreign-keys&gt;&lt;key app="EN" db-id="zsaawarfsfzpr6e5azfpd0t8p05we0svvper" timestamp="1696539178"&gt;1877&lt;/key&gt;&lt;/foreign-keys&gt;&lt;ref-type name="Book Section"&gt;5&lt;/ref-type&gt;&lt;contributors&gt;&lt;authors&gt;&lt;author&gt;Fellows, P. J.&lt;/author&gt;&lt;/authors&gt;&lt;secondary-authors&gt;&lt;author&gt;Fellows, P. J.&lt;/author&gt;&lt;/secondary-authors&gt;&lt;/contributors&gt;&lt;titles&gt;&lt;title&gt;6 - Food biotechnology&lt;/title&gt;&lt;secondary-title&gt;Food Processing Technology (Fourth Edition)&lt;/secondary-title&gt;&lt;/titles&gt;&lt;pages&gt;387-430&lt;/pages&gt;&lt;keywords&gt;&lt;keyword&gt;Fermented foods&lt;/keyword&gt;&lt;keyword&gt;microbial enzymes&lt;/keyword&gt;&lt;keyword&gt;genetic modification&lt;/keyword&gt;&lt;keyword&gt;functional foods&lt;/keyword&gt;&lt;keyword&gt;bacteriocins&lt;/keyword&gt;&lt;keyword&gt;nutritional genomics&lt;/keyword&gt;&lt;/keywords&gt;&lt;dates&gt;&lt;year&gt;2017&lt;/year&gt;&lt;pub-dates&gt;&lt;date&gt;2017/01/01/&lt;/date&gt;&lt;/pub-dates&gt;&lt;/dates&gt;&lt;publisher&gt;Woodhead Publishing&lt;/publisher&gt;&lt;isbn&gt;978-0-08-101907-8&lt;/isbn&gt;&lt;urls&gt;&lt;related-urls&gt;&lt;url&gt;https://www.sciencedirect.com/science/article/pii/B9780081005224000067&lt;/url&gt;&lt;/related-urls&gt;&lt;/urls&gt;&lt;electronic-resource-num&gt;https://doi.org/10.1016/B978-0-08-100522-4.00006-7&lt;/electronic-resource-num&gt;&lt;/record&gt;&lt;/Cite&gt;&lt;/EndNote&gt;</w:instrText>
      </w:r>
      <w:r w:rsidR="00242CA4">
        <w:rPr>
          <w:rFonts w:ascii="Arial" w:hAnsi="Arial" w:cs="Arial"/>
          <w:color w:val="202122"/>
        </w:rPr>
        <w:fldChar w:fldCharType="separate"/>
      </w:r>
      <w:r w:rsidR="005F23E3">
        <w:rPr>
          <w:rFonts w:ascii="Arial" w:hAnsi="Arial" w:cs="Arial"/>
          <w:noProof/>
          <w:color w:val="202122"/>
        </w:rPr>
        <w:t>[</w:t>
      </w:r>
      <w:hyperlink w:anchor="_ENREF_169" w:tooltip="Fellows, 2017 #1877" w:history="1">
        <w:r w:rsidR="00FA2070">
          <w:rPr>
            <w:rFonts w:ascii="Arial" w:hAnsi="Arial" w:cs="Arial"/>
            <w:noProof/>
            <w:color w:val="202122"/>
          </w:rPr>
          <w:t>169</w:t>
        </w:r>
      </w:hyperlink>
      <w:r w:rsidR="005F23E3">
        <w:rPr>
          <w:rFonts w:ascii="Arial" w:hAnsi="Arial" w:cs="Arial"/>
          <w:noProof/>
          <w:color w:val="202122"/>
        </w:rPr>
        <w:t>]</w:t>
      </w:r>
      <w:r w:rsidR="00242CA4">
        <w:rPr>
          <w:rFonts w:ascii="Arial" w:hAnsi="Arial" w:cs="Arial"/>
          <w:color w:val="202122"/>
        </w:rPr>
        <w:fldChar w:fldCharType="end"/>
      </w:r>
      <w:r w:rsidRPr="00F72A7A">
        <w:rPr>
          <w:rFonts w:ascii="Arial" w:hAnsi="Arial" w:cs="Arial"/>
          <w:color w:val="202122"/>
        </w:rPr>
        <w:t xml:space="preserve">. Quorn is primarily sold in the UK and Europe, but is now available in 14 </w:t>
      </w:r>
      <w:r>
        <w:rPr>
          <w:rFonts w:ascii="Arial" w:hAnsi="Arial" w:cs="Arial"/>
          <w:color w:val="202122"/>
        </w:rPr>
        <w:t xml:space="preserve">other </w:t>
      </w:r>
      <w:r w:rsidRPr="00F72A7A">
        <w:rPr>
          <w:rFonts w:ascii="Arial" w:hAnsi="Arial" w:cs="Arial"/>
          <w:color w:val="202122"/>
        </w:rPr>
        <w:t>countries, including the USA, with the brand now owned by Monde Nissin.</w:t>
      </w:r>
    </w:p>
    <w:p w14:paraId="04DB57CA" w14:textId="201D0EA6" w:rsidR="00E20DEE" w:rsidRPr="00E20DEE" w:rsidRDefault="00E20DEE" w:rsidP="00E20DEE">
      <w:pPr>
        <w:spacing w:after="120" w:line="276" w:lineRule="auto"/>
        <w:jc w:val="both"/>
        <w:rPr>
          <w:rFonts w:ascii="Arial" w:hAnsi="Arial" w:cs="Arial"/>
          <w:sz w:val="24"/>
          <w:szCs w:val="24"/>
        </w:rPr>
      </w:pPr>
      <w:r w:rsidRPr="00E20DEE">
        <w:rPr>
          <w:rFonts w:ascii="Arial" w:hAnsi="Arial" w:cs="Arial"/>
          <w:sz w:val="24"/>
          <w:szCs w:val="24"/>
        </w:rPr>
        <w:lastRenderedPageBreak/>
        <w:t>In terms of environmental impact, production of Quorn</w:t>
      </w:r>
      <w:r w:rsidRPr="00E20DEE">
        <w:rPr>
          <w:rFonts w:ascii="Arial" w:hAnsi="Arial" w:cs="Arial"/>
          <w:sz w:val="24"/>
          <w:szCs w:val="24"/>
          <w:vertAlign w:val="superscript"/>
        </w:rPr>
        <w:t>TM</w:t>
      </w:r>
      <w:r w:rsidRPr="00E20DEE">
        <w:rPr>
          <w:rFonts w:ascii="Arial" w:hAnsi="Arial" w:cs="Arial"/>
          <w:sz w:val="24"/>
          <w:szCs w:val="24"/>
        </w:rPr>
        <w:t xml:space="preserve"> mycoprotein through the use of fermentation provides for a significantly reduced environmental footprint in terms of emissions, land and water usage in comparison rearing livestock</w:t>
      </w:r>
      <w:r w:rsidR="000D1419">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&lt;EndNote&gt;&lt;Cite&gt;&lt;Author&gt;Ritala&lt;/Author&gt;&lt;Year&gt;2017&lt;/Year&gt;&lt;RecNum&gt;1787&lt;/RecNum&gt;&lt;DisplayText&gt;[137]&lt;/DisplayText&gt;&lt;record&gt;&lt;rec-number&gt;1787&lt;/rec-number&gt;&lt;foreign-keys&gt;&lt;key app="EN" db-id="zsaawarfsfzpr6e5azfpd0t8p05we0svvper" timestamp="1695562625"&gt;1787&lt;/key&gt;&lt;/foreign-keys&gt;&lt;ref-type name="Journal Article"&gt;17&lt;/ref-type&gt;&lt;contributors&gt;&lt;authors&gt;&lt;author&gt;Ritala, Anneli&lt;/author&gt;&lt;author&gt;Häkkinen, Suvi T&lt;/author&gt;&lt;author&gt;Toivari, Mervi&lt;/author&gt;&lt;author&gt;Wiebe, Marilyn G&lt;/author&gt;&lt;/authors&gt;&lt;/contributors&gt;&lt;titles&gt;&lt;title&gt;Single cell protein—state-of-the-art, industrial landscape and patents 2001–2016&lt;/title&gt;&lt;secondary-title&gt;Frontiers in microbiology&lt;/secondary-title&gt;&lt;/titles&gt;&lt;periodical&gt;&lt;full-title&gt;Front Microbiol&lt;/full-title&gt;&lt;abbr-1&gt;Frontiers in microbiology&lt;/abbr-1&gt;&lt;/periodical&gt;&lt;pages&gt;2009&lt;/pages&gt;&lt;volume&gt;8&lt;/volume&gt;&lt;dates&gt;&lt;year&gt;2017&lt;/year&gt;&lt;/dates&gt;&lt;isbn&gt;1664-302X&lt;/isbn&gt;&lt;urls&gt;&lt;/urls&gt;&lt;/record&gt;&lt;/Cite&gt;&lt;/EndNote&gt;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7" w:tooltip="Ritala, 2017 #1787" w:history="1">
        <w:r w:rsidR="00FA2070">
          <w:rPr>
            <w:rFonts w:ascii="Arial" w:hAnsi="Arial" w:cs="Arial"/>
            <w:noProof/>
            <w:sz w:val="24"/>
            <w:szCs w:val="24"/>
          </w:rPr>
          <w:t>137</w:t>
        </w:r>
      </w:hyperlink>
      <w:r w:rsidR="005F23E3">
        <w:rPr>
          <w:rFonts w:ascii="Arial" w:hAnsi="Arial" w:cs="Arial"/>
          <w:noProof/>
          <w:sz w:val="24"/>
          <w:szCs w:val="24"/>
        </w:rPr>
        <w:t>]</w:t>
      </w:r>
      <w:r w:rsidR="00242CA4">
        <w:rPr>
          <w:rFonts w:ascii="Arial" w:hAnsi="Arial" w:cs="Arial"/>
          <w:sz w:val="24"/>
          <w:szCs w:val="24"/>
        </w:rPr>
        <w:fldChar w:fldCharType="end"/>
      </w:r>
      <w:r w:rsidRPr="00E20DEE">
        <w:rPr>
          <w:rFonts w:ascii="Arial" w:hAnsi="Arial" w:cs="Arial"/>
          <w:sz w:val="24"/>
          <w:szCs w:val="24"/>
        </w:rPr>
        <w:t>.</w:t>
      </w:r>
    </w:p>
    <w:p w14:paraId="0886E5E3" w14:textId="5BA4BA1D" w:rsidR="00E20DEE" w:rsidRPr="00E20DEE" w:rsidRDefault="004058AA" w:rsidP="00E20DEE">
      <w:pPr>
        <w:pStyle w:val="Heading3"/>
        <w:numPr>
          <w:ilvl w:val="2"/>
          <w:numId w:val="39"/>
        </w:numPr>
        <w:spacing w:before="0" w:after="120"/>
        <w:ind w:left="720" w:hanging="720"/>
        <w:rPr>
          <w:rFonts w:ascii="Arial" w:hAnsi="Arial" w:cs="Arial"/>
          <w:b/>
          <w:bCs/>
          <w:color w:val="auto"/>
          <w:u w:val="single"/>
        </w:rPr>
      </w:pPr>
      <w:bookmarkStart w:id="86" w:name="_Hlk148605138"/>
      <w:bookmarkStart w:id="87" w:name="_Toc150180804"/>
      <w:bookmarkStart w:id="88" w:name="_Toc150183180"/>
      <w:r>
        <w:rPr>
          <w:rFonts w:ascii="Arial" w:hAnsi="Arial" w:cs="Arial"/>
          <w:b/>
          <w:bCs/>
          <w:color w:val="auto"/>
          <w:u w:val="single"/>
        </w:rPr>
        <w:t xml:space="preserve">Mycoprotein </w:t>
      </w:r>
      <w:bookmarkEnd w:id="86"/>
      <w:r w:rsidR="00FC6540">
        <w:rPr>
          <w:rFonts w:ascii="Arial" w:hAnsi="Arial" w:cs="Arial"/>
          <w:b/>
          <w:bCs/>
          <w:color w:val="auto"/>
          <w:u w:val="single"/>
        </w:rPr>
        <w:t>commercial</w:t>
      </w:r>
      <w:bookmarkEnd w:id="87"/>
      <w:bookmarkEnd w:id="88"/>
    </w:p>
    <w:p w14:paraId="39EAFD6D" w14:textId="7C4F9B2D" w:rsidR="00E20DEE" w:rsidRPr="00E20DEE" w:rsidRDefault="00E20DEE" w:rsidP="00E20DEE">
      <w:pPr>
        <w:spacing w:after="120" w:line="276" w:lineRule="auto"/>
        <w:jc w:val="both"/>
        <w:rPr>
          <w:rFonts w:ascii="Arial" w:hAnsi="Arial" w:cs="Arial"/>
          <w:sz w:val="24"/>
          <w:szCs w:val="24"/>
        </w:rPr>
      </w:pPr>
      <w:r w:rsidRPr="00E20DEE">
        <w:rPr>
          <w:rFonts w:ascii="Arial" w:hAnsi="Arial" w:cs="Arial"/>
          <w:sz w:val="24"/>
          <w:szCs w:val="24"/>
        </w:rPr>
        <w:t xml:space="preserve">Mycoprotein is commercially produced by continuous flow fermentation of filamentous fungi, </w:t>
      </w:r>
      <w:r w:rsidRPr="00E20DEE">
        <w:rPr>
          <w:rFonts w:ascii="Arial" w:hAnsi="Arial" w:cs="Arial"/>
          <w:i/>
          <w:iCs/>
          <w:sz w:val="24"/>
          <w:szCs w:val="24"/>
        </w:rPr>
        <w:t>Fusarium venenatum</w:t>
      </w:r>
      <w:r w:rsidRPr="00E20DEE">
        <w:rPr>
          <w:rFonts w:ascii="Arial" w:hAnsi="Arial" w:cs="Arial"/>
          <w:sz w:val="24"/>
          <w:szCs w:val="24"/>
        </w:rPr>
        <w:t xml:space="preserve"> on a glucose substrate. The process is run on a batch basis with each production run typically taking approximately 6 weeks from start to finish. Mycoprotein recovered from the culture as a paste ready for further processing </w:t>
      </w:r>
      <w:r>
        <w:rPr>
          <w:rFonts w:ascii="Arial" w:hAnsi="Arial" w:cs="Arial"/>
          <w:sz w:val="24"/>
          <w:szCs w:val="24"/>
        </w:rPr>
        <w:fldChar w:fldCharType="begin"/>
      </w:r>
      <w:r w:rsidR="005F23E3">
        <w:rPr>
          <w:rFonts w:ascii="Arial" w:hAnsi="Arial" w:cs="Arial"/>
          <w:sz w:val="24"/>
          <w:szCs w:val="24"/>
        </w:rPr>
        <w:instrText xml:space="preserve"> ADDIN EN.CITE &lt;EndNote&gt;&lt;Cite&gt;&lt;Author&gt;Wiebe&lt;/Author&gt;&lt;Year&gt;2004&lt;/Year&gt;&lt;RecNum&gt;1929&lt;/RecNum&gt;&lt;DisplayText&gt;[170]&lt;/DisplayText&gt;&lt;record&gt;&lt;rec-number&gt;1929&lt;/rec-number&gt;&lt;foreign-keys&gt;&lt;key app="EN" db-id="zsaawarfsfzpr6e5azfpd0t8p05we0svvper" timestamp="1697710004"&gt;1929&lt;/key&gt;&lt;/foreign-keys&gt;&lt;ref-type name="Journal Article"&gt;17&lt;/ref-type&gt;&lt;contributors&gt;&lt;authors&gt;&lt;author&gt;Wiebe, Marilyn G&lt;/author&gt;&lt;/authors&gt;&lt;/contributors&gt;&lt;titles&gt;&lt;title&gt;QuornTM Myco-protein-Overview of a successful fungal product&lt;/title&gt;&lt;secondary-title&gt;Mycologist&lt;/secondary-title&gt;&lt;/titles&gt;&lt;periodical&gt;&lt;full-title&gt;Mycologist&lt;/full-title&gt;&lt;/periodical&gt;&lt;pages&gt;17-20&lt;/pages&gt;&lt;volume&gt;18&lt;/volume&gt;&lt;number&gt;1&lt;/number&gt;&lt;dates&gt;&lt;year&gt;2004&lt;/year&gt;&lt;/dates&gt;&lt;isbn&gt;1474-0605&lt;/isbn&gt;&lt;urls&gt;&lt;/urls&gt;&lt;/record&gt;&lt;/Cite&gt;&lt;Cite&gt;&lt;Author&gt;Wiebe&lt;/Author&gt;&lt;Year&gt;2004&lt;/Year&gt;&lt;RecNum&gt;1929&lt;/RecNum&gt;&lt;record&gt;&lt;rec-number&gt;1929&lt;/rec-number&gt;&lt;foreign-keys&gt;&lt;key app="EN" db-id="zsaawarfsfzpr6e5azfpd0t8p05we0svvper" timestamp="1697710004"&gt;1929&lt;/key&gt;&lt;/foreign-keys&gt;&lt;ref-type name="Journal Article"&gt;17&lt;/ref-type&gt;&lt;contributors&gt;&lt;authors&gt;&lt;author&gt;Wiebe, Marilyn G&lt;/author&gt;&lt;/authors&gt;&lt;/contributors&gt;&lt;titles&gt;&lt;title&gt;QuornTM Myco-protein-Overview of a successful fungal product&lt;/title&gt;&lt;secondary-title&gt;Mycologist&lt;/secondary-title&gt;&lt;/titles&gt;&lt;periodical&gt;&lt;full-title&gt;Mycologist&lt;/full-title&gt;&lt;/periodical&gt;&lt;pages&gt;17-20&lt;/pages&gt;&lt;volume&gt;18&lt;/volume&gt;&lt;number&gt;1&lt;/number&gt;&lt;dates&gt;&lt;year&gt;2004&lt;/year&gt;&lt;/dates&gt;&lt;isbn&gt;1474-0605&lt;/isbn&gt;&lt;urls&gt;&lt;/urls&gt;&lt;/record&gt;&lt;/Cite&gt;&lt;/EndNote&gt;</w:instrText>
      </w:r>
      <w:r>
        <w:rPr>
          <w:rFonts w:ascii="Arial" w:hAnsi="Arial" w:cs="Arial"/>
          <w:sz w:val="24"/>
          <w:szCs w:val="24"/>
        </w:rPr>
        <w:fldChar w:fldCharType="separate"/>
      </w:r>
      <w:r w:rsidR="005F23E3">
        <w:rPr>
          <w:rFonts w:ascii="Arial" w:hAnsi="Arial" w:cs="Arial"/>
          <w:noProof/>
          <w:sz w:val="24"/>
          <w:szCs w:val="24"/>
        </w:rPr>
        <w:t>[</w:t>
      </w:r>
      <w:hyperlink w:anchor="_ENREF_170" w:tooltip="Wiebe, 2004 #1929" w:history="1">
        <w:r w:rsidR="00FA2070">
          <w:rPr>
            <w:rFonts w:ascii="Arial" w:hAnsi="Arial" w:cs="Arial"/>
            <w:noProof/>
            <w:sz w:val="24"/>
            <w:szCs w:val="24"/>
          </w:rPr>
          <w:t>170</w:t>
        </w:r>
      </w:hyperlink>
      <w:r w:rsidR="005F23E3">
        <w:rPr>
          <w:rFonts w:ascii="Arial" w:hAnsi="Arial" w:cs="Arial"/>
          <w:noProof/>
          <w:sz w:val="24"/>
          <w:szCs w:val="24"/>
        </w:rPr>
        <w:t>]</w:t>
      </w:r>
      <w:r>
        <w:rPr>
          <w:rFonts w:ascii="Arial" w:hAnsi="Arial" w:cs="Arial"/>
          <w:sz w:val="24"/>
          <w:szCs w:val="24"/>
        </w:rPr>
        <w:fldChar w:fldCharType="end"/>
      </w:r>
      <w:r w:rsidRPr="00E20DEE">
        <w:rPr>
          <w:rFonts w:ascii="Arial" w:hAnsi="Arial" w:cs="Arial"/>
          <w:sz w:val="24"/>
          <w:szCs w:val="24"/>
        </w:rPr>
        <w:t>. It is well tolerated by humans and exhibits an extremely low allergenic potenti</w:t>
      </w:r>
      <w:r w:rsidR="004E2CC7">
        <w:rPr>
          <w:rFonts w:ascii="Arial" w:hAnsi="Arial" w:cs="Arial"/>
          <w:sz w:val="24"/>
          <w:szCs w:val="24"/>
        </w:rPr>
        <w:t xml:space="preserve">al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&lt;EndNote&gt;&lt;Cite&gt;&lt;Author&gt;Hashempour-Baltork&lt;/Author&gt;&lt;Year&gt;2020&lt;/Year&gt;&lt;RecNum&gt;1931&lt;/RecNum&gt;&lt;DisplayText&gt;[171]&lt;/DisplayText&gt;&lt;record&gt;&lt;rec-number&gt;1931&lt;/rec-number&gt;&lt;foreign-keys&gt;&lt;key app="EN" db-id="zsaawarfsfzpr6e5azfpd0t8p05we0svvper" timestamp="1697711359"&gt;1931&lt;/key&gt;&lt;/foreign-keys&gt;&lt;ref-type name="Journal Article"&gt;17&lt;/ref-type&gt;&lt;contributors&gt;&lt;authors&gt;&lt;author&gt;Hashempour-Baltork, Fataneh&lt;/author&gt;&lt;author&gt;Khosravi-Darani, Kianoush&lt;/author&gt;&lt;author&gt;Hosseini, Hedayat&lt;/author&gt;&lt;author&gt;Farshi, Parastou&lt;/author&gt;&lt;author&gt;Reihani, S. Fatemeh S.&lt;/author&gt;&lt;/authors&gt;&lt;/contributors&gt;&lt;titles&gt;&lt;title&gt;Mycoproteins as safe meat substitutes&lt;/title&gt;&lt;secondary-title&gt;Journal of Cleaner Production&lt;/secondary-title&gt;&lt;/titles&gt;&lt;periodical&gt;&lt;full-title&gt;Journal of Cleaner Production&lt;/full-title&gt;&lt;/periodical&gt;&lt;pages&gt;119958&lt;/pages&gt;&lt;volume&gt;253&lt;/volume&gt;&lt;keywords&gt;&lt;keyword&gt;Health&lt;/keyword&gt;&lt;keyword&gt;Microbial protein&lt;/keyword&gt;&lt;keyword&gt;Mycoprotein&lt;/keyword&gt;&lt;keyword&gt;Meat alternative&lt;/keyword&gt;&lt;keyword&gt;Starvation&lt;/keyword&gt;&lt;/keywords&gt;&lt;dates&gt;&lt;year&gt;2020&lt;/year&gt;&lt;pub-dates&gt;&lt;date&gt;2020/04/20/&lt;/date&gt;&lt;/pub-dates&gt;&lt;/dates&gt;&lt;isbn&gt;0959-6526&lt;/isbn&gt;&lt;urls&gt;&lt;related-urls&gt;&lt;url&gt;https://www.sciencedirect.com/science/article/pii/S0959652620300056&lt;/url&gt;&lt;/related-urls&gt;&lt;/urls&gt;&lt;electronic-resource-num&gt;https://doi.org/10.1016/j.jclepro.2020.119958&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1" w:tooltip="Hashempour-Baltork, 2020 #1931" w:history="1">
        <w:r w:rsidR="00FA2070">
          <w:rPr>
            <w:rFonts w:ascii="Arial" w:hAnsi="Arial" w:cs="Arial"/>
            <w:noProof/>
            <w:sz w:val="24"/>
            <w:szCs w:val="24"/>
          </w:rPr>
          <w:t>171</w:t>
        </w:r>
      </w:hyperlink>
      <w:r w:rsidR="005F23E3">
        <w:rPr>
          <w:rFonts w:ascii="Arial" w:hAnsi="Arial" w:cs="Arial"/>
          <w:noProof/>
          <w:sz w:val="24"/>
          <w:szCs w:val="24"/>
        </w:rPr>
        <w:t>]</w:t>
      </w:r>
      <w:r w:rsidR="00242CA4">
        <w:rPr>
          <w:rFonts w:ascii="Arial" w:hAnsi="Arial" w:cs="Arial"/>
          <w:sz w:val="24"/>
          <w:szCs w:val="24"/>
        </w:rPr>
        <w:fldChar w:fldCharType="end"/>
      </w:r>
      <w:r w:rsidRPr="00E20DEE">
        <w:rPr>
          <w:rFonts w:ascii="Arial" w:hAnsi="Arial" w:cs="Arial"/>
          <w:sz w:val="24"/>
          <w:szCs w:val="24"/>
        </w:rPr>
        <w:t>. It is currently employed as a main ingredient in wide range products of ready meals, including burgers, pastries, sausages and meat style pieces</w:t>
      </w:r>
      <w:r w:rsidR="007E4C9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&lt;EndNote&gt;&lt;Cite&gt;&lt;Author&gt;Finnigan&lt;/Author&gt;&lt;Year&gt;2011&lt;/Year&gt;&lt;RecNum&gt;1754&lt;/RecNum&gt;&lt;DisplayText&gt;[172]&lt;/DisplayText&gt;&lt;record&gt;&lt;rec-number&gt;1754&lt;/rec-number&gt;&lt;foreign-keys&gt;&lt;key app="EN" db-id="zsaawarfsfzpr6e5azfpd0t8p05we0svvper" timestamp="1694712128"&gt;1754&lt;/key&gt;&lt;/foreign-keys&gt;&lt;ref-type name="Journal Article"&gt;17&lt;/ref-type&gt;&lt;contributors&gt;&lt;authors&gt;&lt;author&gt;Finnigan, TJA&lt;/author&gt;&lt;/authors&gt;&lt;/contributors&gt;&lt;titles&gt;&lt;title&gt;Mycoprotein: origins, production and properties&lt;/title&gt;&lt;secondary-title&gt;Handbook of food proteins&lt;/secondary-title&gt;&lt;/titles&gt;&lt;periodical&gt;&lt;full-title&gt;Handbook of food proteins&lt;/full-title&gt;&lt;/periodical&gt;&lt;pages&gt;335-352&lt;/pages&gt;&lt;dates&gt;&lt;year&gt;2011&lt;/year&gt;&lt;/dates&gt;&lt;urls&gt;&lt;/urls&gt;&lt;/record&gt;&lt;/Cite&gt;&lt;/EndNote&gt;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2" w:tooltip="Finnigan, 2011 #1754" w:history="1">
        <w:r w:rsidR="00FA2070">
          <w:rPr>
            <w:rFonts w:ascii="Arial" w:hAnsi="Arial" w:cs="Arial"/>
            <w:noProof/>
            <w:sz w:val="24"/>
            <w:szCs w:val="24"/>
          </w:rPr>
          <w:t>172</w:t>
        </w:r>
      </w:hyperlink>
      <w:r w:rsidR="005F23E3">
        <w:rPr>
          <w:rFonts w:ascii="Arial" w:hAnsi="Arial" w:cs="Arial"/>
          <w:noProof/>
          <w:sz w:val="24"/>
          <w:szCs w:val="24"/>
        </w:rPr>
        <w:t>]</w:t>
      </w:r>
      <w:r w:rsidR="00242CA4">
        <w:rPr>
          <w:rFonts w:ascii="Arial" w:hAnsi="Arial" w:cs="Arial"/>
          <w:sz w:val="24"/>
          <w:szCs w:val="24"/>
        </w:rPr>
        <w:fldChar w:fldCharType="end"/>
      </w:r>
      <w:r w:rsidRPr="00E20DEE">
        <w:rPr>
          <w:rFonts w:ascii="Arial" w:hAnsi="Arial" w:cs="Arial"/>
          <w:sz w:val="24"/>
          <w:szCs w:val="24"/>
        </w:rPr>
        <w:t>.</w:t>
      </w:r>
    </w:p>
    <w:p w14:paraId="07091777" w14:textId="0D786107" w:rsidR="00E20DEE" w:rsidRPr="00E20DEE" w:rsidRDefault="00E20DEE" w:rsidP="00E20DEE">
      <w:pPr>
        <w:spacing w:after="120" w:line="276" w:lineRule="auto"/>
        <w:jc w:val="both"/>
        <w:rPr>
          <w:rFonts w:ascii="Arial" w:hAnsi="Arial" w:cs="Arial"/>
          <w:sz w:val="24"/>
          <w:szCs w:val="24"/>
          <w:lang w:val="en-US"/>
        </w:rPr>
      </w:pPr>
      <w:r w:rsidRPr="00E20DEE">
        <w:rPr>
          <w:rFonts w:ascii="Arial" w:hAnsi="Arial" w:cs="Arial"/>
          <w:sz w:val="24"/>
          <w:szCs w:val="24"/>
        </w:rPr>
        <w:t>The nutritional benefits associated with the intake of mycoprotein result from its chemical composition. The fungal hyphal cell walls are a source of fibre (chitin and glucan), the cell membranes provide a source of polyunsaturated fat and the cytoplasm a source of protein</w:t>
      </w:r>
      <w:r w:rsidR="00F87858">
        <w:rPr>
          <w:rFonts w:ascii="Arial" w:hAnsi="Arial" w:cs="Arial"/>
          <w:sz w:val="24"/>
          <w:szCs w:val="24"/>
        </w:rPr>
        <w:t xml:space="preserv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&lt;EndNote&gt;&lt;Cite&gt;&lt;Author&gt;Aschemann-Witzel&lt;/Author&gt;&lt;Year&gt;2021&lt;/Year&gt;&lt;RecNum&gt;1768&lt;/RecNum&gt;&lt;DisplayText&gt;[36]&lt;/DisplayText&gt;&lt;record&gt;&lt;rec-number&gt;1768&lt;/rec-number&gt;&lt;foreign-keys&gt;&lt;key app="EN" db-id="zsaawarfsfzpr6e5azfpd0t8p05we0svvper" timestamp="1695310955"&gt;1768&lt;/key&gt;&lt;/foreign-keys&gt;&lt;ref-type name="Journal Article"&gt;17&lt;/ref-type&gt;&lt;contributors&gt;&lt;authors&gt;&lt;author&gt;Aschemann-Witzel, Jessica&lt;/author&gt;&lt;author&gt;Gantriis, Rebecca Futtrup&lt;/author&gt;&lt;author&gt;Fraga, Paola&lt;/author&gt;&lt;author&gt;Perez-Cueto, Federico JA&lt;/author&gt;&lt;/authors&gt;&lt;/contributors&gt;&lt;titles&gt;&lt;title&gt;Plant-based food and protein trend from a business perspective: Markets, consumers, and the challenges and opportunities in the future&lt;/title&gt;&lt;secondary-title&gt;Critical Reviews in Food Science and Nutrition&lt;/secondary-title&gt;&lt;/titles&gt;&lt;periodical&gt;&lt;full-title&gt;Critical Reviews in Food Science and Nutrition&lt;/full-title&gt;&lt;/periodical&gt;&lt;pages&gt;3119-3128&lt;/pages&gt;&lt;volume&gt;61&lt;/volume&gt;&lt;number&gt;18&lt;/number&gt;&lt;dates&gt;&lt;year&gt;2021&lt;/year&gt;&lt;/dates&gt;&lt;isbn&gt;1040-8398&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36" w:tooltip="Aschemann-Witzel, 2021 #1768" w:history="1">
        <w:r w:rsidR="00FA2070">
          <w:rPr>
            <w:rFonts w:ascii="Arial" w:hAnsi="Arial" w:cs="Arial"/>
            <w:noProof/>
            <w:sz w:val="24"/>
            <w:szCs w:val="24"/>
          </w:rPr>
          <w:t>36</w:t>
        </w:r>
      </w:hyperlink>
      <w:r w:rsidR="004D1136">
        <w:rPr>
          <w:rFonts w:ascii="Arial" w:hAnsi="Arial" w:cs="Arial"/>
          <w:noProof/>
          <w:sz w:val="24"/>
          <w:szCs w:val="24"/>
        </w:rPr>
        <w:t>]</w:t>
      </w:r>
      <w:r w:rsidR="00242CA4">
        <w:rPr>
          <w:rFonts w:ascii="Arial" w:hAnsi="Arial" w:cs="Arial"/>
          <w:sz w:val="24"/>
          <w:szCs w:val="24"/>
        </w:rPr>
        <w:fldChar w:fldCharType="end"/>
      </w:r>
      <w:r w:rsidRPr="00E20DEE">
        <w:rPr>
          <w:rFonts w:ascii="Arial" w:hAnsi="Arial" w:cs="Arial"/>
          <w:sz w:val="24"/>
          <w:szCs w:val="24"/>
          <w:lang w:val="en-US"/>
        </w:rPr>
        <w:t xml:space="preserve">. Mycoprotein contains </w:t>
      </w:r>
      <w:r w:rsidR="00E63018" w:rsidRPr="00E20DEE">
        <w:rPr>
          <w:rFonts w:ascii="Arial" w:hAnsi="Arial" w:cs="Arial"/>
          <w:sz w:val="24"/>
          <w:szCs w:val="24"/>
          <w:lang w:val="en-US"/>
        </w:rPr>
        <w:t>all</w:t>
      </w:r>
      <w:r w:rsidRPr="00E20DEE">
        <w:rPr>
          <w:rFonts w:ascii="Arial" w:hAnsi="Arial" w:cs="Arial"/>
          <w:sz w:val="24"/>
          <w:szCs w:val="24"/>
          <w:lang w:val="en-US"/>
        </w:rPr>
        <w:t xml:space="preserve"> the essential amino acids, and which contribute to a PDCAAS value of 0.91, based on an estimate of 78% digestibility</w:t>
      </w:r>
      <w:r w:rsidR="001B42D2">
        <w:rPr>
          <w:rFonts w:ascii="Arial" w:hAnsi="Arial" w:cs="Arial"/>
          <w:sz w:val="24"/>
          <w:szCs w:val="24"/>
          <w:lang w:val="en-US"/>
        </w:rPr>
        <w:t xml:space="preserve"> </w:t>
      </w:r>
      <w:r w:rsidR="00242CA4">
        <w:rPr>
          <w:rFonts w:ascii="Arial" w:hAnsi="Arial" w:cs="Arial"/>
          <w:sz w:val="24"/>
          <w:szCs w:val="24"/>
          <w:lang w:val="en-US"/>
        </w:rPr>
        <w:fldChar w:fldCharType="begin"/>
      </w:r>
      <w:r w:rsidR="004D1136">
        <w:rPr>
          <w:rFonts w:ascii="Arial" w:hAnsi="Arial" w:cs="Arial"/>
          <w:sz w:val="24"/>
          <w:szCs w:val="24"/>
          <w:lang w:val="en-US"/>
        </w:rPr>
        <w:instrText xml:space="preserve"> ADDIN EN.CITE &lt;EndNote&gt;&lt;Cite&gt;&lt;Author&gt;Perrett&lt;/Author&gt;&lt;Year&gt;2022&lt;/Year&gt;&lt;RecNum&gt;1750&lt;/RecNum&gt;&lt;DisplayText&gt;[34]&lt;/DisplayText&gt;&lt;record&gt;&lt;rec-number&gt;1750&lt;/rec-number&gt;&lt;foreign-keys&gt;&lt;key app="EN" db-id="zsaawarfsfzpr6e5azfpd0t8p05we0svvper" timestamp="1694542126"&gt;1750&lt;/key&gt;&lt;/foreign-keys&gt;&lt;ref-type name="Magazine Article"&gt;19&lt;/ref-type&gt;&lt;contributors&gt;&lt;authors&gt;&lt;author&gt;Michelle Perrett&lt;/author&gt;&lt;/authors&gt;&lt;/contributors&gt;&lt;titles&gt;&lt;title&gt;Branston-to-open-new-6M-factory-to-extract-potato-protein&lt;/title&gt;&lt;secondary-title&gt;Food Manufacture&lt;/secondary-title&gt;&lt;/titles&gt;&lt;dates&gt;&lt;year&gt;2022&lt;/year&gt;&lt;pub-dates&gt;&lt;date&gt;14-Apr-2022&lt;/date&gt;&lt;/pub-dates&gt;&lt;/dates&gt;&lt;publisher&gt;William Reed Business Media &lt;/publisher&gt;&lt;urls&gt;&lt;related-urls&gt;&lt;url&gt;https://www.foodmanufacture.co.uk/Article/2022/04/14/Branston-to-open-new-6M-factory-to-extract-potato-protein?utm_source=copyright&amp;amp;utm_medium=OnSite&amp;amp;utm_campaign=copyright&lt;/url&gt;&lt;/related-urls&gt;&lt;/urls&gt;&lt;/record&gt;&lt;/Cite&gt;&lt;/EndNote&gt;</w:instrText>
      </w:r>
      <w:r w:rsidR="00242CA4">
        <w:rPr>
          <w:rFonts w:ascii="Arial" w:hAnsi="Arial" w:cs="Arial"/>
          <w:sz w:val="24"/>
          <w:szCs w:val="24"/>
          <w:lang w:val="en-US"/>
        </w:rPr>
        <w:fldChar w:fldCharType="separate"/>
      </w:r>
      <w:r w:rsidR="004D1136">
        <w:rPr>
          <w:rFonts w:ascii="Arial" w:hAnsi="Arial" w:cs="Arial"/>
          <w:noProof/>
          <w:sz w:val="24"/>
          <w:szCs w:val="24"/>
          <w:lang w:val="en-US"/>
        </w:rPr>
        <w:t>[</w:t>
      </w:r>
      <w:hyperlink w:anchor="_ENREF_34" w:tooltip="Perrett, 2022 #1750" w:history="1">
        <w:r w:rsidR="00FA2070">
          <w:rPr>
            <w:rFonts w:ascii="Arial" w:hAnsi="Arial" w:cs="Arial"/>
            <w:noProof/>
            <w:sz w:val="24"/>
            <w:szCs w:val="24"/>
            <w:lang w:val="en-US"/>
          </w:rPr>
          <w:t>34</w:t>
        </w:r>
      </w:hyperlink>
      <w:r w:rsidR="004D1136">
        <w:rPr>
          <w:rFonts w:ascii="Arial" w:hAnsi="Arial" w:cs="Arial"/>
          <w:noProof/>
          <w:sz w:val="24"/>
          <w:szCs w:val="24"/>
          <w:lang w:val="en-US"/>
        </w:rPr>
        <w:t>]</w:t>
      </w:r>
      <w:r w:rsidR="00242CA4">
        <w:rPr>
          <w:rFonts w:ascii="Arial" w:hAnsi="Arial" w:cs="Arial"/>
          <w:sz w:val="24"/>
          <w:szCs w:val="24"/>
          <w:lang w:val="en-US"/>
        </w:rPr>
        <w:fldChar w:fldCharType="end"/>
      </w:r>
      <w:r w:rsidRPr="00E20DEE">
        <w:rPr>
          <w:rFonts w:ascii="Arial" w:hAnsi="Arial" w:cs="Arial"/>
          <w:sz w:val="24"/>
          <w:szCs w:val="24"/>
          <w:lang w:val="en-US"/>
        </w:rPr>
        <w:t>. Mycoprotein contains no cholesterol is a good source of zinc, selenium, iron and vitamin B12 while being low in sodium.</w:t>
      </w:r>
    </w:p>
    <w:p w14:paraId="7FF036B4" w14:textId="53571BE8" w:rsidR="00AC13F4" w:rsidRPr="0099194E" w:rsidRDefault="00ED36DD" w:rsidP="0011051A">
      <w:pPr>
        <w:pStyle w:val="Heading3"/>
        <w:numPr>
          <w:ilvl w:val="2"/>
          <w:numId w:val="42"/>
        </w:numPr>
        <w:spacing w:before="0" w:after="120"/>
        <w:ind w:left="720" w:hanging="720"/>
        <w:rPr>
          <w:rFonts w:ascii="Arial" w:hAnsi="Arial" w:cs="Arial"/>
          <w:b/>
          <w:bCs/>
          <w:color w:val="000000" w:themeColor="text1"/>
          <w:u w:val="single"/>
        </w:rPr>
      </w:pPr>
      <w:bookmarkStart w:id="89" w:name="_Toc150180805"/>
      <w:bookmarkStart w:id="90" w:name="_Toc150183181"/>
      <w:r>
        <w:rPr>
          <w:rFonts w:ascii="Arial" w:hAnsi="Arial" w:cs="Arial"/>
          <w:b/>
          <w:bCs/>
          <w:color w:val="auto"/>
          <w:u w:val="single"/>
        </w:rPr>
        <w:t>Mycoprotein m</w:t>
      </w:r>
      <w:r w:rsidR="00AC13F4" w:rsidRPr="0099194E">
        <w:rPr>
          <w:rFonts w:ascii="Arial" w:hAnsi="Arial" w:cs="Arial"/>
          <w:b/>
          <w:bCs/>
          <w:color w:val="000000" w:themeColor="text1"/>
          <w:u w:val="single"/>
        </w:rPr>
        <w:t>arket</w:t>
      </w:r>
      <w:bookmarkEnd w:id="89"/>
      <w:bookmarkEnd w:id="90"/>
    </w:p>
    <w:p w14:paraId="5719276D" w14:textId="2F8B3A28" w:rsidR="00E12578" w:rsidRDefault="00794EDE" w:rsidP="00F72A7A">
      <w:pPr>
        <w:shd w:val="clear" w:color="auto" w:fill="FFFFFF"/>
        <w:spacing w:after="120" w:line="276" w:lineRule="auto"/>
        <w:jc w:val="both"/>
        <w:rPr>
          <w:rFonts w:ascii="Arial" w:eastAsia="Times New Roman" w:hAnsi="Arial" w:cs="Arial"/>
          <w:color w:val="202122"/>
          <w:kern w:val="0"/>
          <w:sz w:val="24"/>
          <w:szCs w:val="24"/>
          <w:lang w:eastAsia="en-GB"/>
          <w14:ligatures w14:val="none"/>
        </w:rPr>
      </w:pPr>
      <w:r w:rsidRPr="00F72A7A">
        <w:rPr>
          <w:rFonts w:ascii="Arial" w:hAnsi="Arial" w:cs="Arial"/>
          <w:sz w:val="24"/>
          <w:szCs w:val="24"/>
        </w:rPr>
        <w:t xml:space="preserve">The UK is currently reported to be the world leader in mycoprotein fermentation and as a result commercial scale production are already </w:t>
      </w:r>
      <w:r w:rsidR="00F626B4" w:rsidRPr="00F72A7A">
        <w:rPr>
          <w:rFonts w:ascii="Arial" w:hAnsi="Arial" w:cs="Arial"/>
          <w:sz w:val="24"/>
          <w:szCs w:val="24"/>
        </w:rPr>
        <w:t>established</w:t>
      </w:r>
      <w:r w:rsidR="0063698A">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&lt;EndNote&gt;&lt;Cite&gt;&lt;Author&gt;Finnigan&lt;/Author&gt;&lt;Year&gt;2011&lt;/Year&gt;&lt;RecNum&gt;1754&lt;/RecNum&gt;&lt;DisplayText&gt;[172]&lt;/DisplayText&gt;&lt;record&gt;&lt;rec-number&gt;1754&lt;/rec-number&gt;&lt;foreign-keys&gt;&lt;key app="EN" db-id="zsaawarfsfzpr6e5azfpd0t8p05we0svvper" timestamp="1694712128"&gt;1754&lt;/key&gt;&lt;/foreign-keys&gt;&lt;ref-type name="Journal Article"&gt;17&lt;/ref-type&gt;&lt;contributors&gt;&lt;authors&gt;&lt;author&gt;Finnigan, TJA&lt;/author&gt;&lt;/authors&gt;&lt;/contributors&gt;&lt;titles&gt;&lt;title&gt;Mycoprotein: origins, production and properties&lt;/title&gt;&lt;secondary-title&gt;Handbook of food proteins&lt;/secondary-title&gt;&lt;/titles&gt;&lt;periodical&gt;&lt;full-title&gt;Handbook of food proteins&lt;/full-title&gt;&lt;/periodical&gt;&lt;pages&gt;335-352&lt;/pages&gt;&lt;dates&gt;&lt;year&gt;2011&lt;/year&gt;&lt;/dates&gt;&lt;urls&gt;&lt;/urls&gt;&lt;/record&gt;&lt;/Cite&gt;&lt;/EndNote&gt;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2" w:tooltip="Finnigan, 2011 #1754" w:history="1">
        <w:r w:rsidR="00FA2070">
          <w:rPr>
            <w:rFonts w:ascii="Arial" w:hAnsi="Arial" w:cs="Arial"/>
            <w:noProof/>
            <w:sz w:val="24"/>
            <w:szCs w:val="24"/>
          </w:rPr>
          <w:t>172</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w:t>
      </w:r>
      <w:r w:rsidR="00CC6B29">
        <w:rPr>
          <w:rFonts w:ascii="Arial" w:eastAsia="Times New Roman" w:hAnsi="Arial" w:cs="Arial"/>
          <w:color w:val="202122"/>
          <w:kern w:val="0"/>
          <w:sz w:val="24"/>
          <w:szCs w:val="24"/>
          <w:lang w:eastAsia="en-GB"/>
          <w14:ligatures w14:val="none"/>
        </w:rPr>
        <w:t xml:space="preserve">Since its launch in 1985, sales of </w:t>
      </w:r>
      <w:r w:rsidR="00E12578" w:rsidRPr="00E12578">
        <w:rPr>
          <w:rFonts w:ascii="Arial" w:eastAsia="Times New Roman" w:hAnsi="Arial" w:cs="Arial"/>
          <w:color w:val="202122"/>
          <w:kern w:val="0"/>
          <w:sz w:val="24"/>
          <w:szCs w:val="24"/>
          <w:lang w:eastAsia="en-GB"/>
          <w14:ligatures w14:val="none"/>
        </w:rPr>
        <w:t xml:space="preserve">Quorn </w:t>
      </w:r>
      <w:r w:rsidR="00176AEF">
        <w:rPr>
          <w:rFonts w:ascii="Arial" w:eastAsia="Times New Roman" w:hAnsi="Arial" w:cs="Arial"/>
          <w:color w:val="202122"/>
          <w:kern w:val="0"/>
          <w:sz w:val="24"/>
          <w:szCs w:val="24"/>
          <w:lang w:eastAsia="en-GB"/>
          <w14:ligatures w14:val="none"/>
        </w:rPr>
        <w:t xml:space="preserve">products have steadily increased and by 2005 </w:t>
      </w:r>
      <w:r w:rsidR="004D1B3F">
        <w:rPr>
          <w:rFonts w:ascii="Arial" w:eastAsia="Times New Roman" w:hAnsi="Arial" w:cs="Arial"/>
          <w:color w:val="202122"/>
          <w:kern w:val="0"/>
          <w:sz w:val="24"/>
          <w:szCs w:val="24"/>
          <w:lang w:eastAsia="en-GB"/>
          <w14:ligatures w14:val="none"/>
        </w:rPr>
        <w:t xml:space="preserve">the brand </w:t>
      </w:r>
      <w:r w:rsidR="00AC13F4" w:rsidRPr="00F72A7A">
        <w:rPr>
          <w:rFonts w:ascii="Arial" w:eastAsia="Times New Roman" w:hAnsi="Arial" w:cs="Arial"/>
          <w:color w:val="202122"/>
          <w:kern w:val="0"/>
          <w:sz w:val="24"/>
          <w:szCs w:val="24"/>
          <w:lang w:eastAsia="en-GB"/>
          <w14:ligatures w14:val="none"/>
        </w:rPr>
        <w:t xml:space="preserve">occupied approximately </w:t>
      </w:r>
      <w:r w:rsidR="00E12578" w:rsidRPr="00E12578">
        <w:rPr>
          <w:rFonts w:ascii="Arial" w:eastAsia="Times New Roman" w:hAnsi="Arial" w:cs="Arial"/>
          <w:color w:val="202122"/>
          <w:kern w:val="0"/>
          <w:sz w:val="24"/>
          <w:szCs w:val="24"/>
          <w:lang w:eastAsia="en-GB"/>
          <w14:ligatures w14:val="none"/>
        </w:rPr>
        <w:t xml:space="preserve">60% of the meat-replacement food market in the UK, with </w:t>
      </w:r>
      <w:r w:rsidR="00AC13F4" w:rsidRPr="00F72A7A">
        <w:rPr>
          <w:rFonts w:ascii="Arial" w:eastAsia="Times New Roman" w:hAnsi="Arial" w:cs="Arial"/>
          <w:color w:val="202122"/>
          <w:kern w:val="0"/>
          <w:sz w:val="24"/>
          <w:szCs w:val="24"/>
          <w:lang w:eastAsia="en-GB"/>
          <w14:ligatures w14:val="none"/>
        </w:rPr>
        <w:t xml:space="preserve">estimated </w:t>
      </w:r>
      <w:r w:rsidR="00E12578" w:rsidRPr="00E12578">
        <w:rPr>
          <w:rFonts w:ascii="Arial" w:eastAsia="Times New Roman" w:hAnsi="Arial" w:cs="Arial"/>
          <w:color w:val="202122"/>
          <w:kern w:val="0"/>
          <w:sz w:val="24"/>
          <w:szCs w:val="24"/>
          <w:lang w:eastAsia="en-GB"/>
          <w14:ligatures w14:val="none"/>
        </w:rPr>
        <w:t xml:space="preserve">annual sales </w:t>
      </w:r>
      <w:r w:rsidR="00AC13F4" w:rsidRPr="00F72A7A">
        <w:rPr>
          <w:rFonts w:ascii="Arial" w:eastAsia="Times New Roman" w:hAnsi="Arial" w:cs="Arial"/>
          <w:color w:val="202122"/>
          <w:kern w:val="0"/>
          <w:sz w:val="24"/>
          <w:szCs w:val="24"/>
          <w:lang w:eastAsia="en-GB"/>
          <w14:ligatures w14:val="none"/>
        </w:rPr>
        <w:t xml:space="preserve">in the region of </w:t>
      </w:r>
      <w:r w:rsidR="00E12578" w:rsidRPr="00E12578">
        <w:rPr>
          <w:rFonts w:ascii="Arial" w:eastAsia="Times New Roman" w:hAnsi="Arial" w:cs="Arial"/>
          <w:color w:val="202122"/>
          <w:kern w:val="0"/>
          <w:sz w:val="24"/>
          <w:szCs w:val="24"/>
          <w:lang w:eastAsia="en-GB"/>
          <w14:ligatures w14:val="none"/>
        </w:rPr>
        <w:t>£95 million</w:t>
      </w:r>
      <w:r w:rsidR="00326DEF">
        <w:rPr>
          <w:rFonts w:ascii="Arial" w:eastAsia="Times New Roman" w:hAnsi="Arial" w:cs="Arial"/>
          <w:color w:val="202122"/>
          <w:kern w:val="0"/>
          <w:sz w:val="24"/>
          <w:szCs w:val="24"/>
          <w:lang w:eastAsia="en-GB"/>
          <w14:ligatures w14:val="none"/>
        </w:rPr>
        <w:t xml:space="preserve"> </w:t>
      </w:r>
      <w:r w:rsidR="00242CA4">
        <w:rPr>
          <w:rFonts w:ascii="Arial" w:eastAsia="Times New Roman" w:hAnsi="Arial" w:cs="Arial"/>
          <w:color w:val="202122"/>
          <w:kern w:val="0"/>
          <w:sz w:val="24"/>
          <w:szCs w:val="24"/>
          <w:lang w:eastAsia="en-GB"/>
          <w14:ligatures w14:val="none"/>
        </w:rPr>
        <w:fldChar w:fldCharType="begin"/>
      </w:r>
      <w:r w:rsidR="005F23E3">
        <w:rPr>
          <w:rFonts w:ascii="Arial" w:eastAsia="Times New Roman" w:hAnsi="Arial" w:cs="Arial"/>
          <w:color w:val="202122"/>
          <w:kern w:val="0"/>
          <w:sz w:val="24"/>
          <w:szCs w:val="24"/>
          <w:lang w:eastAsia="en-GB"/>
          <w14:ligatures w14:val="none"/>
        </w:rPr>
        <w:instrText xml:space="preserve"> ADDIN EN.CITE &lt;EndNote&gt;&lt;Cite&gt;&lt;Author&gt;Post&lt;/Author&gt;&lt;Year&gt;2006&lt;/Year&gt;&lt;RecNum&gt;1878&lt;/RecNum&gt;&lt;DisplayText&gt;[173]&lt;/DisplayText&gt;&lt;record&gt;&lt;rec-number&gt;1878&lt;/rec-number&gt;&lt;foreign-keys&gt;&lt;key app="EN" db-id="zsaawarfsfzpr6e5azfpd0t8p05we0svvper" timestamp="1696539698"&gt;1878&lt;/key&gt;&lt;/foreign-keys&gt;&lt;ref-type name="Newspaper Article"&gt;23&lt;/ref-type&gt;&lt;contributors&gt;&lt;authors&gt;&lt;author&gt;Yorkshire Post&lt;/author&gt;&lt;/authors&gt;&lt;/contributors&gt;&lt;titles&gt;&lt;title&gt;Quorn to get a higher profile as Premier buys maker for £172m&amp;quot;.&lt;/title&gt;&lt;secondary-title&gt;Yorkshire Post&lt;/secondary-title&gt;&lt;/titles&gt;&lt;dates&gt;&lt;year&gt;2006&lt;/year&gt;&lt;pub-dates&gt;&lt;date&gt;7 June 2005&lt;/date&gt;&lt;/pub-dates&gt;&lt;/dates&gt;&lt;urls&gt;&lt;/urls&gt;&lt;/record&gt;&lt;/Cite&gt;&lt;/EndNote&gt;</w:instrText>
      </w:r>
      <w:r w:rsidR="00242CA4">
        <w:rPr>
          <w:rFonts w:ascii="Arial" w:eastAsia="Times New Roman" w:hAnsi="Arial" w:cs="Arial"/>
          <w:color w:val="202122"/>
          <w:kern w:val="0"/>
          <w:sz w:val="24"/>
          <w:szCs w:val="24"/>
          <w:lang w:eastAsia="en-GB"/>
          <w14:ligatures w14:val="none"/>
        </w:rPr>
        <w:fldChar w:fldCharType="separate"/>
      </w:r>
      <w:r w:rsidR="005F23E3">
        <w:rPr>
          <w:rFonts w:ascii="Arial" w:eastAsia="Times New Roman" w:hAnsi="Arial" w:cs="Arial"/>
          <w:noProof/>
          <w:color w:val="202122"/>
          <w:kern w:val="0"/>
          <w:sz w:val="24"/>
          <w:szCs w:val="24"/>
          <w:lang w:eastAsia="en-GB"/>
          <w14:ligatures w14:val="none"/>
        </w:rPr>
        <w:t>[</w:t>
      </w:r>
      <w:hyperlink w:anchor="_ENREF_173" w:tooltip="Post, 2006 #1878" w:history="1">
        <w:r w:rsidR="00FA2070">
          <w:rPr>
            <w:rFonts w:ascii="Arial" w:eastAsia="Times New Roman" w:hAnsi="Arial" w:cs="Arial"/>
            <w:noProof/>
            <w:color w:val="202122"/>
            <w:kern w:val="0"/>
            <w:sz w:val="24"/>
            <w:szCs w:val="24"/>
            <w:lang w:eastAsia="en-GB"/>
            <w14:ligatures w14:val="none"/>
          </w:rPr>
          <w:t>173</w:t>
        </w:r>
      </w:hyperlink>
      <w:r w:rsidR="005F23E3">
        <w:rPr>
          <w:rFonts w:ascii="Arial" w:eastAsia="Times New Roman" w:hAnsi="Arial" w:cs="Arial"/>
          <w:noProof/>
          <w:color w:val="202122"/>
          <w:kern w:val="0"/>
          <w:sz w:val="24"/>
          <w:szCs w:val="24"/>
          <w:lang w:eastAsia="en-GB"/>
          <w14:ligatures w14:val="none"/>
        </w:rPr>
        <w:t>]</w:t>
      </w:r>
      <w:r w:rsidR="00242CA4">
        <w:rPr>
          <w:rFonts w:ascii="Arial" w:eastAsia="Times New Roman" w:hAnsi="Arial" w:cs="Arial"/>
          <w:color w:val="202122"/>
          <w:kern w:val="0"/>
          <w:sz w:val="24"/>
          <w:szCs w:val="24"/>
          <w:lang w:eastAsia="en-GB"/>
          <w14:ligatures w14:val="none"/>
        </w:rPr>
        <w:fldChar w:fldCharType="end"/>
      </w:r>
      <w:r w:rsidR="00E12578" w:rsidRPr="00E12578">
        <w:rPr>
          <w:rFonts w:ascii="Arial" w:eastAsia="Times New Roman" w:hAnsi="Arial" w:cs="Arial"/>
          <w:color w:val="202122"/>
          <w:kern w:val="0"/>
          <w:sz w:val="24"/>
          <w:szCs w:val="24"/>
          <w:lang w:eastAsia="en-GB"/>
          <w14:ligatures w14:val="none"/>
        </w:rPr>
        <w:t>.</w:t>
      </w:r>
      <w:r w:rsidR="00AC13F4" w:rsidRPr="00F72A7A">
        <w:rPr>
          <w:rFonts w:ascii="Arial" w:eastAsia="Times New Roman" w:hAnsi="Arial" w:cs="Arial"/>
          <w:color w:val="202122"/>
          <w:kern w:val="0"/>
          <w:sz w:val="24"/>
          <w:szCs w:val="24"/>
          <w:lang w:eastAsia="en-GB"/>
          <w14:ligatures w14:val="none"/>
        </w:rPr>
        <w:t xml:space="preserve"> From </w:t>
      </w:r>
      <w:r w:rsidR="00E12578" w:rsidRPr="00E12578">
        <w:rPr>
          <w:rFonts w:ascii="Arial" w:eastAsia="Times New Roman" w:hAnsi="Arial" w:cs="Arial"/>
          <w:color w:val="202122"/>
          <w:kern w:val="0"/>
          <w:sz w:val="24"/>
          <w:szCs w:val="24"/>
          <w:lang w:eastAsia="en-GB"/>
          <w14:ligatures w14:val="none"/>
        </w:rPr>
        <w:t xml:space="preserve">2006, </w:t>
      </w:r>
      <w:r w:rsidR="00F962BB" w:rsidRPr="00F72A7A">
        <w:rPr>
          <w:rFonts w:ascii="Arial" w:eastAsia="Times New Roman" w:hAnsi="Arial" w:cs="Arial"/>
          <w:color w:val="202122"/>
          <w:kern w:val="0"/>
          <w:sz w:val="24"/>
          <w:szCs w:val="24"/>
          <w:lang w:eastAsia="en-GB"/>
          <w14:ligatures w14:val="none"/>
        </w:rPr>
        <w:t xml:space="preserve">Quorn products were available to purchase in the UK and Europe, </w:t>
      </w:r>
      <w:r w:rsidR="00E12578" w:rsidRPr="00E12578">
        <w:rPr>
          <w:rFonts w:ascii="Arial" w:eastAsia="Times New Roman" w:hAnsi="Arial" w:cs="Arial"/>
          <w:color w:val="202122"/>
          <w:kern w:val="0"/>
          <w:sz w:val="24"/>
          <w:szCs w:val="24"/>
          <w:lang w:eastAsia="en-GB"/>
          <w14:ligatures w14:val="none"/>
        </w:rPr>
        <w:t>and North America (Canada and United States)</w:t>
      </w:r>
      <w:r w:rsidR="00F962BB" w:rsidRPr="00F72A7A">
        <w:rPr>
          <w:rFonts w:ascii="Arial" w:eastAsia="Times New Roman" w:hAnsi="Arial" w:cs="Arial"/>
          <w:color w:val="202122"/>
          <w:kern w:val="0"/>
          <w:sz w:val="24"/>
          <w:szCs w:val="24"/>
          <w:lang w:eastAsia="en-GB"/>
          <w14:ligatures w14:val="none"/>
        </w:rPr>
        <w:t xml:space="preserve">, and from </w:t>
      </w:r>
      <w:r w:rsidR="00E12578" w:rsidRPr="00E12578">
        <w:rPr>
          <w:rFonts w:ascii="Arial" w:eastAsia="Times New Roman" w:hAnsi="Arial" w:cs="Arial"/>
          <w:color w:val="202122"/>
          <w:kern w:val="0"/>
          <w:sz w:val="24"/>
          <w:szCs w:val="24"/>
          <w:lang w:eastAsia="en-GB"/>
          <w14:ligatures w14:val="none"/>
        </w:rPr>
        <w:t>2010</w:t>
      </w:r>
      <w:r w:rsidR="00F962BB" w:rsidRPr="00F72A7A">
        <w:rPr>
          <w:rFonts w:ascii="Arial" w:eastAsia="Times New Roman" w:hAnsi="Arial" w:cs="Arial"/>
          <w:color w:val="202122"/>
          <w:kern w:val="0"/>
          <w:sz w:val="24"/>
          <w:szCs w:val="24"/>
          <w:lang w:eastAsia="en-GB"/>
          <w14:ligatures w14:val="none"/>
        </w:rPr>
        <w:t xml:space="preserve"> </w:t>
      </w:r>
      <w:r w:rsidR="00E12578" w:rsidRPr="00E12578">
        <w:rPr>
          <w:rFonts w:ascii="Arial" w:eastAsia="Times New Roman" w:hAnsi="Arial" w:cs="Arial"/>
          <w:color w:val="202122"/>
          <w:kern w:val="0"/>
          <w:sz w:val="24"/>
          <w:szCs w:val="24"/>
          <w:lang w:eastAsia="en-GB"/>
          <w14:ligatures w14:val="none"/>
        </w:rPr>
        <w:t>in Australia.</w:t>
      </w:r>
      <w:r w:rsidR="00F962BB" w:rsidRPr="00F72A7A">
        <w:rPr>
          <w:rFonts w:ascii="Arial" w:eastAsia="Times New Roman" w:hAnsi="Arial" w:cs="Arial"/>
          <w:color w:val="202122"/>
          <w:kern w:val="0"/>
          <w:sz w:val="24"/>
          <w:szCs w:val="24"/>
          <w:lang w:eastAsia="en-GB"/>
          <w14:ligatures w14:val="none"/>
        </w:rPr>
        <w:t xml:space="preserve"> </w:t>
      </w:r>
      <w:r w:rsidR="00E12578" w:rsidRPr="00E12578">
        <w:rPr>
          <w:rFonts w:ascii="Arial" w:eastAsia="Times New Roman" w:hAnsi="Arial" w:cs="Arial"/>
          <w:color w:val="202122"/>
          <w:kern w:val="0"/>
          <w:sz w:val="24"/>
          <w:szCs w:val="24"/>
          <w:lang w:eastAsia="en-GB"/>
          <w14:ligatures w14:val="none"/>
        </w:rPr>
        <w:t xml:space="preserve">The market for Quorn products </w:t>
      </w:r>
      <w:r w:rsidR="00F962BB" w:rsidRPr="00F72A7A">
        <w:rPr>
          <w:rFonts w:ascii="Arial" w:eastAsia="Times New Roman" w:hAnsi="Arial" w:cs="Arial"/>
          <w:color w:val="202122"/>
          <w:kern w:val="0"/>
          <w:sz w:val="24"/>
          <w:szCs w:val="24"/>
          <w:lang w:eastAsia="en-GB"/>
          <w14:ligatures w14:val="none"/>
        </w:rPr>
        <w:t xml:space="preserve">has been reported to be increasing globally, </w:t>
      </w:r>
      <w:r w:rsidR="000F6933" w:rsidRPr="00F72A7A">
        <w:rPr>
          <w:rFonts w:ascii="Arial" w:eastAsia="Times New Roman" w:hAnsi="Arial" w:cs="Arial"/>
          <w:color w:val="202122"/>
          <w:kern w:val="0"/>
          <w:sz w:val="24"/>
          <w:szCs w:val="24"/>
          <w:lang w:eastAsia="en-GB"/>
          <w14:ligatures w14:val="none"/>
        </w:rPr>
        <w:t>particularly</w:t>
      </w:r>
      <w:r w:rsidR="00F962BB" w:rsidRPr="00F72A7A">
        <w:rPr>
          <w:rFonts w:ascii="Arial" w:eastAsia="Times New Roman" w:hAnsi="Arial" w:cs="Arial"/>
          <w:color w:val="202122"/>
          <w:kern w:val="0"/>
          <w:sz w:val="24"/>
          <w:szCs w:val="24"/>
          <w:lang w:eastAsia="en-GB"/>
          <w14:ligatures w14:val="none"/>
        </w:rPr>
        <w:t xml:space="preserve"> since the introduction of vegan defined products into its range</w:t>
      </w:r>
      <w:r w:rsidR="006C529D">
        <w:rPr>
          <w:rFonts w:ascii="Arial" w:eastAsia="Times New Roman" w:hAnsi="Arial" w:cs="Arial"/>
          <w:color w:val="202122"/>
          <w:kern w:val="0"/>
          <w:sz w:val="24"/>
          <w:szCs w:val="24"/>
          <w:lang w:eastAsia="en-GB"/>
          <w14:ligatures w14:val="none"/>
        </w:rPr>
        <w:t xml:space="preserve"> </w:t>
      </w:r>
      <w:r w:rsidR="00242CA4">
        <w:rPr>
          <w:rFonts w:ascii="Arial" w:eastAsia="Times New Roman" w:hAnsi="Arial" w:cs="Arial"/>
          <w:color w:val="202122"/>
          <w:kern w:val="0"/>
          <w:sz w:val="24"/>
          <w:szCs w:val="24"/>
          <w:lang w:eastAsia="en-GB"/>
          <w14:ligatures w14:val="none"/>
        </w:rPr>
        <w:fldChar w:fldCharType="begin"/>
      </w:r>
      <w:r w:rsidR="005F23E3">
        <w:rPr>
          <w:rFonts w:ascii="Arial" w:eastAsia="Times New Roman" w:hAnsi="Arial" w:cs="Arial"/>
          <w:color w:val="202122"/>
          <w:kern w:val="0"/>
          <w:sz w:val="24"/>
          <w:szCs w:val="24"/>
          <w:lang w:eastAsia="en-GB"/>
          <w14:ligatures w14:val="none"/>
        </w:rPr>
        <w:instrText xml:space="preserve"> ADDIN EN.CITE &lt;EndNote&gt;&lt;Cite&gt;&lt;Author&gt;Finnigan&lt;/Author&gt;&lt;Year&gt;2019&lt;/Year&gt;&lt;RecNum&gt;1870&lt;/RecNum&gt;&lt;DisplayText&gt;[168]&lt;/DisplayText&gt;&lt;record&gt;&lt;rec-number&gt;1870&lt;/rec-number&gt;&lt;foreign-keys&gt;&lt;key app="EN" db-id="zsaawarfsfzpr6e5azfpd0t8p05we0svvper" timestamp="1696453419"&gt;1870&lt;/key&gt;&lt;/foreign-keys&gt;&lt;ref-type name="Journal Article"&gt;17&lt;/ref-type&gt;&lt;contributors&gt;&lt;authors&gt;&lt;author&gt;Finnigan, Tim J. A.&lt;/author&gt;&lt;author&gt;Wall, Benjamin T.&lt;/author&gt;&lt;author&gt;Wilde, Peter J.&lt;/author&gt;&lt;author&gt;Stephens, Francis B.&lt;/author&gt;&lt;author&gt;Taylor, Steve L.&lt;/author&gt;&lt;author&gt;Freedman, Marjorie R.&lt;/author&gt;&lt;/authors&gt;&lt;/contributors&gt;&lt;titles&gt;&lt;title&gt;Mycoprotein: The Future of Nutritious Nonmeat Protein, a Symposium Review&lt;/title&gt;&lt;secondary-title&gt;Current Developments in Nutrition&lt;/secondary-title&gt;&lt;/titles&gt;&lt;periodical&gt;&lt;full-title&gt;Current Developments in Nutrition&lt;/full-title&gt;&lt;/periodical&gt;&lt;volume&gt;3&lt;/volume&gt;&lt;number&gt;6&lt;/number&gt;&lt;dates&gt;&lt;year&gt;2019&lt;/year&gt;&lt;/dates&gt;&lt;publisher&gt;Elsevier&lt;/publisher&gt;&lt;isbn&gt;2475-2991&lt;/isbn&gt;&lt;urls&gt;&lt;related-urls&gt;&lt;url&gt;https://doi.org/10.1093/cdn/nzz021&lt;/url&gt;&lt;/related-urls&gt;&lt;/urls&gt;&lt;electronic-resource-num&gt;10.1093/cdn/nzz021&lt;/electronic-resource-num&gt;&lt;access-date&gt;2023/10/04&lt;/access-date&gt;&lt;/record&gt;&lt;/Cite&gt;&lt;/EndNote&gt;</w:instrText>
      </w:r>
      <w:r w:rsidR="00242CA4">
        <w:rPr>
          <w:rFonts w:ascii="Arial" w:eastAsia="Times New Roman" w:hAnsi="Arial" w:cs="Arial"/>
          <w:color w:val="202122"/>
          <w:kern w:val="0"/>
          <w:sz w:val="24"/>
          <w:szCs w:val="24"/>
          <w:lang w:eastAsia="en-GB"/>
          <w14:ligatures w14:val="none"/>
        </w:rPr>
        <w:fldChar w:fldCharType="separate"/>
      </w:r>
      <w:r w:rsidR="005F23E3">
        <w:rPr>
          <w:rFonts w:ascii="Arial" w:eastAsia="Times New Roman" w:hAnsi="Arial" w:cs="Arial"/>
          <w:noProof/>
          <w:color w:val="202122"/>
          <w:kern w:val="0"/>
          <w:sz w:val="24"/>
          <w:szCs w:val="24"/>
          <w:lang w:eastAsia="en-GB"/>
          <w14:ligatures w14:val="none"/>
        </w:rPr>
        <w:t>[</w:t>
      </w:r>
      <w:hyperlink w:anchor="_ENREF_168" w:tooltip="Finnigan, 2019 #1870" w:history="1">
        <w:r w:rsidR="00FA2070">
          <w:rPr>
            <w:rFonts w:ascii="Arial" w:eastAsia="Times New Roman" w:hAnsi="Arial" w:cs="Arial"/>
            <w:noProof/>
            <w:color w:val="202122"/>
            <w:kern w:val="0"/>
            <w:sz w:val="24"/>
            <w:szCs w:val="24"/>
            <w:lang w:eastAsia="en-GB"/>
            <w14:ligatures w14:val="none"/>
          </w:rPr>
          <w:t>168</w:t>
        </w:r>
      </w:hyperlink>
      <w:r w:rsidR="005F23E3">
        <w:rPr>
          <w:rFonts w:ascii="Arial" w:eastAsia="Times New Roman" w:hAnsi="Arial" w:cs="Arial"/>
          <w:noProof/>
          <w:color w:val="202122"/>
          <w:kern w:val="0"/>
          <w:sz w:val="24"/>
          <w:szCs w:val="24"/>
          <w:lang w:eastAsia="en-GB"/>
          <w14:ligatures w14:val="none"/>
        </w:rPr>
        <w:t>]</w:t>
      </w:r>
      <w:r w:rsidR="00242CA4">
        <w:rPr>
          <w:rFonts w:ascii="Arial" w:eastAsia="Times New Roman" w:hAnsi="Arial" w:cs="Arial"/>
          <w:color w:val="202122"/>
          <w:kern w:val="0"/>
          <w:sz w:val="24"/>
          <w:szCs w:val="24"/>
          <w:lang w:eastAsia="en-GB"/>
          <w14:ligatures w14:val="none"/>
        </w:rPr>
        <w:fldChar w:fldCharType="end"/>
      </w:r>
      <w:r w:rsidR="00F962BB" w:rsidRPr="00F72A7A">
        <w:rPr>
          <w:rFonts w:ascii="Arial" w:eastAsia="Times New Roman" w:hAnsi="Arial" w:cs="Arial"/>
          <w:color w:val="202122"/>
          <w:kern w:val="0"/>
          <w:sz w:val="24"/>
          <w:szCs w:val="24"/>
          <w:lang w:eastAsia="en-GB"/>
          <w14:ligatures w14:val="none"/>
        </w:rPr>
        <w:t>.</w:t>
      </w:r>
    </w:p>
    <w:p w14:paraId="793C99E9" w14:textId="55135516" w:rsidR="0078137B" w:rsidRPr="0099194E" w:rsidRDefault="00ED36DD" w:rsidP="00E20DEE">
      <w:pPr>
        <w:pStyle w:val="Heading3"/>
        <w:numPr>
          <w:ilvl w:val="2"/>
          <w:numId w:val="43"/>
        </w:numPr>
        <w:spacing w:before="0" w:after="120"/>
        <w:ind w:left="720" w:hanging="720"/>
        <w:rPr>
          <w:rFonts w:ascii="Arial" w:hAnsi="Arial" w:cs="Arial"/>
          <w:b/>
          <w:bCs/>
          <w:color w:val="auto"/>
          <w:u w:val="single"/>
        </w:rPr>
      </w:pPr>
      <w:bookmarkStart w:id="91" w:name="_Toc150180806"/>
      <w:bookmarkStart w:id="92" w:name="_Toc150183182"/>
      <w:r>
        <w:rPr>
          <w:rFonts w:ascii="Arial" w:hAnsi="Arial" w:cs="Arial"/>
          <w:b/>
          <w:bCs/>
          <w:color w:val="auto"/>
          <w:u w:val="single"/>
        </w:rPr>
        <w:t>Mycoprotein c</w:t>
      </w:r>
      <w:r w:rsidR="0078137B" w:rsidRPr="0099194E">
        <w:rPr>
          <w:rFonts w:ascii="Arial" w:hAnsi="Arial" w:cs="Arial"/>
          <w:b/>
          <w:bCs/>
          <w:color w:val="auto"/>
          <w:u w:val="single"/>
        </w:rPr>
        <w:t>hallenges</w:t>
      </w:r>
      <w:bookmarkEnd w:id="91"/>
      <w:bookmarkEnd w:id="92"/>
    </w:p>
    <w:p w14:paraId="399B30DC" w14:textId="6AE6AD90" w:rsidR="0078137B" w:rsidRPr="00F72A7A" w:rsidRDefault="0078137B" w:rsidP="0078137B">
      <w:pPr>
        <w:spacing w:after="120" w:line="276" w:lineRule="auto"/>
        <w:jc w:val="both"/>
        <w:rPr>
          <w:rFonts w:ascii="Arial" w:hAnsi="Arial" w:cs="Arial"/>
          <w:sz w:val="24"/>
          <w:szCs w:val="24"/>
        </w:rPr>
      </w:pPr>
      <w:r w:rsidRPr="00F72A7A">
        <w:rPr>
          <w:rFonts w:ascii="Arial" w:hAnsi="Arial" w:cs="Arial"/>
          <w:sz w:val="24"/>
          <w:szCs w:val="24"/>
        </w:rPr>
        <w:t xml:space="preserve">Development of SCP processes is driven by the need to find new sustainable sources of human dietary protein. The economic benefit of being able to utilise readily available substrates and waste streams has also been a driver, with SCP seen as having the potential to exploit the currently unprofitable biorefinery </w:t>
      </w:r>
      <w:r w:rsidR="009502D4" w:rsidRPr="00F72A7A">
        <w:rPr>
          <w:rFonts w:ascii="Arial" w:hAnsi="Arial" w:cs="Arial"/>
          <w:sz w:val="24"/>
          <w:szCs w:val="24"/>
        </w:rPr>
        <w:t>process and</w:t>
      </w:r>
      <w:r w:rsidRPr="00F72A7A">
        <w:rPr>
          <w:rFonts w:ascii="Arial" w:hAnsi="Arial" w:cs="Arial"/>
          <w:sz w:val="24"/>
          <w:szCs w:val="24"/>
        </w:rPr>
        <w:t xml:space="preserve"> provide a viable means of reducing downstream processing costs associated with the disposal of a variety of different waste streams. </w:t>
      </w:r>
    </w:p>
    <w:p w14:paraId="11AE2A9C" w14:textId="14540292" w:rsidR="0078137B" w:rsidRPr="00F72A7A" w:rsidRDefault="0078137B" w:rsidP="0078137B">
      <w:pPr>
        <w:spacing w:after="120" w:line="276" w:lineRule="auto"/>
        <w:jc w:val="both"/>
        <w:rPr>
          <w:rFonts w:ascii="Arial" w:hAnsi="Arial" w:cs="Arial"/>
          <w:sz w:val="24"/>
          <w:szCs w:val="24"/>
        </w:rPr>
      </w:pPr>
      <w:r w:rsidRPr="00F72A7A">
        <w:rPr>
          <w:rFonts w:ascii="Arial" w:hAnsi="Arial" w:cs="Arial"/>
          <w:sz w:val="24"/>
          <w:szCs w:val="24"/>
        </w:rPr>
        <w:t>However, environmental concerns now play a significant role in driving the development of novel SCP products. This is seen particularly for SCP production processes which have the ability to utilise greenhouse gases (e.g., algal SCP using carbon dioxide</w:t>
      </w:r>
      <w:r w:rsidR="00E3760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&lt;EndNote&gt;&lt;Cite&gt;&lt;Author&gt;Janssen&lt;/Author&gt;&lt;Year&gt;2022&lt;/Year&gt;&lt;RecNum&gt;1784&lt;/RecNum&gt;&lt;DisplayText&gt;[134]&lt;/DisplayText&gt;&lt;record&gt;&lt;rec-number&gt;1784&lt;/rec-number&gt;&lt;foreign-keys&gt;&lt;key app="EN" db-id="zsaawarfsfzpr6e5azfpd0t8p05we0svvper" timestamp="1695554269"&gt;1784&lt;/key&gt;&lt;/foreign-keys&gt;&lt;ref-type name="Journal Article"&gt;17&lt;/ref-type&gt;&lt;contributors&gt;&lt;authors&gt;&lt;author&gt;Janssen, Marcel&lt;/author&gt;&lt;author&gt;Wijffels, Rene H.&lt;/author&gt;&lt;author&gt;Barbosa, Maria J.&lt;/author&gt;&lt;/authors&gt;&lt;/contributors&gt;&lt;titles&gt;&lt;title&gt;Microalgae based production of single-cell protein&lt;/title&gt;&lt;secondary-title&gt;Current Opinion in Biotechnology&lt;/secondary-title&gt;&lt;/titles&gt;&lt;periodical&gt;&lt;full-title&gt;Current Opinion in Biotechnology&lt;/full-title&gt;&lt;/periodical&gt;&lt;pages&gt;102705&lt;/pages&gt;&lt;volume&gt;75&lt;/volume&gt;&lt;dates&gt;&lt;year&gt;2022&lt;/year&gt;&lt;pub-dates&gt;&lt;date&gt;2022/06/01/&lt;/date&gt;&lt;/pub-dates&gt;&lt;/dates&gt;&lt;isbn&gt;0958-1669&lt;/isbn&gt;&lt;urls&gt;&lt;related-urls&gt;&lt;url&gt;https://www.sciencedirect.com/science/article/pii/S0958166922000325&lt;/url&gt;&lt;/related-urls&gt;&lt;/urls&gt;&lt;electronic-resource-num&gt;https://doi.org/10.1016/j.copbio.2022.102705&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4" w:tooltip="Janssen, 2022 #1784" w:history="1">
        <w:r w:rsidR="00FA2070">
          <w:rPr>
            <w:rFonts w:ascii="Arial" w:hAnsi="Arial" w:cs="Arial"/>
            <w:noProof/>
            <w:sz w:val="24"/>
            <w:szCs w:val="24"/>
          </w:rPr>
          <w:t>134</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bacterial SCP from methane</w:t>
      </w:r>
      <w:r w:rsidR="00ED6A41">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&lt;EndNote&gt;&lt;Cite&gt;&lt;Author&gt;Johnson&lt;/Author&gt;&lt;Year&gt;2013&lt;/Year&gt;&lt;RecNum&gt;1872&lt;/RecNum&gt;&lt;DisplayText&gt;[136]&lt;/DisplayText&gt;&lt;record&gt;&lt;rec-number&gt;1872&lt;/rec-number&gt;&lt;foreign-keys&gt;&lt;key app="EN" db-id="zsaawarfsfzpr6e5azfpd0t8p05we0svvper" timestamp="1696523183"&gt;1872&lt;/key&gt;&lt;/foreign-keys&gt;&lt;ref-type name="Journal Article"&gt;17&lt;/ref-type&gt;&lt;contributors&gt;&lt;authors&gt;&lt;author&gt;Johnson, Eric A&lt;/author&gt;&lt;/authors&gt;&lt;/contributors&gt;&lt;titles&gt;&lt;title&gt;Biotechnology of non-Saccharomyces yeasts—the ascomycetes&lt;/title&gt;&lt;secondary-title&gt;Applied microbiology and biotechnology&lt;/secondary-title&gt;&lt;/titles&gt;&lt;periodical&gt;&lt;full-title&gt;Applied microbiology and biotechnology&lt;/full-title&gt;&lt;/periodical&gt;&lt;pages&gt;503-517&lt;/pages&gt;&lt;volume&gt;97&lt;/volume&gt;&lt;dates&gt;&lt;year&gt;2013&lt;/year&gt;&lt;/dates&gt;&lt;isbn&gt;0175-7598&lt;/isbn&gt;&lt;urls&gt;&lt;/urls&gt;&lt;/record&gt;&lt;/Cite&gt;&lt;/EndNote&gt;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6" w:tooltip="Johnson, 2013 #1872" w:history="1">
        <w:r w:rsidR="00FA2070">
          <w:rPr>
            <w:rFonts w:ascii="Arial" w:hAnsi="Arial" w:cs="Arial"/>
            <w:noProof/>
            <w:sz w:val="24"/>
            <w:szCs w:val="24"/>
          </w:rPr>
          <w:t>136</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These processes may be economically unviable in the short term, principally due to problems in overcoming production scale-up, but may survive where environmental concerns, as well as </w:t>
      </w:r>
      <w:r w:rsidRPr="00F72A7A">
        <w:rPr>
          <w:rFonts w:ascii="Arial" w:hAnsi="Arial" w:cs="Arial"/>
          <w:sz w:val="24"/>
          <w:szCs w:val="24"/>
        </w:rPr>
        <w:lastRenderedPageBreak/>
        <w:t>economic concerns, are driving the development of SCP products produced from waste streams.</w:t>
      </w:r>
    </w:p>
    <w:p w14:paraId="61A56F79" w14:textId="1F56A4A7" w:rsidR="0078137B" w:rsidRPr="00F72A7A" w:rsidRDefault="0078137B" w:rsidP="0078137B">
      <w:pPr>
        <w:spacing w:after="120" w:line="276" w:lineRule="auto"/>
        <w:jc w:val="both"/>
        <w:rPr>
          <w:rFonts w:ascii="Arial" w:hAnsi="Arial" w:cs="Arial"/>
          <w:sz w:val="24"/>
          <w:szCs w:val="24"/>
        </w:rPr>
      </w:pPr>
      <w:r w:rsidRPr="00F72A7A">
        <w:rPr>
          <w:rFonts w:ascii="Arial" w:hAnsi="Arial" w:cs="Arial"/>
          <w:sz w:val="24"/>
          <w:szCs w:val="24"/>
        </w:rPr>
        <w:t>With SCP production in general, the raw material accounts for 62% of the total product cost, followed by 19% for charges attributed to the production process (e.g., labour, energy, consumables)</w:t>
      </w:r>
      <w:r w:rsidR="00B165D8">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&lt;EndNote&gt;&lt;Cite&gt;&lt;Author&gt;Stanbury&lt;/Author&gt;&lt;Year&gt;2013&lt;/Year&gt;&lt;RecNum&gt;1869&lt;/RecNum&gt;&lt;DisplayText&gt;[167]&lt;/DisplayText&gt;&lt;record&gt;&lt;rec-number&gt;1869&lt;/rec-number&gt;&lt;foreign-keys&gt;&lt;key app="EN" db-id="zsaawarfsfzpr6e5azfpd0t8p05we0svvper" timestamp="1696448290"&gt;1869&lt;/key&gt;&lt;/foreign-keys&gt;&lt;ref-type name="Book"&gt;6&lt;/ref-type&gt;&lt;contributors&gt;&lt;authors&gt;&lt;author&gt;Stanbury, Peter F&lt;/author&gt;&lt;author&gt;Whitaker, Allan&lt;/author&gt;&lt;author&gt;Hall, Stephen J&lt;/author&gt;&lt;/authors&gt;&lt;/contributors&gt;&lt;titles&gt;&lt;title&gt;Principles of fermentation technology&lt;/title&gt;&lt;/titles&gt;&lt;dates&gt;&lt;year&gt;2013&lt;/year&gt;&lt;/dates&gt;&lt;publisher&gt;Elsevier&lt;/publisher&gt;&lt;isbn&gt;1483292916&lt;/isbn&gt;&lt;urls&gt;&lt;/urls&gt;&lt;/record&gt;&lt;/Cite&gt;&lt;/EndNote&gt;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7" w:tooltip="Stanbury, 2013 #1869" w:history="1">
        <w:r w:rsidR="00FA2070">
          <w:rPr>
            <w:rFonts w:ascii="Arial" w:hAnsi="Arial" w:cs="Arial"/>
            <w:noProof/>
            <w:sz w:val="24"/>
            <w:szCs w:val="24"/>
          </w:rPr>
          <w:t>167</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The primary influencing factor is therefore cost of the substrate, and this explains the quest for adoption of different substrates, particularly those from waste streams.</w:t>
      </w:r>
    </w:p>
    <w:p w14:paraId="40F95E15" w14:textId="1173F6A5" w:rsidR="0078137B" w:rsidRPr="0078137B" w:rsidRDefault="0078137B" w:rsidP="0078137B">
      <w:pPr>
        <w:spacing w:after="120" w:line="276" w:lineRule="auto"/>
        <w:jc w:val="both"/>
        <w:rPr>
          <w:rFonts w:ascii="Arial" w:hAnsi="Arial" w:cs="Arial"/>
          <w:sz w:val="24"/>
          <w:szCs w:val="24"/>
        </w:rPr>
      </w:pPr>
      <w:r w:rsidRPr="00F72A7A">
        <w:rPr>
          <w:rFonts w:ascii="Arial" w:hAnsi="Arial" w:cs="Arial"/>
          <w:sz w:val="24"/>
          <w:szCs w:val="24"/>
        </w:rPr>
        <w:t xml:space="preserve">The economic viability of SCP production processes </w:t>
      </w:r>
      <w:proofErr w:type="gramStart"/>
      <w:r w:rsidRPr="00F72A7A">
        <w:rPr>
          <w:rFonts w:ascii="Arial" w:hAnsi="Arial" w:cs="Arial"/>
          <w:sz w:val="24"/>
          <w:szCs w:val="24"/>
        </w:rPr>
        <w:t>are</w:t>
      </w:r>
      <w:proofErr w:type="gramEnd"/>
      <w:r w:rsidRPr="00F72A7A">
        <w:rPr>
          <w:rFonts w:ascii="Arial" w:hAnsi="Arial" w:cs="Arial"/>
          <w:sz w:val="24"/>
          <w:szCs w:val="24"/>
        </w:rPr>
        <w:t xml:space="preserve"> dependent on a combination of production cost, level of capital investment required, and amount of profitability recognised. Current estimates for SCP production place the cost of raw materials in the region of 35 to 55% of the total manufacturing cost. Operational cost, which include labour, energy requirements and consumables typically account for 45-55% of the manufacturing costs</w:t>
      </w:r>
      <w:r w:rsidR="00A81D3B">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&lt;EndNote&gt;&lt;Cite&gt;&lt;Author&gt;Aggelopoulos&lt;/Author&gt;&lt;Year&gt;2014&lt;/Year&gt;&lt;RecNum&gt;1867&lt;/RecNum&gt;&lt;DisplayText&gt;[166]&lt;/DisplayText&gt;&lt;record&gt;&lt;rec-number&gt;1867&lt;/rec-number&gt;&lt;foreign-keys&gt;&lt;key app="EN" db-id="zsaawarfsfzpr6e5azfpd0t8p05we0svvper" timestamp="1696434177"&gt;1867&lt;/key&gt;&lt;/foreign-keys&gt;&lt;ref-type name="Journal Article"&gt;17&lt;/ref-type&gt;&lt;contributors&gt;&lt;authors&gt;&lt;author&gt;Aggelopoulos, Theodoros&lt;/author&gt;&lt;author&gt;Katsieris, Konstantinos&lt;/author&gt;&lt;author&gt;Bekatorou, Argyro&lt;/author&gt;&lt;author&gt;Pandey, Ashok&lt;/author&gt;&lt;author&gt;Banat, Ibrahim M&lt;/author&gt;&lt;author&gt;Koutinas, Athanasios A&lt;/author&gt;&lt;/authors&gt;&lt;/contributors&gt;&lt;titles&gt;&lt;title&gt;Solid state fermentation of food waste mixtures for single cell protein, aroma volatiles and fat production&lt;/title&gt;&lt;secondary-title&gt;Food chemistry&lt;/secondary-title&gt;&lt;/titles&gt;&lt;periodical&gt;&lt;full-title&gt;Food chemistry&lt;/full-title&gt;&lt;/periodical&gt;&lt;pages&gt;710-716&lt;/pages&gt;&lt;volume&gt;145&lt;/volume&gt;&lt;dates&gt;&lt;year&gt;2014&lt;/year&gt;&lt;/dates&gt;&lt;isbn&gt;0308-8146&lt;/isbn&gt;&lt;urls&gt;&lt;/urls&gt;&lt;/record&gt;&lt;/Cite&gt;&lt;/EndNote&gt;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6" w:tooltip="Aggelopoulos, 2014 #1867" w:history="1">
        <w:r w:rsidR="00FA2070">
          <w:rPr>
            <w:rFonts w:ascii="Arial" w:hAnsi="Arial" w:cs="Arial"/>
            <w:noProof/>
            <w:sz w:val="24"/>
            <w:szCs w:val="24"/>
          </w:rPr>
          <w:t>166</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These figures indicate the difficulties encountered with establishing a facility and justify why the use of waste biomass is sometimes viewed </w:t>
      </w:r>
      <w:proofErr w:type="gramStart"/>
      <w:r w:rsidRPr="00F72A7A">
        <w:rPr>
          <w:rFonts w:ascii="Arial" w:hAnsi="Arial" w:cs="Arial"/>
          <w:sz w:val="24"/>
          <w:szCs w:val="24"/>
        </w:rPr>
        <w:t>as a means to</w:t>
      </w:r>
      <w:proofErr w:type="gramEnd"/>
      <w:r w:rsidRPr="00F72A7A">
        <w:rPr>
          <w:rFonts w:ascii="Arial" w:hAnsi="Arial" w:cs="Arial"/>
          <w:sz w:val="24"/>
          <w:szCs w:val="24"/>
        </w:rPr>
        <w:t xml:space="preserve"> reduce the substrate costs, where the substrate does not compromise the final product. The scale of production is also important to viability of SCP production, as there is a relationship between cost and scale of production. This is seen with the fact that continuous fermentation operations have been proven to be the most profitable ones and the majority of commercial SCP operations are those which have been adjusted to a continuous design</w:t>
      </w:r>
      <w:r w:rsidR="009A11F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&lt;EndNote&gt;&lt;Cite&gt;&lt;Author&gt;Ugalde&lt;/Author&gt;&lt;Year&gt;2002&lt;/Year&gt;&lt;RecNum&gt;1868&lt;/RecNum&gt;&lt;DisplayText&gt;[174]&lt;/DisplayText&gt;&lt;record&gt;&lt;rec-number&gt;1868&lt;/rec-number&gt;&lt;foreign-keys&gt;&lt;key app="EN" db-id="zsaawarfsfzpr6e5azfpd0t8p05we0svvper" timestamp="1696446966"&gt;1868&lt;/key&gt;&lt;/foreign-keys&gt;&lt;ref-type name="Book Section"&gt;5&lt;/ref-type&gt;&lt;contributors&gt;&lt;authors&gt;&lt;author&gt;Ugalde, UO&lt;/author&gt;&lt;author&gt;Castrillo, JI&lt;/author&gt;&lt;/authors&gt;&lt;/contributors&gt;&lt;titles&gt;&lt;title&gt;Single cell proteins from fungi and yeasts&lt;/title&gt;&lt;secondary-title&gt;Applied mycology and biotechnology&lt;/secondary-title&gt;&lt;/titles&gt;&lt;pages&gt;123-149&lt;/pages&gt;&lt;volume&gt;2&lt;/volume&gt;&lt;dates&gt;&lt;year&gt;2002&lt;/year&gt;&lt;/dates&gt;&lt;publisher&gt;Elsevier&lt;/publisher&gt;&lt;isbn&gt;1874-5334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4" w:tooltip="Ugalde, 2002 #1868" w:history="1">
        <w:r w:rsidR="00FA2070">
          <w:rPr>
            <w:rFonts w:ascii="Arial" w:hAnsi="Arial" w:cs="Arial"/>
            <w:noProof/>
            <w:sz w:val="24"/>
            <w:szCs w:val="24"/>
          </w:rPr>
          <w:t>174</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349A64B2" w14:textId="5D8BF926" w:rsidR="000F6933" w:rsidRPr="0099194E" w:rsidRDefault="00ED36DD" w:rsidP="0011051A">
      <w:pPr>
        <w:pStyle w:val="Heading3"/>
        <w:numPr>
          <w:ilvl w:val="2"/>
          <w:numId w:val="16"/>
        </w:numPr>
        <w:spacing w:before="0" w:after="120"/>
        <w:ind w:left="720" w:hanging="720"/>
        <w:rPr>
          <w:rFonts w:ascii="Arial" w:hAnsi="Arial" w:cs="Arial"/>
          <w:b/>
          <w:bCs/>
          <w:u w:val="single"/>
        </w:rPr>
      </w:pPr>
      <w:bookmarkStart w:id="93" w:name="_Toc150180807"/>
      <w:bookmarkStart w:id="94" w:name="_Toc150183183"/>
      <w:r>
        <w:rPr>
          <w:rFonts w:ascii="Arial" w:hAnsi="Arial" w:cs="Arial"/>
          <w:b/>
          <w:bCs/>
          <w:color w:val="auto"/>
          <w:u w:val="single"/>
        </w:rPr>
        <w:t>Mycoprotein r</w:t>
      </w:r>
      <w:r w:rsidR="000F6933" w:rsidRPr="0099194E">
        <w:rPr>
          <w:rFonts w:ascii="Arial" w:hAnsi="Arial" w:cs="Arial"/>
          <w:b/>
          <w:bCs/>
          <w:color w:val="000000" w:themeColor="text1"/>
          <w:u w:val="single"/>
        </w:rPr>
        <w:t>egulation</w:t>
      </w:r>
      <w:bookmarkEnd w:id="93"/>
      <w:bookmarkEnd w:id="94"/>
    </w:p>
    <w:p w14:paraId="1DBC28F7" w14:textId="187041FC" w:rsidR="00DC2E96" w:rsidRPr="00F72A7A" w:rsidRDefault="00DC2E96" w:rsidP="00F72A7A">
      <w:pPr>
        <w:spacing w:after="120" w:line="276" w:lineRule="auto"/>
        <w:jc w:val="both"/>
        <w:rPr>
          <w:rFonts w:ascii="Arial" w:hAnsi="Arial" w:cs="Arial"/>
          <w:sz w:val="24"/>
          <w:szCs w:val="24"/>
        </w:rPr>
      </w:pPr>
      <w:r w:rsidRPr="00F72A7A">
        <w:rPr>
          <w:rFonts w:ascii="Arial" w:hAnsi="Arial" w:cs="Arial"/>
          <w:sz w:val="24"/>
          <w:szCs w:val="24"/>
        </w:rPr>
        <w:t xml:space="preserve">The regulatory framework for fermentation products is complex and difficult to navigate. Extensive product testing is required to register novel </w:t>
      </w:r>
      <w:r w:rsidR="006C087A" w:rsidRPr="00F72A7A">
        <w:rPr>
          <w:rFonts w:ascii="Arial" w:hAnsi="Arial" w:cs="Arial"/>
          <w:sz w:val="24"/>
          <w:szCs w:val="24"/>
        </w:rPr>
        <w:t>food products</w:t>
      </w:r>
      <w:r w:rsidR="00C46289" w:rsidRPr="00F72A7A">
        <w:rPr>
          <w:rFonts w:ascii="Arial" w:hAnsi="Arial" w:cs="Arial"/>
          <w:sz w:val="24"/>
          <w:szCs w:val="24"/>
        </w:rPr>
        <w:t xml:space="preserve">, including </w:t>
      </w:r>
      <w:r w:rsidRPr="00F72A7A">
        <w:rPr>
          <w:rFonts w:ascii="Arial" w:hAnsi="Arial" w:cs="Arial"/>
          <w:sz w:val="24"/>
          <w:szCs w:val="24"/>
        </w:rPr>
        <w:t>mycoproteins</w:t>
      </w:r>
      <w:r w:rsidR="00C46289" w:rsidRPr="00F72A7A">
        <w:rPr>
          <w:rFonts w:ascii="Arial" w:hAnsi="Arial" w:cs="Arial"/>
          <w:sz w:val="24"/>
          <w:szCs w:val="24"/>
        </w:rPr>
        <w:t>.</w:t>
      </w:r>
      <w:r w:rsidRPr="00F72A7A">
        <w:rPr>
          <w:rFonts w:ascii="Arial" w:hAnsi="Arial" w:cs="Arial"/>
          <w:sz w:val="24"/>
          <w:szCs w:val="24"/>
        </w:rPr>
        <w:t xml:space="preserve"> as a food source, but Brexit may provide an opportunity for the UK regulatory bodies to streamline these processes. </w:t>
      </w:r>
    </w:p>
    <w:p w14:paraId="4BA9ABBC" w14:textId="7CC61CF0" w:rsidR="002C2BA6" w:rsidRPr="00F72A7A" w:rsidRDefault="00FF0581" w:rsidP="00F72A7A">
      <w:pPr>
        <w:spacing w:after="120" w:line="276" w:lineRule="auto"/>
        <w:jc w:val="both"/>
        <w:rPr>
          <w:rFonts w:ascii="Arial" w:hAnsi="Arial" w:cs="Arial"/>
          <w:sz w:val="24"/>
          <w:szCs w:val="24"/>
        </w:rPr>
      </w:pPr>
      <w:r w:rsidRPr="00F72A7A">
        <w:rPr>
          <w:rFonts w:ascii="Arial" w:hAnsi="Arial" w:cs="Arial"/>
          <w:sz w:val="24"/>
          <w:szCs w:val="24"/>
        </w:rPr>
        <w:t>F</w:t>
      </w:r>
      <w:r w:rsidR="00B6092B" w:rsidRPr="00F72A7A">
        <w:rPr>
          <w:rFonts w:ascii="Arial" w:hAnsi="Arial" w:cs="Arial"/>
          <w:sz w:val="24"/>
          <w:szCs w:val="24"/>
        </w:rPr>
        <w:t xml:space="preserve">ungal SCPs </w:t>
      </w:r>
      <w:r w:rsidRPr="00F72A7A">
        <w:rPr>
          <w:rFonts w:ascii="Arial" w:hAnsi="Arial" w:cs="Arial"/>
          <w:sz w:val="24"/>
          <w:szCs w:val="24"/>
        </w:rPr>
        <w:t xml:space="preserve">typically </w:t>
      </w:r>
      <w:r w:rsidR="00B6092B" w:rsidRPr="00F72A7A">
        <w:rPr>
          <w:rFonts w:ascii="Arial" w:hAnsi="Arial" w:cs="Arial"/>
          <w:sz w:val="24"/>
          <w:szCs w:val="24"/>
        </w:rPr>
        <w:t xml:space="preserve">exhibit a nutritionally </w:t>
      </w:r>
      <w:r w:rsidR="009F4313" w:rsidRPr="00F72A7A">
        <w:rPr>
          <w:rFonts w:ascii="Arial" w:hAnsi="Arial" w:cs="Arial"/>
          <w:sz w:val="24"/>
          <w:szCs w:val="24"/>
        </w:rPr>
        <w:t>favourable</w:t>
      </w:r>
      <w:r w:rsidR="00B6092B" w:rsidRPr="00F72A7A">
        <w:rPr>
          <w:rFonts w:ascii="Arial" w:hAnsi="Arial" w:cs="Arial"/>
          <w:sz w:val="24"/>
          <w:szCs w:val="24"/>
        </w:rPr>
        <w:t xml:space="preserve"> composition of lipids, protein, and </w:t>
      </w:r>
      <w:r w:rsidR="00D45B3A" w:rsidRPr="00F72A7A">
        <w:rPr>
          <w:rFonts w:ascii="Arial" w:hAnsi="Arial" w:cs="Arial"/>
          <w:sz w:val="24"/>
          <w:szCs w:val="24"/>
        </w:rPr>
        <w:t>fibre</w:t>
      </w:r>
      <w:r w:rsidRPr="00F72A7A">
        <w:rPr>
          <w:rFonts w:ascii="Arial" w:hAnsi="Arial" w:cs="Arial"/>
          <w:sz w:val="24"/>
          <w:szCs w:val="24"/>
        </w:rPr>
        <w:t xml:space="preserve">. </w:t>
      </w:r>
      <w:r w:rsidR="00B6092B" w:rsidRPr="00F72A7A">
        <w:rPr>
          <w:rFonts w:ascii="Arial" w:hAnsi="Arial" w:cs="Arial"/>
          <w:sz w:val="24"/>
          <w:szCs w:val="24"/>
        </w:rPr>
        <w:t xml:space="preserve">Despite </w:t>
      </w:r>
      <w:r w:rsidRPr="00F72A7A">
        <w:rPr>
          <w:rFonts w:ascii="Arial" w:hAnsi="Arial" w:cs="Arial"/>
          <w:sz w:val="24"/>
          <w:szCs w:val="24"/>
        </w:rPr>
        <w:t xml:space="preserve">the protein produced being generally low in the amino acid </w:t>
      </w:r>
      <w:r w:rsidR="00B6092B" w:rsidRPr="00F72A7A">
        <w:rPr>
          <w:rFonts w:ascii="Arial" w:hAnsi="Arial" w:cs="Arial"/>
          <w:sz w:val="24"/>
          <w:szCs w:val="24"/>
        </w:rPr>
        <w:t>methionine, the amino acid composition of fungal SCP generally meet</w:t>
      </w:r>
      <w:r w:rsidRPr="00F72A7A">
        <w:rPr>
          <w:rFonts w:ascii="Arial" w:hAnsi="Arial" w:cs="Arial"/>
          <w:sz w:val="24"/>
          <w:szCs w:val="24"/>
        </w:rPr>
        <w:t xml:space="preserve"> with levels recommended by the </w:t>
      </w:r>
      <w:r w:rsidR="00B6092B" w:rsidRPr="00F72A7A">
        <w:rPr>
          <w:rFonts w:ascii="Arial" w:hAnsi="Arial" w:cs="Arial"/>
          <w:sz w:val="24"/>
          <w:szCs w:val="24"/>
        </w:rPr>
        <w:t>FAO</w:t>
      </w:r>
      <w:r w:rsidR="00BD374F">
        <w:rPr>
          <w:rFonts w:ascii="Arial" w:hAnsi="Arial" w:cs="Arial"/>
          <w:sz w:val="24"/>
          <w:szCs w:val="24"/>
        </w:rPr>
        <w:t>/WHO</w:t>
      </w:r>
      <w:r w:rsidRPr="00F72A7A">
        <w:rPr>
          <w:rFonts w:ascii="Arial" w:hAnsi="Arial" w:cs="Arial"/>
          <w:sz w:val="24"/>
          <w:szCs w:val="24"/>
        </w:rPr>
        <w:t xml:space="preserve"> </w:t>
      </w:r>
      <w:r w:rsidR="00B6092B" w:rsidRPr="00F72A7A">
        <w:rPr>
          <w:rFonts w:ascii="Arial" w:hAnsi="Arial" w:cs="Arial"/>
          <w:sz w:val="24"/>
          <w:szCs w:val="24"/>
        </w:rPr>
        <w:t>guidelines</w:t>
      </w:r>
      <w:r w:rsidR="00CE3F7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&lt;EndNote&gt;&lt;Cite&gt;&lt;Author&gt;Ritala&lt;/Author&gt;&lt;Year&gt;2017&lt;/Year&gt;&lt;RecNum&gt;1787&lt;/RecNum&gt;&lt;DisplayText&gt;[137, 162]&lt;/DisplayText&gt;&lt;record&gt;&lt;rec-number&gt;1787&lt;/rec-number&gt;&lt;foreign-keys&gt;&lt;key app="EN" db-id="zsaawarfsfzpr6e5azfpd0t8p05we0svvper" timestamp="1695562625"&gt;1787&lt;/key&gt;&lt;/foreign-keys&gt;&lt;ref-type name="Journal Article"&gt;17&lt;/ref-type&gt;&lt;contributors&gt;&lt;authors&gt;&lt;author&gt;Ritala, Anneli&lt;/author&gt;&lt;author&gt;Häkkinen, Suvi T&lt;/author&gt;&lt;author&gt;Toivari, Mervi&lt;/author&gt;&lt;author&gt;Wiebe, Marilyn G&lt;/author&gt;&lt;/authors&gt;&lt;/contributors&gt;&lt;titles&gt;&lt;title&gt;Single cell protein—state-of-the-art, industrial landscape and patents 2001–2016&lt;/title&gt;&lt;secondary-title&gt;Frontiers in microbiology&lt;/secondary-title&gt;&lt;/titles&gt;&lt;periodical&gt;&lt;full-title&gt;Front Microbiol&lt;/full-title&gt;&lt;abbr-1&gt;Frontiers in microbiology&lt;/abbr-1&gt;&lt;/periodical&gt;&lt;pages&gt;2009&lt;/pages&gt;&lt;volume&gt;8&lt;/volume&gt;&lt;dates&gt;&lt;year&gt;2017&lt;/year&gt;&lt;/dates&gt;&lt;isbn&gt;1664-302X&lt;/isbn&gt;&lt;urls&gt;&lt;/urls&gt;&lt;/record&gt;&lt;/Cite&gt;&lt;Cite&gt;&lt;Author&gt;Ravindra&lt;/Author&gt;&lt;Year&gt;2000&lt;/Year&gt;&lt;RecNum&gt;1788&lt;/RecNum&gt;&lt;record&gt;&lt;rec-number&gt;1788&lt;/rec-number&gt;&lt;foreign-keys&gt;&lt;key app="EN" db-id="zsaawarfsfzpr6e5azfpd0t8p05we0svvper" timestamp="1695563588"&gt;1788&lt;/key&gt;&lt;/foreign-keys&gt;&lt;ref-type name="Journal Article"&gt;17&lt;/ref-type&gt;&lt;contributors&gt;&lt;authors&gt;&lt;author&gt;Ravindra, P&lt;/author&gt;&lt;/authors&gt;&lt;/contributors&gt;&lt;titles&gt;&lt;title&gt;Value-added food:: Single cell protein&lt;/title&gt;&lt;secondary-title&gt;Biotechnology advances&lt;/secondary-title&gt;&lt;/titles&gt;&lt;periodical&gt;&lt;full-title&gt;Biotechnology advances&lt;/full-title&gt;&lt;/periodical&gt;&lt;pages&gt;459-479&lt;/pages&gt;&lt;volume&gt;18&lt;/volume&gt;&lt;number&gt;6&lt;/number&gt;&lt;dates&gt;&lt;year&gt;2000&lt;/year&gt;&lt;/dates&gt;&lt;isbn&gt;0734-9750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37" w:tooltip="Ritala, 2017 #1787" w:history="1">
        <w:r w:rsidR="00FA2070">
          <w:rPr>
            <w:rFonts w:ascii="Arial" w:hAnsi="Arial" w:cs="Arial"/>
            <w:noProof/>
            <w:sz w:val="24"/>
            <w:szCs w:val="24"/>
          </w:rPr>
          <w:t>137</w:t>
        </w:r>
      </w:hyperlink>
      <w:r w:rsidR="005F23E3">
        <w:rPr>
          <w:rFonts w:ascii="Arial" w:hAnsi="Arial" w:cs="Arial"/>
          <w:noProof/>
          <w:sz w:val="24"/>
          <w:szCs w:val="24"/>
        </w:rPr>
        <w:t xml:space="preserve">, </w:t>
      </w:r>
      <w:hyperlink w:anchor="_ENREF_162" w:tooltip="Ravindra, 2000 #1788" w:history="1">
        <w:r w:rsidR="00FA2070">
          <w:rPr>
            <w:rFonts w:ascii="Arial" w:hAnsi="Arial" w:cs="Arial"/>
            <w:noProof/>
            <w:sz w:val="24"/>
            <w:szCs w:val="24"/>
          </w:rPr>
          <w:t>162</w:t>
        </w:r>
      </w:hyperlink>
      <w:r w:rsidR="005F23E3">
        <w:rPr>
          <w:rFonts w:ascii="Arial" w:hAnsi="Arial" w:cs="Arial"/>
          <w:noProof/>
          <w:sz w:val="24"/>
          <w:szCs w:val="24"/>
        </w:rPr>
        <w:t>]</w:t>
      </w:r>
      <w:r w:rsidR="00242CA4">
        <w:rPr>
          <w:rFonts w:ascii="Arial" w:hAnsi="Arial" w:cs="Arial"/>
          <w:sz w:val="24"/>
          <w:szCs w:val="24"/>
        </w:rPr>
        <w:fldChar w:fldCharType="end"/>
      </w:r>
      <w:r w:rsidR="009F4313" w:rsidRPr="00F72A7A">
        <w:rPr>
          <w:rFonts w:ascii="Arial" w:hAnsi="Arial" w:cs="Arial"/>
          <w:sz w:val="24"/>
          <w:szCs w:val="24"/>
        </w:rPr>
        <w:t xml:space="preserve">. In addition to being a good source of dietary protein, </w:t>
      </w:r>
      <w:r w:rsidR="00B6092B" w:rsidRPr="00F72A7A">
        <w:rPr>
          <w:rFonts w:ascii="Arial" w:hAnsi="Arial" w:cs="Arial"/>
          <w:sz w:val="24"/>
          <w:szCs w:val="24"/>
        </w:rPr>
        <w:t xml:space="preserve">fungal SCP can </w:t>
      </w:r>
      <w:r w:rsidR="009F4313" w:rsidRPr="00F72A7A">
        <w:rPr>
          <w:rFonts w:ascii="Arial" w:hAnsi="Arial" w:cs="Arial"/>
          <w:sz w:val="24"/>
          <w:szCs w:val="24"/>
        </w:rPr>
        <w:t xml:space="preserve">also be employed </w:t>
      </w:r>
      <w:r w:rsidR="00B6092B" w:rsidRPr="00F72A7A">
        <w:rPr>
          <w:rFonts w:ascii="Arial" w:hAnsi="Arial" w:cs="Arial"/>
          <w:sz w:val="24"/>
          <w:szCs w:val="24"/>
        </w:rPr>
        <w:t xml:space="preserve">to improve the nutritional functional properties of food products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&lt;EndNote&gt;&lt;Cite&gt;&lt;Author&gt;Razzaq&lt;/Author&gt;&lt;Year&gt;2020&lt;/Year&gt;&lt;RecNum&gt;1789&lt;/RecNum&gt;&lt;DisplayText&gt;[175]&lt;/DisplayText&gt;&lt;record&gt;&lt;rec-number&gt;1789&lt;/rec-number&gt;&lt;foreign-keys&gt;&lt;key app="EN" db-id="zsaawarfsfzpr6e5azfpd0t8p05we0svvper" timestamp="1695563892"&gt;1789&lt;/key&gt;&lt;/foreign-keys&gt;&lt;ref-type name="Journal Article"&gt;17&lt;/ref-type&gt;&lt;contributors&gt;&lt;authors&gt;&lt;author&gt;Razzaq, Zafar Ullah&lt;/author&gt;&lt;author&gt;Khan, Muhammad Kashif Iqbal&lt;/author&gt;&lt;author&gt;Maan, Abid Aslam&lt;/author&gt;&lt;author&gt;Rahman, Sajjad ur&lt;/author&gt;&lt;/authors&gt;&lt;/contributors&gt;&lt;titles&gt;&lt;title&gt;Characterization of single cell protein from Saccharomyces cerevisiae for nutritional, functional and antioxidant properties&lt;/title&gt;&lt;secondary-title&gt;Journal of food measurement and Characterization&lt;/secondary-title&gt;&lt;/titles&gt;&lt;periodical&gt;&lt;full-title&gt;Journal of food measurement and Characterization&lt;/full-title&gt;&lt;/periodical&gt;&lt;pages&gt;2520-2528&lt;/pages&gt;&lt;volume&gt;14&lt;/volume&gt;&lt;dates&gt;&lt;year&gt;2020&lt;/year&gt;&lt;/dates&gt;&lt;isbn&gt;2193-4126&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5" w:tooltip="Razzaq, 2020 #1789" w:history="1">
        <w:r w:rsidR="00FA2070">
          <w:rPr>
            <w:rFonts w:ascii="Arial" w:hAnsi="Arial" w:cs="Arial"/>
            <w:noProof/>
            <w:sz w:val="24"/>
            <w:szCs w:val="24"/>
          </w:rPr>
          <w:t>175</w:t>
        </w:r>
      </w:hyperlink>
      <w:r w:rsidR="005F23E3">
        <w:rPr>
          <w:rFonts w:ascii="Arial" w:hAnsi="Arial" w:cs="Arial"/>
          <w:noProof/>
          <w:sz w:val="24"/>
          <w:szCs w:val="24"/>
        </w:rPr>
        <w:t>]</w:t>
      </w:r>
      <w:r w:rsidR="00242CA4">
        <w:rPr>
          <w:rFonts w:ascii="Arial" w:hAnsi="Arial" w:cs="Arial"/>
          <w:sz w:val="24"/>
          <w:szCs w:val="24"/>
        </w:rPr>
        <w:fldChar w:fldCharType="end"/>
      </w:r>
      <w:r w:rsidR="009F4313" w:rsidRPr="00F72A7A">
        <w:rPr>
          <w:rFonts w:ascii="Arial" w:hAnsi="Arial" w:cs="Arial"/>
          <w:sz w:val="24"/>
          <w:szCs w:val="24"/>
        </w:rPr>
        <w:t>.</w:t>
      </w:r>
    </w:p>
    <w:p w14:paraId="1DA9BE5C" w14:textId="679C5EF0" w:rsidR="003D7265" w:rsidRPr="0099194E" w:rsidRDefault="00ED36DD" w:rsidP="0011051A">
      <w:pPr>
        <w:pStyle w:val="Heading3"/>
        <w:numPr>
          <w:ilvl w:val="2"/>
          <w:numId w:val="17"/>
        </w:numPr>
        <w:spacing w:before="0" w:after="120"/>
        <w:ind w:left="720" w:hanging="720"/>
        <w:rPr>
          <w:rFonts w:ascii="Arial" w:hAnsi="Arial" w:cs="Arial"/>
          <w:b/>
          <w:bCs/>
          <w:color w:val="000000" w:themeColor="text1"/>
          <w:u w:val="single"/>
        </w:rPr>
      </w:pPr>
      <w:bookmarkStart w:id="95" w:name="_Toc150180808"/>
      <w:bookmarkStart w:id="96" w:name="_Toc150183184"/>
      <w:r>
        <w:rPr>
          <w:rFonts w:ascii="Arial" w:hAnsi="Arial" w:cs="Arial"/>
          <w:b/>
          <w:bCs/>
          <w:color w:val="auto"/>
          <w:u w:val="single"/>
        </w:rPr>
        <w:t>Mycoprotein r</w:t>
      </w:r>
      <w:r w:rsidR="00CF7C2A" w:rsidRPr="0099194E">
        <w:rPr>
          <w:rFonts w:ascii="Arial" w:hAnsi="Arial" w:cs="Arial"/>
          <w:b/>
          <w:bCs/>
          <w:color w:val="000000" w:themeColor="text1"/>
          <w:u w:val="single"/>
        </w:rPr>
        <w:t>emarks</w:t>
      </w:r>
      <w:bookmarkEnd w:id="95"/>
      <w:bookmarkEnd w:id="96"/>
    </w:p>
    <w:p w14:paraId="6573667B" w14:textId="3D8D9F46" w:rsidR="00E0356A" w:rsidRPr="00F72A7A" w:rsidRDefault="00E0356A" w:rsidP="00F72A7A">
      <w:pPr>
        <w:spacing w:after="120" w:line="276" w:lineRule="auto"/>
        <w:jc w:val="both"/>
        <w:rPr>
          <w:rFonts w:ascii="Arial" w:hAnsi="Arial" w:cs="Arial"/>
          <w:sz w:val="24"/>
          <w:szCs w:val="24"/>
        </w:rPr>
      </w:pPr>
      <w:r w:rsidRPr="00F72A7A">
        <w:rPr>
          <w:rFonts w:ascii="Arial" w:hAnsi="Arial" w:cs="Arial"/>
          <w:sz w:val="24"/>
          <w:szCs w:val="24"/>
        </w:rPr>
        <w:t>The SCP market has become highly competitive in terms of the commercial products that are now available, with the plant-based and mycoprotein sectors currently competing for larger share of the retails market. For example, the value of the UK protein powder market for 2021 has been estimated at US$ 20.57 Billion and is projected to reach US$ 41.51 Billion by 2028</w:t>
      </w:r>
      <w:r w:rsidR="007E0F0D">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&lt;EndNote&gt;&lt;Cite&gt;&lt;Author&gt;Kiran Pulidindi&lt;/Author&gt;&lt;Year&gt;December 2022&lt;/Year&gt;&lt;RecNum&gt;1814&lt;/RecNum&gt;&lt;DisplayText&gt;[176, 177]&lt;/DisplayText&gt;&lt;record&gt;&lt;rec-number&gt;1814&lt;/rec-number&gt;&lt;foreign-keys&gt;&lt;key app="EN" db-id="zsaawarfsfzpr6e5azfpd0t8p05we0svvper" timestamp="1695931227"&gt;1814&lt;/key&gt;&lt;/foreign-keys&gt;&lt;ref-type name="Report"&gt;27&lt;/ref-type&gt;&lt;contributors&gt;&lt;authors&gt;&lt;author&gt;Kiran Pulidindi, Kunal Ahuja&lt;/author&gt;&lt;/authors&gt;&lt;tertiary-authors&gt;&lt;author&gt;GMI&lt;/author&gt;&lt;/tertiary-authors&gt;&lt;/contributors&gt;&lt;titles&gt;&lt;title&gt;Protein Powder Market Size By Source (Plant-Based {Soy, Spirulina, Hemp, Rice, Pea} Animal-Based {Whey, Casein, Egg, Fish, Insect}) By Application (Human Nutrition Supplement, Animal Nutrition Supplement), Distribution Channel, &amp;amp; Forecast, 2023 - 2032&lt;/title&gt;&lt;/titles&gt;&lt;number&gt;GMI4929&lt;/number&gt;&lt;dates&gt;&lt;year&gt;December 2022&lt;/year&gt;&lt;pub-dates&gt;&lt;date&gt;December 2022&lt;/date&gt;&lt;/pub-dates&gt;&lt;/dates&gt;&lt;publisher&gt;Global Market Insights Inc&lt;/publisher&gt;&lt;isbn&gt;GMI4929&lt;/isbn&gt;&lt;urls&gt;&lt;related-urls&gt;&lt;url&gt;https://www.gminsights.com/industry-analysis/protein-powder-market?gclid=CjwKCAjwyNSoBhA9EiwA5aYlb61kasJP1X6jOOFY9PtcAlAfa7eH6zyLTEAfmb4fhCM3uLXRVDMslhoCbRUQAvD_BwE&lt;/url&gt;&lt;/related-urls&gt;&lt;/urls&gt;&lt;/record&gt;&lt;/Cite&gt;&lt;Cite&gt;&lt;Author&gt;Bashi&lt;/Author&gt;&lt;Year&gt;2019&lt;/Year&gt;&lt;RecNum&gt;1786&lt;/RecNum&gt;&lt;record&gt;&lt;rec-number&gt;1786&lt;/rec-number&gt;&lt;foreign-keys&gt;&lt;key app="EN" db-id="zsaawarfsfzpr6e5azfpd0t8p05we0svvper" timestamp="1695556808"&gt;1786&lt;/key&gt;&lt;/foreign-keys&gt;&lt;ref-type name="Journal Article"&gt;17&lt;/ref-type&gt;&lt;contributors&gt;&lt;authors&gt;&lt;author&gt;Bashi, Zafer&lt;/author&gt;&lt;author&gt;McCullough, Ryan&lt;/author&gt;&lt;author&gt;Ong, Liane&lt;/author&gt;&lt;author&gt;Ramirez, Miguel&lt;/author&gt;&lt;/authors&gt;&lt;/contributors&gt;&lt;titles&gt;&lt;title&gt;Alternative proteins: The race for market share is on&lt;/title&gt;&lt;secondary-title&gt;McKinsey &amp;amp; Company: Denver, CO, USA&lt;/secondary-title&gt;&lt;/titles&gt;&lt;periodical&gt;&lt;full-title&gt;McKinsey &amp;amp; Company: Denver, CO, USA&lt;/full-title&gt;&lt;/periodical&gt;&lt;pages&gt;1-11&lt;/pages&gt;&lt;dates&gt;&lt;year&gt;2019&lt;/year&gt;&lt;/dates&gt;&lt;urls&gt;&lt;/urls&gt;&lt;/record&gt;&lt;/Cite&gt;&lt;/EndNote&gt;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6" w:tooltip="Kiran Pulidindi, December 2022 #1814" w:history="1">
        <w:r w:rsidR="00FA2070">
          <w:rPr>
            <w:rFonts w:ascii="Arial" w:hAnsi="Arial" w:cs="Arial"/>
            <w:noProof/>
            <w:sz w:val="24"/>
            <w:szCs w:val="24"/>
          </w:rPr>
          <w:t>176</w:t>
        </w:r>
      </w:hyperlink>
      <w:r w:rsidR="005F23E3">
        <w:rPr>
          <w:rFonts w:ascii="Arial" w:hAnsi="Arial" w:cs="Arial"/>
          <w:noProof/>
          <w:sz w:val="24"/>
          <w:szCs w:val="24"/>
        </w:rPr>
        <w:t xml:space="preserve">, </w:t>
      </w:r>
      <w:hyperlink w:anchor="_ENREF_177" w:tooltip="Bashi, 2019 #1786" w:history="1">
        <w:r w:rsidR="00FA2070">
          <w:rPr>
            <w:rFonts w:ascii="Arial" w:hAnsi="Arial" w:cs="Arial"/>
            <w:noProof/>
            <w:sz w:val="24"/>
            <w:szCs w:val="24"/>
          </w:rPr>
          <w:t>177</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w:t>
      </w:r>
    </w:p>
    <w:p w14:paraId="15A148FE" w14:textId="58523B39" w:rsidR="000012BB" w:rsidRDefault="00E0356A" w:rsidP="008E1E75">
      <w:pPr>
        <w:spacing w:after="120" w:line="276" w:lineRule="auto"/>
        <w:jc w:val="both"/>
        <w:rPr>
          <w:rFonts w:ascii="Arial" w:hAnsi="Arial" w:cs="Arial"/>
          <w:sz w:val="24"/>
          <w:szCs w:val="24"/>
        </w:rPr>
      </w:pPr>
      <w:r w:rsidRPr="00F72A7A">
        <w:rPr>
          <w:rFonts w:ascii="Arial" w:hAnsi="Arial" w:cs="Arial"/>
          <w:sz w:val="24"/>
          <w:szCs w:val="24"/>
        </w:rPr>
        <w:t>Although, SCP protein currently provides a comparatively minor proportion of the human diet, increasing global demand for protein will make adoption of SCP sources increasingly attractive</w:t>
      </w:r>
      <w:r w:rsidR="001946FD">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&lt;EndNote&gt;&lt;Cite&gt;&lt;Author&gt;Colgrave&lt;/Author&gt;&lt;Year&gt;2021&lt;/Year&gt;&lt;RecNum&gt;1879&lt;/RecNum&gt;&lt;DisplayText&gt;[178]&lt;/DisplayText&gt;&lt;record&gt;&lt;rec-number&gt;1879&lt;/rec-number&gt;&lt;foreign-keys&gt;&lt;key app="EN" db-id="zsaawarfsfzpr6e5azfpd0t8p05we0svvper" timestamp="1696585341"&gt;1879&lt;/key&gt;&lt;/foreign-keys&gt;&lt;ref-type name="Journal Article"&gt;17&lt;/ref-type&gt;&lt;contributors&gt;&lt;authors&gt;&lt;author&gt;Colgrave, Michelle L.&lt;/author&gt;&lt;author&gt;Dominik, Sonja&lt;/author&gt;&lt;author&gt;Tobin, Aarti B.&lt;/author&gt;&lt;author&gt;Stockmann, Regine&lt;/author&gt;&lt;author&gt;Simon, Cedric&lt;/author&gt;&lt;author&gt;Howitt, Crispin A.&lt;/author&gt;&lt;author&gt;Belobrajdic, Damien P.&lt;/author&gt;&lt;author&gt;Paull, Cate&lt;/author&gt;&lt;author&gt;Vanhercke, Thomas&lt;/author&gt;&lt;/authors&gt;&lt;/contributors&gt;&lt;titles&gt;&lt;title&gt;Perspectives on Future Protein Production&lt;/title&gt;&lt;secondary-title&gt;Journal of Agricultural and Food Chemistry&lt;/secondary-title&gt;&lt;/titles&gt;&lt;periodical&gt;&lt;full-title&gt;Journal of Agricultural and Food Chemistry&lt;/full-title&gt;&lt;/periodical&gt;&lt;pages&gt;15076-15083&lt;/pages&gt;&lt;volume&gt;69&lt;/volume&gt;&lt;number&gt;50&lt;/number&gt;&lt;dates&gt;&lt;year&gt;2021&lt;/year&gt;&lt;pub-dates&gt;&lt;date&gt;2021/12/22&lt;/date&gt;&lt;/pub-dates&gt;&lt;/dates&gt;&lt;publisher&gt;American Chemical Society&lt;/publisher&gt;&lt;isbn&gt;0021-8561&lt;/isbn&gt;&lt;urls&gt;&lt;related-urls&gt;&lt;url&gt;https://doi.org/10.1021/acs.jafc.1c05989&lt;/url&gt;&lt;/related-urls&gt;&lt;/urls&gt;&lt;electronic-resource-num&gt;10.1021/acs.jafc.1c05989&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8" w:tooltip="Colgrave, 2021 #1879" w:history="1">
        <w:r w:rsidR="00FA2070">
          <w:rPr>
            <w:rFonts w:ascii="Arial" w:hAnsi="Arial" w:cs="Arial"/>
            <w:noProof/>
            <w:sz w:val="24"/>
            <w:szCs w:val="24"/>
          </w:rPr>
          <w:t>178</w:t>
        </w:r>
      </w:hyperlink>
      <w:r w:rsidR="005F23E3">
        <w:rPr>
          <w:rFonts w:ascii="Arial" w:hAnsi="Arial" w:cs="Arial"/>
          <w:noProof/>
          <w:sz w:val="24"/>
          <w:szCs w:val="24"/>
        </w:rPr>
        <w:t>]</w:t>
      </w:r>
      <w:r w:rsidR="00242CA4">
        <w:rPr>
          <w:rFonts w:ascii="Arial" w:hAnsi="Arial" w:cs="Arial"/>
          <w:sz w:val="24"/>
          <w:szCs w:val="24"/>
        </w:rPr>
        <w:fldChar w:fldCharType="end"/>
      </w:r>
      <w:r w:rsidRPr="00F72A7A">
        <w:rPr>
          <w:rFonts w:ascii="Arial" w:hAnsi="Arial" w:cs="Arial"/>
          <w:sz w:val="24"/>
          <w:szCs w:val="24"/>
        </w:rPr>
        <w:t xml:space="preserve">. The high growth rates typically seen with microbes, coupled with the ability to frequently utilise unique substrates, including carbon dioxide </w:t>
      </w:r>
      <w:r w:rsidRPr="00F72A7A">
        <w:rPr>
          <w:rFonts w:ascii="Arial" w:hAnsi="Arial" w:cs="Arial"/>
          <w:sz w:val="24"/>
          <w:szCs w:val="24"/>
        </w:rPr>
        <w:lastRenderedPageBreak/>
        <w:t>and or methane, offer processes which can achieve higher conversion efficiencies and/or sustainability than seen with traditional agriculture.</w:t>
      </w:r>
    </w:p>
    <w:p w14:paraId="6A314151" w14:textId="65B6E407" w:rsidR="00450DB5" w:rsidRPr="00F72A7A" w:rsidRDefault="00482BF9" w:rsidP="00F72A7A">
      <w:pPr>
        <w:spacing w:after="120" w:line="276" w:lineRule="auto"/>
        <w:jc w:val="both"/>
        <w:rPr>
          <w:rFonts w:ascii="Arial" w:hAnsi="Arial" w:cs="Arial"/>
          <w:sz w:val="24"/>
          <w:szCs w:val="24"/>
        </w:rPr>
      </w:pPr>
      <w:r>
        <w:rPr>
          <w:rFonts w:ascii="Arial" w:hAnsi="Arial" w:cs="Arial"/>
          <w:b/>
          <w:bCs/>
          <w:noProof/>
          <w:color w:val="000000" w:themeColor="text1"/>
          <w:sz w:val="24"/>
          <w:szCs w:val="24"/>
          <w:u w:val="single"/>
          <w:lang w:eastAsia="en-GB"/>
        </w:rPr>
        <w:drawing>
          <wp:anchor distT="0" distB="0" distL="114300" distR="114300" simplePos="0" relativeHeight="251658240" behindDoc="1" locked="0" layoutInCell="1" allowOverlap="1" wp14:anchorId="3BFF8F6A" wp14:editId="7CBE9427">
            <wp:simplePos x="0" y="0"/>
            <wp:positionH relativeFrom="margin">
              <wp:align>right</wp:align>
            </wp:positionH>
            <wp:positionV relativeFrom="paragraph">
              <wp:posOffset>232410</wp:posOffset>
            </wp:positionV>
            <wp:extent cx="5731510" cy="1287145"/>
            <wp:effectExtent l="0" t="0" r="2540" b="8255"/>
            <wp:wrapTight wrapText="bothSides">
              <wp:wrapPolygon edited="0">
                <wp:start x="0" y="0"/>
                <wp:lineTo x="0" y="21419"/>
                <wp:lineTo x="21538" y="21419"/>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287145"/>
                    </a:xfrm>
                    <a:prstGeom prst="rect">
                      <a:avLst/>
                    </a:prstGeom>
                  </pic:spPr>
                </pic:pic>
              </a:graphicData>
            </a:graphic>
            <wp14:sizeRelH relativeFrom="page">
              <wp14:pctWidth>0</wp14:pctWidth>
            </wp14:sizeRelH>
            <wp14:sizeRelV relativeFrom="page">
              <wp14:pctHeight>0</wp14:pctHeight>
            </wp14:sizeRelV>
          </wp:anchor>
        </w:drawing>
      </w:r>
    </w:p>
    <w:p w14:paraId="17C22941" w14:textId="3B61FBB3" w:rsidR="00B01B40" w:rsidRPr="00140457" w:rsidRDefault="00BD6D03" w:rsidP="0011051A">
      <w:pPr>
        <w:pStyle w:val="Heading1"/>
        <w:numPr>
          <w:ilvl w:val="0"/>
          <w:numId w:val="17"/>
        </w:numPr>
        <w:spacing w:before="0" w:after="120"/>
        <w:ind w:left="720" w:hanging="720"/>
        <w:rPr>
          <w:rFonts w:ascii="Arial" w:hAnsi="Arial" w:cs="Arial"/>
          <w:b/>
          <w:bCs/>
          <w:color w:val="F2B800"/>
          <w:sz w:val="28"/>
          <w:szCs w:val="28"/>
          <w:u w:val="single"/>
        </w:rPr>
      </w:pPr>
      <w:bookmarkStart w:id="97" w:name="_Toc150183185"/>
      <w:r w:rsidRPr="00140457">
        <w:rPr>
          <w:rFonts w:ascii="Arial" w:hAnsi="Arial" w:cs="Arial"/>
          <w:b/>
          <w:bCs/>
          <w:noProof/>
          <w:color w:val="F2B800"/>
          <w:sz w:val="28"/>
          <w:szCs w:val="28"/>
          <w:u w:val="single"/>
          <w:lang w:eastAsia="en-GB"/>
        </w:rPr>
        <w:drawing>
          <wp:anchor distT="0" distB="0" distL="114300" distR="114300" simplePos="0" relativeHeight="251663360" behindDoc="1" locked="0" layoutInCell="1" allowOverlap="1" wp14:anchorId="157E615A" wp14:editId="069426FE">
            <wp:simplePos x="0" y="0"/>
            <wp:positionH relativeFrom="margin">
              <wp:align>left</wp:align>
            </wp:positionH>
            <wp:positionV relativeFrom="paragraph">
              <wp:posOffset>1403985</wp:posOffset>
            </wp:positionV>
            <wp:extent cx="1078865" cy="101727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8865" cy="1017270"/>
                    </a:xfrm>
                    <a:prstGeom prst="rect">
                      <a:avLst/>
                    </a:prstGeom>
                  </pic:spPr>
                </pic:pic>
              </a:graphicData>
            </a:graphic>
            <wp14:sizeRelH relativeFrom="page">
              <wp14:pctWidth>0</wp14:pctWidth>
            </wp14:sizeRelH>
            <wp14:sizeRelV relativeFrom="page">
              <wp14:pctHeight>0</wp14:pctHeight>
            </wp14:sizeRelV>
          </wp:anchor>
        </w:drawing>
      </w:r>
      <w:r w:rsidR="002C2BA6" w:rsidRPr="00140457">
        <w:rPr>
          <w:rFonts w:ascii="Arial" w:hAnsi="Arial" w:cs="Arial"/>
          <w:b/>
          <w:bCs/>
          <w:color w:val="F2B800"/>
          <w:sz w:val="28"/>
          <w:szCs w:val="28"/>
          <w:u w:val="single"/>
        </w:rPr>
        <w:t>Lab-c</w:t>
      </w:r>
      <w:r w:rsidR="00B01B40" w:rsidRPr="00140457">
        <w:rPr>
          <w:rFonts w:ascii="Arial" w:hAnsi="Arial" w:cs="Arial"/>
          <w:b/>
          <w:bCs/>
          <w:color w:val="F2B800"/>
          <w:sz w:val="28"/>
          <w:szCs w:val="28"/>
          <w:u w:val="single"/>
        </w:rPr>
        <w:t>ultured meat</w:t>
      </w:r>
      <w:bookmarkEnd w:id="97"/>
    </w:p>
    <w:p w14:paraId="15412F33" w14:textId="2C56E70A" w:rsidR="009D1FE8" w:rsidRPr="00B20C62" w:rsidRDefault="00B20C62" w:rsidP="0011051A">
      <w:pPr>
        <w:pStyle w:val="Heading2"/>
        <w:numPr>
          <w:ilvl w:val="1"/>
          <w:numId w:val="31"/>
        </w:numPr>
        <w:spacing w:before="0" w:after="120"/>
        <w:ind w:left="720" w:hanging="720"/>
        <w:rPr>
          <w:rFonts w:ascii="Arial" w:hAnsi="Arial" w:cs="Arial"/>
          <w:b/>
          <w:bCs/>
          <w:color w:val="auto"/>
          <w:sz w:val="24"/>
          <w:szCs w:val="24"/>
          <w:u w:val="single"/>
        </w:rPr>
      </w:pPr>
      <w:bookmarkStart w:id="98" w:name="_Toc150180810"/>
      <w:bookmarkStart w:id="99" w:name="_Toc150183186"/>
      <w:r w:rsidRPr="00B20C62">
        <w:rPr>
          <w:rFonts w:ascii="Arial" w:hAnsi="Arial" w:cs="Arial"/>
          <w:b/>
          <w:bCs/>
          <w:color w:val="auto"/>
          <w:sz w:val="24"/>
          <w:szCs w:val="24"/>
          <w:u w:val="single"/>
        </w:rPr>
        <w:t xml:space="preserve">Lab-cultured meat </w:t>
      </w:r>
      <w:r w:rsidR="00ED36DD">
        <w:rPr>
          <w:rFonts w:ascii="Arial" w:hAnsi="Arial" w:cs="Arial"/>
          <w:b/>
          <w:bCs/>
          <w:color w:val="auto"/>
          <w:sz w:val="24"/>
          <w:szCs w:val="24"/>
          <w:u w:val="single"/>
        </w:rPr>
        <w:t>s</w:t>
      </w:r>
      <w:r w:rsidR="009D1FE8" w:rsidRPr="00B20C62">
        <w:rPr>
          <w:rFonts w:ascii="Arial" w:hAnsi="Arial" w:cs="Arial"/>
          <w:b/>
          <w:bCs/>
          <w:color w:val="auto"/>
          <w:sz w:val="24"/>
          <w:szCs w:val="24"/>
          <w:u w:val="single"/>
        </w:rPr>
        <w:t>ector</w:t>
      </w:r>
      <w:bookmarkEnd w:id="98"/>
      <w:bookmarkEnd w:id="99"/>
    </w:p>
    <w:p w14:paraId="0EDB3D80" w14:textId="2699B45A" w:rsidR="007E658B" w:rsidRDefault="007E658B" w:rsidP="007E658B">
      <w:pPr>
        <w:spacing w:after="120" w:line="276" w:lineRule="auto"/>
        <w:jc w:val="both"/>
        <w:rPr>
          <w:rFonts w:ascii="Arial" w:hAnsi="Arial" w:cs="Arial"/>
          <w:sz w:val="24"/>
          <w:szCs w:val="24"/>
        </w:rPr>
      </w:pPr>
      <w:r w:rsidRPr="007E658B">
        <w:rPr>
          <w:rFonts w:ascii="Arial" w:hAnsi="Arial" w:cs="Arial"/>
          <w:sz w:val="24"/>
          <w:szCs w:val="24"/>
        </w:rPr>
        <w:t xml:space="preserve">Cellular agriculture as it has become called, is an emerging branch of biotechnology that aims to address issues associated with the environmental impact, animal welfare and sustainability challenges of conventional animal farming for meat production. Cultured meat </w:t>
      </w:r>
      <w:r w:rsidR="00680C6A">
        <w:rPr>
          <w:rFonts w:ascii="Arial" w:hAnsi="Arial" w:cs="Arial"/>
          <w:sz w:val="24"/>
          <w:szCs w:val="24"/>
        </w:rPr>
        <w:t>may</w:t>
      </w:r>
      <w:r w:rsidRPr="007E658B">
        <w:rPr>
          <w:rFonts w:ascii="Arial" w:hAnsi="Arial" w:cs="Arial"/>
          <w:sz w:val="24"/>
          <w:szCs w:val="24"/>
        </w:rPr>
        <w:t xml:space="preserve"> be produced by applying current cell culture practices</w:t>
      </w:r>
      <w:r w:rsidR="00680C6A">
        <w:rPr>
          <w:rFonts w:ascii="Arial" w:hAnsi="Arial" w:cs="Arial"/>
          <w:sz w:val="24"/>
          <w:szCs w:val="24"/>
        </w:rPr>
        <w:t xml:space="preserve"> and </w:t>
      </w:r>
      <w:r w:rsidRPr="007E658B">
        <w:rPr>
          <w:rFonts w:ascii="Arial" w:hAnsi="Arial" w:cs="Arial"/>
          <w:sz w:val="24"/>
          <w:szCs w:val="24"/>
        </w:rPr>
        <w:t xml:space="preserve">biomanufacturing methods </w:t>
      </w:r>
      <w:r w:rsidR="00680C6A">
        <w:rPr>
          <w:rFonts w:ascii="Arial" w:hAnsi="Arial" w:cs="Arial"/>
          <w:sz w:val="24"/>
          <w:szCs w:val="24"/>
        </w:rPr>
        <w:t xml:space="preserve">to specific </w:t>
      </w:r>
      <w:r w:rsidRPr="007E658B">
        <w:rPr>
          <w:rFonts w:ascii="Arial" w:hAnsi="Arial" w:cs="Arial"/>
          <w:sz w:val="24"/>
          <w:szCs w:val="24"/>
        </w:rPr>
        <w:t>mammalian cell lines to generate tissue</w:t>
      </w:r>
      <w:r w:rsidR="00680C6A">
        <w:rPr>
          <w:rFonts w:ascii="Arial" w:hAnsi="Arial" w:cs="Arial"/>
          <w:sz w:val="24"/>
          <w:szCs w:val="24"/>
        </w:rPr>
        <w:t>s,</w:t>
      </w:r>
      <w:r w:rsidRPr="007E658B">
        <w:rPr>
          <w:rFonts w:ascii="Arial" w:hAnsi="Arial" w:cs="Arial"/>
          <w:sz w:val="24"/>
          <w:szCs w:val="24"/>
        </w:rPr>
        <w:t xml:space="preserve"> or nutritional proteins for human consumption. However, significant improvements and modifications needed for the process to be </w:t>
      </w:r>
      <w:r w:rsidR="00680C6A">
        <w:rPr>
          <w:rFonts w:ascii="Arial" w:hAnsi="Arial" w:cs="Arial"/>
          <w:sz w:val="24"/>
          <w:szCs w:val="24"/>
        </w:rPr>
        <w:t xml:space="preserve">considered both </w:t>
      </w:r>
      <w:r w:rsidRPr="007E658B">
        <w:rPr>
          <w:rFonts w:ascii="Arial" w:hAnsi="Arial" w:cs="Arial"/>
          <w:sz w:val="24"/>
          <w:szCs w:val="24"/>
        </w:rPr>
        <w:t>cost efficient and robust enough to be brought to production at scale for food supply</w:t>
      </w:r>
      <w:r w:rsidR="001946FD">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&lt;EndNote&gt;&lt;Cite&gt;&lt;Author&gt;Post&lt;/Author&gt;&lt;Year&gt;2020&lt;/Year&gt;&lt;RecNum&gt;1761&lt;/RecNum&gt;&lt;DisplayText&gt;[179]&lt;/DisplayText&gt;&lt;record&gt;&lt;rec-number&gt;1761&lt;/rec-number&gt;&lt;foreign-keys&gt;&lt;key app="EN" db-id="zsaawarfsfzpr6e5azfpd0t8p05we0svvper" timestamp="1695139250"&gt;1761&lt;/key&gt;&lt;/foreign-keys&gt;&lt;ref-type name="Journal Article"&gt;17&lt;/ref-type&gt;&lt;contributors&gt;&lt;authors&gt;&lt;author&gt;Post, Mark J&lt;/author&gt;&lt;author&gt;Levenberg, Shulamit&lt;/author&gt;&lt;author&gt;Kaplan, David L&lt;/author&gt;&lt;author&gt;Genovese, Nicholas&lt;/author&gt;&lt;author&gt;Fu, Jianan&lt;/author&gt;&lt;author&gt;Bryant, Christopher J&lt;/author&gt;&lt;author&gt;Negowetti, Nicole&lt;/author&gt;&lt;author&gt;Verzijden, Karin&lt;/author&gt;&lt;author&gt;Moutsatsou, Panagiota&lt;/author&gt;&lt;/authors&gt;&lt;/contributors&gt;&lt;titles&gt;&lt;title&gt;Scientific, sustainability and regulatory challenges of cultured meat&lt;/title&gt;&lt;secondary-title&gt;Nature Food&lt;/secondary-title&gt;&lt;/titles&gt;&lt;periodical&gt;&lt;full-title&gt;Nature Food&lt;/full-title&gt;&lt;/periodical&gt;&lt;pages&gt;403-415&lt;/pages&gt;&lt;volume&gt;1&lt;/volume&gt;&lt;number&gt;7&lt;/number&gt;&lt;dates&gt;&lt;year&gt;2020&lt;/year&gt;&lt;/dates&gt;&lt;isbn&gt;2662-1355&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79" w:tooltip="Post, 2020 #1761" w:history="1">
        <w:r w:rsidR="00FA2070">
          <w:rPr>
            <w:rFonts w:ascii="Arial" w:hAnsi="Arial" w:cs="Arial"/>
            <w:noProof/>
            <w:sz w:val="24"/>
            <w:szCs w:val="24"/>
          </w:rPr>
          <w:t>179</w:t>
        </w:r>
      </w:hyperlink>
      <w:r w:rsidR="005F23E3">
        <w:rPr>
          <w:rFonts w:ascii="Arial" w:hAnsi="Arial" w:cs="Arial"/>
          <w:noProof/>
          <w:sz w:val="24"/>
          <w:szCs w:val="24"/>
        </w:rPr>
        <w:t>]</w:t>
      </w:r>
      <w:r w:rsidR="00242CA4">
        <w:rPr>
          <w:rFonts w:ascii="Arial" w:hAnsi="Arial" w:cs="Arial"/>
          <w:sz w:val="24"/>
          <w:szCs w:val="24"/>
        </w:rPr>
        <w:fldChar w:fldCharType="end"/>
      </w:r>
      <w:r w:rsidRPr="007E658B">
        <w:rPr>
          <w:rFonts w:ascii="Arial" w:hAnsi="Arial" w:cs="Arial"/>
          <w:sz w:val="24"/>
          <w:szCs w:val="24"/>
        </w:rPr>
        <w:t xml:space="preserve">. </w:t>
      </w:r>
    </w:p>
    <w:p w14:paraId="207A8BC9" w14:textId="59B6521A" w:rsidR="00913F29" w:rsidRPr="00B13978" w:rsidRDefault="00680C6A" w:rsidP="007E658B">
      <w:pPr>
        <w:spacing w:after="120" w:line="276" w:lineRule="auto"/>
        <w:jc w:val="both"/>
        <w:rPr>
          <w:rFonts w:ascii="Arial" w:hAnsi="Arial" w:cs="Arial"/>
          <w:sz w:val="24"/>
          <w:szCs w:val="24"/>
        </w:rPr>
      </w:pPr>
      <w:r w:rsidRPr="00B13978">
        <w:rPr>
          <w:rFonts w:ascii="Arial" w:hAnsi="Arial" w:cs="Arial"/>
          <w:sz w:val="24"/>
          <w:szCs w:val="24"/>
        </w:rPr>
        <w:t xml:space="preserve">Most of the </w:t>
      </w:r>
      <w:r w:rsidR="00D66A02" w:rsidRPr="00B13978">
        <w:rPr>
          <w:rFonts w:ascii="Arial" w:hAnsi="Arial" w:cs="Arial"/>
          <w:sz w:val="24"/>
          <w:szCs w:val="24"/>
        </w:rPr>
        <w:t>advanced work in th</w:t>
      </w:r>
      <w:r w:rsidR="002B287A" w:rsidRPr="00B13978">
        <w:rPr>
          <w:rFonts w:ascii="Arial" w:hAnsi="Arial" w:cs="Arial"/>
          <w:sz w:val="24"/>
          <w:szCs w:val="24"/>
        </w:rPr>
        <w:t>is</w:t>
      </w:r>
      <w:r w:rsidR="00D66A02" w:rsidRPr="00B13978">
        <w:rPr>
          <w:rFonts w:ascii="Arial" w:hAnsi="Arial" w:cs="Arial"/>
          <w:sz w:val="24"/>
          <w:szCs w:val="24"/>
        </w:rPr>
        <w:t xml:space="preserve"> field is </w:t>
      </w:r>
      <w:r w:rsidRPr="00B13978">
        <w:rPr>
          <w:rFonts w:ascii="Arial" w:hAnsi="Arial" w:cs="Arial"/>
          <w:sz w:val="24"/>
          <w:szCs w:val="24"/>
        </w:rPr>
        <w:t xml:space="preserve">now undertaken </w:t>
      </w:r>
      <w:r w:rsidR="00D66A02" w:rsidRPr="00B13978">
        <w:rPr>
          <w:rFonts w:ascii="Arial" w:hAnsi="Arial" w:cs="Arial"/>
          <w:sz w:val="24"/>
          <w:szCs w:val="24"/>
        </w:rPr>
        <w:t>within start-up companies</w:t>
      </w:r>
      <w:r w:rsidRPr="00B13978">
        <w:rPr>
          <w:rFonts w:ascii="Arial" w:hAnsi="Arial" w:cs="Arial"/>
          <w:sz w:val="24"/>
          <w:szCs w:val="24"/>
        </w:rPr>
        <w:t xml:space="preserve">, who are </w:t>
      </w:r>
      <w:r w:rsidR="00D66A02" w:rsidRPr="00B13978">
        <w:rPr>
          <w:rFonts w:ascii="Arial" w:hAnsi="Arial" w:cs="Arial"/>
          <w:sz w:val="24"/>
          <w:szCs w:val="24"/>
        </w:rPr>
        <w:t xml:space="preserve">selective </w:t>
      </w:r>
      <w:r w:rsidRPr="00B13978">
        <w:rPr>
          <w:rFonts w:ascii="Arial" w:hAnsi="Arial" w:cs="Arial"/>
          <w:sz w:val="24"/>
          <w:szCs w:val="24"/>
        </w:rPr>
        <w:t xml:space="preserve">with the </w:t>
      </w:r>
      <w:r w:rsidR="00D66A02" w:rsidRPr="00B13978">
        <w:rPr>
          <w:rFonts w:ascii="Arial" w:hAnsi="Arial" w:cs="Arial"/>
          <w:sz w:val="24"/>
          <w:szCs w:val="24"/>
        </w:rPr>
        <w:t xml:space="preserve">information they </w:t>
      </w:r>
      <w:r w:rsidR="002B287A" w:rsidRPr="00B13978">
        <w:rPr>
          <w:rFonts w:ascii="Arial" w:hAnsi="Arial" w:cs="Arial"/>
          <w:sz w:val="24"/>
          <w:szCs w:val="24"/>
        </w:rPr>
        <w:t>publish</w:t>
      </w:r>
      <w:r w:rsidR="006407C4" w:rsidRPr="00B13978">
        <w:rPr>
          <w:rFonts w:ascii="Arial" w:hAnsi="Arial" w:cs="Arial"/>
          <w:sz w:val="24"/>
          <w:szCs w:val="24"/>
        </w:rPr>
        <w:t>. S</w:t>
      </w:r>
      <w:r w:rsidR="00D66A02" w:rsidRPr="00B13978">
        <w:rPr>
          <w:rFonts w:ascii="Arial" w:hAnsi="Arial" w:cs="Arial"/>
          <w:sz w:val="24"/>
          <w:szCs w:val="24"/>
        </w:rPr>
        <w:t xml:space="preserve">ubsequently, it </w:t>
      </w:r>
      <w:proofErr w:type="gramStart"/>
      <w:r w:rsidR="00206FAE">
        <w:rPr>
          <w:rFonts w:ascii="Arial" w:hAnsi="Arial" w:cs="Arial"/>
          <w:sz w:val="24"/>
          <w:szCs w:val="24"/>
        </w:rPr>
        <w:t xml:space="preserve">is </w:t>
      </w:r>
      <w:r w:rsidR="00D66A02" w:rsidRPr="00B13978">
        <w:rPr>
          <w:rFonts w:ascii="Arial" w:hAnsi="Arial" w:cs="Arial"/>
          <w:sz w:val="24"/>
          <w:szCs w:val="24"/>
        </w:rPr>
        <w:t>be</w:t>
      </w:r>
      <w:proofErr w:type="gramEnd"/>
      <w:r w:rsidR="00D66A02" w:rsidRPr="00B13978">
        <w:rPr>
          <w:rFonts w:ascii="Arial" w:hAnsi="Arial" w:cs="Arial"/>
          <w:sz w:val="24"/>
          <w:szCs w:val="24"/>
        </w:rPr>
        <w:t xml:space="preserve"> difficult to </w:t>
      </w:r>
      <w:r w:rsidR="00913F29" w:rsidRPr="00B13978">
        <w:rPr>
          <w:rFonts w:ascii="Arial" w:hAnsi="Arial" w:cs="Arial"/>
          <w:sz w:val="24"/>
          <w:szCs w:val="24"/>
        </w:rPr>
        <w:t>ascertain what specific progress is being made</w:t>
      </w:r>
      <w:r w:rsidR="006407C4" w:rsidRPr="00B13978">
        <w:rPr>
          <w:rFonts w:ascii="Arial" w:hAnsi="Arial" w:cs="Arial"/>
          <w:sz w:val="24"/>
          <w:szCs w:val="24"/>
        </w:rPr>
        <w:t xml:space="preserve"> in the field in general</w:t>
      </w:r>
      <w:r w:rsidR="00913F29" w:rsidRPr="00B13978">
        <w:rPr>
          <w:rFonts w:ascii="Arial" w:hAnsi="Arial" w:cs="Arial"/>
          <w:sz w:val="24"/>
          <w:szCs w:val="24"/>
        </w:rPr>
        <w:t>.</w:t>
      </w:r>
    </w:p>
    <w:p w14:paraId="20BC9642" w14:textId="71725D65" w:rsidR="009D1FE8" w:rsidRDefault="00B20C62" w:rsidP="0011051A">
      <w:pPr>
        <w:pStyle w:val="Heading2"/>
        <w:numPr>
          <w:ilvl w:val="1"/>
          <w:numId w:val="32"/>
        </w:numPr>
        <w:spacing w:before="0" w:after="120"/>
        <w:ind w:left="720" w:hanging="720"/>
        <w:rPr>
          <w:rFonts w:ascii="Arial" w:hAnsi="Arial" w:cs="Arial"/>
          <w:b/>
          <w:bCs/>
          <w:color w:val="auto"/>
          <w:sz w:val="24"/>
          <w:szCs w:val="24"/>
          <w:u w:val="single"/>
        </w:rPr>
      </w:pPr>
      <w:bookmarkStart w:id="100" w:name="_Hlk148555520"/>
      <w:bookmarkStart w:id="101" w:name="_Toc150180811"/>
      <w:bookmarkStart w:id="102" w:name="_Toc150183187"/>
      <w:r w:rsidRPr="00B20C62">
        <w:rPr>
          <w:rFonts w:ascii="Arial" w:hAnsi="Arial" w:cs="Arial"/>
          <w:b/>
          <w:bCs/>
          <w:color w:val="auto"/>
          <w:sz w:val="24"/>
          <w:szCs w:val="24"/>
          <w:u w:val="single"/>
        </w:rPr>
        <w:t xml:space="preserve">Lab-cultured meat </w:t>
      </w:r>
      <w:bookmarkEnd w:id="100"/>
      <w:r w:rsidRPr="00B20C62">
        <w:rPr>
          <w:rFonts w:ascii="Arial" w:hAnsi="Arial" w:cs="Arial"/>
          <w:b/>
          <w:bCs/>
          <w:color w:val="auto"/>
          <w:sz w:val="24"/>
          <w:szCs w:val="24"/>
          <w:u w:val="single"/>
        </w:rPr>
        <w:t>co</w:t>
      </w:r>
      <w:r w:rsidR="00ED36DD">
        <w:rPr>
          <w:rFonts w:ascii="Arial" w:hAnsi="Arial" w:cs="Arial"/>
          <w:b/>
          <w:bCs/>
          <w:color w:val="auto"/>
          <w:sz w:val="24"/>
          <w:szCs w:val="24"/>
          <w:u w:val="single"/>
        </w:rPr>
        <w:t>nsumer</w:t>
      </w:r>
      <w:bookmarkEnd w:id="101"/>
      <w:bookmarkEnd w:id="102"/>
    </w:p>
    <w:p w14:paraId="5FDD47EE" w14:textId="2A2A5756" w:rsidR="00C7395D" w:rsidRPr="00C7395D" w:rsidRDefault="00006DDE" w:rsidP="00C7395D">
      <w:pPr>
        <w:spacing w:after="120" w:line="276" w:lineRule="auto"/>
        <w:jc w:val="both"/>
        <w:rPr>
          <w:rFonts w:ascii="Arial" w:hAnsi="Arial" w:cs="Arial"/>
          <w:sz w:val="24"/>
          <w:szCs w:val="24"/>
        </w:rPr>
      </w:pPr>
      <w:r w:rsidRPr="00C7395D">
        <w:rPr>
          <w:rFonts w:ascii="Arial" w:hAnsi="Arial" w:cs="Arial"/>
          <w:sz w:val="24"/>
          <w:szCs w:val="24"/>
        </w:rPr>
        <w:t>Existing studies on consumer perceptions of cultured meat vary in their approach but suggest some commonality in finding that respondents provided a diverse spectrum of opinions, ranging from highly supportive to extremely disapproving, with shades of uncertainty in between</w:t>
      </w:r>
      <w:r w:rsidR="00923197">
        <w:rPr>
          <w:rFonts w:ascii="Arial" w:hAnsi="Arial" w:cs="Arial"/>
          <w:sz w:val="24"/>
          <w:szCs w:val="24"/>
        </w:rPr>
        <w:t xml:space="preserve"> </w:t>
      </w:r>
      <w:r w:rsidR="000D6D2B">
        <w:rPr>
          <w:rFonts w:ascii="Arial" w:hAnsi="Arial" w:cs="Arial"/>
          <w:sz w:val="24"/>
          <w:szCs w:val="24"/>
        </w:rPr>
        <w:fldChar w:fldCharType="begin"/>
      </w:r>
      <w:r w:rsidR="005F23E3">
        <w:rPr>
          <w:rFonts w:ascii="Arial" w:hAnsi="Arial" w:cs="Arial"/>
          <w:sz w:val="24"/>
          <w:szCs w:val="24"/>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0D6D2B">
        <w:rPr>
          <w:rFonts w:ascii="Arial" w:hAnsi="Arial" w:cs="Arial"/>
          <w:sz w:val="24"/>
          <w:szCs w:val="24"/>
        </w:rPr>
        <w:fldChar w:fldCharType="separate"/>
      </w:r>
      <w:r w:rsidR="005F23E3">
        <w:rPr>
          <w:rFonts w:ascii="Arial" w:hAnsi="Arial" w:cs="Arial"/>
          <w:noProof/>
          <w:sz w:val="24"/>
          <w:szCs w:val="24"/>
        </w:rPr>
        <w:t>[</w:t>
      </w:r>
      <w:hyperlink w:anchor="_ENREF_163" w:tooltip="Stephens, 2018 #1932" w:history="1">
        <w:r w:rsidR="00FA2070">
          <w:rPr>
            <w:rFonts w:ascii="Arial" w:hAnsi="Arial" w:cs="Arial"/>
            <w:noProof/>
            <w:sz w:val="24"/>
            <w:szCs w:val="24"/>
          </w:rPr>
          <w:t>163</w:t>
        </w:r>
      </w:hyperlink>
      <w:r w:rsidR="005F23E3">
        <w:rPr>
          <w:rFonts w:ascii="Arial" w:hAnsi="Arial" w:cs="Arial"/>
          <w:noProof/>
          <w:sz w:val="24"/>
          <w:szCs w:val="24"/>
        </w:rPr>
        <w:t>]</w:t>
      </w:r>
      <w:r w:rsidR="000D6D2B">
        <w:rPr>
          <w:rFonts w:ascii="Arial" w:hAnsi="Arial" w:cs="Arial"/>
          <w:sz w:val="24"/>
          <w:szCs w:val="24"/>
        </w:rPr>
        <w:fldChar w:fldCharType="end"/>
      </w:r>
      <w:r w:rsidRPr="00C7395D">
        <w:rPr>
          <w:rFonts w:ascii="Arial" w:hAnsi="Arial" w:cs="Arial"/>
          <w:sz w:val="24"/>
          <w:szCs w:val="24"/>
        </w:rPr>
        <w:t xml:space="preserve">. </w:t>
      </w:r>
      <w:r w:rsidR="00C7395D" w:rsidRPr="00C7395D">
        <w:rPr>
          <w:rFonts w:ascii="Arial" w:hAnsi="Arial" w:cs="Arial"/>
          <w:sz w:val="24"/>
          <w:szCs w:val="24"/>
        </w:rPr>
        <w:t>The dominant social issues related to cultured meat have primarily been ethics and consumer acceptance. The ethics literature generally reports supportive arguments for cultured meat</w:t>
      </w:r>
      <w:r w:rsidR="00566FEC">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&lt;EndNote&gt;&lt;Cite&gt;&lt;Author&gt;Dilworth&lt;/Author&gt;&lt;Year&gt;2015&lt;/Year&gt;&lt;RecNum&gt;1980&lt;/RecNum&gt;&lt;DisplayText&gt;[180]&lt;/DisplayText&gt;&lt;record&gt;&lt;rec-number&gt;1980&lt;/rec-number&gt;&lt;foreign-keys&gt;&lt;key app="EN" db-id="zsaawarfsfzpr6e5azfpd0t8p05we0svvper" timestamp="1699047571"&gt;1980&lt;/key&gt;&lt;/foreign-keys&gt;&lt;ref-type name="Journal Article"&gt;17&lt;/ref-type&gt;&lt;contributors&gt;&lt;authors&gt;&lt;author&gt;Dilworth, Tasmin&lt;/author&gt;&lt;author&gt;McGregor, Andrew&lt;/author&gt;&lt;/authors&gt;&lt;/contributors&gt;&lt;titles&gt;&lt;title&gt;Moral steaks? Ethical discourses of in vitro meat in academia and Australia&lt;/title&gt;&lt;secondary-title&gt;Journal of Agricultural and Environmental Ethics&lt;/secondary-title&gt;&lt;/titles&gt;&lt;periodical&gt;&lt;full-title&gt;Journal of Agricultural and Environmental Ethics&lt;/full-title&gt;&lt;/periodical&gt;&lt;pages&gt;85-107&lt;/pages&gt;&lt;volume&gt;28&lt;/volume&gt;&lt;dates&gt;&lt;year&gt;2015&lt;/year&gt;&lt;/dates&gt;&lt;isbn&gt;1187-7863&lt;/isbn&gt;&lt;urls&gt;&lt;/urls&gt;&lt;/record&gt;&lt;/Cite&gt;&lt;/EndNote&gt;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0" w:tooltip="Dilworth, 2015 #1980" w:history="1">
        <w:r w:rsidR="00FA2070">
          <w:rPr>
            <w:rFonts w:ascii="Arial" w:hAnsi="Arial" w:cs="Arial"/>
            <w:noProof/>
            <w:sz w:val="24"/>
            <w:szCs w:val="24"/>
          </w:rPr>
          <w:t>180</w:t>
        </w:r>
      </w:hyperlink>
      <w:r w:rsidR="005F23E3">
        <w:rPr>
          <w:rFonts w:ascii="Arial" w:hAnsi="Arial" w:cs="Arial"/>
          <w:noProof/>
          <w:sz w:val="24"/>
          <w:szCs w:val="24"/>
        </w:rPr>
        <w:t>]</w:t>
      </w:r>
      <w:r w:rsidR="00242CA4">
        <w:rPr>
          <w:rFonts w:ascii="Arial" w:hAnsi="Arial" w:cs="Arial"/>
          <w:sz w:val="24"/>
          <w:szCs w:val="24"/>
        </w:rPr>
        <w:fldChar w:fldCharType="end"/>
      </w:r>
      <w:r w:rsidR="00C7395D" w:rsidRPr="00C7395D">
        <w:rPr>
          <w:rFonts w:ascii="Arial" w:hAnsi="Arial" w:cs="Arial"/>
          <w:sz w:val="24"/>
          <w:szCs w:val="24"/>
        </w:rPr>
        <w:t>. These are based on both the environmental and animal welfare benefits</w:t>
      </w:r>
      <w:r w:rsidR="008D508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&lt;EndNote&gt;&lt;Cite&gt;&lt;Author&gt;Schaefer&lt;/Author&gt;&lt;Year&gt;2014&lt;/Year&gt;&lt;RecNum&gt;1981&lt;/RecNum&gt;&lt;DisplayText&gt;[181]&lt;/DisplayText&gt;&lt;record&gt;&lt;rec-number&gt;1981&lt;/rec-number&gt;&lt;foreign-keys&gt;&lt;key app="EN" db-id="zsaawarfsfzpr6e5azfpd0t8p05we0svvper" timestamp="1699047953"&gt;1981&lt;/key&gt;&lt;/foreign-keys&gt;&lt;ref-type name="Journal Article"&gt;17&lt;/ref-type&gt;&lt;contributors&gt;&lt;authors&gt;&lt;author&gt;Schaefer, G.&lt;/author&gt;&lt;author&gt;Savulescu, Julian&lt;/author&gt;&lt;/authors&gt;&lt;/contributors&gt;&lt;titles&gt;&lt;title&gt;The Ethics of Producing In Vitro Meat&lt;/title&gt;&lt;secondary-title&gt;Journal of Applied Philosophy&lt;/secondary-title&gt;&lt;/titles&gt;&lt;periodical&gt;&lt;full-title&gt;Journal of Applied Philosophy&lt;/full-title&gt;&lt;/periodical&gt;&lt;volume&gt;31&lt;/volume&gt;&lt;dates&gt;&lt;year&gt;2014&lt;/year&gt;&lt;pub-dates&gt;&lt;date&gt;03/01&lt;/date&gt;&lt;/pub-dates&gt;&lt;/dates&gt;&lt;urls&gt;&lt;/urls&gt;&lt;electronic-resource-num&gt;10.1111/japp.12056&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1" w:tooltip="Schaefer, 2014 #1981" w:history="1">
        <w:r w:rsidR="00FA2070">
          <w:rPr>
            <w:rFonts w:ascii="Arial" w:hAnsi="Arial" w:cs="Arial"/>
            <w:noProof/>
            <w:sz w:val="24"/>
            <w:szCs w:val="24"/>
          </w:rPr>
          <w:t>181</w:t>
        </w:r>
      </w:hyperlink>
      <w:r w:rsidR="005F23E3">
        <w:rPr>
          <w:rFonts w:ascii="Arial" w:hAnsi="Arial" w:cs="Arial"/>
          <w:noProof/>
          <w:sz w:val="24"/>
          <w:szCs w:val="24"/>
        </w:rPr>
        <w:t>]</w:t>
      </w:r>
      <w:r w:rsidR="00242CA4">
        <w:rPr>
          <w:rFonts w:ascii="Arial" w:hAnsi="Arial" w:cs="Arial"/>
          <w:sz w:val="24"/>
          <w:szCs w:val="24"/>
        </w:rPr>
        <w:fldChar w:fldCharType="end"/>
      </w:r>
      <w:r w:rsidR="00C7395D" w:rsidRPr="00C7395D">
        <w:rPr>
          <w:rFonts w:ascii="Arial" w:hAnsi="Arial" w:cs="Arial"/>
          <w:sz w:val="24"/>
          <w:szCs w:val="24"/>
        </w:rPr>
        <w:t>.</w:t>
      </w:r>
    </w:p>
    <w:p w14:paraId="01065637" w14:textId="5F51AB30" w:rsidR="00D66A02" w:rsidRDefault="00C7395D" w:rsidP="00006DDE">
      <w:pPr>
        <w:spacing w:after="120" w:line="276" w:lineRule="auto"/>
        <w:jc w:val="both"/>
        <w:rPr>
          <w:rFonts w:ascii="Arial" w:hAnsi="Arial" w:cs="Arial"/>
          <w:sz w:val="24"/>
          <w:szCs w:val="24"/>
        </w:rPr>
      </w:pPr>
      <w:r w:rsidRPr="00C7395D">
        <w:rPr>
          <w:rFonts w:ascii="Arial" w:hAnsi="Arial" w:cs="Arial"/>
          <w:sz w:val="24"/>
          <w:szCs w:val="24"/>
        </w:rPr>
        <w:t xml:space="preserve">The diversity of public opinions on cultured meat has been described in </w:t>
      </w:r>
      <w:proofErr w:type="gramStart"/>
      <w:r w:rsidRPr="00C7395D">
        <w:rPr>
          <w:rFonts w:ascii="Arial" w:hAnsi="Arial" w:cs="Arial"/>
          <w:sz w:val="24"/>
          <w:szCs w:val="24"/>
        </w:rPr>
        <w:t>a number of</w:t>
      </w:r>
      <w:proofErr w:type="gramEnd"/>
      <w:r w:rsidRPr="00C7395D">
        <w:rPr>
          <w:rFonts w:ascii="Arial" w:hAnsi="Arial" w:cs="Arial"/>
          <w:sz w:val="24"/>
          <w:szCs w:val="24"/>
        </w:rPr>
        <w:t xml:space="preserve"> scientific publications. Hocquette, (2015)</w:t>
      </w:r>
      <w:r w:rsidR="008D508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&lt;EndNote&gt;&lt;Cite&gt;&lt;Author&gt;Hocquette&lt;/Author&gt;&lt;Year&gt;2015&lt;/Year&gt;&lt;RecNum&gt;1982&lt;/RecNum&gt;&lt;DisplayText&gt;[182]&lt;/DisplayText&gt;&lt;record&gt;&lt;rec-number&gt;1982&lt;/rec-number&gt;&lt;foreign-keys&gt;&lt;key app="EN" db-id="zsaawarfsfzpr6e5azfpd0t8p05we0svvper" timestamp="1699048841"&gt;1982&lt;/key&gt;&lt;/foreign-keys&gt;&lt;ref-type name="Journal Article"&gt;17&lt;/ref-type&gt;&lt;contributors&gt;&lt;authors&gt;&lt;author&gt;Hocquette, Aurélie&lt;/author&gt;&lt;author&gt;Lambert, Carla&lt;/author&gt;&lt;author&gt;Sinquin, Clémentine&lt;/author&gt;&lt;author&gt;Peterolff, Laure&lt;/author&gt;&lt;author&gt;Wagner, Zoé&lt;/author&gt;&lt;author&gt;Bonny, Sarah P. F.&lt;/author&gt;&lt;author&gt;Lebert, André&lt;/author&gt;&lt;author&gt;Hocquette, Jean-François&lt;/author&gt;&lt;/authors&gt;&lt;/contributors&gt;&lt;titles&gt;&lt;title&gt;Educated consumers don&amp;apos;t believe artificial meat is the solution to the problems with the meat industry&lt;/title&gt;&lt;secondary-title&gt;Journal of Integrative Agriculture&lt;/secondary-title&gt;&lt;/titles&gt;&lt;periodical&gt;&lt;full-title&gt;Journal of Integrative Agriculture&lt;/full-title&gt;&lt;/periodical&gt;&lt;pages&gt;273-284&lt;/pages&gt;&lt;volume&gt;14&lt;/volume&gt;&lt;number&gt;2&lt;/number&gt;&lt;keywords&gt;&lt;keyword&gt;meat production!&lt;/keyword&gt;&lt;keyword&gt;artificial meat&lt;/keyword&gt;&lt;keyword&gt;consumers&amp;apos; responses&lt;/keyword&gt;&lt;/keywords&gt;&lt;dates&gt;&lt;year&gt;2015&lt;/year&gt;&lt;pub-dates&gt;&lt;date&gt;2015/02/01/&lt;/date&gt;&lt;/pub-dates&gt;&lt;/dates&gt;&lt;isbn&gt;2095-3119&lt;/isbn&gt;&lt;urls&gt;&lt;related-urls&gt;&lt;url&gt;https://www.sciencedirect.com/science/article/pii/S2095311914608868&lt;/url&gt;&lt;/related-urls&gt;&lt;/urls&gt;&lt;electronic-resource-num&gt;https://doi.org/10.1016/S2095-3119(14)60886-8&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2" w:tooltip="Hocquette, 2015 #1982" w:history="1">
        <w:r w:rsidR="00FA2070">
          <w:rPr>
            <w:rFonts w:ascii="Arial" w:hAnsi="Arial" w:cs="Arial"/>
            <w:noProof/>
            <w:sz w:val="24"/>
            <w:szCs w:val="24"/>
          </w:rPr>
          <w:t>182</w:t>
        </w:r>
      </w:hyperlink>
      <w:r w:rsidR="005F23E3">
        <w:rPr>
          <w:rFonts w:ascii="Arial" w:hAnsi="Arial" w:cs="Arial"/>
          <w:noProof/>
          <w:sz w:val="24"/>
          <w:szCs w:val="24"/>
        </w:rPr>
        <w:t>]</w:t>
      </w:r>
      <w:r w:rsidR="00242CA4">
        <w:rPr>
          <w:rFonts w:ascii="Arial" w:hAnsi="Arial" w:cs="Arial"/>
          <w:sz w:val="24"/>
          <w:szCs w:val="24"/>
        </w:rPr>
        <w:fldChar w:fldCharType="end"/>
      </w:r>
      <w:r w:rsidR="008D5082">
        <w:rPr>
          <w:rFonts w:ascii="Arial" w:hAnsi="Arial" w:cs="Arial"/>
          <w:sz w:val="24"/>
          <w:szCs w:val="24"/>
        </w:rPr>
        <w:t xml:space="preserve"> </w:t>
      </w:r>
      <w:r w:rsidRPr="00C7395D">
        <w:rPr>
          <w:rFonts w:ascii="Arial" w:hAnsi="Arial" w:cs="Arial"/>
          <w:sz w:val="24"/>
          <w:szCs w:val="24"/>
        </w:rPr>
        <w:t>evaluated the online survey responses of 1890 respondents, and identified three clusters of response, those in favour, those against, and those of no opinion. A separate survey of 673 participants in the US reported a similar findings, but with two thirds of the respondents commenting that they would willing to try cultured meat, but only one third commenting they would consider eating it on a regular basis</w:t>
      </w:r>
      <w:r w:rsidR="004C4DBC">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&lt;EndNote&gt;&lt;Cite&gt;&lt;Author&gt;Wilks&lt;/Author&gt;&lt;Year&gt;2017&lt;/Year&gt;&lt;RecNum&gt;1983&lt;/RecNum&gt;&lt;DisplayText&gt;[183]&lt;/DisplayText&gt;&lt;record&gt;&lt;rec-number&gt;1983&lt;/rec-number&gt;&lt;foreign-keys&gt;&lt;key app="EN" db-id="zsaawarfsfzpr6e5azfpd0t8p05we0svvper" timestamp="1699049251"&gt;1983&lt;/key&gt;&lt;/foreign-keys&gt;&lt;ref-type name="Journal Article"&gt;17&lt;/ref-type&gt;&lt;contributors&gt;&lt;authors&gt;&lt;author&gt;Wilks, Matti&lt;/author&gt;&lt;author&gt;Phillips, Clive J. C.&lt;/author&gt;&lt;/authors&gt;&lt;/contributors&gt;&lt;titles&gt;&lt;title&gt;Attitudes to in vitro meat: A survey of potential consumers in the United States&lt;/title&gt;&lt;secondary-title&gt;PLOS ONE&lt;/secondary-title&gt;&lt;/titles&gt;&lt;periodical&gt;&lt;full-title&gt;PLOS ONE&lt;/full-title&gt;&lt;/periodical&gt;&lt;pages&gt;e0171904&lt;/pages&gt;&lt;volume&gt;12&lt;/volume&gt;&lt;number&gt;2&lt;/number&gt;&lt;dates&gt;&lt;year&gt;2017&lt;/year&gt;&lt;/dates&gt;&lt;publisher&gt;Public Library of Science&lt;/publisher&gt;&lt;urls&gt;&lt;related-urls&gt;&lt;url&gt;https://doi.org/10.1371/journal.pone.0171904&lt;/url&gt;&lt;/related-urls&gt;&lt;/urls&gt;&lt;electronic-resource-num&gt;10.1371/journal.pone.0171904&lt;/electronic-resource-num&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3" w:tooltip="Wilks, 2017 #1983" w:history="1">
        <w:r w:rsidR="00FA2070">
          <w:rPr>
            <w:rFonts w:ascii="Arial" w:hAnsi="Arial" w:cs="Arial"/>
            <w:noProof/>
            <w:sz w:val="24"/>
            <w:szCs w:val="24"/>
          </w:rPr>
          <w:t>183</w:t>
        </w:r>
      </w:hyperlink>
      <w:r w:rsidR="005F23E3">
        <w:rPr>
          <w:rFonts w:ascii="Arial" w:hAnsi="Arial" w:cs="Arial"/>
          <w:noProof/>
          <w:sz w:val="24"/>
          <w:szCs w:val="24"/>
        </w:rPr>
        <w:t>]</w:t>
      </w:r>
      <w:r w:rsidR="00242CA4">
        <w:rPr>
          <w:rFonts w:ascii="Arial" w:hAnsi="Arial" w:cs="Arial"/>
          <w:sz w:val="24"/>
          <w:szCs w:val="24"/>
        </w:rPr>
        <w:fldChar w:fldCharType="end"/>
      </w:r>
      <w:r w:rsidRPr="00C7395D">
        <w:rPr>
          <w:rFonts w:ascii="Arial" w:hAnsi="Arial" w:cs="Arial"/>
          <w:sz w:val="24"/>
          <w:szCs w:val="24"/>
        </w:rPr>
        <w:t>. A variety of focus group studies have also been published, including those from the Netherlands</w:t>
      </w:r>
      <w:r w:rsidR="004A7C1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&lt;EndNote&gt;&lt;Cite&gt;&lt;Author&gt;Van der Weele&lt;/Author&gt;&lt;Year&gt;2013&lt;/Year&gt;&lt;RecNum&gt;1937&lt;/RecNum&gt;&lt;DisplayText&gt;[184]&lt;/DisplayText&gt;&lt;record&gt;&lt;rec-number&gt;1937&lt;/rec-number&gt;&lt;foreign-keys&gt;&lt;key app="EN" db-id="zsaawarfsfzpr6e5azfpd0t8p05we0svvper" timestamp="1697748933"&gt;1937&lt;/key&gt;&lt;/foreign-keys&gt;&lt;ref-type name="Journal Article"&gt;17&lt;/ref-type&gt;&lt;contributors&gt;&lt;authors&gt;&lt;author&gt;Van der Weele, Cor&lt;/author&gt;&lt;author&gt;Driessen, Clemens&lt;/author&gt;&lt;/authors&gt;&lt;/contributors&gt;&lt;titles&gt;&lt;title&gt;Emerging profiles for cultured meat; ethics through and as design&lt;/title&gt;&lt;secondary-title&gt;Animals&lt;/secondary-title&gt;&lt;/titles&gt;&lt;periodical&gt;&lt;full-title&gt;Animals&lt;/full-title&gt;&lt;/periodical&gt;&lt;pages&gt;647-662&lt;/pages&gt;&lt;volume&gt;3&lt;/volume&gt;&lt;number&gt;3&lt;/number&gt;&lt;dates&gt;&lt;year&gt;2013&lt;/year&gt;&lt;/dates&gt;&lt;isbn&gt;2076-2615&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4" w:tooltip="Van der Weele, 2013 #1937" w:history="1">
        <w:r w:rsidR="00FA2070">
          <w:rPr>
            <w:rFonts w:ascii="Arial" w:hAnsi="Arial" w:cs="Arial"/>
            <w:noProof/>
            <w:sz w:val="24"/>
            <w:szCs w:val="24"/>
          </w:rPr>
          <w:t>184</w:t>
        </w:r>
      </w:hyperlink>
      <w:r w:rsidR="005F23E3">
        <w:rPr>
          <w:rFonts w:ascii="Arial" w:hAnsi="Arial" w:cs="Arial"/>
          <w:noProof/>
          <w:sz w:val="24"/>
          <w:szCs w:val="24"/>
        </w:rPr>
        <w:t>]</w:t>
      </w:r>
      <w:r w:rsidR="00242CA4">
        <w:rPr>
          <w:rFonts w:ascii="Arial" w:hAnsi="Arial" w:cs="Arial"/>
          <w:sz w:val="24"/>
          <w:szCs w:val="24"/>
        </w:rPr>
        <w:fldChar w:fldCharType="end"/>
      </w:r>
      <w:r w:rsidRPr="00C7395D">
        <w:rPr>
          <w:rFonts w:ascii="Arial" w:hAnsi="Arial" w:cs="Arial"/>
          <w:sz w:val="24"/>
          <w:szCs w:val="24"/>
        </w:rPr>
        <w:t>, Finland</w:t>
      </w:r>
      <w:r w:rsidR="004A7C1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&lt;EndNote&gt;&lt;Cite&gt;&lt;Author&gt;Vinnari&lt;/Author&gt;&lt;Year&gt;2009&lt;/Year&gt;&lt;RecNum&gt;1985&lt;/RecNum&gt;&lt;DisplayText&gt;[185]&lt;/DisplayText&gt;&lt;record&gt;&lt;rec-number&gt;1985&lt;/rec-number&gt;&lt;foreign-keys&gt;&lt;key app="EN" db-id="zsaawarfsfzpr6e5azfpd0t8p05we0svvper" timestamp="1699049781"&gt;1985&lt;/key&gt;&lt;/foreign-keys&gt;&lt;ref-type name="Journal Article"&gt;17&lt;/ref-type&gt;&lt;contributors&gt;&lt;authors&gt;&lt;author&gt;Vinnari, Markus&lt;/author&gt;&lt;author&gt;Tapio, Petri&lt;/author&gt;&lt;/authors&gt;&lt;/contributors&gt;&lt;titles&gt;&lt;title&gt;Future images of meat consumption in 2030&lt;/title&gt;&lt;secondary-title&gt;Futures&lt;/secondary-title&gt;&lt;/titles&gt;&lt;periodical&gt;&lt;full-title&gt;Futures&lt;/full-title&gt;&lt;/periodical&gt;&lt;pages&gt;269-278&lt;/pages&gt;&lt;volume&gt;41&lt;/volume&gt;&lt;number&gt;5&lt;/number&gt;&lt;dates&gt;&lt;year&gt;2009&lt;/year&gt;&lt;/dates&gt;&lt;isbn&gt;0016-3287&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5" w:tooltip="Vinnari, 2009 #1985" w:history="1">
        <w:r w:rsidR="00FA2070">
          <w:rPr>
            <w:rFonts w:ascii="Arial" w:hAnsi="Arial" w:cs="Arial"/>
            <w:noProof/>
            <w:sz w:val="24"/>
            <w:szCs w:val="24"/>
          </w:rPr>
          <w:t>185</w:t>
        </w:r>
      </w:hyperlink>
      <w:r w:rsidR="005F23E3">
        <w:rPr>
          <w:rFonts w:ascii="Arial" w:hAnsi="Arial" w:cs="Arial"/>
          <w:noProof/>
          <w:sz w:val="24"/>
          <w:szCs w:val="24"/>
        </w:rPr>
        <w:t>]</w:t>
      </w:r>
      <w:r w:rsidR="00242CA4">
        <w:rPr>
          <w:rFonts w:ascii="Arial" w:hAnsi="Arial" w:cs="Arial"/>
          <w:sz w:val="24"/>
          <w:szCs w:val="24"/>
        </w:rPr>
        <w:fldChar w:fldCharType="end"/>
      </w:r>
      <w:r w:rsidR="000D6D2B">
        <w:rPr>
          <w:rFonts w:ascii="Arial" w:hAnsi="Arial" w:cs="Arial"/>
          <w:sz w:val="24"/>
          <w:szCs w:val="24"/>
        </w:rPr>
        <w:t xml:space="preserve"> </w:t>
      </w:r>
      <w:r w:rsidRPr="00C7395D">
        <w:rPr>
          <w:rFonts w:ascii="Arial" w:hAnsi="Arial" w:cs="Arial"/>
          <w:sz w:val="24"/>
          <w:szCs w:val="24"/>
        </w:rPr>
        <w:t>and the UK</w:t>
      </w:r>
      <w:r w:rsidR="003D2718">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&lt;EndNote&gt;&lt;Cite&gt;&lt;Author&gt;O&amp;apos;Keefe&lt;/Author&gt;&lt;Year&gt;2016&lt;/Year&gt;&lt;RecNum&gt;1986&lt;/RecNum&gt;&lt;DisplayText&gt;[186]&lt;/DisplayText&gt;&lt;record&gt;&lt;rec-number&gt;1986&lt;/rec-number&gt;&lt;foreign-keys&gt;&lt;key app="EN" db-id="zsaawarfsfzpr6e5azfpd0t8p05we0svvper" timestamp="1699049959"&gt;1986&lt;/key&gt;&lt;/foreign-keys&gt;&lt;ref-type name="Journal Article"&gt;17&lt;/ref-type&gt;&lt;contributors&gt;&lt;authors&gt;&lt;author&gt;O&amp;apos;Keefe, Laura&lt;/author&gt;&lt;author&gt;McLachlan, Carly&lt;/author&gt;&lt;author&gt;Gough, Clair&lt;/author&gt;&lt;author&gt;Mander, Sarah&lt;/author&gt;&lt;author&gt;Bows-Larkin, Alice&lt;/author&gt;&lt;/authors&gt;&lt;/contributors&gt;&lt;titles&gt;&lt;title&gt;Consumer responses to a future UK food system&lt;/title&gt;&lt;secondary-title&gt;British Food Journal&lt;/secondary-title&gt;&lt;/titles&gt;&lt;periodical&gt;&lt;full-title&gt;British Food Journal&lt;/full-title&gt;&lt;/periodical&gt;&lt;pages&gt;412-428&lt;/pages&gt;&lt;volume&gt;118&lt;/volume&gt;&lt;number&gt;2&lt;/number&gt;&lt;dates&gt;&lt;year&gt;2016&lt;/year&gt;&lt;/dates&gt;&lt;isbn&gt;0007-070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6" w:tooltip="O'Keefe, 2016 #1986" w:history="1">
        <w:r w:rsidR="00FA2070">
          <w:rPr>
            <w:rFonts w:ascii="Arial" w:hAnsi="Arial" w:cs="Arial"/>
            <w:noProof/>
            <w:sz w:val="24"/>
            <w:szCs w:val="24"/>
          </w:rPr>
          <w:t>186</w:t>
        </w:r>
      </w:hyperlink>
      <w:r w:rsidR="005F23E3">
        <w:rPr>
          <w:rFonts w:ascii="Arial" w:hAnsi="Arial" w:cs="Arial"/>
          <w:noProof/>
          <w:sz w:val="24"/>
          <w:szCs w:val="24"/>
        </w:rPr>
        <w:t>]</w:t>
      </w:r>
      <w:r w:rsidR="00242CA4">
        <w:rPr>
          <w:rFonts w:ascii="Arial" w:hAnsi="Arial" w:cs="Arial"/>
          <w:sz w:val="24"/>
          <w:szCs w:val="24"/>
        </w:rPr>
        <w:fldChar w:fldCharType="end"/>
      </w:r>
      <w:r w:rsidRPr="00C7395D">
        <w:rPr>
          <w:rFonts w:ascii="Arial" w:hAnsi="Arial" w:cs="Arial"/>
          <w:sz w:val="24"/>
          <w:szCs w:val="24"/>
        </w:rPr>
        <w:t xml:space="preserve">. </w:t>
      </w:r>
      <w:proofErr w:type="gramStart"/>
      <w:r w:rsidRPr="00C7395D">
        <w:rPr>
          <w:rFonts w:ascii="Arial" w:hAnsi="Arial" w:cs="Arial"/>
          <w:sz w:val="24"/>
          <w:szCs w:val="24"/>
        </w:rPr>
        <w:t>The majority of</w:t>
      </w:r>
      <w:proofErr w:type="gramEnd"/>
      <w:r w:rsidRPr="00C7395D">
        <w:rPr>
          <w:rFonts w:ascii="Arial" w:hAnsi="Arial" w:cs="Arial"/>
          <w:sz w:val="24"/>
          <w:szCs w:val="24"/>
        </w:rPr>
        <w:t xml:space="preserve"> these studies reported a diversity of responses which spanned </w:t>
      </w:r>
      <w:r w:rsidRPr="00C7395D">
        <w:rPr>
          <w:rFonts w:ascii="Arial" w:hAnsi="Arial" w:cs="Arial"/>
          <w:sz w:val="24"/>
          <w:szCs w:val="24"/>
        </w:rPr>
        <w:lastRenderedPageBreak/>
        <w:t>from positive to negative, however the Finnish study indicated lower levels of support for cultured meat, while the Dutch study revealed that the more respondents had learnt about cultured meat</w:t>
      </w:r>
      <w:r w:rsidR="000D7B3F">
        <w:rPr>
          <w:rFonts w:ascii="Arial" w:hAnsi="Arial" w:cs="Arial"/>
          <w:sz w:val="24"/>
          <w:szCs w:val="24"/>
        </w:rPr>
        <w:t>,</w:t>
      </w:r>
      <w:r w:rsidRPr="00C7395D">
        <w:rPr>
          <w:rFonts w:ascii="Arial" w:hAnsi="Arial" w:cs="Arial"/>
          <w:sz w:val="24"/>
          <w:szCs w:val="24"/>
        </w:rPr>
        <w:t xml:space="preserve"> the </w:t>
      </w:r>
      <w:r>
        <w:rPr>
          <w:rFonts w:ascii="Arial" w:hAnsi="Arial" w:cs="Arial"/>
          <w:sz w:val="24"/>
          <w:szCs w:val="24"/>
        </w:rPr>
        <w:t xml:space="preserve">greater the </w:t>
      </w:r>
      <w:r w:rsidR="00E63018">
        <w:rPr>
          <w:rFonts w:ascii="Arial" w:hAnsi="Arial" w:cs="Arial"/>
          <w:sz w:val="24"/>
          <w:szCs w:val="24"/>
        </w:rPr>
        <w:t>likelihood</w:t>
      </w:r>
      <w:r>
        <w:rPr>
          <w:rFonts w:ascii="Arial" w:hAnsi="Arial" w:cs="Arial"/>
          <w:sz w:val="24"/>
          <w:szCs w:val="24"/>
        </w:rPr>
        <w:t xml:space="preserve"> </w:t>
      </w:r>
      <w:r w:rsidRPr="00C7395D">
        <w:rPr>
          <w:rFonts w:ascii="Arial" w:hAnsi="Arial" w:cs="Arial"/>
          <w:sz w:val="24"/>
          <w:szCs w:val="24"/>
        </w:rPr>
        <w:t>they w</w:t>
      </w:r>
      <w:r>
        <w:rPr>
          <w:rFonts w:ascii="Arial" w:hAnsi="Arial" w:cs="Arial"/>
          <w:sz w:val="24"/>
          <w:szCs w:val="24"/>
        </w:rPr>
        <w:t>ould</w:t>
      </w:r>
      <w:r w:rsidRPr="00C7395D">
        <w:rPr>
          <w:rFonts w:ascii="Arial" w:hAnsi="Arial" w:cs="Arial"/>
          <w:sz w:val="24"/>
          <w:szCs w:val="24"/>
        </w:rPr>
        <w:t xml:space="preserve"> support it.</w:t>
      </w:r>
      <w:r>
        <w:rPr>
          <w:rFonts w:ascii="Arial" w:hAnsi="Arial" w:cs="Arial"/>
          <w:sz w:val="24"/>
          <w:szCs w:val="24"/>
        </w:rPr>
        <w:t xml:space="preserve"> </w:t>
      </w:r>
      <w:r w:rsidR="00006DDE" w:rsidRPr="008B0DC3">
        <w:rPr>
          <w:rFonts w:ascii="Arial" w:hAnsi="Arial" w:cs="Arial"/>
          <w:sz w:val="24"/>
          <w:szCs w:val="24"/>
        </w:rPr>
        <w:t xml:space="preserve">In addition, analysis of social media content and comments on </w:t>
      </w:r>
      <w:r>
        <w:rPr>
          <w:rFonts w:ascii="Arial" w:hAnsi="Arial" w:cs="Arial"/>
          <w:sz w:val="24"/>
          <w:szCs w:val="24"/>
        </w:rPr>
        <w:t xml:space="preserve">published </w:t>
      </w:r>
      <w:r w:rsidR="00006DDE" w:rsidRPr="008B0DC3">
        <w:rPr>
          <w:rFonts w:ascii="Arial" w:hAnsi="Arial" w:cs="Arial"/>
          <w:sz w:val="24"/>
          <w:szCs w:val="24"/>
        </w:rPr>
        <w:t>news articles regarding cultured meat suggest the perceived unnaturalness of cultured meat may be a hurdle to adoption</w:t>
      </w:r>
      <w:r w:rsidR="00C82940">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&lt;EndNote&gt;&lt;Cite&gt;&lt;Author&gt;Welin&lt;/Author&gt;&lt;Year&gt;2013&lt;/Year&gt;&lt;RecNum&gt;1936&lt;/RecNum&gt;&lt;DisplayText&gt;[187]&lt;/DisplayText&gt;&lt;record&gt;&lt;rec-number&gt;1936&lt;/rec-number&gt;&lt;foreign-keys&gt;&lt;key app="EN" db-id="zsaawarfsfzpr6e5azfpd0t8p05we0svvper" timestamp="1697748382"&gt;1936&lt;/key&gt;&lt;/foreign-keys&gt;&lt;ref-type name="Journal Article"&gt;17&lt;/ref-type&gt;&lt;contributors&gt;&lt;authors&gt;&lt;author&gt;Welin, Stellan&lt;/author&gt;&lt;/authors&gt;&lt;/contributors&gt;&lt;titles&gt;&lt;title&gt;Introducing the new meat. Problems and prospects&lt;/title&gt;&lt;secondary-title&gt;Etikk i praksis-Nordic Journal of Applied Ethics&lt;/secondary-title&gt;&lt;/titles&gt;&lt;periodical&gt;&lt;full-title&gt;Etikk i praksis-Nordic Journal of Applied Ethics&lt;/full-title&gt;&lt;/periodical&gt;&lt;pages&gt;24-37&lt;/pages&gt;&lt;number&gt;1&lt;/number&gt;&lt;dates&gt;&lt;year&gt;2013&lt;/year&gt;&lt;/dates&gt;&lt;isbn&gt;1890-4009&lt;/isbn&gt;&lt;urls&gt;&lt;/urls&gt;&lt;/record&gt;&lt;/Cite&gt;&lt;/EndNote&gt;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7" w:tooltip="Welin, 2013 #1936" w:history="1">
        <w:r w:rsidR="00FA2070">
          <w:rPr>
            <w:rFonts w:ascii="Arial" w:hAnsi="Arial" w:cs="Arial"/>
            <w:noProof/>
            <w:sz w:val="24"/>
            <w:szCs w:val="24"/>
          </w:rPr>
          <w:t>187</w:t>
        </w:r>
      </w:hyperlink>
      <w:r w:rsidR="005F23E3">
        <w:rPr>
          <w:rFonts w:ascii="Arial" w:hAnsi="Arial" w:cs="Arial"/>
          <w:noProof/>
          <w:sz w:val="24"/>
          <w:szCs w:val="24"/>
        </w:rPr>
        <w:t>]</w:t>
      </w:r>
      <w:r w:rsidR="00242CA4">
        <w:rPr>
          <w:rFonts w:ascii="Arial" w:hAnsi="Arial" w:cs="Arial"/>
          <w:sz w:val="24"/>
          <w:szCs w:val="24"/>
        </w:rPr>
        <w:fldChar w:fldCharType="end"/>
      </w:r>
      <w:r w:rsidR="00006DDE" w:rsidRPr="008B0DC3">
        <w:rPr>
          <w:rFonts w:ascii="Arial" w:hAnsi="Arial" w:cs="Arial"/>
          <w:sz w:val="24"/>
          <w:szCs w:val="24"/>
        </w:rPr>
        <w:t>.</w:t>
      </w:r>
      <w:r w:rsidR="008B0DC3" w:rsidRPr="008B0DC3">
        <w:rPr>
          <w:rFonts w:ascii="Arial" w:hAnsi="Arial" w:cs="Arial"/>
          <w:sz w:val="24"/>
          <w:szCs w:val="24"/>
        </w:rPr>
        <w:t xml:space="preserve"> However, the relevant </w:t>
      </w:r>
      <w:r w:rsidR="00D66A02" w:rsidRPr="008B0DC3">
        <w:rPr>
          <w:rFonts w:ascii="Arial" w:hAnsi="Arial" w:cs="Arial"/>
          <w:sz w:val="24"/>
          <w:szCs w:val="24"/>
        </w:rPr>
        <w:t xml:space="preserve">literature generally reports supportive arguments </w:t>
      </w:r>
      <w:r w:rsidR="008B0DC3" w:rsidRPr="008B0DC3">
        <w:rPr>
          <w:rFonts w:ascii="Arial" w:hAnsi="Arial" w:cs="Arial"/>
          <w:sz w:val="24"/>
          <w:szCs w:val="24"/>
        </w:rPr>
        <w:t xml:space="preserve">by consumers </w:t>
      </w:r>
      <w:r w:rsidR="00D66A02" w:rsidRPr="008B0DC3">
        <w:rPr>
          <w:rFonts w:ascii="Arial" w:hAnsi="Arial" w:cs="Arial"/>
          <w:sz w:val="24"/>
          <w:szCs w:val="24"/>
        </w:rPr>
        <w:t xml:space="preserve">for cultured meat, </w:t>
      </w:r>
      <w:r w:rsidR="008B0DC3" w:rsidRPr="008B0DC3">
        <w:rPr>
          <w:rFonts w:ascii="Arial" w:hAnsi="Arial" w:cs="Arial"/>
          <w:sz w:val="24"/>
          <w:szCs w:val="24"/>
        </w:rPr>
        <w:t xml:space="preserve">in particular </w:t>
      </w:r>
      <w:r w:rsidR="00D66A02" w:rsidRPr="008B0DC3">
        <w:rPr>
          <w:rFonts w:ascii="Arial" w:hAnsi="Arial" w:cs="Arial"/>
          <w:sz w:val="24"/>
          <w:szCs w:val="24"/>
        </w:rPr>
        <w:t>when adopting a philosophically</w:t>
      </w:r>
      <w:r w:rsidR="008B0DC3" w:rsidRPr="008B0DC3">
        <w:rPr>
          <w:rFonts w:ascii="Arial" w:hAnsi="Arial" w:cs="Arial"/>
          <w:sz w:val="24"/>
          <w:szCs w:val="24"/>
        </w:rPr>
        <w:t xml:space="preserve"> </w:t>
      </w:r>
      <w:r w:rsidR="00D66A02" w:rsidRPr="008B0DC3">
        <w:rPr>
          <w:rFonts w:ascii="Arial" w:hAnsi="Arial" w:cs="Arial"/>
          <w:sz w:val="24"/>
          <w:szCs w:val="24"/>
        </w:rPr>
        <w:t xml:space="preserve">orientated approach </w:t>
      </w:r>
      <w:r w:rsidR="00C82940">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&lt;EndNote&gt;&lt;Cite&gt;&lt;Author&gt;Dilworth&lt;/Author&gt;&lt;Year&gt;2015&lt;/Year&gt;&lt;RecNum&gt;1980&lt;/RecNum&gt;&lt;DisplayText&gt;[180]&lt;/DisplayText&gt;&lt;record&gt;&lt;rec-number&gt;1980&lt;/rec-number&gt;&lt;foreign-keys&gt;&lt;key app="EN" db-id="zsaawarfsfzpr6e5azfpd0t8p05we0svvper" timestamp="1699047571"&gt;1980&lt;/key&gt;&lt;/foreign-keys&gt;&lt;ref-type name="Journal Article"&gt;17&lt;/ref-type&gt;&lt;contributors&gt;&lt;authors&gt;&lt;author&gt;Dilworth, Tasmin&lt;/author&gt;&lt;author&gt;McGregor, Andrew&lt;/author&gt;&lt;/authors&gt;&lt;/contributors&gt;&lt;titles&gt;&lt;title&gt;Moral steaks? Ethical discourses of in vitro meat in academia and Australia&lt;/title&gt;&lt;secondary-title&gt;Journal of Agricultural and Environmental Ethics&lt;/secondary-title&gt;&lt;/titles&gt;&lt;periodical&gt;&lt;full-title&gt;Journal of Agricultural and Environmental Ethics&lt;/full-title&gt;&lt;/periodical&gt;&lt;pages&gt;85-107&lt;/pages&gt;&lt;volume&gt;28&lt;/volume&gt;&lt;dates&gt;&lt;year&gt;2015&lt;/year&gt;&lt;/dates&gt;&lt;isbn&gt;1187-7863&lt;/isbn&gt;&lt;urls&gt;&lt;/urls&gt;&lt;/record&gt;&lt;/Cite&gt;&lt;/EndNote&gt;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0" w:tooltip="Dilworth, 2015 #1980" w:history="1">
        <w:r w:rsidR="00FA2070">
          <w:rPr>
            <w:rFonts w:ascii="Arial" w:hAnsi="Arial" w:cs="Arial"/>
            <w:noProof/>
            <w:sz w:val="24"/>
            <w:szCs w:val="24"/>
          </w:rPr>
          <w:t>180</w:t>
        </w:r>
      </w:hyperlink>
      <w:r w:rsidR="005F23E3">
        <w:rPr>
          <w:rFonts w:ascii="Arial" w:hAnsi="Arial" w:cs="Arial"/>
          <w:noProof/>
          <w:sz w:val="24"/>
          <w:szCs w:val="24"/>
        </w:rPr>
        <w:t>]</w:t>
      </w:r>
      <w:r w:rsidR="00242CA4">
        <w:rPr>
          <w:rFonts w:ascii="Arial" w:hAnsi="Arial" w:cs="Arial"/>
          <w:sz w:val="24"/>
          <w:szCs w:val="24"/>
        </w:rPr>
        <w:fldChar w:fldCharType="end"/>
      </w:r>
      <w:r w:rsidR="008B0DC3" w:rsidRPr="008B0DC3">
        <w:rPr>
          <w:rFonts w:ascii="Arial" w:hAnsi="Arial" w:cs="Arial"/>
          <w:sz w:val="24"/>
          <w:szCs w:val="24"/>
        </w:rPr>
        <w:t>, but many of t</w:t>
      </w:r>
      <w:r w:rsidR="00D66A02" w:rsidRPr="008B0DC3">
        <w:rPr>
          <w:rFonts w:ascii="Arial" w:hAnsi="Arial" w:cs="Arial"/>
          <w:sz w:val="24"/>
          <w:szCs w:val="24"/>
        </w:rPr>
        <w:t xml:space="preserve">hese accounts are based on environmental and animal welfare benefits </w:t>
      </w:r>
      <w:r w:rsidR="008B0DC3" w:rsidRPr="008B0DC3">
        <w:rPr>
          <w:rFonts w:ascii="Arial" w:hAnsi="Arial" w:cs="Arial"/>
          <w:sz w:val="24"/>
          <w:szCs w:val="24"/>
        </w:rPr>
        <w:t xml:space="preserve">and do not take in to account the economics </w:t>
      </w:r>
      <w:r w:rsidR="00D66A02" w:rsidRPr="008B0DC3">
        <w:rPr>
          <w:rFonts w:ascii="Arial" w:hAnsi="Arial" w:cs="Arial"/>
          <w:sz w:val="24"/>
          <w:szCs w:val="24"/>
        </w:rPr>
        <w:t xml:space="preserve">of </w:t>
      </w:r>
      <w:r w:rsidR="008B0DC3" w:rsidRPr="008B0DC3">
        <w:rPr>
          <w:rFonts w:ascii="Arial" w:hAnsi="Arial" w:cs="Arial"/>
          <w:sz w:val="24"/>
          <w:szCs w:val="24"/>
        </w:rPr>
        <w:t xml:space="preserve">establishing </w:t>
      </w:r>
      <w:r w:rsidR="00D66A02" w:rsidRPr="008B0DC3">
        <w:rPr>
          <w:rFonts w:ascii="Arial" w:hAnsi="Arial" w:cs="Arial"/>
          <w:sz w:val="24"/>
          <w:szCs w:val="24"/>
        </w:rPr>
        <w:t>successful cultured meat system</w:t>
      </w:r>
      <w:r w:rsidR="008B0DC3" w:rsidRPr="008B0DC3">
        <w:rPr>
          <w:rFonts w:ascii="Arial" w:hAnsi="Arial" w:cs="Arial"/>
          <w:sz w:val="24"/>
          <w:szCs w:val="24"/>
        </w:rPr>
        <w:t>s (e.g., economic cost to the consumer).</w:t>
      </w:r>
    </w:p>
    <w:p w14:paraId="7F0BD296" w14:textId="179C2FCA" w:rsidR="00ED36DD" w:rsidRDefault="00ED36DD" w:rsidP="00ED36DD">
      <w:pPr>
        <w:pStyle w:val="Heading2"/>
        <w:numPr>
          <w:ilvl w:val="1"/>
          <w:numId w:val="32"/>
        </w:numPr>
        <w:spacing w:before="0" w:after="120"/>
        <w:ind w:left="720" w:hanging="720"/>
        <w:rPr>
          <w:rFonts w:ascii="Arial" w:hAnsi="Arial" w:cs="Arial"/>
          <w:b/>
          <w:bCs/>
          <w:color w:val="auto"/>
          <w:sz w:val="24"/>
          <w:szCs w:val="24"/>
          <w:u w:val="single"/>
        </w:rPr>
      </w:pPr>
      <w:bookmarkStart w:id="103" w:name="_Toc150180812"/>
      <w:bookmarkStart w:id="104" w:name="_Toc150183188"/>
      <w:r w:rsidRPr="00B20C62">
        <w:rPr>
          <w:rFonts w:ascii="Arial" w:hAnsi="Arial" w:cs="Arial"/>
          <w:b/>
          <w:bCs/>
          <w:color w:val="auto"/>
          <w:sz w:val="24"/>
          <w:szCs w:val="24"/>
          <w:u w:val="single"/>
        </w:rPr>
        <w:t>Lab-cultured meat commercial</w:t>
      </w:r>
      <w:bookmarkEnd w:id="103"/>
      <w:bookmarkEnd w:id="104"/>
    </w:p>
    <w:p w14:paraId="147CDE6D" w14:textId="091A856A" w:rsidR="00F55B3F" w:rsidRPr="00F55B3F" w:rsidRDefault="00F55B3F" w:rsidP="00F55B3F">
      <w:pPr>
        <w:spacing w:after="120" w:line="276" w:lineRule="auto"/>
        <w:jc w:val="both"/>
        <w:rPr>
          <w:rFonts w:ascii="Arial" w:hAnsi="Arial" w:cs="Arial"/>
          <w:sz w:val="24"/>
          <w:szCs w:val="24"/>
        </w:rPr>
      </w:pPr>
      <w:r w:rsidRPr="00F55B3F">
        <w:rPr>
          <w:rFonts w:ascii="Arial" w:hAnsi="Arial" w:cs="Arial"/>
          <w:sz w:val="24"/>
          <w:szCs w:val="24"/>
        </w:rPr>
        <w:t>In terms of current sector status, US-based UPSIDE Foods (www.upsidefoods.com</w:t>
      </w:r>
      <w:r w:rsidRPr="00C66753">
        <w:rPr>
          <w:rFonts w:ascii="Arial" w:hAnsi="Arial" w:cs="Arial"/>
          <w:sz w:val="24"/>
          <w:szCs w:val="24"/>
        </w:rPr>
        <w:t>)</w:t>
      </w:r>
      <w:r w:rsidRPr="00F55B3F">
        <w:rPr>
          <w:rFonts w:ascii="Arial" w:hAnsi="Arial" w:cs="Arial"/>
          <w:sz w:val="24"/>
          <w:szCs w:val="24"/>
        </w:rPr>
        <w:t xml:space="preserve"> (formerly known as Memphis Meats) released the first example of a cultured meatball in 2016, followed in 2017 by an example cultured poultry. Modern Meadow, a US-based start-up, has demonstrated a highbred substitute ‘steak and chips’ product, comprised of high-protein food products formed from cultured muscle cells combined with a hydrogel</w:t>
      </w:r>
      <w:r w:rsidR="00174CED">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&lt;EndNote&gt;&lt;Cite&gt;&lt;Author&gt;Marga&lt;/Author&gt;&lt;Year&gt;2016&lt;/Year&gt;&lt;RecNum&gt;1976&lt;/RecNum&gt;&lt;DisplayText&gt;[188]&lt;/DisplayText&gt;&lt;record&gt;&lt;rec-number&gt;1976&lt;/rec-number&gt;&lt;foreign-keys&gt;&lt;key app="EN" db-id="zsaawarfsfzpr6e5azfpd0t8p05we0svvper" timestamp="1699012533"&gt;1976&lt;/key&gt;&lt;/foreign-keys&gt;&lt;ref-type name="Generic"&gt;13&lt;/ref-type&gt;&lt;contributors&gt;&lt;authors&gt;&lt;author&gt;Marga, Francoise Suzanne&lt;/author&gt;&lt;/authors&gt;&lt;/contributors&gt;&lt;titles&gt;&lt;title&gt;Dried food products formed from cultured muscle cells&lt;/title&gt;&lt;/titles&gt;&lt;dates&gt;&lt;year&gt;2016&lt;/year&gt;&lt;/dates&gt;&lt;publisher&gt;Google Patents&lt;/publisher&gt;&lt;urls&gt;&lt;/urls&gt;&lt;/record&gt;&lt;/Cite&gt;&lt;/EndNote&gt;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8" w:tooltip="Marga, 2016 #1976" w:history="1">
        <w:r w:rsidR="00FA2070">
          <w:rPr>
            <w:rFonts w:ascii="Arial" w:hAnsi="Arial" w:cs="Arial"/>
            <w:noProof/>
            <w:sz w:val="24"/>
            <w:szCs w:val="24"/>
          </w:rPr>
          <w:t>188</w:t>
        </w:r>
      </w:hyperlink>
      <w:r w:rsidR="005F23E3">
        <w:rPr>
          <w:rFonts w:ascii="Arial" w:hAnsi="Arial" w:cs="Arial"/>
          <w:noProof/>
          <w:sz w:val="24"/>
          <w:szCs w:val="24"/>
        </w:rPr>
        <w:t>]</w:t>
      </w:r>
      <w:r w:rsidR="00242CA4">
        <w:rPr>
          <w:rFonts w:ascii="Arial" w:hAnsi="Arial" w:cs="Arial"/>
          <w:sz w:val="24"/>
          <w:szCs w:val="24"/>
        </w:rPr>
        <w:fldChar w:fldCharType="end"/>
      </w:r>
      <w:r w:rsidRPr="00F55B3F">
        <w:rPr>
          <w:rFonts w:ascii="Arial" w:hAnsi="Arial" w:cs="Arial"/>
          <w:sz w:val="24"/>
          <w:szCs w:val="24"/>
        </w:rPr>
        <w:t>. There are also number of stage start-up companies known to have entered the field, as well as several University laboratories who have expressed an interest in the field (e.g., New Harvest funded Research Fellows at the Universities of Bath, Ottawa, and North Carolina State University)</w:t>
      </w:r>
      <w:r w:rsidR="00E02057">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3" w:tooltip="Stephens, 2018 #1932" w:history="1">
        <w:r w:rsidR="00FA2070">
          <w:rPr>
            <w:rFonts w:ascii="Arial" w:hAnsi="Arial" w:cs="Arial"/>
            <w:noProof/>
            <w:sz w:val="24"/>
            <w:szCs w:val="24"/>
          </w:rPr>
          <w:t>163</w:t>
        </w:r>
      </w:hyperlink>
      <w:r w:rsidR="005F23E3">
        <w:rPr>
          <w:rFonts w:ascii="Arial" w:hAnsi="Arial" w:cs="Arial"/>
          <w:noProof/>
          <w:sz w:val="24"/>
          <w:szCs w:val="24"/>
        </w:rPr>
        <w:t>]</w:t>
      </w:r>
      <w:r w:rsidR="00242CA4">
        <w:rPr>
          <w:rFonts w:ascii="Arial" w:hAnsi="Arial" w:cs="Arial"/>
          <w:sz w:val="24"/>
          <w:szCs w:val="24"/>
        </w:rPr>
        <w:fldChar w:fldCharType="end"/>
      </w:r>
      <w:r w:rsidRPr="00F55B3F">
        <w:rPr>
          <w:rFonts w:ascii="Arial" w:hAnsi="Arial" w:cs="Arial"/>
          <w:sz w:val="24"/>
          <w:szCs w:val="24"/>
        </w:rPr>
        <w:t>.</w:t>
      </w:r>
    </w:p>
    <w:p w14:paraId="156DA5C9" w14:textId="24E4322F" w:rsidR="00F55B3F" w:rsidRPr="00F55B3F" w:rsidRDefault="00F55B3F" w:rsidP="00F55B3F">
      <w:pPr>
        <w:spacing w:after="120" w:line="276" w:lineRule="auto"/>
        <w:jc w:val="both"/>
        <w:rPr>
          <w:rFonts w:ascii="Arial" w:hAnsi="Arial" w:cs="Arial"/>
          <w:sz w:val="24"/>
          <w:szCs w:val="24"/>
        </w:rPr>
      </w:pPr>
      <w:r w:rsidRPr="00F55B3F">
        <w:rPr>
          <w:rFonts w:ascii="Arial" w:hAnsi="Arial" w:cs="Arial"/>
          <w:sz w:val="24"/>
          <w:szCs w:val="24"/>
        </w:rPr>
        <w:t xml:space="preserve">Cultured meat technologies have the potential to deliver reduced water use, GHG emissions and land usage compared to conventional livestock meat production. This evaluation is based on a series of publications on “Life Cycle Assessment”, but all of which are based on hypothetical models for what form commercial scale cultured meat production might potentially take. In a comparison of cultured and conventionally produced meats, Tuomisto </w:t>
      </w:r>
      <w:r w:rsidRPr="00F55B3F">
        <w:rPr>
          <w:rFonts w:ascii="Arial" w:hAnsi="Arial" w:cs="Arial"/>
          <w:i/>
          <w:iCs/>
          <w:sz w:val="24"/>
          <w:szCs w:val="24"/>
        </w:rPr>
        <w:t>et al</w:t>
      </w:r>
      <w:r w:rsidRPr="00F55B3F">
        <w:rPr>
          <w:rFonts w:ascii="Arial" w:hAnsi="Arial" w:cs="Arial"/>
          <w:sz w:val="24"/>
          <w:szCs w:val="24"/>
        </w:rPr>
        <w:t>., (2011)</w:t>
      </w:r>
      <w:r w:rsidR="00AD7DD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&lt;EndNote&gt;&lt;Cite&gt;&lt;Author&gt;Tuomisto&lt;/Author&gt;&lt;Year&gt;2011&lt;/Year&gt;&lt;RecNum&gt;1970&lt;/RecNum&gt;&lt;DisplayText&gt;[189]&lt;/DisplayText&gt;&lt;record&gt;&lt;rec-number&gt;1970&lt;/rec-number&gt;&lt;foreign-keys&gt;&lt;key app="EN" db-id="zsaawarfsfzpr6e5azfpd0t8p05we0svvper" timestamp="1698939288"&gt;1970&lt;/key&gt;&lt;/foreign-keys&gt;&lt;ref-type name="Journal Article"&gt;17&lt;/ref-type&gt;&lt;contributors&gt;&lt;authors&gt;&lt;author&gt;Tuomisto, Hanna L&lt;/author&gt;&lt;author&gt;Teixeira de Mattos, M Joost&lt;/author&gt;&lt;/authors&gt;&lt;/contributors&gt;&lt;titles&gt;&lt;title&gt;Environmental impacts of cultured meat production&lt;/title&gt;&lt;secondary-title&gt;Environmental science &amp;amp; technology&lt;/secondary-title&gt;&lt;/titles&gt;&lt;periodical&gt;&lt;full-title&gt;Environmental science &amp;amp; technology&lt;/full-title&gt;&lt;/periodical&gt;&lt;pages&gt;6117-6123&lt;/pages&gt;&lt;volume&gt;45&lt;/volume&gt;&lt;number&gt;14&lt;/number&gt;&lt;dates&gt;&lt;year&gt;2011&lt;/year&gt;&lt;/dates&gt;&lt;isbn&gt;0013-936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89" w:tooltip="Tuomisto, 2011 #1970" w:history="1">
        <w:r w:rsidR="00FA2070">
          <w:rPr>
            <w:rFonts w:ascii="Arial" w:hAnsi="Arial" w:cs="Arial"/>
            <w:noProof/>
            <w:sz w:val="24"/>
            <w:szCs w:val="24"/>
          </w:rPr>
          <w:t>189</w:t>
        </w:r>
      </w:hyperlink>
      <w:r w:rsidR="005F23E3">
        <w:rPr>
          <w:rFonts w:ascii="Arial" w:hAnsi="Arial" w:cs="Arial"/>
          <w:noProof/>
          <w:sz w:val="24"/>
          <w:szCs w:val="24"/>
        </w:rPr>
        <w:t>]</w:t>
      </w:r>
      <w:r w:rsidR="00242CA4">
        <w:rPr>
          <w:rFonts w:ascii="Arial" w:hAnsi="Arial" w:cs="Arial"/>
          <w:sz w:val="24"/>
          <w:szCs w:val="24"/>
        </w:rPr>
        <w:fldChar w:fldCharType="end"/>
      </w:r>
      <w:r w:rsidR="009C75E3">
        <w:rPr>
          <w:rFonts w:ascii="Arial" w:hAnsi="Arial" w:cs="Arial"/>
          <w:sz w:val="24"/>
          <w:szCs w:val="24"/>
        </w:rPr>
        <w:t xml:space="preserve"> </w:t>
      </w:r>
      <w:r w:rsidRPr="00F55B3F">
        <w:rPr>
          <w:rFonts w:ascii="Arial" w:hAnsi="Arial" w:cs="Arial"/>
          <w:sz w:val="24"/>
          <w:szCs w:val="24"/>
        </w:rPr>
        <w:t xml:space="preserve">determined that cultured meat production resulted in 78–96% less GHG emissions, 99% less land, 82–96% less water, and 7–45% less energy were used, depending on which species of animal it was compared to. Conversely, the projections published by Mattick </w:t>
      </w:r>
      <w:r w:rsidRPr="00F55B3F">
        <w:rPr>
          <w:rFonts w:ascii="Arial" w:hAnsi="Arial" w:cs="Arial"/>
          <w:i/>
          <w:iCs/>
          <w:sz w:val="24"/>
          <w:szCs w:val="24"/>
        </w:rPr>
        <w:t>et al.,</w:t>
      </w:r>
      <w:r w:rsidRPr="00F55B3F">
        <w:rPr>
          <w:rFonts w:ascii="Arial" w:hAnsi="Arial" w:cs="Arial"/>
          <w:sz w:val="24"/>
          <w:szCs w:val="24"/>
        </w:rPr>
        <w:t xml:space="preserve"> (2015</w:t>
      </w:r>
      <w:r w:rsidR="007B3065" w:rsidRPr="00F55B3F">
        <w:rPr>
          <w:rFonts w:ascii="Arial" w:hAnsi="Arial" w:cs="Arial"/>
          <w:sz w:val="24"/>
          <w:szCs w:val="24"/>
        </w:rPr>
        <w:t>)</w:t>
      </w:r>
      <w:r w:rsidR="00AD7DD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&lt;EndNote&gt;&lt;Cite&gt;&lt;Author&gt;Mattick&lt;/Author&gt;&lt;Year&gt;2015&lt;/Year&gt;&lt;RecNum&gt;1971&lt;/RecNum&gt;&lt;DisplayText&gt;[190]&lt;/DisplayText&gt;&lt;record&gt;&lt;rec-number&gt;1971&lt;/rec-number&gt;&lt;foreign-keys&gt;&lt;key app="EN" db-id="zsaawarfsfzpr6e5azfpd0t8p05we0svvper" timestamp="1698942862"&gt;1971&lt;/key&gt;&lt;/foreign-keys&gt;&lt;ref-type name="Journal Article"&gt;17&lt;/ref-type&gt;&lt;contributors&gt;&lt;authors&gt;&lt;author&gt;Mattick, Carolyn S&lt;/author&gt;&lt;author&gt;Landis, Amy E&lt;/author&gt;&lt;author&gt;Allenby, Braden R&lt;/author&gt;&lt;author&gt;Genovese, Nicholas J&lt;/author&gt;&lt;/authors&gt;&lt;/contributors&gt;&lt;titles&gt;&lt;title&gt;Anticipatory life cycle analysis of in vitro biomass cultivation for cultured meat production in the United States&lt;/title&gt;&lt;secondary-title&gt;Environmental science &amp;amp; technology&lt;/secondary-title&gt;&lt;/titles&gt;&lt;periodical&gt;&lt;full-title&gt;Environmental science &amp;amp; technology&lt;/full-title&gt;&lt;/periodical&gt;&lt;pages&gt;11941-11949&lt;/pages&gt;&lt;volume&gt;49&lt;/volume&gt;&lt;number&gt;19&lt;/number&gt;&lt;dates&gt;&lt;year&gt;2015&lt;/year&gt;&lt;/dates&gt;&lt;isbn&gt;0013-936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0" w:tooltip="Mattick, 2015 #1971" w:history="1">
        <w:r w:rsidR="00FA2070">
          <w:rPr>
            <w:rFonts w:ascii="Arial" w:hAnsi="Arial" w:cs="Arial"/>
            <w:noProof/>
            <w:sz w:val="24"/>
            <w:szCs w:val="24"/>
          </w:rPr>
          <w:t>190</w:t>
        </w:r>
      </w:hyperlink>
      <w:r w:rsidR="005F23E3">
        <w:rPr>
          <w:rFonts w:ascii="Arial" w:hAnsi="Arial" w:cs="Arial"/>
          <w:noProof/>
          <w:sz w:val="24"/>
          <w:szCs w:val="24"/>
        </w:rPr>
        <w:t>]</w:t>
      </w:r>
      <w:r w:rsidR="00242CA4">
        <w:rPr>
          <w:rFonts w:ascii="Arial" w:hAnsi="Arial" w:cs="Arial"/>
          <w:sz w:val="24"/>
          <w:szCs w:val="24"/>
        </w:rPr>
        <w:fldChar w:fldCharType="end"/>
      </w:r>
      <w:r w:rsidR="00022060">
        <w:rPr>
          <w:rFonts w:ascii="Arial" w:hAnsi="Arial" w:cs="Arial"/>
          <w:sz w:val="24"/>
          <w:szCs w:val="24"/>
        </w:rPr>
        <w:t xml:space="preserve"> </w:t>
      </w:r>
      <w:r w:rsidR="007B3065" w:rsidRPr="00F55B3F">
        <w:rPr>
          <w:rFonts w:ascii="Arial" w:hAnsi="Arial" w:cs="Arial"/>
          <w:sz w:val="24"/>
          <w:szCs w:val="24"/>
        </w:rPr>
        <w:t xml:space="preserve"> indicate</w:t>
      </w:r>
      <w:r w:rsidRPr="00F55B3F">
        <w:rPr>
          <w:rFonts w:ascii="Arial" w:hAnsi="Arial" w:cs="Arial"/>
          <w:sz w:val="24"/>
          <w:szCs w:val="24"/>
        </w:rPr>
        <w:t xml:space="preserve"> a trade-off between conventional and cultivated meat production, with the need for significant energy use by cultured meat production having a greater global warming impact than that seen with conventional livestock rearing practices. In a similar study, Smetana </w:t>
      </w:r>
      <w:r w:rsidRPr="00F55B3F">
        <w:rPr>
          <w:rFonts w:ascii="Arial" w:hAnsi="Arial" w:cs="Arial"/>
          <w:i/>
          <w:iCs/>
          <w:sz w:val="24"/>
          <w:szCs w:val="24"/>
        </w:rPr>
        <w:t>et al.,</w:t>
      </w:r>
      <w:r w:rsidRPr="00F55B3F">
        <w:rPr>
          <w:rFonts w:ascii="Arial" w:hAnsi="Arial" w:cs="Arial"/>
          <w:sz w:val="24"/>
          <w:szCs w:val="24"/>
        </w:rPr>
        <w:t xml:space="preserve"> (2015)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&lt;EndNote&gt;&lt;Cite&gt;&lt;Author&gt;Smetana&lt;/Author&gt;&lt;Year&gt;2015&lt;/Year&gt;&lt;RecNum&gt;1974&lt;/RecNum&gt;&lt;DisplayText&gt;[191]&lt;/DisplayText&gt;&lt;record&gt;&lt;rec-number&gt;1974&lt;/rec-number&gt;&lt;foreign-keys&gt;&lt;key app="EN" db-id="zsaawarfsfzpr6e5azfpd0t8p05we0svvper" timestamp="1698965685"&gt;1974&lt;/key&gt;&lt;/foreign-keys&gt;&lt;ref-type name="Journal Article"&gt;17&lt;/ref-type&gt;&lt;contributors&gt;&lt;authors&gt;&lt;author&gt;Smetana, Sergiy&lt;/author&gt;&lt;author&gt;Mathys, Alexander&lt;/author&gt;&lt;author&gt;Knoch, Achim&lt;/author&gt;&lt;author&gt;Heinz, Volker&lt;/author&gt;&lt;/authors&gt;&lt;/contributors&gt;&lt;titles&gt;&lt;title&gt;Meat alternatives: life cycle assessment of most known meat substitutes&lt;/title&gt;&lt;secondary-title&gt;The International Journal of Life Cycle Assessment&lt;/secondary-title&gt;&lt;/titles&gt;&lt;periodical&gt;&lt;full-title&gt;The International Journal of Life Cycle Assessment&lt;/full-title&gt;&lt;/periodical&gt;&lt;pages&gt;1254-1267&lt;/pages&gt;&lt;volume&gt;20&lt;/volume&gt;&lt;dates&gt;&lt;year&gt;2015&lt;/year&gt;&lt;/dates&gt;&lt;isbn&gt;0948-3349&lt;/isbn&gt;&lt;urls&gt;&lt;/urls&gt;&lt;/record&gt;&lt;/Cite&gt;&lt;/EndNote&gt;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1" w:tooltip="Smetana, 2015 #1974" w:history="1">
        <w:r w:rsidR="00FA2070">
          <w:rPr>
            <w:rFonts w:ascii="Arial" w:hAnsi="Arial" w:cs="Arial"/>
            <w:noProof/>
            <w:sz w:val="24"/>
            <w:szCs w:val="24"/>
          </w:rPr>
          <w:t>191</w:t>
        </w:r>
      </w:hyperlink>
      <w:r w:rsidR="005F23E3">
        <w:rPr>
          <w:rFonts w:ascii="Arial" w:hAnsi="Arial" w:cs="Arial"/>
          <w:noProof/>
          <w:sz w:val="24"/>
          <w:szCs w:val="24"/>
        </w:rPr>
        <w:t>]</w:t>
      </w:r>
      <w:r w:rsidR="00242CA4">
        <w:rPr>
          <w:rFonts w:ascii="Arial" w:hAnsi="Arial" w:cs="Arial"/>
          <w:sz w:val="24"/>
          <w:szCs w:val="24"/>
        </w:rPr>
        <w:fldChar w:fldCharType="end"/>
      </w:r>
      <w:r w:rsidR="009C75E3">
        <w:rPr>
          <w:rFonts w:ascii="Arial" w:hAnsi="Arial" w:cs="Arial"/>
          <w:sz w:val="24"/>
          <w:szCs w:val="24"/>
        </w:rPr>
        <w:t xml:space="preserve"> </w:t>
      </w:r>
      <w:r w:rsidRPr="00F55B3F">
        <w:rPr>
          <w:rFonts w:ascii="Arial" w:hAnsi="Arial" w:cs="Arial"/>
          <w:sz w:val="24"/>
          <w:szCs w:val="24"/>
        </w:rPr>
        <w:t xml:space="preserve">compared cultured meat to a range of meat substitutes (e.g., plant-based, mycoprotein, and dairy), and reported that their model indicated that cultured meat production was likely to have the greatest adverse environmental impact, primarily as a result of high energy requirements. However, all three studies noted that cultured meat technology possess significant scope for innovation which may result in an eventual reduction in energy requirements below those used in the published studies. Aside from projected </w:t>
      </w:r>
      <w:r w:rsidR="00C157CD" w:rsidRPr="00F55B3F">
        <w:rPr>
          <w:rFonts w:ascii="Arial" w:hAnsi="Arial" w:cs="Arial"/>
          <w:sz w:val="24"/>
          <w:szCs w:val="24"/>
        </w:rPr>
        <w:t>adverse</w:t>
      </w:r>
      <w:r w:rsidRPr="00F55B3F">
        <w:rPr>
          <w:rFonts w:ascii="Arial" w:hAnsi="Arial" w:cs="Arial"/>
          <w:sz w:val="24"/>
          <w:szCs w:val="24"/>
        </w:rPr>
        <w:t xml:space="preserve"> environmental impacts, cultured meat production may ultimately be less subject to biological risk (e.g., microbial contamination) and disease (e.g., Creutzfeldt-Jakob disease (CJD))</w:t>
      </w:r>
      <w:r w:rsidR="00B146B2">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&lt;EndNote&gt;&lt;Cite&gt;&lt;Author&gt;Post&lt;/Author&gt;&lt;Year&gt;2012&lt;/Year&gt;&lt;RecNum&gt;1972&lt;/RecNum&gt;&lt;DisplayText&gt;[192]&lt;/DisplayText&gt;&lt;record&gt;&lt;rec-number&gt;1972&lt;/rec-number&gt;&lt;foreign-keys&gt;&lt;key app="EN" db-id="zsaawarfsfzpr6e5azfpd0t8p05we0svvper" timestamp="1698945471"&gt;1972&lt;/key&gt;&lt;/foreign-keys&gt;&lt;ref-type name="Journal Article"&gt;17&lt;/ref-type&gt;&lt;contributors&gt;&lt;authors&gt;&lt;author&gt;Post, Mark J&lt;/author&gt;&lt;/authors&gt;&lt;/contributors&gt;&lt;titles&gt;&lt;title&gt;Cultured meat from stem cells: Challenges and prospects&lt;/title&gt;&lt;secondary-title&gt;Meat science&lt;/secondary-title&gt;&lt;/titles&gt;&lt;periodical&gt;&lt;full-title&gt;Meat Science&lt;/full-title&gt;&lt;/periodical&gt;&lt;pages&gt;297-301&lt;/pages&gt;&lt;volume&gt;92&lt;/volume&gt;&lt;number&gt;3&lt;/number&gt;&lt;dates&gt;&lt;year&gt;2012&lt;/year&gt;&lt;/dates&gt;&lt;isbn&gt;0309-1740&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2" w:tooltip="Post, 2012 #1972" w:history="1">
        <w:r w:rsidR="00FA2070">
          <w:rPr>
            <w:rFonts w:ascii="Arial" w:hAnsi="Arial" w:cs="Arial"/>
            <w:noProof/>
            <w:sz w:val="24"/>
            <w:szCs w:val="24"/>
          </w:rPr>
          <w:t>192</w:t>
        </w:r>
      </w:hyperlink>
      <w:r w:rsidR="005F23E3">
        <w:rPr>
          <w:rFonts w:ascii="Arial" w:hAnsi="Arial" w:cs="Arial"/>
          <w:noProof/>
          <w:sz w:val="24"/>
          <w:szCs w:val="24"/>
        </w:rPr>
        <w:t>]</w:t>
      </w:r>
      <w:r w:rsidR="00242CA4">
        <w:rPr>
          <w:rFonts w:ascii="Arial" w:hAnsi="Arial" w:cs="Arial"/>
          <w:sz w:val="24"/>
          <w:szCs w:val="24"/>
        </w:rPr>
        <w:fldChar w:fldCharType="end"/>
      </w:r>
      <w:r w:rsidRPr="00F55B3F">
        <w:rPr>
          <w:rFonts w:ascii="Arial" w:hAnsi="Arial" w:cs="Arial"/>
          <w:sz w:val="24"/>
          <w:szCs w:val="24"/>
        </w:rPr>
        <w:t xml:space="preserve">. </w:t>
      </w:r>
    </w:p>
    <w:p w14:paraId="21A33FEE" w14:textId="7B24D8E3" w:rsidR="008B0DC3" w:rsidRPr="00F55B3F" w:rsidRDefault="00F55B3F" w:rsidP="00F55B3F">
      <w:pPr>
        <w:spacing w:after="120" w:line="276" w:lineRule="auto"/>
        <w:jc w:val="both"/>
        <w:rPr>
          <w:rFonts w:ascii="Arial" w:hAnsi="Arial" w:cs="Arial"/>
          <w:sz w:val="24"/>
          <w:szCs w:val="24"/>
        </w:rPr>
      </w:pPr>
      <w:r w:rsidRPr="00F55B3F">
        <w:rPr>
          <w:rFonts w:ascii="Arial" w:hAnsi="Arial" w:cs="Arial"/>
          <w:sz w:val="24"/>
          <w:szCs w:val="24"/>
        </w:rPr>
        <w:lastRenderedPageBreak/>
        <w:t>Cultured meat production would still require some animals to provide donor cellular material, but considerably fewer than for conventional livestock rearing. From the perspective of animal protection, this would be a positive outcome. However, the driver behind this may be economically motivated as it may give rise to the possibility of considerably higher returns per animal than seen with conventional production practices</w:t>
      </w:r>
      <w:r w:rsidR="005A101F">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3" w:tooltip="Stephens, 2018 #1932" w:history="1">
        <w:r w:rsidR="00FA2070">
          <w:rPr>
            <w:rFonts w:ascii="Arial" w:hAnsi="Arial" w:cs="Arial"/>
            <w:noProof/>
            <w:sz w:val="24"/>
            <w:szCs w:val="24"/>
          </w:rPr>
          <w:t>163</w:t>
        </w:r>
      </w:hyperlink>
      <w:r w:rsidR="005F23E3">
        <w:rPr>
          <w:rFonts w:ascii="Arial" w:hAnsi="Arial" w:cs="Arial"/>
          <w:noProof/>
          <w:sz w:val="24"/>
          <w:szCs w:val="24"/>
        </w:rPr>
        <w:t>]</w:t>
      </w:r>
      <w:r w:rsidR="00242CA4">
        <w:rPr>
          <w:rFonts w:ascii="Arial" w:hAnsi="Arial" w:cs="Arial"/>
          <w:sz w:val="24"/>
          <w:szCs w:val="24"/>
        </w:rPr>
        <w:fldChar w:fldCharType="end"/>
      </w:r>
      <w:r w:rsidRPr="00F55B3F">
        <w:rPr>
          <w:rFonts w:ascii="Arial" w:hAnsi="Arial" w:cs="Arial"/>
          <w:sz w:val="24"/>
          <w:szCs w:val="24"/>
        </w:rPr>
        <w:t>.</w:t>
      </w:r>
    </w:p>
    <w:p w14:paraId="4AAC8247" w14:textId="67CE7E6F" w:rsidR="009D1FE8" w:rsidRPr="00B20C62" w:rsidRDefault="00B20C62" w:rsidP="0011051A">
      <w:pPr>
        <w:pStyle w:val="Heading2"/>
        <w:numPr>
          <w:ilvl w:val="1"/>
          <w:numId w:val="33"/>
        </w:numPr>
        <w:spacing w:before="0" w:after="120"/>
        <w:ind w:left="720" w:hanging="720"/>
        <w:rPr>
          <w:rFonts w:ascii="Arial" w:hAnsi="Arial" w:cs="Arial"/>
          <w:b/>
          <w:bCs/>
          <w:color w:val="auto"/>
          <w:sz w:val="24"/>
          <w:szCs w:val="24"/>
          <w:u w:val="single"/>
        </w:rPr>
      </w:pPr>
      <w:bookmarkStart w:id="105" w:name="_Toc150180813"/>
      <w:bookmarkStart w:id="106" w:name="_Toc150183189"/>
      <w:r w:rsidRPr="00B20C62">
        <w:rPr>
          <w:rFonts w:ascii="Arial" w:hAnsi="Arial" w:cs="Arial"/>
          <w:b/>
          <w:bCs/>
          <w:color w:val="auto"/>
          <w:sz w:val="24"/>
          <w:szCs w:val="24"/>
          <w:u w:val="single"/>
        </w:rPr>
        <w:t xml:space="preserve">Lab-cultured meat </w:t>
      </w:r>
      <w:r w:rsidR="009D1FE8" w:rsidRPr="00B20C62">
        <w:rPr>
          <w:rFonts w:ascii="Arial" w:hAnsi="Arial" w:cs="Arial"/>
          <w:b/>
          <w:bCs/>
          <w:color w:val="auto"/>
          <w:sz w:val="24"/>
          <w:szCs w:val="24"/>
          <w:u w:val="single"/>
        </w:rPr>
        <w:t>Markets</w:t>
      </w:r>
      <w:bookmarkEnd w:id="105"/>
      <w:bookmarkEnd w:id="106"/>
    </w:p>
    <w:p w14:paraId="1E2D5D36" w14:textId="70BF8953" w:rsidR="007E658B" w:rsidRPr="00B20C62" w:rsidRDefault="007E658B" w:rsidP="00B20C62">
      <w:pPr>
        <w:spacing w:after="120" w:line="276" w:lineRule="auto"/>
        <w:jc w:val="both"/>
        <w:rPr>
          <w:rFonts w:ascii="Arial" w:hAnsi="Arial" w:cs="Arial"/>
          <w:sz w:val="24"/>
          <w:szCs w:val="24"/>
        </w:rPr>
      </w:pPr>
      <w:r w:rsidRPr="007E658B">
        <w:rPr>
          <w:rFonts w:ascii="Arial" w:hAnsi="Arial" w:cs="Arial"/>
          <w:sz w:val="24"/>
          <w:szCs w:val="24"/>
        </w:rPr>
        <w:t xml:space="preserve">There are multiple small companies investigating the potential of lab meat cultivation. Cultures cannot currently be produced easily at scale. As such, this alternative protein industry is at an early stage of its development and not yet fully commercially available in the UK. </w:t>
      </w:r>
    </w:p>
    <w:p w14:paraId="2BBD38EE" w14:textId="5134936C" w:rsidR="009D1FE8" w:rsidRPr="00B20C62" w:rsidRDefault="00B20C62" w:rsidP="0011051A">
      <w:pPr>
        <w:pStyle w:val="Heading2"/>
        <w:numPr>
          <w:ilvl w:val="1"/>
          <w:numId w:val="34"/>
        </w:numPr>
        <w:spacing w:before="0" w:after="120"/>
        <w:ind w:left="720" w:hanging="720"/>
        <w:rPr>
          <w:rFonts w:ascii="Arial" w:hAnsi="Arial" w:cs="Arial"/>
          <w:b/>
          <w:bCs/>
          <w:color w:val="auto"/>
          <w:sz w:val="24"/>
          <w:szCs w:val="24"/>
          <w:u w:val="single"/>
        </w:rPr>
      </w:pPr>
      <w:bookmarkStart w:id="107" w:name="_Toc150180814"/>
      <w:bookmarkStart w:id="108" w:name="_Toc150183190"/>
      <w:r w:rsidRPr="00B20C62">
        <w:rPr>
          <w:rFonts w:ascii="Arial" w:hAnsi="Arial" w:cs="Arial"/>
          <w:b/>
          <w:bCs/>
          <w:color w:val="auto"/>
          <w:sz w:val="24"/>
          <w:szCs w:val="24"/>
          <w:u w:val="single"/>
        </w:rPr>
        <w:t xml:space="preserve">Lab-cultured meat </w:t>
      </w:r>
      <w:r w:rsidR="009D1FE8" w:rsidRPr="00B20C62">
        <w:rPr>
          <w:rFonts w:ascii="Arial" w:hAnsi="Arial" w:cs="Arial"/>
          <w:b/>
          <w:bCs/>
          <w:color w:val="auto"/>
          <w:sz w:val="24"/>
          <w:szCs w:val="24"/>
          <w:u w:val="single"/>
        </w:rPr>
        <w:t>Challenges</w:t>
      </w:r>
      <w:bookmarkEnd w:id="107"/>
      <w:bookmarkEnd w:id="108"/>
    </w:p>
    <w:p w14:paraId="4BA45ACB" w14:textId="3C39813A" w:rsidR="007E658B" w:rsidRDefault="007E658B" w:rsidP="007E658B">
      <w:pPr>
        <w:spacing w:after="120" w:line="276" w:lineRule="auto"/>
        <w:jc w:val="both"/>
        <w:rPr>
          <w:rFonts w:ascii="Arial" w:hAnsi="Arial" w:cs="Arial"/>
          <w:sz w:val="24"/>
          <w:szCs w:val="24"/>
        </w:rPr>
      </w:pPr>
      <w:r w:rsidRPr="007E658B">
        <w:rPr>
          <w:rFonts w:ascii="Arial" w:hAnsi="Arial" w:cs="Arial"/>
          <w:sz w:val="24"/>
          <w:szCs w:val="24"/>
        </w:rPr>
        <w:t>A 2020 Government Accountability Office report issued to a House Committee described AP cell-cultured meats as a “business venture still in the research and development phase”</w:t>
      </w:r>
      <w:r w:rsidR="007F0A2B">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&lt;EndNote&gt;&lt;Cite&gt;&lt;Author&gt;Belluco&lt;/Author&gt;&lt;Year&gt;2013&lt;/Year&gt;&lt;RecNum&gt;1843&lt;/RecNum&gt;&lt;DisplayText&gt;[73]&lt;/DisplayText&gt;&lt;record&gt;&lt;rec-number&gt;1843&lt;/rec-number&gt;&lt;foreign-keys&gt;&lt;key app="EN" db-id="zsaawarfsfzpr6e5azfpd0t8p05we0svvper" timestamp="1696265914"&gt;1843&lt;/key&gt;&lt;/foreign-keys&gt;&lt;ref-type name="Journal Article"&gt;17&lt;/ref-type&gt;&lt;contributors&gt;&lt;authors&gt;&lt;author&gt;Belluco, Simone&lt;/author&gt;&lt;author&gt;Losasso, Carmen&lt;/author&gt;&lt;author&gt;Maggioletti, Michela&lt;/author&gt;&lt;author&gt;Alonzi, Cristiana C&lt;/author&gt;&lt;author&gt;Paoletti, Maurizio G&lt;/author&gt;&lt;author&gt;Ricci, Antonia&lt;/author&gt;&lt;/authors&gt;&lt;/contributors&gt;&lt;titles&gt;&lt;title&gt;Edible insects in a food safety and nutritional perspective: A critical review&lt;/title&gt;&lt;secondary-title&gt;Comprehensive reviews in food science and food safety&lt;/secondary-title&gt;&lt;/titles&gt;&lt;periodical&gt;&lt;full-title&gt;Comprehensive reviews in food science and food safety&lt;/full-title&gt;&lt;/periodical&gt;&lt;pages&gt;296-313&lt;/pages&gt;&lt;volume&gt;12&lt;/volume&gt;&lt;number&gt;3&lt;/number&gt;&lt;dates&gt;&lt;year&gt;2013&lt;/year&gt;&lt;/dates&gt;&lt;isbn&gt;1541-4337&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3" w:tooltip="Belluco, 2013 #1843" w:history="1">
        <w:r w:rsidR="00FA2070">
          <w:rPr>
            <w:rFonts w:ascii="Arial" w:hAnsi="Arial" w:cs="Arial"/>
            <w:noProof/>
            <w:sz w:val="24"/>
            <w:szCs w:val="24"/>
          </w:rPr>
          <w:t>73</w:t>
        </w:r>
      </w:hyperlink>
      <w:r w:rsidR="00BD3F24">
        <w:rPr>
          <w:rFonts w:ascii="Arial" w:hAnsi="Arial" w:cs="Arial"/>
          <w:noProof/>
          <w:sz w:val="24"/>
          <w:szCs w:val="24"/>
        </w:rPr>
        <w:t>]</w:t>
      </w:r>
      <w:r w:rsidR="00242CA4">
        <w:rPr>
          <w:rFonts w:ascii="Arial" w:hAnsi="Arial" w:cs="Arial"/>
          <w:sz w:val="24"/>
          <w:szCs w:val="24"/>
        </w:rPr>
        <w:fldChar w:fldCharType="end"/>
      </w:r>
      <w:r w:rsidRPr="007E658B">
        <w:rPr>
          <w:rFonts w:ascii="Arial" w:hAnsi="Arial" w:cs="Arial"/>
          <w:sz w:val="24"/>
          <w:szCs w:val="24"/>
        </w:rPr>
        <w:t>. For the FDA and USDA to approve cell-cultured food products, manufacturers must provide information about animal tissue collection, growth medium, genetic engineering, scaffolding, production methods, product safety and composition, and antibiotic content</w:t>
      </w:r>
      <w:r w:rsidR="007F0A2B">
        <w:rPr>
          <w:rFonts w:ascii="Arial" w:hAnsi="Arial" w:cs="Arial"/>
          <w:sz w:val="24"/>
          <w:szCs w:val="24"/>
        </w:rPr>
        <w:t xml:space="preserve">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&lt;EndNote&gt;&lt;Cite&gt;&lt;Author&gt;Belluco&lt;/Author&gt;&lt;Year&gt;2013&lt;/Year&gt;&lt;RecNum&gt;1843&lt;/RecNum&gt;&lt;DisplayText&gt;[73]&lt;/DisplayText&gt;&lt;record&gt;&lt;rec-number&gt;1843&lt;/rec-number&gt;&lt;foreign-keys&gt;&lt;key app="EN" db-id="zsaawarfsfzpr6e5azfpd0t8p05we0svvper" timestamp="1696265914"&gt;1843&lt;/key&gt;&lt;/foreign-keys&gt;&lt;ref-type name="Journal Article"&gt;17&lt;/ref-type&gt;&lt;contributors&gt;&lt;authors&gt;&lt;author&gt;Belluco, Simone&lt;/author&gt;&lt;author&gt;Losasso, Carmen&lt;/author&gt;&lt;author&gt;Maggioletti, Michela&lt;/author&gt;&lt;author&gt;Alonzi, Cristiana C&lt;/author&gt;&lt;author&gt;Paoletti, Maurizio G&lt;/author&gt;&lt;author&gt;Ricci, Antonia&lt;/author&gt;&lt;/authors&gt;&lt;/contributors&gt;&lt;titles&gt;&lt;title&gt;Edible insects in a food safety and nutritional perspective: A critical review&lt;/title&gt;&lt;secondary-title&gt;Comprehensive reviews in food science and food safety&lt;/secondary-title&gt;&lt;/titles&gt;&lt;periodical&gt;&lt;full-title&gt;Comprehensive reviews in food science and food safety&lt;/full-title&gt;&lt;/periodical&gt;&lt;pages&gt;296-313&lt;/pages&gt;&lt;volume&gt;12&lt;/volume&gt;&lt;number&gt;3&lt;/number&gt;&lt;dates&gt;&lt;year&gt;2013&lt;/year&gt;&lt;/dates&gt;&lt;isbn&gt;1541-4337&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3" w:tooltip="Belluco, 2013 #1843" w:history="1">
        <w:r w:rsidR="00FA2070">
          <w:rPr>
            <w:rFonts w:ascii="Arial" w:hAnsi="Arial" w:cs="Arial"/>
            <w:noProof/>
            <w:sz w:val="24"/>
            <w:szCs w:val="24"/>
          </w:rPr>
          <w:t>73</w:t>
        </w:r>
      </w:hyperlink>
      <w:r w:rsidR="00BD3F24">
        <w:rPr>
          <w:rFonts w:ascii="Arial" w:hAnsi="Arial" w:cs="Arial"/>
          <w:noProof/>
          <w:sz w:val="24"/>
          <w:szCs w:val="24"/>
        </w:rPr>
        <w:t>]</w:t>
      </w:r>
      <w:r w:rsidR="00242CA4">
        <w:rPr>
          <w:rFonts w:ascii="Arial" w:hAnsi="Arial" w:cs="Arial"/>
          <w:sz w:val="24"/>
          <w:szCs w:val="24"/>
        </w:rPr>
        <w:fldChar w:fldCharType="end"/>
      </w:r>
      <w:r w:rsidRPr="007E658B">
        <w:rPr>
          <w:rFonts w:ascii="Arial" w:hAnsi="Arial" w:cs="Arial"/>
          <w:sz w:val="24"/>
          <w:szCs w:val="24"/>
        </w:rPr>
        <w:t xml:space="preserve">. Even after cell cultured products are approved, they must compete with other branded AP plant-based products, consumers may not accept them, and it is unclear whether cell-cultured products will be approved for Kosher or Halal labelling to comply with Jewish and Islamic dietary restrictions </w:t>
      </w:r>
      <w:r w:rsidR="00242CA4">
        <w:rPr>
          <w:rFonts w:ascii="Arial" w:hAnsi="Arial" w:cs="Arial"/>
          <w:sz w:val="24"/>
          <w:szCs w:val="24"/>
        </w:rPr>
        <w:fldChar w:fldCharType="begin"/>
      </w:r>
      <w:r w:rsidR="00BD3F24">
        <w:rPr>
          <w:rFonts w:ascii="Arial" w:hAnsi="Arial" w:cs="Arial"/>
          <w:sz w:val="24"/>
          <w:szCs w:val="24"/>
        </w:rPr>
        <w:instrText xml:space="preserve"> ADDIN EN.CITE &lt;EndNote&gt;&lt;Cite&gt;&lt;Author&gt;DeFoliart&lt;/Author&gt;&lt;Year&gt;1992&lt;/Year&gt;&lt;RecNum&gt;1844&lt;/RecNum&gt;&lt;DisplayText&gt;[74]&lt;/DisplayText&gt;&lt;record&gt;&lt;rec-number&gt;1844&lt;/rec-number&gt;&lt;foreign-keys&gt;&lt;key app="EN" db-id="zsaawarfsfzpr6e5azfpd0t8p05we0svvper" timestamp="1696324967"&gt;1844&lt;/key&gt;&lt;/foreign-keys&gt;&lt;ref-type name="Journal Article"&gt;17&lt;/ref-type&gt;&lt;contributors&gt;&lt;authors&gt;&lt;author&gt;DeFoliart, Gene R&lt;/author&gt;&lt;/authors&gt;&lt;/contributors&gt;&lt;titles&gt;&lt;title&gt;Insects as human food: Gene DeFoliart discusses some nutritional and economic aspects&lt;/title&gt;&lt;secondary-title&gt;Crop protection&lt;/secondary-title&gt;&lt;/titles&gt;&lt;periodical&gt;&lt;full-title&gt;Crop protection&lt;/full-title&gt;&lt;/periodical&gt;&lt;pages&gt;395-399&lt;/pages&gt;&lt;volume&gt;11&lt;/volume&gt;&lt;number&gt;5&lt;/number&gt;&lt;dates&gt;&lt;year&gt;1992&lt;/year&gt;&lt;/dates&gt;&lt;isbn&gt;0261-2194&lt;/isbn&gt;&lt;urls&gt;&lt;/urls&gt;&lt;/record&gt;&lt;/Cite&gt;&lt;/EndNote&gt;</w:instrText>
      </w:r>
      <w:r w:rsidR="00242CA4">
        <w:rPr>
          <w:rFonts w:ascii="Arial" w:hAnsi="Arial" w:cs="Arial"/>
          <w:sz w:val="24"/>
          <w:szCs w:val="24"/>
        </w:rPr>
        <w:fldChar w:fldCharType="separate"/>
      </w:r>
      <w:r w:rsidR="00BD3F24">
        <w:rPr>
          <w:rFonts w:ascii="Arial" w:hAnsi="Arial" w:cs="Arial"/>
          <w:noProof/>
          <w:sz w:val="24"/>
          <w:szCs w:val="24"/>
        </w:rPr>
        <w:t>[</w:t>
      </w:r>
      <w:hyperlink w:anchor="_ENREF_74" w:tooltip="DeFoliart, 1992 #1844" w:history="1">
        <w:r w:rsidR="00FA2070">
          <w:rPr>
            <w:rFonts w:ascii="Arial" w:hAnsi="Arial" w:cs="Arial"/>
            <w:noProof/>
            <w:sz w:val="24"/>
            <w:szCs w:val="24"/>
          </w:rPr>
          <w:t>74</w:t>
        </w:r>
      </w:hyperlink>
      <w:r w:rsidR="00BD3F24">
        <w:rPr>
          <w:rFonts w:ascii="Arial" w:hAnsi="Arial" w:cs="Arial"/>
          <w:noProof/>
          <w:sz w:val="24"/>
          <w:szCs w:val="24"/>
        </w:rPr>
        <w:t>]</w:t>
      </w:r>
      <w:r w:rsidR="00242CA4">
        <w:rPr>
          <w:rFonts w:ascii="Arial" w:hAnsi="Arial" w:cs="Arial"/>
          <w:sz w:val="24"/>
          <w:szCs w:val="24"/>
        </w:rPr>
        <w:fldChar w:fldCharType="end"/>
      </w:r>
      <w:r w:rsidRPr="007E658B">
        <w:rPr>
          <w:rFonts w:ascii="Arial" w:hAnsi="Arial" w:cs="Arial"/>
          <w:sz w:val="24"/>
          <w:szCs w:val="24"/>
        </w:rPr>
        <w:t>.</w:t>
      </w:r>
    </w:p>
    <w:p w14:paraId="48185196" w14:textId="567258FB" w:rsidR="00C7395D" w:rsidRPr="003C79BE" w:rsidRDefault="00C7395D" w:rsidP="00C7395D">
      <w:pPr>
        <w:spacing w:after="120" w:line="276" w:lineRule="auto"/>
        <w:jc w:val="both"/>
        <w:rPr>
          <w:rFonts w:ascii="Arial" w:hAnsi="Arial" w:cs="Arial"/>
          <w:sz w:val="24"/>
          <w:szCs w:val="24"/>
        </w:rPr>
      </w:pPr>
      <w:r w:rsidRPr="003C79BE">
        <w:rPr>
          <w:rFonts w:ascii="Arial" w:hAnsi="Arial" w:cs="Arial"/>
          <w:sz w:val="24"/>
          <w:szCs w:val="24"/>
        </w:rPr>
        <w:t xml:space="preserve">Affordable production of cultured meat coincident with a low GHG footprint may be achievable theoretically, however, the scale of production that would be required to make it a viable commodity is probably beyond current tissue engineering capabilities. Precedents can be taken from other large scale bioprocessing operations, such as the production of the mycoprotein foodstuff Quorn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&lt;EndNote&gt;&lt;Cite&gt;&lt;Author&gt;Wiebe&lt;/Author&gt;&lt;Year&gt;2002&lt;/Year&gt;&lt;RecNum&gt;1978&lt;/RecNum&gt;&lt;DisplayText&gt;[193]&lt;/DisplayText&gt;&lt;record&gt;&lt;rec-number&gt;1978&lt;/rec-number&gt;&lt;foreign-keys&gt;&lt;key app="EN" db-id="zsaawarfsfzpr6e5azfpd0t8p05we0svvper" timestamp="1699044434"&gt;1978&lt;/key&gt;&lt;/foreign-keys&gt;&lt;ref-type name="Journal Article"&gt;17&lt;/ref-type&gt;&lt;contributors&gt;&lt;authors&gt;&lt;author&gt;Wiebe, Marilyn&lt;/author&gt;&lt;/authors&gt;&lt;/contributors&gt;&lt;titles&gt;&lt;title&gt;Myco-protein from Fusarium venenatum: a well-established product for human consumption&lt;/title&gt;&lt;secondary-title&gt;Applied microbiology and biotechnology&lt;/secondary-title&gt;&lt;/titles&gt;&lt;periodical&gt;&lt;full-title&gt;Applied microbiology and biotechnology&lt;/full-title&gt;&lt;/periodical&gt;&lt;pages&gt;421-427&lt;/pages&gt;&lt;volume&gt;58&lt;/volume&gt;&lt;dates&gt;&lt;year&gt;2002&lt;/year&gt;&lt;/dates&gt;&lt;isbn&gt;0175-7598&lt;/isbn&gt;&lt;urls&gt;&lt;/urls&gt;&lt;/record&gt;&lt;/Cite&gt;&lt;/EndNote&gt;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3" w:tooltip="Wiebe, 2002 #1978" w:history="1">
        <w:r w:rsidR="00FA2070">
          <w:rPr>
            <w:rFonts w:ascii="Arial" w:hAnsi="Arial" w:cs="Arial"/>
            <w:noProof/>
            <w:sz w:val="24"/>
            <w:szCs w:val="24"/>
          </w:rPr>
          <w:t>193</w:t>
        </w:r>
      </w:hyperlink>
      <w:r w:rsidR="005F23E3">
        <w:rPr>
          <w:rFonts w:ascii="Arial" w:hAnsi="Arial" w:cs="Arial"/>
          <w:noProof/>
          <w:sz w:val="24"/>
          <w:szCs w:val="24"/>
        </w:rPr>
        <w:t>]</w:t>
      </w:r>
      <w:r w:rsidR="00242CA4">
        <w:rPr>
          <w:rFonts w:ascii="Arial" w:hAnsi="Arial" w:cs="Arial"/>
          <w:sz w:val="24"/>
          <w:szCs w:val="24"/>
        </w:rPr>
        <w:fldChar w:fldCharType="end"/>
      </w:r>
      <w:r w:rsidRPr="003C79BE">
        <w:rPr>
          <w:rFonts w:ascii="Arial" w:hAnsi="Arial" w:cs="Arial"/>
          <w:sz w:val="24"/>
          <w:szCs w:val="24"/>
        </w:rPr>
        <w:t xml:space="preserve">. </w:t>
      </w:r>
    </w:p>
    <w:p w14:paraId="6516DD34" w14:textId="3244FD0A" w:rsidR="00C7395D" w:rsidRPr="003C79BE" w:rsidRDefault="00C7395D" w:rsidP="007E658B">
      <w:pPr>
        <w:spacing w:after="120" w:line="276" w:lineRule="auto"/>
        <w:jc w:val="both"/>
        <w:rPr>
          <w:rFonts w:ascii="Arial" w:hAnsi="Arial" w:cs="Arial"/>
          <w:sz w:val="24"/>
          <w:szCs w:val="24"/>
        </w:rPr>
      </w:pPr>
      <w:r w:rsidRPr="003C79BE">
        <w:rPr>
          <w:rFonts w:ascii="Arial" w:hAnsi="Arial" w:cs="Arial"/>
          <w:sz w:val="24"/>
          <w:szCs w:val="24"/>
        </w:rPr>
        <w:t>To date, tissue engineering has largely been focused on medical applications such as regenerative medicine, and non-animal technologies for in-vitro models used for drug discovery and toxicology</w:t>
      </w:r>
      <w:r w:rsidR="005E7FE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3" w:tooltip="Stephens, 2018 #1932" w:history="1">
        <w:r w:rsidR="00FA2070">
          <w:rPr>
            <w:rFonts w:ascii="Arial" w:hAnsi="Arial" w:cs="Arial"/>
            <w:noProof/>
            <w:sz w:val="24"/>
            <w:szCs w:val="24"/>
          </w:rPr>
          <w:t>163</w:t>
        </w:r>
      </w:hyperlink>
      <w:r w:rsidR="005F23E3">
        <w:rPr>
          <w:rFonts w:ascii="Arial" w:hAnsi="Arial" w:cs="Arial"/>
          <w:noProof/>
          <w:sz w:val="24"/>
          <w:szCs w:val="24"/>
        </w:rPr>
        <w:t>]</w:t>
      </w:r>
      <w:r w:rsidR="00242CA4">
        <w:rPr>
          <w:rFonts w:ascii="Arial" w:hAnsi="Arial" w:cs="Arial"/>
          <w:sz w:val="24"/>
          <w:szCs w:val="24"/>
        </w:rPr>
        <w:fldChar w:fldCharType="end"/>
      </w:r>
      <w:r w:rsidRPr="003C79BE">
        <w:rPr>
          <w:rFonts w:ascii="Arial" w:hAnsi="Arial" w:cs="Arial"/>
          <w:sz w:val="24"/>
          <w:szCs w:val="24"/>
        </w:rPr>
        <w:t>. Technically</w:t>
      </w:r>
      <w:r w:rsidR="0046122E">
        <w:rPr>
          <w:rFonts w:ascii="Arial" w:hAnsi="Arial" w:cs="Arial"/>
          <w:sz w:val="24"/>
          <w:szCs w:val="24"/>
        </w:rPr>
        <w:t>,</w:t>
      </w:r>
      <w:r w:rsidRPr="003C79BE">
        <w:rPr>
          <w:rFonts w:ascii="Arial" w:hAnsi="Arial" w:cs="Arial"/>
          <w:sz w:val="24"/>
          <w:szCs w:val="24"/>
        </w:rPr>
        <w:t xml:space="preserve"> the principle</w:t>
      </w:r>
      <w:r w:rsidR="009C321A">
        <w:rPr>
          <w:rFonts w:ascii="Arial" w:hAnsi="Arial" w:cs="Arial"/>
          <w:sz w:val="24"/>
          <w:szCs w:val="24"/>
        </w:rPr>
        <w:t>s</w:t>
      </w:r>
      <w:r w:rsidRPr="003C79BE">
        <w:rPr>
          <w:rFonts w:ascii="Arial" w:hAnsi="Arial" w:cs="Arial"/>
          <w:sz w:val="24"/>
          <w:szCs w:val="24"/>
        </w:rPr>
        <w:t xml:space="preserve"> for producing cultured meat are roughly the same, but with cultured meat on a scale many times larger, </w:t>
      </w:r>
      <w:r w:rsidR="00371B3E">
        <w:rPr>
          <w:rFonts w:ascii="Arial" w:hAnsi="Arial" w:cs="Arial"/>
          <w:sz w:val="24"/>
          <w:szCs w:val="24"/>
        </w:rPr>
        <w:t xml:space="preserve">and </w:t>
      </w:r>
      <w:r w:rsidRPr="003C79BE">
        <w:rPr>
          <w:rFonts w:ascii="Arial" w:hAnsi="Arial" w:cs="Arial"/>
          <w:sz w:val="24"/>
          <w:szCs w:val="24"/>
        </w:rPr>
        <w:t xml:space="preserve">with the added caveat that the resulting product </w:t>
      </w:r>
      <w:proofErr w:type="gramStart"/>
      <w:r w:rsidRPr="003C79BE">
        <w:rPr>
          <w:rFonts w:ascii="Arial" w:hAnsi="Arial" w:cs="Arial"/>
          <w:sz w:val="24"/>
          <w:szCs w:val="24"/>
        </w:rPr>
        <w:t>has to</w:t>
      </w:r>
      <w:proofErr w:type="gramEnd"/>
      <w:r w:rsidRPr="003C79BE">
        <w:rPr>
          <w:rFonts w:ascii="Arial" w:hAnsi="Arial" w:cs="Arial"/>
          <w:sz w:val="24"/>
          <w:szCs w:val="24"/>
        </w:rPr>
        <w:t xml:space="preserve"> be affordable to the </w:t>
      </w:r>
      <w:proofErr w:type="gramStart"/>
      <w:r w:rsidRPr="003C79BE">
        <w:rPr>
          <w:rFonts w:ascii="Arial" w:hAnsi="Arial" w:cs="Arial"/>
          <w:sz w:val="24"/>
          <w:szCs w:val="24"/>
        </w:rPr>
        <w:t>general public</w:t>
      </w:r>
      <w:proofErr w:type="gramEnd"/>
      <w:r w:rsidRPr="003C79BE">
        <w:rPr>
          <w:rFonts w:ascii="Arial" w:hAnsi="Arial" w:cs="Arial"/>
          <w:sz w:val="24"/>
          <w:szCs w:val="24"/>
        </w:rPr>
        <w:t>. However, in this respect, cultured meat is a product for consumption rather than a medical grade resource, and so the associated regulatory requirements are not as stringent, and the grade (purity) of raw materials need not as high as dictated for biomedical applications.</w:t>
      </w:r>
    </w:p>
    <w:p w14:paraId="075500B2" w14:textId="49CA97A7" w:rsidR="009D1FE8" w:rsidRPr="0021564B" w:rsidRDefault="00B20C62" w:rsidP="0011051A">
      <w:pPr>
        <w:pStyle w:val="Heading2"/>
        <w:numPr>
          <w:ilvl w:val="1"/>
          <w:numId w:val="35"/>
        </w:numPr>
        <w:spacing w:before="0" w:after="120"/>
        <w:ind w:left="720" w:hanging="720"/>
        <w:rPr>
          <w:rFonts w:ascii="Arial" w:hAnsi="Arial" w:cs="Arial"/>
          <w:b/>
          <w:bCs/>
          <w:color w:val="auto"/>
          <w:sz w:val="24"/>
          <w:szCs w:val="24"/>
          <w:u w:val="single"/>
        </w:rPr>
      </w:pPr>
      <w:bookmarkStart w:id="109" w:name="_Toc150180815"/>
      <w:bookmarkStart w:id="110" w:name="_Toc150183191"/>
      <w:r w:rsidRPr="0021564B">
        <w:rPr>
          <w:rFonts w:ascii="Arial" w:hAnsi="Arial" w:cs="Arial"/>
          <w:b/>
          <w:bCs/>
          <w:color w:val="auto"/>
          <w:sz w:val="24"/>
          <w:szCs w:val="24"/>
          <w:u w:val="single"/>
        </w:rPr>
        <w:t>Lab-cultured meat r</w:t>
      </w:r>
      <w:r w:rsidR="009D1FE8" w:rsidRPr="0021564B">
        <w:rPr>
          <w:rFonts w:ascii="Arial" w:hAnsi="Arial" w:cs="Arial"/>
          <w:b/>
          <w:bCs/>
          <w:color w:val="auto"/>
          <w:sz w:val="24"/>
          <w:szCs w:val="24"/>
          <w:u w:val="single"/>
        </w:rPr>
        <w:t>egulation</w:t>
      </w:r>
      <w:bookmarkEnd w:id="109"/>
      <w:bookmarkEnd w:id="110"/>
    </w:p>
    <w:p w14:paraId="5A101A76" w14:textId="56172C77" w:rsidR="004D297A" w:rsidRDefault="004D297A" w:rsidP="00290A6A">
      <w:pPr>
        <w:pStyle w:val="NormalWeb"/>
        <w:shd w:val="clear" w:color="auto" w:fill="FFFFFF"/>
        <w:spacing w:after="120" w:line="276" w:lineRule="auto"/>
        <w:jc w:val="both"/>
        <w:rPr>
          <w:rFonts w:ascii="Arial" w:hAnsi="Arial" w:cs="Arial"/>
          <w:color w:val="000000"/>
        </w:rPr>
      </w:pPr>
      <w:r>
        <w:rPr>
          <w:rFonts w:ascii="Arial" w:hAnsi="Arial" w:cs="Arial"/>
          <w:color w:val="000000"/>
        </w:rPr>
        <w:t xml:space="preserve">Prior to any </w:t>
      </w:r>
      <w:r w:rsidRPr="00266AB3">
        <w:rPr>
          <w:rFonts w:ascii="Arial" w:hAnsi="Arial" w:cs="Arial"/>
          <w:color w:val="000000"/>
        </w:rPr>
        <w:t>cultured</w:t>
      </w:r>
      <w:r>
        <w:rPr>
          <w:rFonts w:ascii="Arial" w:hAnsi="Arial" w:cs="Arial"/>
          <w:color w:val="000000"/>
        </w:rPr>
        <w:t>-</w:t>
      </w:r>
      <w:r w:rsidRPr="00266AB3">
        <w:rPr>
          <w:rFonts w:ascii="Arial" w:hAnsi="Arial" w:cs="Arial"/>
          <w:color w:val="000000"/>
        </w:rPr>
        <w:t xml:space="preserve">meat </w:t>
      </w:r>
      <w:r>
        <w:rPr>
          <w:rFonts w:ascii="Arial" w:hAnsi="Arial" w:cs="Arial"/>
          <w:color w:val="000000"/>
        </w:rPr>
        <w:t xml:space="preserve">product being placed on the UK </w:t>
      </w:r>
      <w:r w:rsidRPr="00266AB3">
        <w:rPr>
          <w:rFonts w:ascii="Arial" w:hAnsi="Arial" w:cs="Arial"/>
          <w:color w:val="000000"/>
        </w:rPr>
        <w:t>market</w:t>
      </w:r>
      <w:r>
        <w:rPr>
          <w:rFonts w:ascii="Arial" w:hAnsi="Arial" w:cs="Arial"/>
          <w:color w:val="000000"/>
        </w:rPr>
        <w:t>,</w:t>
      </w:r>
      <w:r w:rsidRPr="00266AB3">
        <w:rPr>
          <w:rFonts w:ascii="Arial" w:hAnsi="Arial" w:cs="Arial"/>
          <w:color w:val="000000"/>
        </w:rPr>
        <w:t xml:space="preserve"> it must be approved by The Food Standards Agency (FSA) </w:t>
      </w:r>
      <w:r>
        <w:rPr>
          <w:rFonts w:ascii="Arial" w:hAnsi="Arial" w:cs="Arial"/>
          <w:color w:val="000000"/>
        </w:rPr>
        <w:t xml:space="preserve">under the </w:t>
      </w:r>
      <w:r w:rsidRPr="00266AB3">
        <w:rPr>
          <w:rFonts w:ascii="Arial" w:hAnsi="Arial" w:cs="Arial"/>
          <w:color w:val="000000"/>
        </w:rPr>
        <w:t>“novel food”</w:t>
      </w:r>
      <w:r>
        <w:rPr>
          <w:rFonts w:ascii="Arial" w:hAnsi="Arial" w:cs="Arial"/>
          <w:color w:val="000000"/>
        </w:rPr>
        <w:t xml:space="preserve"> regulation (EU) 2015/2283</w:t>
      </w:r>
      <w:r w:rsidRPr="00266AB3">
        <w:rPr>
          <w:rFonts w:ascii="Arial" w:hAnsi="Arial" w:cs="Arial"/>
          <w:color w:val="000000"/>
        </w:rPr>
        <w:t xml:space="preserve"> (as retained in UK law)</w:t>
      </w:r>
      <w:r w:rsidR="00FB7BDB">
        <w:rPr>
          <w:rFonts w:ascii="Arial" w:hAnsi="Arial" w:cs="Arial"/>
          <w:color w:val="000000"/>
        </w:rPr>
        <w:t xml:space="preserve"> </w:t>
      </w:r>
      <w:r w:rsidR="00242CA4">
        <w:rPr>
          <w:rFonts w:ascii="Arial" w:hAnsi="Arial" w:cs="Arial"/>
          <w:color w:val="000000"/>
        </w:rPr>
        <w:fldChar w:fldCharType="begin"/>
      </w:r>
      <w:r w:rsidR="004D1136">
        <w:rPr>
          <w:rFonts w:ascii="Arial" w:hAnsi="Arial" w:cs="Arial"/>
          <w:color w:val="000000"/>
        </w:rPr>
        <w:instrText xml:space="preserve"> ADDIN EN.CITE &lt;EndNote&gt;&lt;Cite&gt;&lt;Author&gt;Union&lt;/Author&gt;&lt;Year&gt;2015&lt;/Year&gt;&lt;RecNum&gt;1933&lt;/RecNum&gt;&lt;DisplayText&gt;[50]&lt;/DisplayText&gt;&lt;record&gt;&lt;rec-number&gt;1933&lt;/rec-number&gt;&lt;foreign-keys&gt;&lt;key app="EN" db-id="zsaawarfsfzpr6e5azfpd0t8p05we0svvper" timestamp="1697730445"&gt;1933&lt;/key&gt;&lt;/foreign-keys&gt;&lt;ref-type name="Legal Rule or Regulation"&gt;50&lt;/ref-type&gt;&lt;contributors&gt;&lt;authors&gt;&lt;author&gt;European Union&lt;/author&gt;&lt;/authors&gt;&lt;secondary-authors&gt;&lt;author&gt;uropean Parliament and of the Council and Commission&lt;/author&gt;&lt;/secondary-authors&gt;&lt;/contributors&gt;&lt;titles&gt;&lt;title&gt;Regulation (EU) 2015/2283 of the European Parliament and of the Council on novel foods, amending Regulation (EU) No 1169/2011 of the European Parliament and of the Council and repealing Regulation (EC) No 258/97 of the European Parliament and of the Council and Commission Regulation (EC) No 1852/2001 (2013/0435 (COD). OJ L 327, 11.12.2015, p. 1–22.&lt;/title&gt;&lt;secondary-title&gt;Regulation (EU) 2015/2283&lt;/secondary-title&gt;&lt;/titles&gt;&lt;volume&gt;2283&lt;/volume&gt;&lt;dates&gt;&lt;year&gt;2015&lt;/year&gt;&lt;/dates&gt;&lt;urls&gt;&lt;/urls&gt;&lt;/record&gt;&lt;/Cite&gt;&lt;/EndNote&gt;</w:instrText>
      </w:r>
      <w:r w:rsidR="00242CA4">
        <w:rPr>
          <w:rFonts w:ascii="Arial" w:hAnsi="Arial" w:cs="Arial"/>
          <w:color w:val="000000"/>
        </w:rPr>
        <w:fldChar w:fldCharType="separate"/>
      </w:r>
      <w:r w:rsidR="004D1136">
        <w:rPr>
          <w:rFonts w:ascii="Arial" w:hAnsi="Arial" w:cs="Arial"/>
          <w:noProof/>
          <w:color w:val="000000"/>
        </w:rPr>
        <w:t>[</w:t>
      </w:r>
      <w:hyperlink w:anchor="_ENREF_50" w:tooltip="Union, 2015 #1933" w:history="1">
        <w:r w:rsidR="00FA2070">
          <w:rPr>
            <w:rFonts w:ascii="Arial" w:hAnsi="Arial" w:cs="Arial"/>
            <w:noProof/>
            <w:color w:val="000000"/>
          </w:rPr>
          <w:t>50</w:t>
        </w:r>
      </w:hyperlink>
      <w:r w:rsidR="004D1136">
        <w:rPr>
          <w:rFonts w:ascii="Arial" w:hAnsi="Arial" w:cs="Arial"/>
          <w:noProof/>
          <w:color w:val="000000"/>
        </w:rPr>
        <w:t>]</w:t>
      </w:r>
      <w:r w:rsidR="00242CA4">
        <w:rPr>
          <w:rFonts w:ascii="Arial" w:hAnsi="Arial" w:cs="Arial"/>
          <w:color w:val="000000"/>
        </w:rPr>
        <w:fldChar w:fldCharType="end"/>
      </w:r>
      <w:r w:rsidRPr="00266AB3">
        <w:rPr>
          <w:rFonts w:ascii="Arial" w:hAnsi="Arial" w:cs="Arial"/>
          <w:color w:val="000000"/>
        </w:rPr>
        <w:t>.</w:t>
      </w:r>
    </w:p>
    <w:p w14:paraId="3CC73262" w14:textId="4D560966" w:rsidR="00266AB3" w:rsidRPr="00290A6A" w:rsidRDefault="00695EDC" w:rsidP="00301763">
      <w:pPr>
        <w:pStyle w:val="NormalWeb"/>
        <w:spacing w:line="276" w:lineRule="auto"/>
        <w:jc w:val="both"/>
        <w:rPr>
          <w:rFonts w:ascii="Arial" w:hAnsi="Arial" w:cs="Arial"/>
        </w:rPr>
      </w:pPr>
      <w:r w:rsidRPr="00290A6A">
        <w:rPr>
          <w:rFonts w:ascii="Arial" w:hAnsi="Arial" w:cs="Arial"/>
        </w:rPr>
        <w:lastRenderedPageBreak/>
        <w:t>However, t</w:t>
      </w:r>
      <w:r w:rsidRPr="00074A27">
        <w:rPr>
          <w:rFonts w:ascii="Arial" w:hAnsi="Arial" w:cs="Arial"/>
        </w:rPr>
        <w:t xml:space="preserve">he </w:t>
      </w:r>
      <w:r w:rsidRPr="00290A6A">
        <w:rPr>
          <w:rFonts w:ascii="Arial" w:hAnsi="Arial" w:cs="Arial"/>
        </w:rPr>
        <w:t xml:space="preserve">primary </w:t>
      </w:r>
      <w:r w:rsidRPr="00074A27">
        <w:rPr>
          <w:rFonts w:ascii="Arial" w:hAnsi="Arial" w:cs="Arial"/>
        </w:rPr>
        <w:t xml:space="preserve">regulatory challenge facing the </w:t>
      </w:r>
      <w:r w:rsidRPr="00290A6A">
        <w:rPr>
          <w:rFonts w:ascii="Arial" w:hAnsi="Arial" w:cs="Arial"/>
        </w:rPr>
        <w:t xml:space="preserve">UK </w:t>
      </w:r>
      <w:r w:rsidRPr="00074A27">
        <w:rPr>
          <w:rFonts w:ascii="Arial" w:hAnsi="Arial" w:cs="Arial"/>
        </w:rPr>
        <w:t xml:space="preserve">cultured meat industry </w:t>
      </w:r>
      <w:r w:rsidRPr="00290A6A">
        <w:rPr>
          <w:rFonts w:ascii="Arial" w:hAnsi="Arial" w:cs="Arial"/>
        </w:rPr>
        <w:t xml:space="preserve">are </w:t>
      </w:r>
      <w:r w:rsidRPr="00074A27">
        <w:rPr>
          <w:rFonts w:ascii="Arial" w:hAnsi="Arial" w:cs="Arial"/>
        </w:rPr>
        <w:t>based on current labelling and safety</w:t>
      </w:r>
      <w:r w:rsidRPr="00290A6A">
        <w:rPr>
          <w:rFonts w:ascii="Arial" w:hAnsi="Arial" w:cs="Arial"/>
        </w:rPr>
        <w:t xml:space="preserve"> requirements</w:t>
      </w:r>
      <w:r w:rsidRPr="00074A27">
        <w:rPr>
          <w:rFonts w:ascii="Arial" w:hAnsi="Arial" w:cs="Arial"/>
        </w:rPr>
        <w:t>.</w:t>
      </w:r>
      <w:r w:rsidR="00C27DEB" w:rsidRPr="00290A6A">
        <w:rPr>
          <w:rFonts w:ascii="Arial" w:hAnsi="Arial" w:cs="Arial"/>
        </w:rPr>
        <w:t xml:space="preserve"> </w:t>
      </w:r>
      <w:r w:rsidRPr="00290A6A">
        <w:rPr>
          <w:rFonts w:ascii="Arial" w:hAnsi="Arial" w:cs="Arial"/>
        </w:rPr>
        <w:t xml:space="preserve">In terms of labelling, the </w:t>
      </w:r>
      <w:r w:rsidRPr="00074A27">
        <w:rPr>
          <w:rFonts w:ascii="Arial" w:hAnsi="Arial" w:cs="Arial"/>
        </w:rPr>
        <w:t>Food Information to Consumers Regulations</w:t>
      </w:r>
      <w:r w:rsidRPr="00290A6A">
        <w:rPr>
          <w:rStyle w:val="FootnoteReference"/>
          <w:rFonts w:ascii="Arial" w:hAnsi="Arial" w:cs="Arial"/>
        </w:rPr>
        <w:footnoteReference w:id="9"/>
      </w:r>
      <w:r w:rsidRPr="00074A27">
        <w:rPr>
          <w:rFonts w:ascii="Arial" w:hAnsi="Arial" w:cs="Arial"/>
        </w:rPr>
        <w:t xml:space="preserve">, </w:t>
      </w:r>
      <w:r w:rsidRPr="00290A6A">
        <w:rPr>
          <w:rFonts w:ascii="Arial" w:hAnsi="Arial" w:cs="Arial"/>
        </w:rPr>
        <w:t>(</w:t>
      </w:r>
      <w:r w:rsidRPr="00074A27">
        <w:rPr>
          <w:rFonts w:ascii="Arial" w:hAnsi="Arial" w:cs="Arial"/>
        </w:rPr>
        <w:t>as</w:t>
      </w:r>
      <w:r w:rsidR="00A64EF2">
        <w:rPr>
          <w:rFonts w:ascii="Arial" w:hAnsi="Arial" w:cs="Arial"/>
        </w:rPr>
        <w:t xml:space="preserve">similated </w:t>
      </w:r>
      <w:r w:rsidRPr="00074A27">
        <w:rPr>
          <w:rFonts w:ascii="Arial" w:hAnsi="Arial" w:cs="Arial"/>
        </w:rPr>
        <w:t>UK law</w:t>
      </w:r>
      <w:r w:rsidRPr="00290A6A">
        <w:rPr>
          <w:rFonts w:ascii="Arial" w:hAnsi="Arial" w:cs="Arial"/>
        </w:rPr>
        <w:t>)</w:t>
      </w:r>
      <w:r w:rsidRPr="00074A27">
        <w:rPr>
          <w:rFonts w:ascii="Arial" w:hAnsi="Arial" w:cs="Arial"/>
        </w:rPr>
        <w:t>,</w:t>
      </w:r>
      <w:r w:rsidRPr="00290A6A">
        <w:rPr>
          <w:rFonts w:ascii="Arial" w:hAnsi="Arial" w:cs="Arial"/>
        </w:rPr>
        <w:t xml:space="preserve"> </w:t>
      </w:r>
      <w:r w:rsidR="00C27DEB" w:rsidRPr="00290A6A">
        <w:rPr>
          <w:rFonts w:ascii="Arial" w:hAnsi="Arial" w:cs="Arial"/>
        </w:rPr>
        <w:t xml:space="preserve">will </w:t>
      </w:r>
      <w:r w:rsidRPr="00074A27">
        <w:rPr>
          <w:rFonts w:ascii="Arial" w:hAnsi="Arial" w:cs="Arial"/>
        </w:rPr>
        <w:t xml:space="preserve">apply to </w:t>
      </w:r>
      <w:r w:rsidRPr="00290A6A">
        <w:rPr>
          <w:rFonts w:ascii="Arial" w:hAnsi="Arial" w:cs="Arial"/>
        </w:rPr>
        <w:t>all cultured meat products</w:t>
      </w:r>
      <w:r w:rsidRPr="00074A27">
        <w:rPr>
          <w:rFonts w:ascii="Arial" w:hAnsi="Arial" w:cs="Arial"/>
        </w:rPr>
        <w:t xml:space="preserve">. </w:t>
      </w:r>
      <w:r w:rsidRPr="00290A6A">
        <w:rPr>
          <w:rFonts w:ascii="Arial" w:hAnsi="Arial" w:cs="Arial"/>
        </w:rPr>
        <w:t>The</w:t>
      </w:r>
      <w:r w:rsidR="005660E6">
        <w:rPr>
          <w:rFonts w:ascii="Arial" w:hAnsi="Arial" w:cs="Arial"/>
        </w:rPr>
        <w:t>se</w:t>
      </w:r>
      <w:r w:rsidR="00C27DEB" w:rsidRPr="00290A6A">
        <w:rPr>
          <w:rFonts w:ascii="Arial" w:hAnsi="Arial" w:cs="Arial"/>
        </w:rPr>
        <w:t xml:space="preserve"> </w:t>
      </w:r>
      <w:r w:rsidR="00C157CD" w:rsidRPr="00290A6A">
        <w:rPr>
          <w:rFonts w:ascii="Arial" w:hAnsi="Arial" w:cs="Arial"/>
        </w:rPr>
        <w:t>regulations</w:t>
      </w:r>
      <w:r w:rsidRPr="00290A6A">
        <w:rPr>
          <w:rFonts w:ascii="Arial" w:hAnsi="Arial" w:cs="Arial"/>
        </w:rPr>
        <w:t xml:space="preserve"> </w:t>
      </w:r>
      <w:r w:rsidR="005660E6">
        <w:rPr>
          <w:rFonts w:ascii="Arial" w:hAnsi="Arial" w:cs="Arial"/>
        </w:rPr>
        <w:t xml:space="preserve">require </w:t>
      </w:r>
      <w:r w:rsidRPr="00290A6A">
        <w:rPr>
          <w:rFonts w:ascii="Arial" w:hAnsi="Arial" w:cs="Arial"/>
        </w:rPr>
        <w:t>that a</w:t>
      </w:r>
      <w:r w:rsidR="00C27DEB" w:rsidRPr="00290A6A">
        <w:rPr>
          <w:rFonts w:ascii="Arial" w:hAnsi="Arial" w:cs="Arial"/>
        </w:rPr>
        <w:t xml:space="preserve">ny </w:t>
      </w:r>
      <w:r w:rsidRPr="00290A6A">
        <w:rPr>
          <w:rFonts w:ascii="Arial" w:hAnsi="Arial" w:cs="Arial"/>
        </w:rPr>
        <w:t xml:space="preserve">information supplied </w:t>
      </w:r>
      <w:r w:rsidR="0000419A">
        <w:rPr>
          <w:rFonts w:ascii="Arial" w:hAnsi="Arial" w:cs="Arial"/>
        </w:rPr>
        <w:t xml:space="preserve">accompanying </w:t>
      </w:r>
      <w:r w:rsidRPr="00290A6A">
        <w:rPr>
          <w:rFonts w:ascii="Arial" w:hAnsi="Arial" w:cs="Arial"/>
        </w:rPr>
        <w:t xml:space="preserve">a </w:t>
      </w:r>
      <w:r w:rsidRPr="00074A27">
        <w:rPr>
          <w:rFonts w:ascii="Arial" w:hAnsi="Arial" w:cs="Arial"/>
        </w:rPr>
        <w:t xml:space="preserve">food </w:t>
      </w:r>
      <w:r w:rsidRPr="00290A6A">
        <w:rPr>
          <w:rFonts w:ascii="Arial" w:hAnsi="Arial" w:cs="Arial"/>
        </w:rPr>
        <w:t>product</w:t>
      </w:r>
      <w:r w:rsidRPr="00074A27">
        <w:rPr>
          <w:rFonts w:ascii="Arial" w:hAnsi="Arial" w:cs="Arial"/>
        </w:rPr>
        <w:t xml:space="preserve"> must not mislead</w:t>
      </w:r>
      <w:r w:rsidRPr="00290A6A">
        <w:rPr>
          <w:rFonts w:ascii="Arial" w:hAnsi="Arial" w:cs="Arial"/>
        </w:rPr>
        <w:t xml:space="preserve"> the consumer</w:t>
      </w:r>
      <w:r w:rsidRPr="00074A27">
        <w:rPr>
          <w:rFonts w:ascii="Arial" w:hAnsi="Arial" w:cs="Arial"/>
        </w:rPr>
        <w:t xml:space="preserve">, in respect of </w:t>
      </w:r>
      <w:r w:rsidRPr="00290A6A">
        <w:rPr>
          <w:rFonts w:ascii="Arial" w:hAnsi="Arial" w:cs="Arial"/>
        </w:rPr>
        <w:t xml:space="preserve">product </w:t>
      </w:r>
      <w:r w:rsidRPr="00074A27">
        <w:rPr>
          <w:rFonts w:ascii="Arial" w:hAnsi="Arial" w:cs="Arial"/>
        </w:rPr>
        <w:t xml:space="preserve">identity, composition, </w:t>
      </w:r>
      <w:r w:rsidRPr="00290A6A">
        <w:rPr>
          <w:rFonts w:ascii="Arial" w:hAnsi="Arial" w:cs="Arial"/>
        </w:rPr>
        <w:t xml:space="preserve">or </w:t>
      </w:r>
      <w:r w:rsidRPr="00074A27">
        <w:rPr>
          <w:rFonts w:ascii="Arial" w:hAnsi="Arial" w:cs="Arial"/>
        </w:rPr>
        <w:t xml:space="preserve">manufacturing methods </w:t>
      </w:r>
      <w:r w:rsidRPr="00290A6A">
        <w:rPr>
          <w:rFonts w:ascii="Arial" w:hAnsi="Arial" w:cs="Arial"/>
        </w:rPr>
        <w:t>employed</w:t>
      </w:r>
      <w:r w:rsidRPr="00074A27">
        <w:rPr>
          <w:rFonts w:ascii="Arial" w:hAnsi="Arial" w:cs="Arial"/>
        </w:rPr>
        <w:t xml:space="preserve">. </w:t>
      </w:r>
      <w:r w:rsidR="00C27DEB" w:rsidRPr="00290A6A">
        <w:rPr>
          <w:rFonts w:ascii="Arial" w:hAnsi="Arial" w:cs="Arial"/>
        </w:rPr>
        <w:t xml:space="preserve">This will require the </w:t>
      </w:r>
      <w:r w:rsidRPr="00290A6A">
        <w:rPr>
          <w:rFonts w:ascii="Arial" w:hAnsi="Arial" w:cs="Arial"/>
        </w:rPr>
        <w:t>producers of c</w:t>
      </w:r>
      <w:r w:rsidRPr="00074A27">
        <w:rPr>
          <w:rFonts w:ascii="Arial" w:hAnsi="Arial" w:cs="Arial"/>
        </w:rPr>
        <w:t>ultivated meat produc</w:t>
      </w:r>
      <w:r w:rsidRPr="00290A6A">
        <w:rPr>
          <w:rFonts w:ascii="Arial" w:hAnsi="Arial" w:cs="Arial"/>
        </w:rPr>
        <w:t xml:space="preserve">ts </w:t>
      </w:r>
      <w:r w:rsidRPr="00074A27">
        <w:rPr>
          <w:rFonts w:ascii="Arial" w:hAnsi="Arial" w:cs="Arial"/>
        </w:rPr>
        <w:t>ensur</w:t>
      </w:r>
      <w:r w:rsidRPr="00290A6A">
        <w:rPr>
          <w:rFonts w:ascii="Arial" w:hAnsi="Arial" w:cs="Arial"/>
        </w:rPr>
        <w:t xml:space="preserve">e that </w:t>
      </w:r>
      <w:r w:rsidR="00C27DEB" w:rsidRPr="00290A6A">
        <w:rPr>
          <w:rFonts w:ascii="Arial" w:hAnsi="Arial" w:cs="Arial"/>
        </w:rPr>
        <w:t xml:space="preserve">both </w:t>
      </w:r>
      <w:r w:rsidRPr="00074A27">
        <w:rPr>
          <w:rFonts w:ascii="Arial" w:hAnsi="Arial" w:cs="Arial"/>
        </w:rPr>
        <w:t xml:space="preserve">the information </w:t>
      </w:r>
      <w:r w:rsidR="00C27DEB" w:rsidRPr="00290A6A">
        <w:rPr>
          <w:rFonts w:ascii="Arial" w:hAnsi="Arial" w:cs="Arial"/>
        </w:rPr>
        <w:t xml:space="preserve">provided </w:t>
      </w:r>
      <w:r w:rsidRPr="00074A27">
        <w:rPr>
          <w:rFonts w:ascii="Arial" w:hAnsi="Arial" w:cs="Arial"/>
        </w:rPr>
        <w:t xml:space="preserve">on the </w:t>
      </w:r>
      <w:r w:rsidR="00C27DEB" w:rsidRPr="00290A6A">
        <w:rPr>
          <w:rFonts w:ascii="Arial" w:hAnsi="Arial" w:cs="Arial"/>
        </w:rPr>
        <w:t xml:space="preserve">food </w:t>
      </w:r>
      <w:r w:rsidRPr="00074A27">
        <w:rPr>
          <w:rFonts w:ascii="Arial" w:hAnsi="Arial" w:cs="Arial"/>
        </w:rPr>
        <w:t>label</w:t>
      </w:r>
      <w:r w:rsidR="00C27DEB" w:rsidRPr="00290A6A">
        <w:rPr>
          <w:rFonts w:ascii="Arial" w:hAnsi="Arial" w:cs="Arial"/>
        </w:rPr>
        <w:t>,</w:t>
      </w:r>
      <w:r w:rsidRPr="00074A27">
        <w:rPr>
          <w:rFonts w:ascii="Arial" w:hAnsi="Arial" w:cs="Arial"/>
        </w:rPr>
        <w:t xml:space="preserve"> </w:t>
      </w:r>
      <w:r w:rsidRPr="00290A6A">
        <w:rPr>
          <w:rFonts w:ascii="Arial" w:hAnsi="Arial" w:cs="Arial"/>
        </w:rPr>
        <w:t xml:space="preserve">and the </w:t>
      </w:r>
      <w:proofErr w:type="gramStart"/>
      <w:r w:rsidRPr="00290A6A">
        <w:rPr>
          <w:rFonts w:ascii="Arial" w:hAnsi="Arial" w:cs="Arial"/>
        </w:rPr>
        <w:t>manner in which</w:t>
      </w:r>
      <w:proofErr w:type="gramEnd"/>
      <w:r w:rsidRPr="00290A6A">
        <w:rPr>
          <w:rFonts w:ascii="Arial" w:hAnsi="Arial" w:cs="Arial"/>
        </w:rPr>
        <w:t xml:space="preserve"> it is provided </w:t>
      </w:r>
      <w:r w:rsidRPr="00074A27">
        <w:rPr>
          <w:rFonts w:ascii="Arial" w:hAnsi="Arial" w:cs="Arial"/>
        </w:rPr>
        <w:t>does not deceive the consumer.</w:t>
      </w:r>
      <w:r w:rsidR="007C66B2" w:rsidRPr="00290A6A">
        <w:rPr>
          <w:rFonts w:ascii="Arial" w:hAnsi="Arial" w:cs="Arial"/>
        </w:rPr>
        <w:t xml:space="preserve"> </w:t>
      </w:r>
      <w:r w:rsidR="00301763" w:rsidRPr="00290A6A">
        <w:rPr>
          <w:rFonts w:ascii="Arial" w:hAnsi="Arial" w:cs="Arial"/>
        </w:rPr>
        <w:t xml:space="preserve">This regulatory aspect is legally complicated by the use of non-defined ontology, and </w:t>
      </w:r>
      <w:r w:rsidR="00301763" w:rsidRPr="00074A27">
        <w:rPr>
          <w:rFonts w:ascii="Arial" w:hAnsi="Arial" w:cs="Arial"/>
        </w:rPr>
        <w:t xml:space="preserve">whether cultivated meat products </w:t>
      </w:r>
      <w:r w:rsidR="00842FB3">
        <w:rPr>
          <w:rFonts w:ascii="Arial" w:hAnsi="Arial" w:cs="Arial"/>
        </w:rPr>
        <w:t>c</w:t>
      </w:r>
      <w:r w:rsidR="00301763" w:rsidRPr="00074A27">
        <w:rPr>
          <w:rFonts w:ascii="Arial" w:hAnsi="Arial" w:cs="Arial"/>
        </w:rPr>
        <w:t>ould be described as ‘meat’</w:t>
      </w:r>
      <w:r w:rsidR="00301763" w:rsidRPr="00290A6A">
        <w:rPr>
          <w:rFonts w:ascii="Arial" w:hAnsi="Arial" w:cs="Arial"/>
        </w:rPr>
        <w:t xml:space="preserve">, or if additional terms </w:t>
      </w:r>
      <w:r w:rsidR="00301763" w:rsidRPr="00074A27">
        <w:rPr>
          <w:rFonts w:ascii="Arial" w:hAnsi="Arial" w:cs="Arial"/>
        </w:rPr>
        <w:t xml:space="preserve">should be included </w:t>
      </w:r>
      <w:r w:rsidR="00301763" w:rsidRPr="00290A6A">
        <w:rPr>
          <w:rFonts w:ascii="Arial" w:hAnsi="Arial" w:cs="Arial"/>
        </w:rPr>
        <w:t>to aid</w:t>
      </w:r>
      <w:r w:rsidR="00301763" w:rsidRPr="00074A27">
        <w:rPr>
          <w:rFonts w:ascii="Arial" w:hAnsi="Arial" w:cs="Arial"/>
        </w:rPr>
        <w:t xml:space="preserve"> consumer clarity</w:t>
      </w:r>
      <w:r w:rsidR="00886A83">
        <w:rPr>
          <w:rFonts w:ascii="Arial" w:hAnsi="Arial" w:cs="Arial"/>
        </w:rPr>
        <w:t xml:space="preserve"> </w:t>
      </w:r>
      <w:r w:rsidR="00242CA4">
        <w:rPr>
          <w:rFonts w:ascii="Arial" w:hAnsi="Arial" w:cs="Arial"/>
        </w:rPr>
        <w:fldChar w:fldCharType="begin"/>
      </w:r>
      <w:r w:rsidR="005F23E3">
        <w:rPr>
          <w:rFonts w:ascii="Arial" w:hAnsi="Arial" w:cs="Arial"/>
        </w:rPr>
        <w:instrText xml:space="preserve"> ADDIN EN.CITE &lt;EndNote&gt;&lt;Cite&gt;&lt;Author&gt;Santo&lt;/Author&gt;&lt;Year&gt;2020&lt;/Year&gt;&lt;RecNum&gt;1762&lt;/RecNum&gt;&lt;DisplayText&gt;[194]&lt;/DisplayText&gt;&lt;record&gt;&lt;rec-number&gt;1762&lt;/rec-number&gt;&lt;foreign-keys&gt;&lt;key app="EN" db-id="zsaawarfsfzpr6e5azfpd0t8p05we0svvper" timestamp="1695140313"&gt;1762&lt;/key&gt;&lt;/foreign-keys&gt;&lt;ref-type name="Journal Article"&gt;17&lt;/ref-type&gt;&lt;contributors&gt;&lt;authors&gt;&lt;author&gt;Santo,Raychel E.&lt;/author&gt;&lt;author&gt;Kim,Brent F.&lt;/author&gt;&lt;author&gt;Goldman,Sarah E.&lt;/author&gt;&lt;author&gt;Dutkiewicz,Jan&lt;/author&gt;&lt;author&gt;Biehl,Erin M. B.&lt;/author&gt;&lt;author&gt;Bloem,Martin W.&lt;/author&gt;&lt;author&gt;Neff,Roni A.&lt;/author&gt;&lt;author&gt;Nachman,Keeve E.&lt;/author&gt;&lt;/authors&gt;&lt;/contributors&gt;&lt;titles&gt;&lt;title&gt;Considering Plant-Based Meat Substitutes and Cell-Based Meats: A Public Health and Food Systems Perspective&lt;/title&gt;&lt;secondary-title&gt;Frontiers in Sustainable Food Systems&lt;/secondary-title&gt;&lt;short-title&gt;Plant- and cell-based meats&lt;/short-title&gt;&lt;/titles&gt;&lt;periodical&gt;&lt;full-title&gt;Frontiers in Sustainable Food Systems&lt;/full-title&gt;&lt;/periodical&gt;&lt;volume&gt;4&lt;/volume&gt;&lt;keywords&gt;&lt;keyword&gt;Meat alternative,Meat substitute,Meat analog,cellular meat,seafood alternative,Greenhouse gas emissions (GHG emissions),land use,water footprint&lt;/keyword&gt;&lt;/keywords&gt;&lt;dates&gt;&lt;year&gt;2020&lt;/year&gt;&lt;pub-dates&gt;&lt;date&gt;2020-August-31&lt;/date&gt;&lt;/pub-dates&gt;&lt;/dates&gt;&lt;isbn&gt;2571-581X&lt;/isbn&gt;&lt;work-type&gt;Review&lt;/work-type&gt;&lt;urls&gt;&lt;related-urls&gt;&lt;url&gt;https://www.frontiersin.org/articles/10.3389/fsufs.2020.00134&lt;/url&gt;&lt;/related-urls&gt;&lt;/urls&gt;&lt;electronic-resource-num&gt;10.3389/fsufs.2020.00134&lt;/electronic-resource-num&gt;&lt;language&gt;English&lt;/language&gt;&lt;/record&gt;&lt;/Cite&gt;&lt;/EndNote&gt;</w:instrText>
      </w:r>
      <w:r w:rsidR="00242CA4">
        <w:rPr>
          <w:rFonts w:ascii="Arial" w:hAnsi="Arial" w:cs="Arial"/>
        </w:rPr>
        <w:fldChar w:fldCharType="separate"/>
      </w:r>
      <w:r w:rsidR="005F23E3">
        <w:rPr>
          <w:rFonts w:ascii="Arial" w:hAnsi="Arial" w:cs="Arial"/>
          <w:noProof/>
        </w:rPr>
        <w:t>[</w:t>
      </w:r>
      <w:hyperlink w:anchor="_ENREF_194" w:tooltip="Santo, 2020 #1762" w:history="1">
        <w:r w:rsidR="00FA2070">
          <w:rPr>
            <w:rFonts w:ascii="Arial" w:hAnsi="Arial" w:cs="Arial"/>
            <w:noProof/>
          </w:rPr>
          <w:t>194</w:t>
        </w:r>
      </w:hyperlink>
      <w:r w:rsidR="005F23E3">
        <w:rPr>
          <w:rFonts w:ascii="Arial" w:hAnsi="Arial" w:cs="Arial"/>
          <w:noProof/>
        </w:rPr>
        <w:t>]</w:t>
      </w:r>
      <w:r w:rsidR="00242CA4">
        <w:rPr>
          <w:rFonts w:ascii="Arial" w:hAnsi="Arial" w:cs="Arial"/>
        </w:rPr>
        <w:fldChar w:fldCharType="end"/>
      </w:r>
      <w:r w:rsidR="00301763" w:rsidRPr="00074A27">
        <w:rPr>
          <w:rFonts w:ascii="Arial" w:hAnsi="Arial" w:cs="Arial"/>
        </w:rPr>
        <w:t>.</w:t>
      </w:r>
      <w:r w:rsidR="00301763" w:rsidRPr="00290A6A">
        <w:rPr>
          <w:rFonts w:ascii="Arial" w:hAnsi="Arial" w:cs="Arial"/>
        </w:rPr>
        <w:t xml:space="preserve"> </w:t>
      </w:r>
      <w:r w:rsidR="007D5086" w:rsidRPr="00290A6A">
        <w:rPr>
          <w:rFonts w:ascii="Arial" w:hAnsi="Arial" w:cs="Arial"/>
        </w:rPr>
        <w:t>Given the rapidly evolving technology involved, any regulatory frameworks that are agreed upon will likely be the subject of continuous revision change</w:t>
      </w:r>
      <w:r w:rsidR="003C44D4">
        <w:rPr>
          <w:rFonts w:ascii="Arial" w:hAnsi="Arial" w:cs="Arial"/>
        </w:rPr>
        <w:t xml:space="preserve"> </w:t>
      </w:r>
      <w:r w:rsidR="00242CA4">
        <w:rPr>
          <w:rFonts w:ascii="Arial" w:hAnsi="Arial" w:cs="Arial"/>
        </w:rPr>
        <w:fldChar w:fldCharType="begin"/>
      </w:r>
      <w:r w:rsidR="005F23E3">
        <w:rPr>
          <w:rFonts w:ascii="Arial" w:hAnsi="Arial" w:cs="Arial"/>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rPr>
        <w:fldChar w:fldCharType="separate"/>
      </w:r>
      <w:r w:rsidR="005F23E3">
        <w:rPr>
          <w:rFonts w:ascii="Arial" w:hAnsi="Arial" w:cs="Arial"/>
          <w:noProof/>
        </w:rPr>
        <w:t>[</w:t>
      </w:r>
      <w:hyperlink w:anchor="_ENREF_163" w:tooltip="Stephens, 2018 #1932" w:history="1">
        <w:r w:rsidR="00FA2070">
          <w:rPr>
            <w:rFonts w:ascii="Arial" w:hAnsi="Arial" w:cs="Arial"/>
            <w:noProof/>
          </w:rPr>
          <w:t>163</w:t>
        </w:r>
      </w:hyperlink>
      <w:r w:rsidR="005F23E3">
        <w:rPr>
          <w:rFonts w:ascii="Arial" w:hAnsi="Arial" w:cs="Arial"/>
          <w:noProof/>
        </w:rPr>
        <w:t>]</w:t>
      </w:r>
      <w:r w:rsidR="00242CA4">
        <w:rPr>
          <w:rFonts w:ascii="Arial" w:hAnsi="Arial" w:cs="Arial"/>
        </w:rPr>
        <w:fldChar w:fldCharType="end"/>
      </w:r>
      <w:r w:rsidR="007D5086" w:rsidRPr="00290A6A">
        <w:rPr>
          <w:rFonts w:ascii="Arial" w:hAnsi="Arial" w:cs="Arial"/>
        </w:rPr>
        <w:t xml:space="preserve">. </w:t>
      </w:r>
      <w:r w:rsidR="00050C10" w:rsidRPr="00290A6A">
        <w:rPr>
          <w:rFonts w:ascii="Arial" w:hAnsi="Arial" w:cs="Arial"/>
        </w:rPr>
        <w:t>In addition, a</w:t>
      </w:r>
      <w:r w:rsidR="007D5086" w:rsidRPr="007D5086">
        <w:rPr>
          <w:rFonts w:ascii="Arial" w:hAnsi="Arial" w:cs="Arial"/>
        </w:rPr>
        <w:t xml:space="preserve">s different </w:t>
      </w:r>
      <w:r w:rsidR="00050C10" w:rsidRPr="00290A6A">
        <w:rPr>
          <w:rFonts w:ascii="Arial" w:hAnsi="Arial" w:cs="Arial"/>
        </w:rPr>
        <w:t xml:space="preserve">forms of cultured </w:t>
      </w:r>
      <w:r w:rsidR="007D5086" w:rsidRPr="007D5086">
        <w:rPr>
          <w:rFonts w:ascii="Arial" w:hAnsi="Arial" w:cs="Arial"/>
        </w:rPr>
        <w:t xml:space="preserve">meat products, production methods, and production facilities </w:t>
      </w:r>
      <w:r w:rsidR="00050C10" w:rsidRPr="00290A6A">
        <w:rPr>
          <w:rFonts w:ascii="Arial" w:hAnsi="Arial" w:cs="Arial"/>
        </w:rPr>
        <w:t xml:space="preserve">are </w:t>
      </w:r>
      <w:r w:rsidR="007D5086" w:rsidRPr="007D5086">
        <w:rPr>
          <w:rFonts w:ascii="Arial" w:hAnsi="Arial" w:cs="Arial"/>
        </w:rPr>
        <w:t>develop</w:t>
      </w:r>
      <w:r w:rsidR="00050C10" w:rsidRPr="00290A6A">
        <w:rPr>
          <w:rFonts w:ascii="Arial" w:hAnsi="Arial" w:cs="Arial"/>
        </w:rPr>
        <w:t>ed</w:t>
      </w:r>
      <w:r w:rsidR="007D5086" w:rsidRPr="007D5086">
        <w:rPr>
          <w:rFonts w:ascii="Arial" w:hAnsi="Arial" w:cs="Arial"/>
        </w:rPr>
        <w:t>, the</w:t>
      </w:r>
      <w:r w:rsidR="00C27DEB" w:rsidRPr="00290A6A">
        <w:rPr>
          <w:rFonts w:ascii="Arial" w:hAnsi="Arial" w:cs="Arial"/>
        </w:rPr>
        <w:t>se</w:t>
      </w:r>
      <w:r w:rsidR="007D5086" w:rsidRPr="007D5086">
        <w:rPr>
          <w:rFonts w:ascii="Arial" w:hAnsi="Arial" w:cs="Arial"/>
        </w:rPr>
        <w:t xml:space="preserve"> may require </w:t>
      </w:r>
      <w:r w:rsidR="00050C10" w:rsidRPr="00290A6A">
        <w:rPr>
          <w:rFonts w:ascii="Arial" w:hAnsi="Arial" w:cs="Arial"/>
        </w:rPr>
        <w:t xml:space="preserve">the implementation of </w:t>
      </w:r>
      <w:r w:rsidR="007D5086" w:rsidRPr="007D5086">
        <w:rPr>
          <w:rFonts w:ascii="Arial" w:hAnsi="Arial" w:cs="Arial"/>
        </w:rPr>
        <w:t>different regulatory approaches</w:t>
      </w:r>
      <w:r w:rsidR="003C44D4">
        <w:rPr>
          <w:rFonts w:ascii="Arial" w:hAnsi="Arial" w:cs="Arial"/>
        </w:rPr>
        <w:t xml:space="preserve"> </w:t>
      </w:r>
      <w:r w:rsidR="00242CA4">
        <w:rPr>
          <w:rFonts w:ascii="Arial" w:hAnsi="Arial" w:cs="Arial"/>
        </w:rPr>
        <w:fldChar w:fldCharType="begin"/>
      </w:r>
      <w:r w:rsidR="005F23E3">
        <w:rPr>
          <w:rFonts w:ascii="Arial" w:hAnsi="Arial" w:cs="Arial"/>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rPr>
        <w:fldChar w:fldCharType="separate"/>
      </w:r>
      <w:r w:rsidR="005F23E3">
        <w:rPr>
          <w:rFonts w:ascii="Arial" w:hAnsi="Arial" w:cs="Arial"/>
          <w:noProof/>
        </w:rPr>
        <w:t>[</w:t>
      </w:r>
      <w:hyperlink w:anchor="_ENREF_163" w:tooltip="Stephens, 2018 #1932" w:history="1">
        <w:r w:rsidR="00FA2070">
          <w:rPr>
            <w:rFonts w:ascii="Arial" w:hAnsi="Arial" w:cs="Arial"/>
            <w:noProof/>
          </w:rPr>
          <w:t>163</w:t>
        </w:r>
      </w:hyperlink>
      <w:r w:rsidR="005F23E3">
        <w:rPr>
          <w:rFonts w:ascii="Arial" w:hAnsi="Arial" w:cs="Arial"/>
          <w:noProof/>
        </w:rPr>
        <w:t>]</w:t>
      </w:r>
      <w:r w:rsidR="00242CA4">
        <w:rPr>
          <w:rFonts w:ascii="Arial" w:hAnsi="Arial" w:cs="Arial"/>
        </w:rPr>
        <w:fldChar w:fldCharType="end"/>
      </w:r>
      <w:r w:rsidR="00050C10" w:rsidRPr="00290A6A">
        <w:rPr>
          <w:rFonts w:ascii="Arial" w:hAnsi="Arial" w:cs="Arial"/>
        </w:rPr>
        <w:t xml:space="preserve">. </w:t>
      </w:r>
      <w:r w:rsidR="007D5086" w:rsidRPr="007D5086">
        <w:rPr>
          <w:rFonts w:ascii="Arial" w:hAnsi="Arial" w:cs="Arial"/>
        </w:rPr>
        <w:t xml:space="preserve">Other policy issues </w:t>
      </w:r>
      <w:r w:rsidR="00050C10" w:rsidRPr="00290A6A">
        <w:rPr>
          <w:rFonts w:ascii="Arial" w:hAnsi="Arial" w:cs="Arial"/>
        </w:rPr>
        <w:t>yet to be resolved include</w:t>
      </w:r>
      <w:r w:rsidR="007C66B2" w:rsidRPr="00290A6A">
        <w:rPr>
          <w:rFonts w:ascii="Arial" w:hAnsi="Arial" w:cs="Arial"/>
        </w:rPr>
        <w:t xml:space="preserve">, will </w:t>
      </w:r>
      <w:r w:rsidR="00050C10" w:rsidRPr="00290A6A">
        <w:rPr>
          <w:rFonts w:ascii="Arial" w:hAnsi="Arial" w:cs="Arial"/>
        </w:rPr>
        <w:t>the culture suites/</w:t>
      </w:r>
      <w:r w:rsidR="007D5086" w:rsidRPr="007D5086">
        <w:rPr>
          <w:rFonts w:ascii="Arial" w:hAnsi="Arial" w:cs="Arial"/>
        </w:rPr>
        <w:t xml:space="preserve">bioreactors be </w:t>
      </w:r>
      <w:r w:rsidR="00050C10" w:rsidRPr="00290A6A">
        <w:rPr>
          <w:rFonts w:ascii="Arial" w:hAnsi="Arial" w:cs="Arial"/>
        </w:rPr>
        <w:t xml:space="preserve">designated </w:t>
      </w:r>
      <w:r w:rsidR="007D5086" w:rsidRPr="007D5086">
        <w:rPr>
          <w:rFonts w:ascii="Arial" w:hAnsi="Arial" w:cs="Arial"/>
        </w:rPr>
        <w:t xml:space="preserve">agricultural facilities (which </w:t>
      </w:r>
      <w:r w:rsidR="00050C10" w:rsidRPr="00290A6A">
        <w:rPr>
          <w:rFonts w:ascii="Arial" w:hAnsi="Arial" w:cs="Arial"/>
        </w:rPr>
        <w:t>may affect business taxation rates)</w:t>
      </w:r>
      <w:r w:rsidR="007D5086" w:rsidRPr="007D5086">
        <w:rPr>
          <w:rFonts w:ascii="Arial" w:hAnsi="Arial" w:cs="Arial"/>
        </w:rPr>
        <w:t xml:space="preserve">, </w:t>
      </w:r>
      <w:r w:rsidR="007C66B2" w:rsidRPr="00290A6A">
        <w:rPr>
          <w:rFonts w:ascii="Arial" w:hAnsi="Arial" w:cs="Arial"/>
        </w:rPr>
        <w:t>will</w:t>
      </w:r>
      <w:r w:rsidR="00F379AB" w:rsidRPr="00290A6A">
        <w:rPr>
          <w:rFonts w:ascii="Arial" w:hAnsi="Arial" w:cs="Arial"/>
        </w:rPr>
        <w:t xml:space="preserve"> </w:t>
      </w:r>
      <w:r w:rsidR="007D5086" w:rsidRPr="007D5086">
        <w:rPr>
          <w:rFonts w:ascii="Arial" w:hAnsi="Arial" w:cs="Arial"/>
        </w:rPr>
        <w:t xml:space="preserve">waste </w:t>
      </w:r>
      <w:r w:rsidR="00050C10" w:rsidRPr="00290A6A">
        <w:rPr>
          <w:rFonts w:ascii="Arial" w:hAnsi="Arial" w:cs="Arial"/>
        </w:rPr>
        <w:t>product</w:t>
      </w:r>
      <w:r w:rsidR="00F379AB" w:rsidRPr="00290A6A">
        <w:rPr>
          <w:rFonts w:ascii="Arial" w:hAnsi="Arial" w:cs="Arial"/>
        </w:rPr>
        <w:t>s</w:t>
      </w:r>
      <w:r w:rsidR="007D5086" w:rsidRPr="007D5086">
        <w:rPr>
          <w:rFonts w:ascii="Arial" w:hAnsi="Arial" w:cs="Arial"/>
        </w:rPr>
        <w:t xml:space="preserve"> be </w:t>
      </w:r>
      <w:r w:rsidR="00F379AB" w:rsidRPr="00290A6A">
        <w:rPr>
          <w:rFonts w:ascii="Arial" w:hAnsi="Arial" w:cs="Arial"/>
        </w:rPr>
        <w:t xml:space="preserve">designated as </w:t>
      </w:r>
      <w:r w:rsidR="007D5086" w:rsidRPr="007D5086">
        <w:rPr>
          <w:rFonts w:ascii="Arial" w:hAnsi="Arial" w:cs="Arial"/>
        </w:rPr>
        <w:t>animal by</w:t>
      </w:r>
      <w:r w:rsidR="007C66B2" w:rsidRPr="00290A6A">
        <w:rPr>
          <w:rFonts w:ascii="Arial" w:hAnsi="Arial" w:cs="Arial"/>
        </w:rPr>
        <w:t xml:space="preserve"> </w:t>
      </w:r>
      <w:r w:rsidR="007D5086" w:rsidRPr="007D5086">
        <w:rPr>
          <w:rFonts w:ascii="Arial" w:hAnsi="Arial" w:cs="Arial"/>
        </w:rPr>
        <w:t>product</w:t>
      </w:r>
      <w:r w:rsidR="00F379AB" w:rsidRPr="00290A6A">
        <w:rPr>
          <w:rFonts w:ascii="Arial" w:hAnsi="Arial" w:cs="Arial"/>
        </w:rPr>
        <w:t>s</w:t>
      </w:r>
      <w:r w:rsidR="007D5086" w:rsidRPr="007D5086">
        <w:rPr>
          <w:rFonts w:ascii="Arial" w:hAnsi="Arial" w:cs="Arial"/>
        </w:rPr>
        <w:t xml:space="preserve">, </w:t>
      </w:r>
      <w:r w:rsidR="00F379AB" w:rsidRPr="00290A6A">
        <w:rPr>
          <w:rFonts w:ascii="Arial" w:hAnsi="Arial" w:cs="Arial"/>
        </w:rPr>
        <w:t xml:space="preserve">and </w:t>
      </w:r>
      <w:r w:rsidR="007C66B2" w:rsidRPr="00290A6A">
        <w:rPr>
          <w:rFonts w:ascii="Arial" w:hAnsi="Arial" w:cs="Arial"/>
        </w:rPr>
        <w:t xml:space="preserve">dealing with </w:t>
      </w:r>
      <w:r w:rsidR="007D5086" w:rsidRPr="007D5086">
        <w:rPr>
          <w:rFonts w:ascii="Arial" w:hAnsi="Arial" w:cs="Arial"/>
        </w:rPr>
        <w:t>the possibilit</w:t>
      </w:r>
      <w:r w:rsidR="00F379AB" w:rsidRPr="00290A6A">
        <w:rPr>
          <w:rFonts w:ascii="Arial" w:hAnsi="Arial" w:cs="Arial"/>
        </w:rPr>
        <w:t>ies</w:t>
      </w:r>
      <w:r w:rsidR="007D5086" w:rsidRPr="007D5086">
        <w:rPr>
          <w:rFonts w:ascii="Arial" w:hAnsi="Arial" w:cs="Arial"/>
        </w:rPr>
        <w:t xml:space="preserve"> for food fraud </w:t>
      </w:r>
      <w:r w:rsidR="00F379AB" w:rsidRPr="00290A6A">
        <w:rPr>
          <w:rFonts w:ascii="Arial" w:hAnsi="Arial" w:cs="Arial"/>
        </w:rPr>
        <w:t>through</w:t>
      </w:r>
      <w:r w:rsidR="007D5086" w:rsidRPr="007D5086">
        <w:rPr>
          <w:rFonts w:ascii="Arial" w:hAnsi="Arial" w:cs="Arial"/>
        </w:rPr>
        <w:t xml:space="preserve"> </w:t>
      </w:r>
      <w:r w:rsidR="00F379AB" w:rsidRPr="00290A6A">
        <w:rPr>
          <w:rFonts w:ascii="Arial" w:hAnsi="Arial" w:cs="Arial"/>
        </w:rPr>
        <w:t>mislabelling</w:t>
      </w:r>
      <w:r w:rsidR="007D5086" w:rsidRPr="007D5086">
        <w:rPr>
          <w:rFonts w:ascii="Arial" w:hAnsi="Arial" w:cs="Arial"/>
        </w:rPr>
        <w:t xml:space="preserve"> of cell-based and </w:t>
      </w:r>
      <w:r w:rsidR="00F379AB" w:rsidRPr="00290A6A">
        <w:rPr>
          <w:rFonts w:ascii="Arial" w:hAnsi="Arial" w:cs="Arial"/>
        </w:rPr>
        <w:t xml:space="preserve">conventional </w:t>
      </w:r>
      <w:r w:rsidR="007D5086" w:rsidRPr="007D5086">
        <w:rPr>
          <w:rFonts w:ascii="Arial" w:hAnsi="Arial" w:cs="Arial"/>
        </w:rPr>
        <w:t>meat products</w:t>
      </w:r>
      <w:r w:rsidR="00D5307D">
        <w:rPr>
          <w:rFonts w:ascii="Arial" w:hAnsi="Arial" w:cs="Arial"/>
        </w:rPr>
        <w:t xml:space="preserve"> </w:t>
      </w:r>
      <w:r w:rsidR="00242CA4">
        <w:rPr>
          <w:rFonts w:ascii="Arial" w:hAnsi="Arial" w:cs="Arial"/>
        </w:rPr>
        <w:fldChar w:fldCharType="begin"/>
      </w:r>
      <w:r w:rsidR="005F23E3">
        <w:rPr>
          <w:rFonts w:ascii="Arial" w:hAnsi="Arial" w:cs="Arial"/>
        </w:rPr>
        <w:instrText xml:space="preserve"> ADDIN EN.CITE &lt;EndNote&gt;&lt;Cite&gt;&lt;Author&gt;Stephens&lt;/Author&gt;&lt;Year&gt;2018&lt;/Year&gt;&lt;RecNum&gt;1932&lt;/RecNum&gt;&lt;DisplayText&gt;[163]&lt;/DisplayText&gt;&lt;record&gt;&lt;rec-number&gt;1932&lt;/rec-number&gt;&lt;foreign-keys&gt;&lt;key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technology&lt;/full-title&gt;&lt;/periodical&gt;&lt;pages&gt;155-166&lt;/pages&gt;&lt;volume&gt;78&lt;/volume&gt;&lt;dates&gt;&lt;year&gt;2018&lt;/year&gt;&lt;/dates&gt;&lt;isbn&gt;0924-2244&lt;/isbn&gt;&lt;urls&gt;&lt;/urls&gt;&lt;/record&gt;&lt;/Cite&gt;&lt;/EndNote&gt;</w:instrText>
      </w:r>
      <w:r w:rsidR="00242CA4">
        <w:rPr>
          <w:rFonts w:ascii="Arial" w:hAnsi="Arial" w:cs="Arial"/>
        </w:rPr>
        <w:fldChar w:fldCharType="separate"/>
      </w:r>
      <w:r w:rsidR="005F23E3">
        <w:rPr>
          <w:rFonts w:ascii="Arial" w:hAnsi="Arial" w:cs="Arial"/>
          <w:noProof/>
        </w:rPr>
        <w:t>[</w:t>
      </w:r>
      <w:hyperlink w:anchor="_ENREF_163" w:tooltip="Stephens, 2018 #1932" w:history="1">
        <w:r w:rsidR="00FA2070">
          <w:rPr>
            <w:rFonts w:ascii="Arial" w:hAnsi="Arial" w:cs="Arial"/>
            <w:noProof/>
          </w:rPr>
          <w:t>163</w:t>
        </w:r>
      </w:hyperlink>
      <w:r w:rsidR="005F23E3">
        <w:rPr>
          <w:rFonts w:ascii="Arial" w:hAnsi="Arial" w:cs="Arial"/>
          <w:noProof/>
        </w:rPr>
        <w:t>]</w:t>
      </w:r>
      <w:r w:rsidR="00242CA4">
        <w:rPr>
          <w:rFonts w:ascii="Arial" w:hAnsi="Arial" w:cs="Arial"/>
        </w:rPr>
        <w:fldChar w:fldCharType="end"/>
      </w:r>
      <w:r w:rsidR="007D5086" w:rsidRPr="007D5086">
        <w:rPr>
          <w:rFonts w:ascii="Arial" w:hAnsi="Arial" w:cs="Arial"/>
        </w:rPr>
        <w:t>.</w:t>
      </w:r>
    </w:p>
    <w:p w14:paraId="1C1B6D52" w14:textId="7EF3954B" w:rsidR="00074A27" w:rsidRDefault="00EC0E71" w:rsidP="00290A6A">
      <w:pPr>
        <w:pStyle w:val="NormalWeb"/>
        <w:spacing w:after="120" w:line="276" w:lineRule="auto"/>
        <w:jc w:val="both"/>
        <w:rPr>
          <w:rFonts w:ascii="Arial" w:hAnsi="Arial" w:cs="Arial"/>
        </w:rPr>
      </w:pPr>
      <w:r w:rsidRPr="00290A6A">
        <w:rPr>
          <w:rFonts w:ascii="Arial" w:hAnsi="Arial" w:cs="Arial"/>
        </w:rPr>
        <w:t>In terms of s</w:t>
      </w:r>
      <w:r w:rsidR="00074A27" w:rsidRPr="00074A27">
        <w:rPr>
          <w:rFonts w:ascii="Arial" w:hAnsi="Arial" w:cs="Arial"/>
        </w:rPr>
        <w:t>afety</w:t>
      </w:r>
      <w:r w:rsidRPr="00290A6A">
        <w:rPr>
          <w:rFonts w:ascii="Arial" w:hAnsi="Arial" w:cs="Arial"/>
        </w:rPr>
        <w:t xml:space="preserve">, </w:t>
      </w:r>
      <w:r w:rsidR="00074A27" w:rsidRPr="00074A27">
        <w:rPr>
          <w:rFonts w:ascii="Arial" w:hAnsi="Arial" w:cs="Arial"/>
        </w:rPr>
        <w:t xml:space="preserve">cultured meat producers will be legally </w:t>
      </w:r>
      <w:r w:rsidRPr="00290A6A">
        <w:rPr>
          <w:rFonts w:ascii="Arial" w:hAnsi="Arial" w:cs="Arial"/>
        </w:rPr>
        <w:t xml:space="preserve">responsible for demonstrating </w:t>
      </w:r>
      <w:r w:rsidR="00074A27" w:rsidRPr="00074A27">
        <w:rPr>
          <w:rFonts w:ascii="Arial" w:hAnsi="Arial" w:cs="Arial"/>
        </w:rPr>
        <w:t>to the FSA that there are</w:t>
      </w:r>
      <w:r w:rsidRPr="00290A6A">
        <w:rPr>
          <w:rFonts w:ascii="Arial" w:hAnsi="Arial" w:cs="Arial"/>
        </w:rPr>
        <w:t xml:space="preserve"> no </w:t>
      </w:r>
      <w:r w:rsidR="00074A27" w:rsidRPr="00074A27">
        <w:rPr>
          <w:rFonts w:ascii="Arial" w:hAnsi="Arial" w:cs="Arial"/>
        </w:rPr>
        <w:t xml:space="preserve">safety risks to human health </w:t>
      </w:r>
      <w:r w:rsidRPr="00290A6A">
        <w:rPr>
          <w:rFonts w:ascii="Arial" w:hAnsi="Arial" w:cs="Arial"/>
        </w:rPr>
        <w:t>due to product consumption.</w:t>
      </w:r>
      <w:r w:rsidR="00074A27" w:rsidRPr="00074A27">
        <w:rPr>
          <w:rFonts w:ascii="Arial" w:hAnsi="Arial" w:cs="Arial"/>
        </w:rPr>
        <w:t xml:space="preserve"> Singapore </w:t>
      </w:r>
      <w:r w:rsidRPr="00290A6A">
        <w:rPr>
          <w:rFonts w:ascii="Arial" w:hAnsi="Arial" w:cs="Arial"/>
        </w:rPr>
        <w:t xml:space="preserve">have already </w:t>
      </w:r>
      <w:r w:rsidR="00074A27" w:rsidRPr="00074A27">
        <w:rPr>
          <w:rFonts w:ascii="Arial" w:hAnsi="Arial" w:cs="Arial"/>
        </w:rPr>
        <w:t xml:space="preserve">approved the sale of cultivated meat, </w:t>
      </w:r>
      <w:r w:rsidRPr="00290A6A">
        <w:rPr>
          <w:rFonts w:ascii="Arial" w:hAnsi="Arial" w:cs="Arial"/>
        </w:rPr>
        <w:t xml:space="preserve">despite the available </w:t>
      </w:r>
      <w:r w:rsidR="00074A27" w:rsidRPr="00074A27">
        <w:rPr>
          <w:rFonts w:ascii="Arial" w:hAnsi="Arial" w:cs="Arial"/>
        </w:rPr>
        <w:t xml:space="preserve">scientific data </w:t>
      </w:r>
      <w:r w:rsidRPr="00290A6A">
        <w:rPr>
          <w:rFonts w:ascii="Arial" w:hAnsi="Arial" w:cs="Arial"/>
        </w:rPr>
        <w:t xml:space="preserve">not </w:t>
      </w:r>
      <w:r w:rsidR="0052624B">
        <w:rPr>
          <w:rFonts w:ascii="Arial" w:hAnsi="Arial" w:cs="Arial"/>
        </w:rPr>
        <w:t>ruling</w:t>
      </w:r>
      <w:r w:rsidR="00AC744E">
        <w:rPr>
          <w:rFonts w:ascii="Arial" w:hAnsi="Arial" w:cs="Arial"/>
        </w:rPr>
        <w:t xml:space="preserve"> out </w:t>
      </w:r>
      <w:r w:rsidR="0052624B">
        <w:rPr>
          <w:rFonts w:ascii="Arial" w:hAnsi="Arial" w:cs="Arial"/>
        </w:rPr>
        <w:t xml:space="preserve">the possibility </w:t>
      </w:r>
      <w:r w:rsidRPr="00290A6A">
        <w:rPr>
          <w:rFonts w:ascii="Arial" w:hAnsi="Arial" w:cs="Arial"/>
        </w:rPr>
        <w:t xml:space="preserve">of </w:t>
      </w:r>
      <w:r w:rsidR="00BF4FD6">
        <w:rPr>
          <w:rFonts w:ascii="Arial" w:hAnsi="Arial" w:cs="Arial"/>
        </w:rPr>
        <w:t>unforeseen risk</w:t>
      </w:r>
      <w:r w:rsidR="00EC16C2">
        <w:rPr>
          <w:rFonts w:ascii="Arial" w:hAnsi="Arial" w:cs="Arial"/>
        </w:rPr>
        <w:t xml:space="preserve"> to human health </w:t>
      </w:r>
      <w:r w:rsidR="0022480E">
        <w:rPr>
          <w:rFonts w:ascii="Arial" w:hAnsi="Arial" w:cs="Arial"/>
        </w:rPr>
        <w:t>or the environment</w:t>
      </w:r>
      <w:r w:rsidR="008C72DF">
        <w:rPr>
          <w:rFonts w:ascii="Arial" w:hAnsi="Arial" w:cs="Arial"/>
        </w:rPr>
        <w:t xml:space="preserve"> being introduced</w:t>
      </w:r>
      <w:r w:rsidR="0022480E">
        <w:rPr>
          <w:rFonts w:ascii="Arial" w:hAnsi="Arial" w:cs="Arial"/>
        </w:rPr>
        <w:t xml:space="preserve"> through the adoption </w:t>
      </w:r>
      <w:r w:rsidR="00AD4164">
        <w:rPr>
          <w:rFonts w:ascii="Arial" w:hAnsi="Arial" w:cs="Arial"/>
        </w:rPr>
        <w:t xml:space="preserve">of </w:t>
      </w:r>
      <w:r w:rsidR="00074A27" w:rsidRPr="00074A27">
        <w:rPr>
          <w:rFonts w:ascii="Arial" w:hAnsi="Arial" w:cs="Arial"/>
        </w:rPr>
        <w:t>new</w:t>
      </w:r>
      <w:r w:rsidRPr="00290A6A">
        <w:rPr>
          <w:rFonts w:ascii="Arial" w:hAnsi="Arial" w:cs="Arial"/>
        </w:rPr>
        <w:t xml:space="preserve">, or upscaled </w:t>
      </w:r>
      <w:r w:rsidR="00074A27" w:rsidRPr="00074A27">
        <w:rPr>
          <w:rFonts w:ascii="Arial" w:hAnsi="Arial" w:cs="Arial"/>
        </w:rPr>
        <w:t>production methods</w:t>
      </w:r>
      <w:r w:rsidRPr="00290A6A">
        <w:rPr>
          <w:rFonts w:ascii="Arial" w:hAnsi="Arial" w:cs="Arial"/>
        </w:rPr>
        <w:t xml:space="preserve">, </w:t>
      </w:r>
      <w:r w:rsidR="00F643BF">
        <w:rPr>
          <w:rFonts w:ascii="Arial" w:hAnsi="Arial" w:cs="Arial"/>
        </w:rPr>
        <w:t>which could include the</w:t>
      </w:r>
      <w:r w:rsidRPr="00290A6A">
        <w:rPr>
          <w:rFonts w:ascii="Arial" w:hAnsi="Arial" w:cs="Arial"/>
        </w:rPr>
        <w:t xml:space="preserve"> potential </w:t>
      </w:r>
      <w:r w:rsidR="00074A27" w:rsidRPr="00074A27">
        <w:rPr>
          <w:rFonts w:ascii="Arial" w:hAnsi="Arial" w:cs="Arial"/>
        </w:rPr>
        <w:t xml:space="preserve">risk </w:t>
      </w:r>
      <w:r w:rsidRPr="00290A6A">
        <w:rPr>
          <w:rFonts w:ascii="Arial" w:hAnsi="Arial" w:cs="Arial"/>
        </w:rPr>
        <w:t xml:space="preserve">of </w:t>
      </w:r>
      <w:r w:rsidR="00074A27" w:rsidRPr="00074A27">
        <w:rPr>
          <w:rFonts w:ascii="Arial" w:hAnsi="Arial" w:cs="Arial"/>
        </w:rPr>
        <w:t xml:space="preserve">microbial and viral contamination. As a result, </w:t>
      </w:r>
      <w:r w:rsidR="00290A6A" w:rsidRPr="00290A6A">
        <w:rPr>
          <w:rFonts w:ascii="Arial" w:hAnsi="Arial" w:cs="Arial"/>
        </w:rPr>
        <w:t xml:space="preserve">there may be </w:t>
      </w:r>
      <w:r w:rsidR="00074A27" w:rsidRPr="00074A27">
        <w:rPr>
          <w:rFonts w:ascii="Arial" w:hAnsi="Arial" w:cs="Arial"/>
        </w:rPr>
        <w:t xml:space="preserve">a significant </w:t>
      </w:r>
      <w:r w:rsidR="00290A6A" w:rsidRPr="00290A6A">
        <w:rPr>
          <w:rFonts w:ascii="Arial" w:hAnsi="Arial" w:cs="Arial"/>
        </w:rPr>
        <w:t xml:space="preserve">delay in </w:t>
      </w:r>
      <w:r w:rsidR="00074A27" w:rsidRPr="00074A27">
        <w:rPr>
          <w:rFonts w:ascii="Arial" w:hAnsi="Arial" w:cs="Arial"/>
        </w:rPr>
        <w:t>FSA approv</w:t>
      </w:r>
      <w:r w:rsidR="00290A6A" w:rsidRPr="00290A6A">
        <w:rPr>
          <w:rFonts w:ascii="Arial" w:hAnsi="Arial" w:cs="Arial"/>
        </w:rPr>
        <w:t xml:space="preserve">al of any </w:t>
      </w:r>
      <w:r w:rsidR="00074A27" w:rsidRPr="00074A27">
        <w:rPr>
          <w:rFonts w:ascii="Arial" w:hAnsi="Arial" w:cs="Arial"/>
        </w:rPr>
        <w:t>new cultured meat products</w:t>
      </w:r>
      <w:r w:rsidR="00D5307D">
        <w:rPr>
          <w:rFonts w:ascii="Arial" w:hAnsi="Arial" w:cs="Arial"/>
        </w:rPr>
        <w:t xml:space="preserve"> </w:t>
      </w:r>
      <w:r w:rsidR="00242CA4">
        <w:rPr>
          <w:rFonts w:ascii="Arial" w:hAnsi="Arial" w:cs="Arial"/>
        </w:rPr>
        <w:fldChar w:fldCharType="begin"/>
      </w:r>
      <w:r w:rsidR="005F23E3">
        <w:rPr>
          <w:rFonts w:ascii="Arial" w:hAnsi="Arial" w:cs="Arial"/>
        </w:rPr>
        <w:instrText xml:space="preserve"> ADDIN EN.CITE &lt;EndNote&gt;&lt;Cite&gt;&lt;Author&gt;EFSA Panel on Nutrition&lt;/Author&gt;&lt;Year&gt;2019&lt;/Year&gt;&lt;RecNum&gt;1934&lt;/RecNum&gt;&lt;DisplayText&gt;[195]&lt;/DisplayText&gt;&lt;record&gt;&lt;rec-number&gt;1934&lt;/rec-number&gt;&lt;foreign-keys&gt;&lt;key app="EN" db-id="zsaawarfsfzpr6e5azfpd0t8p05we0svvper" timestamp="1697747103"&gt;1934&lt;/key&gt;&lt;/foreign-keys&gt;&lt;ref-type name="Journal Article"&gt;17&lt;/ref-type&gt;&lt;contributors&gt;&lt;authors&gt;&lt;author&gt;EFSA Panel on Nutrition, Novel Foods&lt;/author&gt;&lt;author&gt;Food Allergens&lt;/author&gt;&lt;author&gt;Turck, Dominique&lt;/author&gt;&lt;author&gt;Castenmiller, Jacqueline&lt;/author&gt;&lt;author&gt;de Henauw, Stefaan&lt;/author&gt;&lt;author&gt;Hirsch-Ernst, Karen-Ildico&lt;/author&gt;&lt;author&gt;Kearney, John&lt;/author&gt;&lt;author&gt;Maciuk, Alexandre&lt;/author&gt;&lt;author&gt;Mangelsdorf, Inge&lt;/author&gt;&lt;author&gt;McArdle, Harry J&lt;/author&gt;&lt;author&gt;Naska, Androniki&lt;/author&gt;&lt;author&gt;Pelaez, Carmen&lt;/author&gt;&lt;author&gt;Pentieva, Kristina&lt;/author&gt;&lt;author&gt;Siani, Alfonso&lt;/author&gt;&lt;author&gt;Thies, Frank&lt;/author&gt;&lt;author&gt;Tsabouri, Sophia&lt;/author&gt;&lt;author&gt;Vinceti, Marco&lt;/author&gt;&lt;author&gt;Cubadda, Francesco&lt;/author&gt;&lt;author&gt;Engel, Karl-Heinz&lt;/author&gt;&lt;author&gt;Frenzel, Thomas&lt;/author&gt;&lt;author&gt;Heinonen, Marina&lt;/author&gt;&lt;author&gt;Marchelli, Rosangela&lt;/author&gt;&lt;author&gt;Neuhäuser-Berthold, Monika&lt;/author&gt;&lt;author&gt;Pöting, Annette&lt;/author&gt;&lt;author&gt;Poulsen, Morten&lt;/author&gt;&lt;author&gt;Sanz, Yolanda&lt;/author&gt;&lt;author&gt;Schlatter, Josef Rudolf&lt;/author&gt;&lt;author&gt;van Loveren, Henk&lt;/author&gt;&lt;author&gt;Ackerl, Reinhard&lt;/author&gt;&lt;author&gt;Knutsen, Helle Katrine&lt;/author&gt;&lt;/authors&gt;&lt;/contributors&gt;&lt;titles&gt;&lt;title&gt;Safety of Yarrowia lipolytica yeast biomass as a novel food pursuant to Regulation (EU) 2015/2283&lt;/title&gt;&lt;secondary-title&gt;EFSA Journal&lt;/secondary-title&gt;&lt;/titles&gt;&lt;periodical&gt;&lt;full-title&gt;EFSA Journal&lt;/full-title&gt;&lt;/periodical&gt;&lt;pages&gt;e05594&lt;/pages&gt;&lt;volume&gt;17&lt;/volume&gt;&lt;number&gt;2&lt;/number&gt;&lt;dates&gt;&lt;year&gt;2019&lt;/year&gt;&lt;/dates&gt;&lt;isbn&gt;1831-4732&lt;/isbn&gt;&lt;urls&gt;&lt;related-urls&gt;&lt;url&gt;https://efsa.onlinelibrary.wiley.com/doi/abs/10.2903/j.efsa.2019.5594&lt;/url&gt;&lt;/related-urls&gt;&lt;/urls&gt;&lt;electronic-resource-num&gt;https://doi.org/10.2903/j.efsa.2019.5594&lt;/electronic-resource-num&gt;&lt;/record&gt;&lt;/Cite&gt;&lt;/EndNote&gt;</w:instrText>
      </w:r>
      <w:r w:rsidR="00242CA4">
        <w:rPr>
          <w:rFonts w:ascii="Arial" w:hAnsi="Arial" w:cs="Arial"/>
        </w:rPr>
        <w:fldChar w:fldCharType="separate"/>
      </w:r>
      <w:r w:rsidR="005F23E3">
        <w:rPr>
          <w:rFonts w:ascii="Arial" w:hAnsi="Arial" w:cs="Arial"/>
          <w:noProof/>
        </w:rPr>
        <w:t>[</w:t>
      </w:r>
      <w:hyperlink w:anchor="_ENREF_195" w:tooltip="EFSA Panel on Nutrition, 2019 #1934" w:history="1">
        <w:r w:rsidR="00FA2070">
          <w:rPr>
            <w:rFonts w:ascii="Arial" w:hAnsi="Arial" w:cs="Arial"/>
            <w:noProof/>
          </w:rPr>
          <w:t>195</w:t>
        </w:r>
      </w:hyperlink>
      <w:r w:rsidR="005F23E3">
        <w:rPr>
          <w:rFonts w:ascii="Arial" w:hAnsi="Arial" w:cs="Arial"/>
          <w:noProof/>
        </w:rPr>
        <w:t>]</w:t>
      </w:r>
      <w:r w:rsidR="00242CA4">
        <w:rPr>
          <w:rFonts w:ascii="Arial" w:hAnsi="Arial" w:cs="Arial"/>
        </w:rPr>
        <w:fldChar w:fldCharType="end"/>
      </w:r>
      <w:r w:rsidR="00074A27" w:rsidRPr="00074A27">
        <w:rPr>
          <w:rFonts w:ascii="Arial" w:hAnsi="Arial" w:cs="Arial"/>
        </w:rPr>
        <w:t>.</w:t>
      </w:r>
    </w:p>
    <w:p w14:paraId="1249F809" w14:textId="18ABC926" w:rsidR="00F74CAD" w:rsidRPr="00F74CAD" w:rsidRDefault="00CD6F3F" w:rsidP="00F74CAD">
      <w:pPr>
        <w:spacing w:after="120" w:line="276" w:lineRule="auto"/>
        <w:jc w:val="both"/>
        <w:rPr>
          <w:rFonts w:ascii="Arial" w:hAnsi="Arial" w:cs="Arial"/>
          <w:sz w:val="24"/>
          <w:szCs w:val="24"/>
        </w:rPr>
      </w:pPr>
      <w:r>
        <w:rPr>
          <w:rFonts w:ascii="Arial" w:hAnsi="Arial" w:cs="Arial"/>
          <w:sz w:val="24"/>
          <w:szCs w:val="24"/>
        </w:rPr>
        <w:t>L</w:t>
      </w:r>
      <w:r w:rsidR="00F74CAD" w:rsidRPr="00CC2379">
        <w:rPr>
          <w:rFonts w:ascii="Arial" w:hAnsi="Arial" w:cs="Arial"/>
          <w:sz w:val="24"/>
          <w:szCs w:val="24"/>
        </w:rPr>
        <w:t>iterature indicate</w:t>
      </w:r>
      <w:r w:rsidR="00C25838">
        <w:rPr>
          <w:rFonts w:ascii="Arial" w:hAnsi="Arial" w:cs="Arial"/>
          <w:sz w:val="24"/>
          <w:szCs w:val="24"/>
        </w:rPr>
        <w:t>s</w:t>
      </w:r>
      <w:r w:rsidR="00F74CAD" w:rsidRPr="00CC2379">
        <w:rPr>
          <w:rFonts w:ascii="Arial" w:hAnsi="Arial" w:cs="Arial"/>
          <w:sz w:val="24"/>
          <w:szCs w:val="24"/>
        </w:rPr>
        <w:t xml:space="preserve"> that current UK and EU regulatory provision for dealing with cultured meat production technology is inadequate and in need of significant revision. It is suggested that cultured meat products should theoretically be subject to novel food regulations</w:t>
      </w:r>
      <w:r w:rsidR="00D5307D">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&lt;EndNote&gt;&lt;Cite&gt;&lt;Author&gt;Petetin&lt;/Author&gt;&lt;Year&gt;2014&lt;/Year&gt;&lt;RecNum&gt;1977&lt;/RecNum&gt;&lt;DisplayText&gt;[196]&lt;/DisplayText&gt;&lt;record&gt;&lt;rec-number&gt;1977&lt;/rec-number&gt;&lt;foreign-keys&gt;&lt;key app="EN" db-id="zsaawarfsfzpr6e5azfpd0t8p05we0svvper" timestamp="1699023878"&gt;1977&lt;/key&gt;&lt;/foreign-keys&gt;&lt;ref-type name="Journal Article"&gt;17&lt;/ref-type&gt;&lt;contributors&gt;&lt;authors&gt;&lt;author&gt;Petetin, Ludivine&lt;/author&gt;&lt;/authors&gt;&lt;/contributors&gt;&lt;titles&gt;&lt;title&gt;Frankenburgers, risks and approval&lt;/title&gt;&lt;secondary-title&gt;European Journal of Risk Regulation&lt;/secondary-title&gt;&lt;/titles&gt;&lt;periodical&gt;&lt;full-title&gt;European Journal of Risk Regulation&lt;/full-title&gt;&lt;/periodical&gt;&lt;pages&gt;168-186&lt;/pages&gt;&lt;volume&gt;5&lt;/volume&gt;&lt;number&gt;2&lt;/number&gt;&lt;dates&gt;&lt;year&gt;2014&lt;/year&gt;&lt;/dates&gt;&lt;isbn&gt;1867-299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6" w:tooltip="Petetin, 2014 #1977" w:history="1">
        <w:r w:rsidR="00FA2070">
          <w:rPr>
            <w:rFonts w:ascii="Arial" w:hAnsi="Arial" w:cs="Arial"/>
            <w:noProof/>
            <w:sz w:val="24"/>
            <w:szCs w:val="24"/>
          </w:rPr>
          <w:t>196</w:t>
        </w:r>
      </w:hyperlink>
      <w:r w:rsidR="005F23E3">
        <w:rPr>
          <w:rFonts w:ascii="Arial" w:hAnsi="Arial" w:cs="Arial"/>
          <w:noProof/>
          <w:sz w:val="24"/>
          <w:szCs w:val="24"/>
        </w:rPr>
        <w:t>]</w:t>
      </w:r>
      <w:r w:rsidR="00242CA4">
        <w:rPr>
          <w:rFonts w:ascii="Arial" w:hAnsi="Arial" w:cs="Arial"/>
          <w:sz w:val="24"/>
          <w:szCs w:val="24"/>
        </w:rPr>
        <w:fldChar w:fldCharType="end"/>
      </w:r>
      <w:r w:rsidR="00F74CAD" w:rsidRPr="00CC2379">
        <w:rPr>
          <w:rFonts w:ascii="Arial" w:hAnsi="Arial" w:cs="Arial"/>
          <w:sz w:val="24"/>
          <w:szCs w:val="24"/>
        </w:rPr>
        <w:t>. UK and EU Novel Food Regulation is indicated as the most likely pathway for the control of cultured meat production</w:t>
      </w:r>
      <w:r w:rsidR="001C650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&lt;EndNote&gt;&lt;Cite&gt;&lt;Author&gt;Petetin&lt;/Author&gt;&lt;Year&gt;2014&lt;/Year&gt;&lt;RecNum&gt;1977&lt;/RecNum&gt;&lt;DisplayText&gt;[196]&lt;/DisplayText&gt;&lt;record&gt;&lt;rec-number&gt;1977&lt;/rec-number&gt;&lt;foreign-keys&gt;&lt;key app="EN" db-id="zsaawarfsfzpr6e5azfpd0t8p05we0svvper" timestamp="1699023878"&gt;1977&lt;/key&gt;&lt;/foreign-keys&gt;&lt;ref-type name="Journal Article"&gt;17&lt;/ref-type&gt;&lt;contributors&gt;&lt;authors&gt;&lt;author&gt;Petetin, Ludivine&lt;/author&gt;&lt;/authors&gt;&lt;/contributors&gt;&lt;titles&gt;&lt;title&gt;Frankenburgers, risks and approval&lt;/title&gt;&lt;secondary-title&gt;European Journal of Risk Regulation&lt;/secondary-title&gt;&lt;/titles&gt;&lt;periodical&gt;&lt;full-title&gt;European Journal of Risk Regulation&lt;/full-title&gt;&lt;/periodical&gt;&lt;pages&gt;168-186&lt;/pages&gt;&lt;volume&gt;5&lt;/volume&gt;&lt;number&gt;2&lt;/number&gt;&lt;dates&gt;&lt;year&gt;2014&lt;/year&gt;&lt;/dates&gt;&lt;isbn&gt;1867-299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6" w:tooltip="Petetin, 2014 #1977" w:history="1">
        <w:r w:rsidR="00FA2070">
          <w:rPr>
            <w:rFonts w:ascii="Arial" w:hAnsi="Arial" w:cs="Arial"/>
            <w:noProof/>
            <w:sz w:val="24"/>
            <w:szCs w:val="24"/>
          </w:rPr>
          <w:t>196</w:t>
        </w:r>
      </w:hyperlink>
      <w:r w:rsidR="005F23E3">
        <w:rPr>
          <w:rFonts w:ascii="Arial" w:hAnsi="Arial" w:cs="Arial"/>
          <w:noProof/>
          <w:sz w:val="24"/>
          <w:szCs w:val="24"/>
        </w:rPr>
        <w:t>]</w:t>
      </w:r>
      <w:r w:rsidR="00242CA4">
        <w:rPr>
          <w:rFonts w:ascii="Arial" w:hAnsi="Arial" w:cs="Arial"/>
          <w:sz w:val="24"/>
          <w:szCs w:val="24"/>
        </w:rPr>
        <w:fldChar w:fldCharType="end"/>
      </w:r>
      <w:r w:rsidR="00F74CAD" w:rsidRPr="00CC2379">
        <w:rPr>
          <w:rFonts w:ascii="Arial" w:hAnsi="Arial" w:cs="Arial"/>
          <w:sz w:val="24"/>
          <w:szCs w:val="24"/>
        </w:rPr>
        <w:t xml:space="preserve">. However, key to this will be establishing </w:t>
      </w:r>
      <w:r w:rsidR="00D82C34">
        <w:rPr>
          <w:rFonts w:ascii="Arial" w:hAnsi="Arial" w:cs="Arial"/>
          <w:sz w:val="24"/>
          <w:szCs w:val="24"/>
        </w:rPr>
        <w:t xml:space="preserve">whether </w:t>
      </w:r>
      <w:r w:rsidR="00F74CAD" w:rsidRPr="00CC2379">
        <w:rPr>
          <w:rFonts w:ascii="Arial" w:hAnsi="Arial" w:cs="Arial"/>
          <w:sz w:val="24"/>
          <w:szCs w:val="24"/>
        </w:rPr>
        <w:t xml:space="preserve">cultured meat is definitively a product of animal origin. </w:t>
      </w:r>
      <w:r w:rsidR="00C25838">
        <w:rPr>
          <w:rFonts w:ascii="Arial" w:hAnsi="Arial" w:cs="Arial"/>
          <w:sz w:val="24"/>
          <w:szCs w:val="24"/>
        </w:rPr>
        <w:t xml:space="preserve">Should </w:t>
      </w:r>
      <w:r w:rsidR="00F74CAD" w:rsidRPr="00CC2379">
        <w:rPr>
          <w:rFonts w:ascii="Arial" w:hAnsi="Arial" w:cs="Arial"/>
          <w:sz w:val="24"/>
          <w:szCs w:val="24"/>
        </w:rPr>
        <w:t xml:space="preserve">cultured meat </w:t>
      </w:r>
      <w:r w:rsidR="00C25838">
        <w:rPr>
          <w:rFonts w:ascii="Arial" w:hAnsi="Arial" w:cs="Arial"/>
          <w:sz w:val="24"/>
          <w:szCs w:val="24"/>
        </w:rPr>
        <w:t>be</w:t>
      </w:r>
      <w:r w:rsidR="00F74CAD" w:rsidRPr="00CC2379">
        <w:rPr>
          <w:rFonts w:ascii="Arial" w:hAnsi="Arial" w:cs="Arial"/>
          <w:sz w:val="24"/>
          <w:szCs w:val="24"/>
        </w:rPr>
        <w:t xml:space="preserve"> defined as being of animal origin, then regulation of production would be the responsibility of a series of different organisations. For example, muscle biopsies for harvesting cellular material together with the rearing of donor animals would come under Livestock, Animal Welfare &amp; Slaughter Regulations, as administered by the Department for Environment, Food &amp; Rural Affairs (Defra), The Animal and Plant Health Agency (APHA), the Food Standards Agency (FSA), as well as relevant Local Authorities. The cultured products would </w:t>
      </w:r>
      <w:r w:rsidR="00CD410F">
        <w:rPr>
          <w:rFonts w:ascii="Arial" w:hAnsi="Arial" w:cs="Arial"/>
          <w:sz w:val="24"/>
          <w:szCs w:val="24"/>
        </w:rPr>
        <w:t xml:space="preserve">need to </w:t>
      </w:r>
      <w:r w:rsidR="00F74CAD" w:rsidRPr="00CC2379">
        <w:rPr>
          <w:rFonts w:ascii="Arial" w:hAnsi="Arial" w:cs="Arial"/>
          <w:sz w:val="24"/>
          <w:szCs w:val="24"/>
        </w:rPr>
        <w:t xml:space="preserve">be controlled </w:t>
      </w:r>
      <w:r w:rsidR="00F74CAD" w:rsidRPr="00CC2379">
        <w:rPr>
          <w:rFonts w:ascii="Arial" w:hAnsi="Arial" w:cs="Arial"/>
          <w:sz w:val="24"/>
          <w:szCs w:val="24"/>
        </w:rPr>
        <w:lastRenderedPageBreak/>
        <w:t>through specific food regulations via the FSA, Environmental Health, and Trading Standards. However, the literature highlights the scientific concern for overall product safety</w:t>
      </w:r>
      <w:r w:rsidR="001C650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&lt;EndNote&gt;&lt;Cite&gt;&lt;Author&gt;Stephens&lt;/Author&gt;&lt;Year&gt;2018&lt;/Year&gt;&lt;RecNum&gt;1932&lt;/RecNum&gt;&lt;DisplayText&gt;[163, 196]&lt;/DisplayText&gt;&lt;record&gt;&lt;rec-number&gt;1932&lt;/rec-number&gt;&lt;foreign-keys&gt;&lt;key app="EN" db-id="zsaawarfsfzpr6e5azfpd0t8p05we0svvper" timestamp="1697723894"&gt;1932&lt;/key&gt;&lt;/foreign-keys&gt;&lt;ref-type name="Journal Article"&gt;17&lt;/ref-type&gt;&lt;contributors&gt;&lt;authors&gt;&lt;author&gt;Stephens, Neil&lt;/author&gt;&lt;author&gt;Di Silvio, Lucy&lt;/author&gt;&lt;author&gt;Dunsford, Illtud&lt;/author&gt;&lt;author&gt;Ellis, Marianne&lt;/author&gt;&lt;author&gt;Glencross, Abigail&lt;/author&gt;&lt;author&gt;Sexton, Alexandra&lt;/author&gt;&lt;/authors&gt;&lt;/contributors&gt;&lt;titles&gt;&lt;title&gt;Bringing cultured meat to market: Technical, socio-political, and regulatory challenges in cellular agriculture&lt;/title&gt;&lt;secondary-title&gt;Trends in food science &amp;amp; technology&lt;/secondary-title&gt;&lt;/titles&gt;&lt;periodical&gt;&lt;full-title&gt;Trends in food science &amp;amp; technology&lt;/full-title&gt;&lt;/periodical&gt;&lt;pages&gt;155-166&lt;/pages&gt;&lt;volume&gt;78&lt;/volume&gt;&lt;dates&gt;&lt;year&gt;2018&lt;/year&gt;&lt;/dates&gt;&lt;isbn&gt;0924-2244&lt;/isbn&gt;&lt;urls&gt;&lt;/urls&gt;&lt;/record&gt;&lt;/Cite&gt;&lt;Cite&gt;&lt;Author&gt;Petetin&lt;/Author&gt;&lt;Year&gt;2014&lt;/Year&gt;&lt;RecNum&gt;1977&lt;/RecNum&gt;&lt;record&gt;&lt;rec-number&gt;1977&lt;/rec-number&gt;&lt;foreign-keys&gt;&lt;key app="EN" db-id="zsaawarfsfzpr6e5azfpd0t8p05we0svvper" timestamp="1699023878"&gt;1977&lt;/key&gt;&lt;/foreign-keys&gt;&lt;ref-type name="Journal Article"&gt;17&lt;/ref-type&gt;&lt;contributors&gt;&lt;authors&gt;&lt;author&gt;Petetin, Ludivine&lt;/author&gt;&lt;/authors&gt;&lt;/contributors&gt;&lt;titles&gt;&lt;title&gt;Frankenburgers, risks and approval&lt;/title&gt;&lt;secondary-title&gt;European Journal of Risk Regulation&lt;/secondary-title&gt;&lt;/titles&gt;&lt;periodical&gt;&lt;full-title&gt;European Journal of Risk Regulation&lt;/full-title&gt;&lt;/periodical&gt;&lt;pages&gt;168-186&lt;/pages&gt;&lt;volume&gt;5&lt;/volume&gt;&lt;number&gt;2&lt;/number&gt;&lt;dates&gt;&lt;year&gt;2014&lt;/year&gt;&lt;/dates&gt;&lt;isbn&gt;1867-299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63" w:tooltip="Stephens, 2018 #1932" w:history="1">
        <w:r w:rsidR="00FA2070">
          <w:rPr>
            <w:rFonts w:ascii="Arial" w:hAnsi="Arial" w:cs="Arial"/>
            <w:noProof/>
            <w:sz w:val="24"/>
            <w:szCs w:val="24"/>
          </w:rPr>
          <w:t>163</w:t>
        </w:r>
      </w:hyperlink>
      <w:r w:rsidR="005F23E3">
        <w:rPr>
          <w:rFonts w:ascii="Arial" w:hAnsi="Arial" w:cs="Arial"/>
          <w:noProof/>
          <w:sz w:val="24"/>
          <w:szCs w:val="24"/>
        </w:rPr>
        <w:t xml:space="preserve">, </w:t>
      </w:r>
      <w:hyperlink w:anchor="_ENREF_196" w:tooltip="Petetin, 2014 #1977" w:history="1">
        <w:r w:rsidR="00FA2070">
          <w:rPr>
            <w:rFonts w:ascii="Arial" w:hAnsi="Arial" w:cs="Arial"/>
            <w:noProof/>
            <w:sz w:val="24"/>
            <w:szCs w:val="24"/>
          </w:rPr>
          <w:t>196</w:t>
        </w:r>
      </w:hyperlink>
      <w:r w:rsidR="005F23E3">
        <w:rPr>
          <w:rFonts w:ascii="Arial" w:hAnsi="Arial" w:cs="Arial"/>
          <w:noProof/>
          <w:sz w:val="24"/>
          <w:szCs w:val="24"/>
        </w:rPr>
        <w:t>]</w:t>
      </w:r>
      <w:r w:rsidR="00242CA4">
        <w:rPr>
          <w:rFonts w:ascii="Arial" w:hAnsi="Arial" w:cs="Arial"/>
          <w:sz w:val="24"/>
          <w:szCs w:val="24"/>
        </w:rPr>
        <w:fldChar w:fldCharType="end"/>
      </w:r>
      <w:r w:rsidR="00F74CAD" w:rsidRPr="00CC2379">
        <w:rPr>
          <w:rFonts w:ascii="Arial" w:hAnsi="Arial" w:cs="Arial"/>
          <w:sz w:val="24"/>
          <w:szCs w:val="24"/>
        </w:rPr>
        <w:t>, and requires an awareness of auditing from the outset of animal cell-based product development. What is clear</w:t>
      </w:r>
      <w:r w:rsidR="00333A5F">
        <w:rPr>
          <w:rFonts w:ascii="Arial" w:hAnsi="Arial" w:cs="Arial"/>
          <w:sz w:val="24"/>
          <w:szCs w:val="24"/>
        </w:rPr>
        <w:t>,</w:t>
      </w:r>
      <w:r w:rsidR="00F74CAD" w:rsidRPr="00CC2379">
        <w:rPr>
          <w:rFonts w:ascii="Arial" w:hAnsi="Arial" w:cs="Arial"/>
          <w:sz w:val="24"/>
          <w:szCs w:val="24"/>
        </w:rPr>
        <w:t xml:space="preserve"> is that further evaluation of current regulatory requirements and existing provisions to confirm or dispel uncertainties over a variety of potential issues</w:t>
      </w:r>
      <w:r w:rsidR="00333A5F">
        <w:rPr>
          <w:rFonts w:ascii="Arial" w:hAnsi="Arial" w:cs="Arial"/>
          <w:sz w:val="24"/>
          <w:szCs w:val="24"/>
        </w:rPr>
        <w:t xml:space="preserve"> is required</w:t>
      </w:r>
      <w:r w:rsidR="00F74CAD" w:rsidRPr="00CC2379">
        <w:rPr>
          <w:rFonts w:ascii="Arial" w:hAnsi="Arial" w:cs="Arial"/>
          <w:sz w:val="24"/>
          <w:szCs w:val="24"/>
        </w:rPr>
        <w:t>.</w:t>
      </w:r>
    </w:p>
    <w:p w14:paraId="59B83B31" w14:textId="60A88876" w:rsidR="000073A7" w:rsidRPr="00B20C62" w:rsidRDefault="00B20C62" w:rsidP="00290A6A">
      <w:pPr>
        <w:pStyle w:val="Heading2"/>
        <w:numPr>
          <w:ilvl w:val="1"/>
          <w:numId w:val="30"/>
        </w:numPr>
        <w:spacing w:before="0" w:after="120"/>
        <w:ind w:left="720" w:hanging="720"/>
        <w:rPr>
          <w:rFonts w:ascii="Arial" w:hAnsi="Arial" w:cs="Arial"/>
          <w:b/>
          <w:bCs/>
          <w:color w:val="auto"/>
          <w:sz w:val="24"/>
          <w:szCs w:val="24"/>
        </w:rPr>
      </w:pPr>
      <w:bookmarkStart w:id="111" w:name="_Toc150180816"/>
      <w:bookmarkStart w:id="112" w:name="_Toc150183192"/>
      <w:r w:rsidRPr="00B20C62">
        <w:rPr>
          <w:rFonts w:ascii="Arial" w:hAnsi="Arial" w:cs="Arial"/>
          <w:b/>
          <w:bCs/>
          <w:color w:val="auto"/>
          <w:sz w:val="24"/>
          <w:szCs w:val="24"/>
        </w:rPr>
        <w:t>Lab-cultured meat r</w:t>
      </w:r>
      <w:r w:rsidR="000073A7" w:rsidRPr="00B20C62">
        <w:rPr>
          <w:rFonts w:ascii="Arial" w:hAnsi="Arial" w:cs="Arial"/>
          <w:b/>
          <w:bCs/>
          <w:color w:val="auto"/>
          <w:sz w:val="24"/>
          <w:szCs w:val="24"/>
        </w:rPr>
        <w:t>emarks</w:t>
      </w:r>
      <w:bookmarkEnd w:id="111"/>
      <w:bookmarkEnd w:id="112"/>
    </w:p>
    <w:p w14:paraId="2B32184A" w14:textId="2C897C66" w:rsidR="007E658B" w:rsidRDefault="000073A7" w:rsidP="00B20C62">
      <w:pPr>
        <w:spacing w:after="120" w:line="276" w:lineRule="auto"/>
        <w:jc w:val="both"/>
        <w:rPr>
          <w:rFonts w:ascii="Arial" w:hAnsi="Arial" w:cs="Arial"/>
          <w:sz w:val="24"/>
          <w:szCs w:val="24"/>
        </w:rPr>
      </w:pPr>
      <w:r w:rsidRPr="00B20C62">
        <w:rPr>
          <w:rFonts w:ascii="Arial" w:hAnsi="Arial" w:cs="Arial"/>
          <w:sz w:val="24"/>
          <w:szCs w:val="24"/>
        </w:rPr>
        <w:t xml:space="preserve">With respect to animal welfare, if cultured meat alternatives were to replace a small fraction of current meat production practices, this could significantly impact on the number of animals processed for human protein consumption, and supporting the ethical grounds for adoption of these products. However, based on current scientific evidence, cell-based meat substitutes will require additional technological development to address the </w:t>
      </w:r>
      <w:r w:rsidR="009D1FE8" w:rsidRPr="00B20C62">
        <w:rPr>
          <w:rFonts w:ascii="Arial" w:hAnsi="Arial" w:cs="Arial"/>
          <w:sz w:val="24"/>
          <w:szCs w:val="24"/>
        </w:rPr>
        <w:t xml:space="preserve">currently </w:t>
      </w:r>
      <w:r w:rsidRPr="00B20C62">
        <w:rPr>
          <w:rFonts w:ascii="Arial" w:hAnsi="Arial" w:cs="Arial"/>
          <w:sz w:val="24"/>
          <w:szCs w:val="24"/>
        </w:rPr>
        <w:t>require</w:t>
      </w:r>
      <w:r w:rsidR="009D1FE8" w:rsidRPr="00B20C62">
        <w:rPr>
          <w:rFonts w:ascii="Arial" w:hAnsi="Arial" w:cs="Arial"/>
          <w:sz w:val="24"/>
          <w:szCs w:val="24"/>
        </w:rPr>
        <w:t xml:space="preserve">d </w:t>
      </w:r>
      <w:r w:rsidRPr="00B20C62">
        <w:rPr>
          <w:rFonts w:ascii="Arial" w:hAnsi="Arial" w:cs="Arial"/>
          <w:sz w:val="24"/>
          <w:szCs w:val="24"/>
        </w:rPr>
        <w:t>anima</w:t>
      </w:r>
      <w:r w:rsidR="001B3B26">
        <w:rPr>
          <w:rFonts w:ascii="Arial" w:hAnsi="Arial" w:cs="Arial"/>
          <w:sz w:val="24"/>
          <w:szCs w:val="24"/>
        </w:rPr>
        <w:t>l</w:t>
      </w:r>
      <w:r w:rsidR="009D1FE8" w:rsidRPr="00B20C62">
        <w:rPr>
          <w:rFonts w:ascii="Arial" w:hAnsi="Arial" w:cs="Arial"/>
          <w:sz w:val="24"/>
          <w:szCs w:val="24"/>
        </w:rPr>
        <w:t xml:space="preserve"> derived </w:t>
      </w:r>
      <w:r w:rsidRPr="00B20C62">
        <w:rPr>
          <w:rFonts w:ascii="Arial" w:hAnsi="Arial" w:cs="Arial"/>
          <w:sz w:val="24"/>
          <w:szCs w:val="24"/>
        </w:rPr>
        <w:t xml:space="preserve">inputs </w:t>
      </w:r>
      <w:r w:rsidR="009D1FE8" w:rsidRPr="00B20C62">
        <w:rPr>
          <w:rFonts w:ascii="Arial" w:hAnsi="Arial" w:cs="Arial"/>
          <w:sz w:val="24"/>
          <w:szCs w:val="24"/>
        </w:rPr>
        <w:t>such as foetal</w:t>
      </w:r>
      <w:r w:rsidRPr="00B20C62">
        <w:rPr>
          <w:rFonts w:ascii="Arial" w:hAnsi="Arial" w:cs="Arial"/>
          <w:sz w:val="24"/>
          <w:szCs w:val="24"/>
        </w:rPr>
        <w:t xml:space="preserve"> bovine serum. From a public health perspective, there has been </w:t>
      </w:r>
      <w:r w:rsidR="009D1FE8" w:rsidRPr="00B20C62">
        <w:rPr>
          <w:rFonts w:ascii="Arial" w:hAnsi="Arial" w:cs="Arial"/>
          <w:sz w:val="24"/>
          <w:szCs w:val="24"/>
        </w:rPr>
        <w:t xml:space="preserve">only </w:t>
      </w:r>
      <w:r w:rsidRPr="00B20C62">
        <w:rPr>
          <w:rFonts w:ascii="Arial" w:hAnsi="Arial" w:cs="Arial"/>
          <w:sz w:val="24"/>
          <w:szCs w:val="24"/>
        </w:rPr>
        <w:t xml:space="preserve">limited research on </w:t>
      </w:r>
      <w:r w:rsidR="009D1FE8" w:rsidRPr="00B20C62">
        <w:rPr>
          <w:rFonts w:ascii="Arial" w:hAnsi="Arial" w:cs="Arial"/>
          <w:sz w:val="24"/>
          <w:szCs w:val="24"/>
        </w:rPr>
        <w:t xml:space="preserve">the </w:t>
      </w:r>
      <w:r w:rsidRPr="00B20C62">
        <w:rPr>
          <w:rFonts w:ascii="Arial" w:hAnsi="Arial" w:cs="Arial"/>
          <w:sz w:val="24"/>
          <w:szCs w:val="24"/>
        </w:rPr>
        <w:t xml:space="preserve">food safety implications associated with consuming </w:t>
      </w:r>
      <w:r w:rsidR="009D1FE8" w:rsidRPr="00B20C62">
        <w:rPr>
          <w:rFonts w:ascii="Arial" w:hAnsi="Arial" w:cs="Arial"/>
          <w:sz w:val="24"/>
          <w:szCs w:val="24"/>
        </w:rPr>
        <w:t xml:space="preserve">these </w:t>
      </w:r>
      <w:r w:rsidRPr="00B20C62">
        <w:rPr>
          <w:rFonts w:ascii="Arial" w:hAnsi="Arial" w:cs="Arial"/>
          <w:sz w:val="24"/>
          <w:szCs w:val="24"/>
        </w:rPr>
        <w:t xml:space="preserve">meat </w:t>
      </w:r>
      <w:r w:rsidR="009D1FE8" w:rsidRPr="00B20C62">
        <w:rPr>
          <w:rFonts w:ascii="Arial" w:hAnsi="Arial" w:cs="Arial"/>
          <w:sz w:val="24"/>
          <w:szCs w:val="24"/>
        </w:rPr>
        <w:t xml:space="preserve">substitutes </w:t>
      </w:r>
      <w:r w:rsidRPr="00B20C62">
        <w:rPr>
          <w:rFonts w:ascii="Arial" w:hAnsi="Arial" w:cs="Arial"/>
          <w:sz w:val="24"/>
          <w:szCs w:val="24"/>
        </w:rPr>
        <w:t>alternatives</w:t>
      </w:r>
      <w:r w:rsidR="009D1FE8" w:rsidRPr="00B20C62">
        <w:rPr>
          <w:rFonts w:ascii="Arial" w:hAnsi="Arial" w:cs="Arial"/>
          <w:sz w:val="24"/>
          <w:szCs w:val="24"/>
        </w:rPr>
        <w:t>, considering their requirements for the use of hormonal growth regulators and antibiotics</w:t>
      </w:r>
      <w:r w:rsidR="002E1DB5">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&lt;EndNote&gt;&lt;Cite&gt;&lt;Author&gt;Santo&lt;/Author&gt;&lt;Year&gt;2020&lt;/Year&gt;&lt;RecNum&gt;1762&lt;/RecNum&gt;&lt;DisplayText&gt;[194]&lt;/DisplayText&gt;&lt;record&gt;&lt;rec-number&gt;1762&lt;/rec-number&gt;&lt;foreign-keys&gt;&lt;key app="EN" db-id="zsaawarfsfzpr6e5azfpd0t8p05we0svvper" timestamp="1695140313"&gt;1762&lt;/key&gt;&lt;/foreign-keys&gt;&lt;ref-type name="Journal Article"&gt;17&lt;/ref-type&gt;&lt;contributors&gt;&lt;authors&gt;&lt;author&gt;Santo,Raychel E.&lt;/author&gt;&lt;author&gt;Kim,Brent F.&lt;/author&gt;&lt;author&gt;Goldman,Sarah E.&lt;/author&gt;&lt;author&gt;Dutkiewicz,Jan&lt;/author&gt;&lt;author&gt;Biehl,Erin M. B.&lt;/author&gt;&lt;author&gt;Bloem,Martin W.&lt;/author&gt;&lt;author&gt;Neff,Roni A.&lt;/author&gt;&lt;author&gt;Nachman,Keeve E.&lt;/author&gt;&lt;/authors&gt;&lt;/contributors&gt;&lt;titles&gt;&lt;title&gt;Considering Plant-Based Meat Substitutes and Cell-Based Meats: A Public Health and Food Systems Perspective&lt;/title&gt;&lt;secondary-title&gt;Frontiers in Sustainable Food Systems&lt;/secondary-title&gt;&lt;short-title&gt;Plant- and cell-based meats&lt;/short-title&gt;&lt;/titles&gt;&lt;periodical&gt;&lt;full-title&gt;Frontiers in Sustainable Food Systems&lt;/full-title&gt;&lt;/periodical&gt;&lt;volume&gt;4&lt;/volume&gt;&lt;keywords&gt;&lt;keyword&gt;Meat alternative,Meat substitute,Meat analog,cellular meat,seafood alternative,Greenhouse gas emissions (GHG emissions),land use,water footprint&lt;/keyword&gt;&lt;/keywords&gt;&lt;dates&gt;&lt;year&gt;2020&lt;/year&gt;&lt;pub-dates&gt;&lt;date&gt;2020-August-31&lt;/date&gt;&lt;/pub-dates&gt;&lt;/dates&gt;&lt;isbn&gt;2571-581X&lt;/isbn&gt;&lt;work-type&gt;Review&lt;/work-type&gt;&lt;urls&gt;&lt;related-urls&gt;&lt;url&gt;https://www.frontiersin.org/articles/10.3389/fsufs.2020.00134&lt;/url&gt;&lt;/related-urls&gt;&lt;/urls&gt;&lt;electronic-resource-num&gt;10.3389/fsufs.2020.00134&lt;/electronic-resource-num&gt;&lt;language&gt;English&lt;/language&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4" w:tooltip="Santo, 2020 #1762" w:history="1">
        <w:r w:rsidR="00FA2070">
          <w:rPr>
            <w:rFonts w:ascii="Arial" w:hAnsi="Arial" w:cs="Arial"/>
            <w:noProof/>
            <w:sz w:val="24"/>
            <w:szCs w:val="24"/>
          </w:rPr>
          <w:t>194</w:t>
        </w:r>
      </w:hyperlink>
      <w:r w:rsidR="005F23E3">
        <w:rPr>
          <w:rFonts w:ascii="Arial" w:hAnsi="Arial" w:cs="Arial"/>
          <w:noProof/>
          <w:sz w:val="24"/>
          <w:szCs w:val="24"/>
        </w:rPr>
        <w:t>]</w:t>
      </w:r>
      <w:r w:rsidR="00242CA4">
        <w:rPr>
          <w:rFonts w:ascii="Arial" w:hAnsi="Arial" w:cs="Arial"/>
          <w:sz w:val="24"/>
          <w:szCs w:val="24"/>
        </w:rPr>
        <w:fldChar w:fldCharType="end"/>
      </w:r>
      <w:r w:rsidR="007E658B" w:rsidRPr="00B20C62">
        <w:rPr>
          <w:rFonts w:ascii="Arial" w:hAnsi="Arial" w:cs="Arial"/>
          <w:sz w:val="24"/>
          <w:szCs w:val="24"/>
        </w:rPr>
        <w:t xml:space="preserve">. However, although this alternative has been proposed as a more sustainable approach for dietary protein production, the environmental impact of large-scale cultured meat production is still to be determined. Initial projections have indicated that switching to cultured meat production may reduce land use by 99% compared to rearing livestock. Unfortunately, the associated energy requirements, the need for very strict hygiene arrangements, coupled with the generation of potentially hazardous waste materials (expired culture media and antibiotic residues) currently make highly it inefficient in terms of energy, water and overall expenditure </w:t>
      </w:r>
      <w:r w:rsidR="00242CA4">
        <w:rPr>
          <w:rFonts w:ascii="Arial" w:hAnsi="Arial" w:cs="Arial"/>
          <w:sz w:val="24"/>
          <w:szCs w:val="24"/>
        </w:rPr>
        <w:fldChar w:fldCharType="begin"/>
      </w:r>
      <w:r w:rsidR="004D1136">
        <w:rPr>
          <w:rFonts w:ascii="Arial" w:hAnsi="Arial" w:cs="Arial"/>
          <w:sz w:val="24"/>
          <w:szCs w:val="24"/>
        </w:rPr>
        <w:instrText xml:space="preserve"> ADDIN EN.CITE &lt;EndNote&gt;&lt;Cite&gt;&lt;Author&gt;Alexander&lt;/Author&gt;&lt;Year&gt;2017&lt;/Year&gt;&lt;RecNum&gt;1771&lt;/RecNum&gt;&lt;DisplayText&gt;[55]&lt;/DisplayText&gt;&lt;record&gt;&lt;rec-number&gt;1771&lt;/rec-number&gt;&lt;foreign-keys&gt;&lt;key app="EN" db-id="zsaawarfsfzpr6e5azfpd0t8p05we0svvper" timestamp="1695374049"&gt;1771&lt;/key&gt;&lt;/foreign-keys&gt;&lt;ref-type name="Journal Article"&gt;17&lt;/ref-type&gt;&lt;contributors&gt;&lt;authors&gt;&lt;author&gt;Alexander, Peter&lt;/author&gt;&lt;author&gt;Brown, Calum&lt;/author&gt;&lt;author&gt;Arneth, Almut&lt;/author&gt;&lt;author&gt;Dias, Clare&lt;/author&gt;&lt;author&gt;Finnigan, John&lt;/author&gt;&lt;author&gt;Moran, Dominic&lt;/author&gt;&lt;author&gt;Rounsevell, Mark DA&lt;/author&gt;&lt;/authors&gt;&lt;/contributors&gt;&lt;titles&gt;&lt;title&gt;Could consumption of insects, cultured meat or imitation meat reduce global agricultural land use?&lt;/title&gt;&lt;secondary-title&gt;Global Food Security&lt;/secondary-title&gt;&lt;/titles&gt;&lt;periodical&gt;&lt;full-title&gt;Global Food Security&lt;/full-title&gt;&lt;/periodical&gt;&lt;pages&gt;22-32&lt;/pages&gt;&lt;volume&gt;15&lt;/volume&gt;&lt;dates&gt;&lt;year&gt;2017&lt;/year&gt;&lt;/dates&gt;&lt;isbn&gt;2211-9124&lt;/isbn&gt;&lt;urls&gt;&lt;/urls&gt;&lt;/record&gt;&lt;/Cite&gt;&lt;/EndNote&gt;</w:instrText>
      </w:r>
      <w:r w:rsidR="00242CA4">
        <w:rPr>
          <w:rFonts w:ascii="Arial" w:hAnsi="Arial" w:cs="Arial"/>
          <w:sz w:val="24"/>
          <w:szCs w:val="24"/>
        </w:rPr>
        <w:fldChar w:fldCharType="separate"/>
      </w:r>
      <w:r w:rsidR="004D1136">
        <w:rPr>
          <w:rFonts w:ascii="Arial" w:hAnsi="Arial" w:cs="Arial"/>
          <w:noProof/>
          <w:sz w:val="24"/>
          <w:szCs w:val="24"/>
        </w:rPr>
        <w:t>[</w:t>
      </w:r>
      <w:hyperlink w:anchor="_ENREF_55" w:tooltip="Alexander, 2017 #1771" w:history="1">
        <w:r w:rsidR="00FA2070">
          <w:rPr>
            <w:rFonts w:ascii="Arial" w:hAnsi="Arial" w:cs="Arial"/>
            <w:noProof/>
            <w:sz w:val="24"/>
            <w:szCs w:val="24"/>
          </w:rPr>
          <w:t>55</w:t>
        </w:r>
      </w:hyperlink>
      <w:r w:rsidR="004D1136">
        <w:rPr>
          <w:rFonts w:ascii="Arial" w:hAnsi="Arial" w:cs="Arial"/>
          <w:noProof/>
          <w:sz w:val="24"/>
          <w:szCs w:val="24"/>
        </w:rPr>
        <w:t>]</w:t>
      </w:r>
      <w:r w:rsidR="00242CA4">
        <w:rPr>
          <w:rFonts w:ascii="Arial" w:hAnsi="Arial" w:cs="Arial"/>
          <w:sz w:val="24"/>
          <w:szCs w:val="24"/>
        </w:rPr>
        <w:fldChar w:fldCharType="end"/>
      </w:r>
      <w:r w:rsidR="007E658B" w:rsidRPr="00B20C62">
        <w:rPr>
          <w:rFonts w:ascii="Arial" w:hAnsi="Arial" w:cs="Arial"/>
          <w:sz w:val="24"/>
          <w:szCs w:val="24"/>
        </w:rPr>
        <w:t>. In relative terms, a combination of energy costs coupled with GHG emissions generated during the production process have been estimated to be greater than that currently emitted by rearing livestock in the long term</w:t>
      </w:r>
      <w:r w:rsidR="000378CA">
        <w:rPr>
          <w:rFonts w:ascii="Arial" w:hAnsi="Arial" w:cs="Arial"/>
          <w:sz w:val="24"/>
          <w:szCs w:val="24"/>
        </w:rPr>
        <w:t xml:space="preserve"> </w:t>
      </w:r>
      <w:r w:rsidR="00242CA4">
        <w:rPr>
          <w:rFonts w:ascii="Arial" w:hAnsi="Arial" w:cs="Arial"/>
          <w:sz w:val="24"/>
          <w:szCs w:val="24"/>
        </w:rPr>
        <w:fldChar w:fldCharType="begin"/>
      </w:r>
      <w:r w:rsidR="005F23E3">
        <w:rPr>
          <w:rFonts w:ascii="Arial" w:hAnsi="Arial" w:cs="Arial"/>
          <w:sz w:val="24"/>
          <w:szCs w:val="24"/>
        </w:rPr>
        <w:instrText xml:space="preserve"> ADDIN EN.CITE &lt;EndNote&gt;&lt;Cite&gt;&lt;Author&gt;Lynch&lt;/Author&gt;&lt;Year&gt;2019&lt;/Year&gt;&lt;RecNum&gt;1772&lt;/RecNum&gt;&lt;DisplayText&gt;[197]&lt;/DisplayText&gt;&lt;record&gt;&lt;rec-number&gt;1772&lt;/rec-number&gt;&lt;foreign-keys&gt;&lt;key app="EN" db-id="zsaawarfsfzpr6e5azfpd0t8p05we0svvper" timestamp="1695376584"&gt;1772&lt;/key&gt;&lt;/foreign-keys&gt;&lt;ref-type name="Journal Article"&gt;17&lt;/ref-type&gt;&lt;contributors&gt;&lt;authors&gt;&lt;author&gt;Lynch, John&lt;/author&gt;&lt;author&gt;Pierrehumbert, Raymond&lt;/author&gt;&lt;/authors&gt;&lt;/contributors&gt;&lt;titles&gt;&lt;title&gt;Climate impacts of cultured meat and beef cattle&lt;/title&gt;&lt;secondary-title&gt;Frontiers in sustainable food systems&lt;/secondary-title&gt;&lt;/titles&gt;&lt;periodical&gt;&lt;full-title&gt;Frontiers in Sustainable Food Systems&lt;/full-title&gt;&lt;/periodical&gt;&lt;pages&gt;5&lt;/pages&gt;&lt;dates&gt;&lt;year&gt;2019&lt;/year&gt;&lt;/dates&gt;&lt;isbn&gt;2571-581X&lt;/isbn&gt;&lt;urls&gt;&lt;/urls&gt;&lt;/record&gt;&lt;/Cite&gt;&lt;/EndNote&gt;</w:instrText>
      </w:r>
      <w:r w:rsidR="00242CA4">
        <w:rPr>
          <w:rFonts w:ascii="Arial" w:hAnsi="Arial" w:cs="Arial"/>
          <w:sz w:val="24"/>
          <w:szCs w:val="24"/>
        </w:rPr>
        <w:fldChar w:fldCharType="separate"/>
      </w:r>
      <w:r w:rsidR="005F23E3">
        <w:rPr>
          <w:rFonts w:ascii="Arial" w:hAnsi="Arial" w:cs="Arial"/>
          <w:noProof/>
          <w:sz w:val="24"/>
          <w:szCs w:val="24"/>
        </w:rPr>
        <w:t>[</w:t>
      </w:r>
      <w:hyperlink w:anchor="_ENREF_197" w:tooltip="Lynch, 2019 #1772" w:history="1">
        <w:r w:rsidR="00FA2070">
          <w:rPr>
            <w:rFonts w:ascii="Arial" w:hAnsi="Arial" w:cs="Arial"/>
            <w:noProof/>
            <w:sz w:val="24"/>
            <w:szCs w:val="24"/>
          </w:rPr>
          <w:t>197</w:t>
        </w:r>
      </w:hyperlink>
      <w:r w:rsidR="005F23E3">
        <w:rPr>
          <w:rFonts w:ascii="Arial" w:hAnsi="Arial" w:cs="Arial"/>
          <w:noProof/>
          <w:sz w:val="24"/>
          <w:szCs w:val="24"/>
        </w:rPr>
        <w:t>]</w:t>
      </w:r>
      <w:r w:rsidR="00242CA4">
        <w:rPr>
          <w:rFonts w:ascii="Arial" w:hAnsi="Arial" w:cs="Arial"/>
          <w:sz w:val="24"/>
          <w:szCs w:val="24"/>
        </w:rPr>
        <w:fldChar w:fldCharType="end"/>
      </w:r>
      <w:r w:rsidR="007E658B" w:rsidRPr="00B20C62">
        <w:rPr>
          <w:rFonts w:ascii="Arial" w:hAnsi="Arial" w:cs="Arial"/>
          <w:sz w:val="24"/>
          <w:szCs w:val="24"/>
        </w:rPr>
        <w:t>, with the caveat that this is based on the assumption that we continue to employ carbon-based energy sources. Although cultured meat approaches to dietary protein production could provide a promising alternative, further evaluation will be required to explore options for reducing the current energy costs and environmental impact.</w:t>
      </w:r>
    </w:p>
    <w:p w14:paraId="1AD7FA7B" w14:textId="4AA6D54D" w:rsidR="008B0DC3" w:rsidRDefault="008B0DC3" w:rsidP="00B20C62">
      <w:pPr>
        <w:spacing w:after="120" w:line="276" w:lineRule="auto"/>
        <w:jc w:val="both"/>
        <w:rPr>
          <w:rFonts w:ascii="Arial" w:hAnsi="Arial" w:cs="Arial"/>
          <w:sz w:val="24"/>
          <w:szCs w:val="24"/>
        </w:rPr>
      </w:pPr>
      <w:r w:rsidRPr="008B0DC3">
        <w:rPr>
          <w:rFonts w:ascii="Arial" w:hAnsi="Arial" w:cs="Arial"/>
          <w:sz w:val="24"/>
          <w:szCs w:val="24"/>
        </w:rPr>
        <w:t xml:space="preserve">The possibility of producing small-scale cultured meat products </w:t>
      </w:r>
      <w:r w:rsidR="007A7AB6">
        <w:rPr>
          <w:rFonts w:ascii="Arial" w:hAnsi="Arial" w:cs="Arial"/>
          <w:sz w:val="24"/>
          <w:szCs w:val="24"/>
        </w:rPr>
        <w:t xml:space="preserve">for human consumption may </w:t>
      </w:r>
      <w:r w:rsidRPr="008B0DC3">
        <w:rPr>
          <w:rFonts w:ascii="Arial" w:hAnsi="Arial" w:cs="Arial"/>
          <w:sz w:val="24"/>
          <w:szCs w:val="24"/>
        </w:rPr>
        <w:t xml:space="preserve">be achievable </w:t>
      </w:r>
      <w:r w:rsidR="007A7AB6">
        <w:rPr>
          <w:rFonts w:ascii="Arial" w:hAnsi="Arial" w:cs="Arial"/>
          <w:sz w:val="24"/>
          <w:szCs w:val="24"/>
        </w:rPr>
        <w:t xml:space="preserve">on a commercial basis </w:t>
      </w:r>
      <w:r w:rsidRPr="008B0DC3">
        <w:rPr>
          <w:rFonts w:ascii="Arial" w:hAnsi="Arial" w:cs="Arial"/>
          <w:sz w:val="24"/>
          <w:szCs w:val="24"/>
        </w:rPr>
        <w:t xml:space="preserve">at some point </w:t>
      </w:r>
      <w:proofErr w:type="gramStart"/>
      <w:r w:rsidRPr="008B0DC3">
        <w:rPr>
          <w:rFonts w:ascii="Arial" w:hAnsi="Arial" w:cs="Arial"/>
          <w:sz w:val="24"/>
          <w:szCs w:val="24"/>
        </w:rPr>
        <w:t>in the near future</w:t>
      </w:r>
      <w:proofErr w:type="gramEnd"/>
      <w:r w:rsidRPr="008B0DC3">
        <w:rPr>
          <w:rFonts w:ascii="Arial" w:hAnsi="Arial" w:cs="Arial"/>
          <w:sz w:val="24"/>
          <w:szCs w:val="24"/>
        </w:rPr>
        <w:t xml:space="preserve">, although in </w:t>
      </w:r>
      <w:r w:rsidR="007A7AB6">
        <w:rPr>
          <w:rFonts w:ascii="Arial" w:hAnsi="Arial" w:cs="Arial"/>
          <w:sz w:val="24"/>
          <w:szCs w:val="24"/>
        </w:rPr>
        <w:t>a basic format</w:t>
      </w:r>
      <w:r w:rsidRPr="008B0DC3">
        <w:rPr>
          <w:rFonts w:ascii="Arial" w:hAnsi="Arial" w:cs="Arial"/>
          <w:sz w:val="24"/>
          <w:szCs w:val="24"/>
        </w:rPr>
        <w:t xml:space="preserve"> it is already possible</w:t>
      </w:r>
      <w:r w:rsidR="007A7AB6">
        <w:rPr>
          <w:rFonts w:ascii="Arial" w:hAnsi="Arial" w:cs="Arial"/>
          <w:sz w:val="24"/>
          <w:szCs w:val="24"/>
        </w:rPr>
        <w:t xml:space="preserve"> to a degree</w:t>
      </w:r>
      <w:r w:rsidRPr="008B0DC3">
        <w:rPr>
          <w:rFonts w:ascii="Arial" w:hAnsi="Arial" w:cs="Arial"/>
          <w:sz w:val="24"/>
          <w:szCs w:val="24"/>
        </w:rPr>
        <w:t xml:space="preserve">. However, </w:t>
      </w:r>
      <w:r w:rsidR="007A7AB6">
        <w:rPr>
          <w:rFonts w:ascii="Arial" w:hAnsi="Arial" w:cs="Arial"/>
          <w:sz w:val="24"/>
          <w:szCs w:val="24"/>
        </w:rPr>
        <w:t xml:space="preserve">on </w:t>
      </w:r>
      <w:r w:rsidRPr="008B0DC3">
        <w:rPr>
          <w:rFonts w:ascii="Arial" w:hAnsi="Arial" w:cs="Arial"/>
          <w:sz w:val="24"/>
          <w:szCs w:val="24"/>
        </w:rPr>
        <w:t>a realistic time</w:t>
      </w:r>
      <w:r w:rsidR="007A7AB6">
        <w:rPr>
          <w:rFonts w:ascii="Arial" w:hAnsi="Arial" w:cs="Arial"/>
          <w:sz w:val="24"/>
          <w:szCs w:val="24"/>
        </w:rPr>
        <w:t xml:space="preserve">scale </w:t>
      </w:r>
      <w:r w:rsidRPr="008B0DC3">
        <w:rPr>
          <w:rFonts w:ascii="Arial" w:hAnsi="Arial" w:cs="Arial"/>
          <w:sz w:val="24"/>
          <w:szCs w:val="24"/>
        </w:rPr>
        <w:t>for deliver</w:t>
      </w:r>
      <w:r w:rsidR="007A7AB6">
        <w:rPr>
          <w:rFonts w:ascii="Arial" w:hAnsi="Arial" w:cs="Arial"/>
          <w:sz w:val="24"/>
          <w:szCs w:val="24"/>
        </w:rPr>
        <w:t>y</w:t>
      </w:r>
      <w:r w:rsidRPr="008B0DC3">
        <w:rPr>
          <w:rFonts w:ascii="Arial" w:hAnsi="Arial" w:cs="Arial"/>
          <w:sz w:val="24"/>
          <w:szCs w:val="24"/>
        </w:rPr>
        <w:t>, a</w:t>
      </w:r>
      <w:r w:rsidR="007A7AB6">
        <w:rPr>
          <w:rFonts w:ascii="Arial" w:hAnsi="Arial" w:cs="Arial"/>
          <w:sz w:val="24"/>
          <w:szCs w:val="24"/>
        </w:rPr>
        <w:t>nd at</w:t>
      </w:r>
      <w:r w:rsidRPr="008B0DC3">
        <w:rPr>
          <w:rFonts w:ascii="Arial" w:hAnsi="Arial" w:cs="Arial"/>
          <w:sz w:val="24"/>
          <w:szCs w:val="24"/>
        </w:rPr>
        <w:t xml:space="preserve"> a comp</w:t>
      </w:r>
      <w:r w:rsidR="007A7AB6">
        <w:rPr>
          <w:rFonts w:ascii="Arial" w:hAnsi="Arial" w:cs="Arial"/>
          <w:sz w:val="24"/>
          <w:szCs w:val="24"/>
        </w:rPr>
        <w:t xml:space="preserve">etitive </w:t>
      </w:r>
      <w:r w:rsidRPr="008B0DC3">
        <w:rPr>
          <w:rFonts w:ascii="Arial" w:hAnsi="Arial" w:cs="Arial"/>
          <w:sz w:val="24"/>
          <w:szCs w:val="24"/>
        </w:rPr>
        <w:t xml:space="preserve">price to </w:t>
      </w:r>
      <w:r w:rsidR="007A7AB6">
        <w:rPr>
          <w:rFonts w:ascii="Arial" w:hAnsi="Arial" w:cs="Arial"/>
          <w:sz w:val="24"/>
          <w:szCs w:val="24"/>
        </w:rPr>
        <w:t>that for established</w:t>
      </w:r>
      <w:r w:rsidRPr="008B0DC3">
        <w:rPr>
          <w:rFonts w:ascii="Arial" w:hAnsi="Arial" w:cs="Arial"/>
          <w:sz w:val="24"/>
          <w:szCs w:val="24"/>
        </w:rPr>
        <w:t xml:space="preserve"> </w:t>
      </w:r>
      <w:r w:rsidR="007A7AB6">
        <w:rPr>
          <w:rFonts w:ascii="Arial" w:hAnsi="Arial" w:cs="Arial"/>
          <w:sz w:val="24"/>
          <w:szCs w:val="24"/>
        </w:rPr>
        <w:t xml:space="preserve">substitute </w:t>
      </w:r>
      <w:r w:rsidRPr="008B0DC3">
        <w:rPr>
          <w:rFonts w:ascii="Arial" w:hAnsi="Arial" w:cs="Arial"/>
          <w:sz w:val="24"/>
          <w:szCs w:val="24"/>
        </w:rPr>
        <w:t>meat products</w:t>
      </w:r>
      <w:r w:rsidR="007A7AB6">
        <w:rPr>
          <w:rFonts w:ascii="Arial" w:hAnsi="Arial" w:cs="Arial"/>
          <w:sz w:val="24"/>
          <w:szCs w:val="24"/>
        </w:rPr>
        <w:t>, the outcome</w:t>
      </w:r>
      <w:r w:rsidRPr="008B0DC3">
        <w:rPr>
          <w:rFonts w:ascii="Arial" w:hAnsi="Arial" w:cs="Arial"/>
          <w:sz w:val="24"/>
          <w:szCs w:val="24"/>
        </w:rPr>
        <w:t xml:space="preserve"> is less definitive. </w:t>
      </w:r>
      <w:r w:rsidR="007A7AB6">
        <w:rPr>
          <w:rFonts w:ascii="Arial" w:hAnsi="Arial" w:cs="Arial"/>
          <w:sz w:val="24"/>
          <w:szCs w:val="24"/>
        </w:rPr>
        <w:t>Progressing from proof of principal demonstrations to c</w:t>
      </w:r>
      <w:r w:rsidRPr="008B0DC3">
        <w:rPr>
          <w:rFonts w:ascii="Arial" w:hAnsi="Arial" w:cs="Arial"/>
          <w:sz w:val="24"/>
          <w:szCs w:val="24"/>
        </w:rPr>
        <w:t xml:space="preserve">ommercial large-scale production </w:t>
      </w:r>
      <w:r w:rsidR="007A7AB6">
        <w:rPr>
          <w:rFonts w:ascii="Arial" w:hAnsi="Arial" w:cs="Arial"/>
          <w:sz w:val="24"/>
          <w:szCs w:val="24"/>
        </w:rPr>
        <w:t xml:space="preserve">presents a </w:t>
      </w:r>
      <w:r w:rsidRPr="008B0DC3">
        <w:rPr>
          <w:rFonts w:ascii="Arial" w:hAnsi="Arial" w:cs="Arial"/>
          <w:sz w:val="24"/>
          <w:szCs w:val="24"/>
        </w:rPr>
        <w:t>significant challenge</w:t>
      </w:r>
      <w:r w:rsidR="000414C2">
        <w:rPr>
          <w:rFonts w:ascii="Arial" w:hAnsi="Arial" w:cs="Arial"/>
          <w:sz w:val="24"/>
          <w:szCs w:val="24"/>
        </w:rPr>
        <w:t xml:space="preserve"> for the technology</w:t>
      </w:r>
      <w:r w:rsidRPr="008B0DC3">
        <w:rPr>
          <w:rFonts w:ascii="Arial" w:hAnsi="Arial" w:cs="Arial"/>
          <w:sz w:val="24"/>
          <w:szCs w:val="24"/>
        </w:rPr>
        <w:t xml:space="preserve">, </w:t>
      </w:r>
      <w:r w:rsidR="000414C2">
        <w:rPr>
          <w:rFonts w:ascii="Arial" w:hAnsi="Arial" w:cs="Arial"/>
          <w:sz w:val="24"/>
          <w:szCs w:val="24"/>
        </w:rPr>
        <w:t xml:space="preserve">particularly with respect to the </w:t>
      </w:r>
      <w:r w:rsidRPr="008B0DC3">
        <w:rPr>
          <w:rFonts w:ascii="Arial" w:hAnsi="Arial" w:cs="Arial"/>
          <w:sz w:val="24"/>
          <w:szCs w:val="24"/>
        </w:rPr>
        <w:t xml:space="preserve">development of effective, ethically produced, and competitively priced culture media. General </w:t>
      </w:r>
      <w:r w:rsidR="000414C2">
        <w:rPr>
          <w:rFonts w:ascii="Arial" w:hAnsi="Arial" w:cs="Arial"/>
          <w:sz w:val="24"/>
          <w:szCs w:val="24"/>
        </w:rPr>
        <w:t xml:space="preserve">scientific </w:t>
      </w:r>
      <w:r w:rsidRPr="008B0DC3">
        <w:rPr>
          <w:rFonts w:ascii="Arial" w:hAnsi="Arial" w:cs="Arial"/>
          <w:sz w:val="24"/>
          <w:szCs w:val="24"/>
        </w:rPr>
        <w:t>opinion</w:t>
      </w:r>
      <w:r w:rsidR="000414C2">
        <w:rPr>
          <w:rFonts w:ascii="Arial" w:hAnsi="Arial" w:cs="Arial"/>
          <w:sz w:val="24"/>
          <w:szCs w:val="24"/>
        </w:rPr>
        <w:t>,</w:t>
      </w:r>
      <w:r w:rsidRPr="008B0DC3">
        <w:rPr>
          <w:rFonts w:ascii="Arial" w:hAnsi="Arial" w:cs="Arial"/>
          <w:sz w:val="24"/>
          <w:szCs w:val="24"/>
        </w:rPr>
        <w:t xml:space="preserve"> as </w:t>
      </w:r>
      <w:r w:rsidR="000414C2">
        <w:rPr>
          <w:rFonts w:ascii="Arial" w:hAnsi="Arial" w:cs="Arial"/>
          <w:sz w:val="24"/>
          <w:szCs w:val="24"/>
        </w:rPr>
        <w:t xml:space="preserve">captured </w:t>
      </w:r>
      <w:r w:rsidRPr="008B0DC3">
        <w:rPr>
          <w:rFonts w:ascii="Arial" w:hAnsi="Arial" w:cs="Arial"/>
          <w:sz w:val="24"/>
          <w:szCs w:val="24"/>
        </w:rPr>
        <w:t>in the</w:t>
      </w:r>
      <w:r w:rsidR="000414C2">
        <w:rPr>
          <w:rFonts w:ascii="Arial" w:hAnsi="Arial" w:cs="Arial"/>
          <w:sz w:val="24"/>
          <w:szCs w:val="24"/>
        </w:rPr>
        <w:t xml:space="preserve"> current</w:t>
      </w:r>
      <w:r w:rsidRPr="008B0DC3">
        <w:rPr>
          <w:rFonts w:ascii="Arial" w:hAnsi="Arial" w:cs="Arial"/>
          <w:sz w:val="24"/>
          <w:szCs w:val="24"/>
        </w:rPr>
        <w:t xml:space="preserve"> literature</w:t>
      </w:r>
      <w:r w:rsidR="000414C2">
        <w:rPr>
          <w:rFonts w:ascii="Arial" w:hAnsi="Arial" w:cs="Arial"/>
          <w:sz w:val="24"/>
          <w:szCs w:val="24"/>
        </w:rPr>
        <w:t>,</w:t>
      </w:r>
      <w:r w:rsidRPr="008B0DC3">
        <w:rPr>
          <w:rFonts w:ascii="Arial" w:hAnsi="Arial" w:cs="Arial"/>
          <w:sz w:val="24"/>
          <w:szCs w:val="24"/>
        </w:rPr>
        <w:t xml:space="preserve"> would place production of cultured meat on a scale </w:t>
      </w:r>
      <w:r w:rsidR="000414C2">
        <w:rPr>
          <w:rFonts w:ascii="Arial" w:hAnsi="Arial" w:cs="Arial"/>
          <w:sz w:val="24"/>
          <w:szCs w:val="24"/>
        </w:rPr>
        <w:t xml:space="preserve">that would be </w:t>
      </w:r>
      <w:r w:rsidRPr="008B0DC3">
        <w:rPr>
          <w:rFonts w:ascii="Arial" w:hAnsi="Arial" w:cs="Arial"/>
          <w:sz w:val="24"/>
          <w:szCs w:val="24"/>
        </w:rPr>
        <w:t>sufficient to impact on net</w:t>
      </w:r>
      <w:r w:rsidR="009D6CE0">
        <w:rPr>
          <w:rFonts w:ascii="Arial" w:hAnsi="Arial" w:cs="Arial"/>
          <w:sz w:val="24"/>
          <w:szCs w:val="24"/>
        </w:rPr>
        <w:t>-z</w:t>
      </w:r>
      <w:r w:rsidRPr="008B0DC3">
        <w:rPr>
          <w:rFonts w:ascii="Arial" w:hAnsi="Arial" w:cs="Arial"/>
          <w:sz w:val="24"/>
          <w:szCs w:val="24"/>
        </w:rPr>
        <w:t>ero targets</w:t>
      </w:r>
      <w:r w:rsidR="000414C2">
        <w:rPr>
          <w:rFonts w:ascii="Arial" w:hAnsi="Arial" w:cs="Arial"/>
          <w:sz w:val="24"/>
          <w:szCs w:val="24"/>
        </w:rPr>
        <w:t>,</w:t>
      </w:r>
      <w:r w:rsidRPr="008B0DC3">
        <w:rPr>
          <w:rFonts w:ascii="Arial" w:hAnsi="Arial" w:cs="Arial"/>
          <w:sz w:val="24"/>
          <w:szCs w:val="24"/>
        </w:rPr>
        <w:t xml:space="preserve"> decades away, if </w:t>
      </w:r>
      <w:proofErr w:type="gramStart"/>
      <w:r w:rsidR="00AA24DB">
        <w:rPr>
          <w:rFonts w:ascii="Arial" w:hAnsi="Arial" w:cs="Arial"/>
          <w:sz w:val="24"/>
          <w:szCs w:val="24"/>
        </w:rPr>
        <w:t>possible</w:t>
      </w:r>
      <w:proofErr w:type="gramEnd"/>
      <w:r w:rsidR="00AA24DB">
        <w:rPr>
          <w:rFonts w:ascii="Arial" w:hAnsi="Arial" w:cs="Arial"/>
          <w:sz w:val="24"/>
          <w:szCs w:val="24"/>
        </w:rPr>
        <w:t xml:space="preserve"> </w:t>
      </w:r>
      <w:r w:rsidRPr="008B0DC3">
        <w:rPr>
          <w:rFonts w:ascii="Arial" w:hAnsi="Arial" w:cs="Arial"/>
          <w:sz w:val="24"/>
          <w:szCs w:val="24"/>
        </w:rPr>
        <w:t>at all.</w:t>
      </w:r>
    </w:p>
    <w:p w14:paraId="189CDCA0" w14:textId="780EBCDE" w:rsidR="004F15C3" w:rsidRPr="00246D69" w:rsidRDefault="00B20C62" w:rsidP="00246D69">
      <w:pPr>
        <w:pStyle w:val="Heading1"/>
        <w:numPr>
          <w:ilvl w:val="0"/>
          <w:numId w:val="46"/>
        </w:numPr>
        <w:spacing w:before="0" w:after="120"/>
        <w:rPr>
          <w:rFonts w:ascii="Arial" w:hAnsi="Arial" w:cs="Arial"/>
          <w:b/>
          <w:bCs/>
          <w:color w:val="000000" w:themeColor="text1"/>
          <w:sz w:val="24"/>
          <w:szCs w:val="24"/>
          <w:u w:val="single"/>
        </w:rPr>
      </w:pPr>
      <w:bookmarkStart w:id="113" w:name="_Toc150183193"/>
      <w:r w:rsidRPr="00246D69">
        <w:rPr>
          <w:rFonts w:ascii="Arial" w:hAnsi="Arial" w:cs="Arial"/>
          <w:b/>
          <w:bCs/>
          <w:color w:val="000000" w:themeColor="text1"/>
          <w:sz w:val="24"/>
          <w:szCs w:val="24"/>
          <w:u w:val="single"/>
        </w:rPr>
        <w:lastRenderedPageBreak/>
        <w:t>Overall r</w:t>
      </w:r>
      <w:r w:rsidR="00DB455F" w:rsidRPr="00246D69">
        <w:rPr>
          <w:rFonts w:ascii="Arial" w:hAnsi="Arial" w:cs="Arial"/>
          <w:b/>
          <w:bCs/>
          <w:color w:val="000000" w:themeColor="text1"/>
          <w:sz w:val="24"/>
          <w:szCs w:val="24"/>
          <w:u w:val="single"/>
        </w:rPr>
        <w:t>ecommendations</w:t>
      </w:r>
      <w:bookmarkEnd w:id="113"/>
    </w:p>
    <w:p w14:paraId="79039ABF" w14:textId="57A9C1C9" w:rsidR="00525BC6" w:rsidRPr="00110E3D" w:rsidRDefault="00246D69" w:rsidP="00292AF6">
      <w:pPr>
        <w:spacing w:after="240" w:line="276" w:lineRule="auto"/>
        <w:jc w:val="both"/>
        <w:rPr>
          <w:rFonts w:ascii="Arial" w:hAnsi="Arial" w:cs="Arial"/>
          <w:sz w:val="24"/>
          <w:szCs w:val="24"/>
          <w:shd w:val="clear" w:color="auto" w:fill="FFFFFF"/>
        </w:rPr>
      </w:pPr>
      <w:r w:rsidRPr="00246D69">
        <w:rPr>
          <w:rFonts w:ascii="Arial" w:hAnsi="Arial" w:cs="Arial"/>
          <w:sz w:val="24"/>
          <w:szCs w:val="24"/>
          <w:shd w:val="clear" w:color="auto" w:fill="FFFFFF"/>
        </w:rPr>
        <w:t xml:space="preserve">To summarize, the increasing demand for sources of non-meat or dairy derived dietary protein are </w:t>
      </w:r>
      <w:r w:rsidR="003B0118">
        <w:rPr>
          <w:rFonts w:ascii="Arial" w:hAnsi="Arial" w:cs="Arial"/>
          <w:sz w:val="24"/>
          <w:szCs w:val="24"/>
          <w:shd w:val="clear" w:color="auto" w:fill="FFFFFF"/>
        </w:rPr>
        <w:t>forecast</w:t>
      </w:r>
      <w:r w:rsidRPr="00246D69">
        <w:rPr>
          <w:rFonts w:ascii="Arial" w:hAnsi="Arial" w:cs="Arial"/>
          <w:sz w:val="24"/>
          <w:szCs w:val="24"/>
          <w:shd w:val="clear" w:color="auto" w:fill="FFFFFF"/>
        </w:rPr>
        <w:t xml:space="preserve"> to become a consolidated trend </w:t>
      </w:r>
      <w:proofErr w:type="gramStart"/>
      <w:r w:rsidRPr="00246D69">
        <w:rPr>
          <w:rFonts w:ascii="Arial" w:hAnsi="Arial" w:cs="Arial"/>
          <w:sz w:val="24"/>
          <w:szCs w:val="24"/>
          <w:shd w:val="clear" w:color="auto" w:fill="FFFFFF"/>
        </w:rPr>
        <w:t>in the near future</w:t>
      </w:r>
      <w:proofErr w:type="gramEnd"/>
      <w:r w:rsidRPr="00246D69">
        <w:rPr>
          <w:rFonts w:ascii="Arial" w:hAnsi="Arial" w:cs="Arial"/>
          <w:sz w:val="24"/>
          <w:szCs w:val="24"/>
          <w:shd w:val="clear" w:color="auto" w:fill="FFFFFF"/>
        </w:rPr>
        <w:t xml:space="preserve">, particularly as the </w:t>
      </w:r>
      <w:r w:rsidR="003B0118">
        <w:rPr>
          <w:rFonts w:ascii="Arial" w:hAnsi="Arial" w:cs="Arial"/>
          <w:sz w:val="24"/>
          <w:szCs w:val="24"/>
          <w:shd w:val="clear" w:color="auto" w:fill="FFFFFF"/>
        </w:rPr>
        <w:t>international</w:t>
      </w:r>
      <w:r w:rsidRPr="00246D69">
        <w:rPr>
          <w:rFonts w:ascii="Arial" w:hAnsi="Arial" w:cs="Arial"/>
          <w:sz w:val="24"/>
          <w:szCs w:val="24"/>
          <w:shd w:val="clear" w:color="auto" w:fill="FFFFFF"/>
        </w:rPr>
        <w:t xml:space="preserve"> community </w:t>
      </w:r>
      <w:r w:rsidR="003B0118">
        <w:rPr>
          <w:rFonts w:ascii="Arial" w:hAnsi="Arial" w:cs="Arial"/>
          <w:sz w:val="24"/>
          <w:szCs w:val="24"/>
          <w:shd w:val="clear" w:color="auto" w:fill="FFFFFF"/>
        </w:rPr>
        <w:t>widens</w:t>
      </w:r>
      <w:r w:rsidRPr="00246D69">
        <w:rPr>
          <w:rFonts w:ascii="Arial" w:hAnsi="Arial" w:cs="Arial"/>
          <w:sz w:val="24"/>
          <w:szCs w:val="24"/>
          <w:shd w:val="clear" w:color="auto" w:fill="FFFFFF"/>
        </w:rPr>
        <w:t xml:space="preserve"> its search for new sources of dietary proteins to match the requirements of the growing global population. </w:t>
      </w:r>
      <w:r w:rsidRPr="00CE6B7C">
        <w:rPr>
          <w:rFonts w:ascii="Arial" w:hAnsi="Arial" w:cs="Arial"/>
          <w:sz w:val="24"/>
          <w:szCs w:val="24"/>
          <w:shd w:val="clear" w:color="auto" w:fill="FFFFFF"/>
        </w:rPr>
        <w:t xml:space="preserve">The </w:t>
      </w:r>
      <w:r w:rsidRPr="00246D69">
        <w:rPr>
          <w:rFonts w:ascii="Arial" w:hAnsi="Arial" w:cs="Arial"/>
          <w:sz w:val="24"/>
          <w:szCs w:val="24"/>
          <w:shd w:val="clear" w:color="auto" w:fill="FFFFFF"/>
        </w:rPr>
        <w:t xml:space="preserve">current </w:t>
      </w:r>
      <w:r w:rsidRPr="00CE6B7C">
        <w:rPr>
          <w:rFonts w:ascii="Arial" w:hAnsi="Arial" w:cs="Arial"/>
          <w:sz w:val="24"/>
          <w:szCs w:val="24"/>
          <w:shd w:val="clear" w:color="auto" w:fill="FFFFFF"/>
        </w:rPr>
        <w:t xml:space="preserve">most exploited non-meat </w:t>
      </w:r>
      <w:r w:rsidR="003B0118">
        <w:rPr>
          <w:rFonts w:ascii="Arial" w:hAnsi="Arial" w:cs="Arial"/>
          <w:sz w:val="24"/>
          <w:szCs w:val="24"/>
          <w:shd w:val="clear" w:color="auto" w:fill="FFFFFF"/>
        </w:rPr>
        <w:t xml:space="preserve">and dairy derived </w:t>
      </w:r>
      <w:r w:rsidRPr="00CE6B7C">
        <w:rPr>
          <w:rFonts w:ascii="Arial" w:hAnsi="Arial" w:cs="Arial"/>
          <w:sz w:val="24"/>
          <w:szCs w:val="24"/>
          <w:shd w:val="clear" w:color="auto" w:fill="FFFFFF"/>
        </w:rPr>
        <w:t>protein sources includ</w:t>
      </w:r>
      <w:r w:rsidR="003B0118">
        <w:rPr>
          <w:rFonts w:ascii="Arial" w:hAnsi="Arial" w:cs="Arial"/>
          <w:sz w:val="24"/>
          <w:szCs w:val="24"/>
          <w:shd w:val="clear" w:color="auto" w:fill="FFFFFF"/>
        </w:rPr>
        <w:t>e</w:t>
      </w:r>
      <w:r w:rsidRPr="00CE6B7C">
        <w:rPr>
          <w:rFonts w:ascii="Arial" w:hAnsi="Arial" w:cs="Arial"/>
          <w:sz w:val="24"/>
          <w:szCs w:val="24"/>
          <w:shd w:val="clear" w:color="auto" w:fill="FFFFFF"/>
        </w:rPr>
        <w:t xml:space="preserve"> </w:t>
      </w:r>
      <w:r w:rsidRPr="00246D69">
        <w:rPr>
          <w:rFonts w:ascii="Arial" w:hAnsi="Arial" w:cs="Arial"/>
          <w:sz w:val="24"/>
          <w:szCs w:val="24"/>
          <w:shd w:val="clear" w:color="auto" w:fill="FFFFFF"/>
        </w:rPr>
        <w:t xml:space="preserve">plants, </w:t>
      </w:r>
      <w:r w:rsidRPr="00CE6B7C">
        <w:rPr>
          <w:rFonts w:ascii="Arial" w:hAnsi="Arial" w:cs="Arial"/>
          <w:sz w:val="24"/>
          <w:szCs w:val="24"/>
          <w:shd w:val="clear" w:color="auto" w:fill="FFFFFF"/>
        </w:rPr>
        <w:t xml:space="preserve">algae, </w:t>
      </w:r>
      <w:r w:rsidR="003B0118">
        <w:rPr>
          <w:rFonts w:ascii="Arial" w:hAnsi="Arial" w:cs="Arial"/>
          <w:sz w:val="24"/>
          <w:szCs w:val="24"/>
          <w:shd w:val="clear" w:color="auto" w:fill="FFFFFF"/>
        </w:rPr>
        <w:t xml:space="preserve">bacteria, </w:t>
      </w:r>
      <w:r w:rsidRPr="00CE6B7C">
        <w:rPr>
          <w:rFonts w:ascii="Arial" w:hAnsi="Arial" w:cs="Arial"/>
          <w:sz w:val="24"/>
          <w:szCs w:val="24"/>
          <w:shd w:val="clear" w:color="auto" w:fill="FFFFFF"/>
        </w:rPr>
        <w:t>insects</w:t>
      </w:r>
      <w:r w:rsidRPr="00246D69">
        <w:rPr>
          <w:rFonts w:ascii="Arial" w:hAnsi="Arial" w:cs="Arial"/>
          <w:sz w:val="24"/>
          <w:szCs w:val="24"/>
          <w:shd w:val="clear" w:color="auto" w:fill="FFFFFF"/>
        </w:rPr>
        <w:t xml:space="preserve"> and </w:t>
      </w:r>
      <w:r w:rsidRPr="00CE6B7C">
        <w:rPr>
          <w:rFonts w:ascii="Arial" w:hAnsi="Arial" w:cs="Arial"/>
          <w:sz w:val="24"/>
          <w:szCs w:val="24"/>
          <w:shd w:val="clear" w:color="auto" w:fill="FFFFFF"/>
        </w:rPr>
        <w:t>fungi, a</w:t>
      </w:r>
      <w:r w:rsidRPr="00246D69">
        <w:rPr>
          <w:rFonts w:ascii="Arial" w:hAnsi="Arial" w:cs="Arial"/>
          <w:sz w:val="24"/>
          <w:szCs w:val="24"/>
          <w:shd w:val="clear" w:color="auto" w:fill="FFFFFF"/>
        </w:rPr>
        <w:t xml:space="preserve">s they </w:t>
      </w:r>
      <w:r w:rsidR="003B0118">
        <w:rPr>
          <w:rFonts w:ascii="Arial" w:hAnsi="Arial" w:cs="Arial"/>
          <w:sz w:val="24"/>
          <w:szCs w:val="24"/>
          <w:shd w:val="clear" w:color="auto" w:fill="FFFFFF"/>
        </w:rPr>
        <w:t xml:space="preserve">are </w:t>
      </w:r>
      <w:r w:rsidRPr="00246D69">
        <w:rPr>
          <w:rFonts w:ascii="Arial" w:hAnsi="Arial" w:cs="Arial"/>
          <w:sz w:val="24"/>
          <w:szCs w:val="24"/>
          <w:shd w:val="clear" w:color="auto" w:fill="FFFFFF"/>
        </w:rPr>
        <w:t xml:space="preserve">all considered sustainable, </w:t>
      </w:r>
      <w:r w:rsidRPr="00CE6B7C">
        <w:rPr>
          <w:rFonts w:ascii="Arial" w:hAnsi="Arial" w:cs="Arial"/>
          <w:sz w:val="24"/>
          <w:szCs w:val="24"/>
          <w:shd w:val="clear" w:color="auto" w:fill="FFFFFF"/>
        </w:rPr>
        <w:t>environmentally friendly</w:t>
      </w:r>
      <w:r w:rsidRPr="00246D69">
        <w:rPr>
          <w:rFonts w:ascii="Arial" w:hAnsi="Arial" w:cs="Arial"/>
          <w:sz w:val="24"/>
          <w:szCs w:val="24"/>
          <w:shd w:val="clear" w:color="auto" w:fill="FFFFFF"/>
        </w:rPr>
        <w:t>,</w:t>
      </w:r>
      <w:r w:rsidRPr="00CE6B7C">
        <w:rPr>
          <w:rFonts w:ascii="Arial" w:hAnsi="Arial" w:cs="Arial"/>
          <w:sz w:val="24"/>
          <w:szCs w:val="24"/>
          <w:shd w:val="clear" w:color="auto" w:fill="FFFFFF"/>
        </w:rPr>
        <w:t xml:space="preserve"> and able</w:t>
      </w:r>
      <w:r w:rsidR="003B0118">
        <w:rPr>
          <w:rFonts w:ascii="Arial" w:hAnsi="Arial" w:cs="Arial"/>
          <w:sz w:val="24"/>
          <w:szCs w:val="24"/>
          <w:shd w:val="clear" w:color="auto" w:fill="FFFFFF"/>
        </w:rPr>
        <w:t xml:space="preserve"> to yield sufficient protein of a quality to make them commercially viable prospects</w:t>
      </w:r>
      <w:r w:rsidRPr="00CE6B7C">
        <w:rPr>
          <w:rFonts w:ascii="Arial" w:hAnsi="Arial" w:cs="Arial"/>
          <w:sz w:val="24"/>
          <w:szCs w:val="24"/>
          <w:shd w:val="clear" w:color="auto" w:fill="FFFFFF"/>
        </w:rPr>
        <w:t>.</w:t>
      </w:r>
      <w:r w:rsidRPr="00246D69">
        <w:rPr>
          <w:rFonts w:ascii="Arial" w:hAnsi="Arial" w:cs="Arial"/>
          <w:sz w:val="24"/>
          <w:szCs w:val="24"/>
          <w:shd w:val="clear" w:color="auto" w:fill="FFFFFF"/>
        </w:rPr>
        <w:t xml:space="preserve"> </w:t>
      </w:r>
      <w:r w:rsidR="00B6267F" w:rsidRPr="00246D69">
        <w:rPr>
          <w:rFonts w:ascii="Arial" w:hAnsi="Arial" w:cs="Arial"/>
          <w:sz w:val="24"/>
          <w:szCs w:val="24"/>
        </w:rPr>
        <w:t xml:space="preserve">However, despite </w:t>
      </w:r>
      <w:r w:rsidR="00B6267F">
        <w:rPr>
          <w:rFonts w:ascii="Arial" w:hAnsi="Arial" w:cs="Arial"/>
          <w:sz w:val="24"/>
          <w:szCs w:val="24"/>
        </w:rPr>
        <w:t xml:space="preserve">the </w:t>
      </w:r>
      <w:r w:rsidR="00B6267F" w:rsidRPr="00246D69">
        <w:rPr>
          <w:rFonts w:ascii="Arial" w:hAnsi="Arial" w:cs="Arial"/>
          <w:sz w:val="24"/>
          <w:szCs w:val="24"/>
        </w:rPr>
        <w:t xml:space="preserve">many recommendations </w:t>
      </w:r>
      <w:r w:rsidR="00B6267F">
        <w:rPr>
          <w:rFonts w:ascii="Arial" w:hAnsi="Arial" w:cs="Arial"/>
          <w:sz w:val="24"/>
          <w:szCs w:val="24"/>
        </w:rPr>
        <w:t xml:space="preserve">cited in the current literature </w:t>
      </w:r>
      <w:r w:rsidR="00B6267F" w:rsidRPr="00246D69">
        <w:rPr>
          <w:rFonts w:ascii="Arial" w:hAnsi="Arial" w:cs="Arial"/>
          <w:sz w:val="24"/>
          <w:szCs w:val="24"/>
        </w:rPr>
        <w:t xml:space="preserve">to decrease dietary intake of meat and dairy derived products, </w:t>
      </w:r>
      <w:r w:rsidR="00B6267F">
        <w:rPr>
          <w:rFonts w:ascii="Arial" w:hAnsi="Arial" w:cs="Arial"/>
          <w:sz w:val="24"/>
          <w:szCs w:val="24"/>
        </w:rPr>
        <w:t>the impact of such advi</w:t>
      </w:r>
      <w:r w:rsidR="00A31891">
        <w:rPr>
          <w:rFonts w:ascii="Arial" w:hAnsi="Arial" w:cs="Arial"/>
          <w:sz w:val="24"/>
          <w:szCs w:val="24"/>
        </w:rPr>
        <w:t>c</w:t>
      </w:r>
      <w:r w:rsidR="00B6267F">
        <w:rPr>
          <w:rFonts w:ascii="Arial" w:hAnsi="Arial" w:cs="Arial"/>
          <w:sz w:val="24"/>
          <w:szCs w:val="24"/>
        </w:rPr>
        <w:t xml:space="preserve">e appears minimal. </w:t>
      </w:r>
      <w:r w:rsidR="00B6267F" w:rsidRPr="00110E3D">
        <w:rPr>
          <w:rFonts w:ascii="Arial" w:hAnsi="Arial" w:cs="Arial"/>
          <w:color w:val="000000" w:themeColor="text1"/>
          <w:sz w:val="24"/>
          <w:szCs w:val="24"/>
        </w:rPr>
        <w:t>C</w:t>
      </w:r>
      <w:r w:rsidR="00710A90" w:rsidRPr="00110E3D">
        <w:rPr>
          <w:rFonts w:ascii="Arial" w:hAnsi="Arial" w:cs="Arial"/>
          <w:color w:val="000000" w:themeColor="text1"/>
          <w:sz w:val="24"/>
          <w:szCs w:val="24"/>
          <w:shd w:val="clear" w:color="auto" w:fill="FFFFFF"/>
        </w:rPr>
        <w:t xml:space="preserve">onsumers remain the primary driver to </w:t>
      </w:r>
      <w:r w:rsidR="006B172A" w:rsidRPr="00110E3D">
        <w:rPr>
          <w:rFonts w:ascii="Arial" w:hAnsi="Arial" w:cs="Arial"/>
          <w:color w:val="000000" w:themeColor="text1"/>
          <w:sz w:val="24"/>
          <w:szCs w:val="24"/>
          <w:shd w:val="clear" w:color="auto" w:fill="FFFFFF"/>
        </w:rPr>
        <w:t xml:space="preserve">expansion in the </w:t>
      </w:r>
      <w:r w:rsidR="00710A90" w:rsidRPr="00110E3D">
        <w:rPr>
          <w:rFonts w:ascii="Arial" w:hAnsi="Arial" w:cs="Arial"/>
          <w:color w:val="000000" w:themeColor="text1"/>
          <w:sz w:val="24"/>
          <w:szCs w:val="24"/>
          <w:shd w:val="clear" w:color="auto" w:fill="FFFFFF"/>
        </w:rPr>
        <w:t xml:space="preserve">field, with </w:t>
      </w:r>
      <w:r w:rsidR="00110E3D" w:rsidRPr="00110E3D">
        <w:rPr>
          <w:rFonts w:ascii="Arial" w:hAnsi="Arial" w:cs="Arial"/>
          <w:color w:val="000000" w:themeColor="text1"/>
          <w:sz w:val="24"/>
          <w:szCs w:val="24"/>
          <w:shd w:val="clear" w:color="auto" w:fill="FFFFFF"/>
        </w:rPr>
        <w:t xml:space="preserve">consumption </w:t>
      </w:r>
      <w:r w:rsidR="00B6267F" w:rsidRPr="00110E3D">
        <w:rPr>
          <w:rFonts w:ascii="Arial" w:hAnsi="Arial" w:cs="Arial"/>
          <w:color w:val="000000" w:themeColor="text1"/>
          <w:sz w:val="24"/>
          <w:szCs w:val="24"/>
        </w:rPr>
        <w:t>habit</w:t>
      </w:r>
      <w:r w:rsidR="00110E3D" w:rsidRPr="00110E3D">
        <w:rPr>
          <w:rFonts w:ascii="Arial" w:hAnsi="Arial" w:cs="Arial"/>
          <w:color w:val="000000" w:themeColor="text1"/>
          <w:sz w:val="24"/>
          <w:szCs w:val="24"/>
        </w:rPr>
        <w:t>, cultural constraints,</w:t>
      </w:r>
      <w:r w:rsidR="00B6267F" w:rsidRPr="00110E3D">
        <w:rPr>
          <w:rFonts w:ascii="Arial" w:hAnsi="Arial" w:cs="Arial"/>
          <w:color w:val="000000" w:themeColor="text1"/>
          <w:sz w:val="24"/>
          <w:szCs w:val="24"/>
        </w:rPr>
        <w:t xml:space="preserve"> and perception of what represents healthy food</w:t>
      </w:r>
      <w:r w:rsidR="00B6267F" w:rsidRPr="00110E3D">
        <w:rPr>
          <w:rFonts w:ascii="Arial" w:hAnsi="Arial" w:cs="Arial"/>
          <w:color w:val="000000" w:themeColor="text1"/>
          <w:sz w:val="24"/>
          <w:szCs w:val="24"/>
          <w:shd w:val="clear" w:color="auto" w:fill="FFFFFF"/>
        </w:rPr>
        <w:t xml:space="preserve"> </w:t>
      </w:r>
      <w:r w:rsidR="00710A90" w:rsidRPr="00110E3D">
        <w:rPr>
          <w:rFonts w:ascii="Arial" w:hAnsi="Arial" w:cs="Arial"/>
          <w:color w:val="000000" w:themeColor="text1"/>
          <w:sz w:val="24"/>
          <w:szCs w:val="24"/>
          <w:shd w:val="clear" w:color="auto" w:fill="FFFFFF"/>
        </w:rPr>
        <w:t xml:space="preserve">taste, cost, and texture remaining major hurdles to acceptance. </w:t>
      </w:r>
      <w:r w:rsidR="00B6267F" w:rsidRPr="00110E3D">
        <w:rPr>
          <w:rFonts w:ascii="Arial" w:hAnsi="Arial" w:cs="Arial"/>
          <w:color w:val="000000" w:themeColor="text1"/>
          <w:sz w:val="24"/>
          <w:szCs w:val="24"/>
          <w:shd w:val="clear" w:color="auto" w:fill="FFFFFF"/>
        </w:rPr>
        <w:t>T</w:t>
      </w:r>
      <w:r w:rsidRPr="00110E3D">
        <w:rPr>
          <w:rFonts w:ascii="Arial" w:hAnsi="Arial" w:cs="Arial"/>
          <w:color w:val="000000" w:themeColor="text1"/>
          <w:sz w:val="24"/>
          <w:szCs w:val="24"/>
          <w:shd w:val="clear" w:color="auto" w:fill="FFFFFF"/>
        </w:rPr>
        <w:t xml:space="preserve">he health properties </w:t>
      </w:r>
      <w:r w:rsidR="00B6267F" w:rsidRPr="00110E3D">
        <w:rPr>
          <w:rFonts w:ascii="Arial" w:hAnsi="Arial" w:cs="Arial"/>
          <w:color w:val="000000" w:themeColor="text1"/>
          <w:sz w:val="24"/>
          <w:szCs w:val="24"/>
          <w:shd w:val="clear" w:color="auto" w:fill="FFFFFF"/>
        </w:rPr>
        <w:t>attributed to</w:t>
      </w:r>
      <w:r w:rsidRPr="00110E3D">
        <w:rPr>
          <w:rFonts w:ascii="Arial" w:hAnsi="Arial" w:cs="Arial"/>
          <w:color w:val="000000" w:themeColor="text1"/>
          <w:sz w:val="24"/>
          <w:szCs w:val="24"/>
          <w:shd w:val="clear" w:color="auto" w:fill="FFFFFF"/>
        </w:rPr>
        <w:t xml:space="preserve"> many of these </w:t>
      </w:r>
      <w:r w:rsidR="003B0118" w:rsidRPr="00110E3D">
        <w:rPr>
          <w:rFonts w:ascii="Arial" w:hAnsi="Arial" w:cs="Arial"/>
          <w:color w:val="000000" w:themeColor="text1"/>
          <w:sz w:val="24"/>
          <w:szCs w:val="24"/>
          <w:shd w:val="clear" w:color="auto" w:fill="FFFFFF"/>
        </w:rPr>
        <w:t xml:space="preserve">novel </w:t>
      </w:r>
      <w:r w:rsidRPr="00110E3D">
        <w:rPr>
          <w:rFonts w:ascii="Arial" w:hAnsi="Arial" w:cs="Arial"/>
          <w:color w:val="000000" w:themeColor="text1"/>
          <w:sz w:val="24"/>
          <w:szCs w:val="24"/>
          <w:shd w:val="clear" w:color="auto" w:fill="FFFFFF"/>
        </w:rPr>
        <w:t xml:space="preserve">foods </w:t>
      </w:r>
      <w:r w:rsidR="00710A90" w:rsidRPr="00110E3D">
        <w:rPr>
          <w:rFonts w:ascii="Arial" w:hAnsi="Arial" w:cs="Arial"/>
          <w:color w:val="000000" w:themeColor="text1"/>
          <w:sz w:val="24"/>
          <w:szCs w:val="24"/>
          <w:shd w:val="clear" w:color="auto" w:fill="FFFFFF"/>
        </w:rPr>
        <w:t>may</w:t>
      </w:r>
      <w:r w:rsidR="00B6267F" w:rsidRPr="00110E3D">
        <w:rPr>
          <w:rFonts w:ascii="Arial" w:hAnsi="Arial" w:cs="Arial"/>
          <w:color w:val="000000" w:themeColor="text1"/>
          <w:sz w:val="24"/>
          <w:szCs w:val="24"/>
          <w:shd w:val="clear" w:color="auto" w:fill="FFFFFF"/>
        </w:rPr>
        <w:t xml:space="preserve"> </w:t>
      </w:r>
      <w:r w:rsidR="003B0118" w:rsidRPr="00110E3D">
        <w:rPr>
          <w:rFonts w:ascii="Arial" w:hAnsi="Arial" w:cs="Arial"/>
          <w:color w:val="000000" w:themeColor="text1"/>
          <w:sz w:val="24"/>
          <w:szCs w:val="24"/>
          <w:shd w:val="clear" w:color="auto" w:fill="FFFFFF"/>
        </w:rPr>
        <w:t>persuade</w:t>
      </w:r>
      <w:r w:rsidRPr="00110E3D">
        <w:rPr>
          <w:rFonts w:ascii="Arial" w:hAnsi="Arial" w:cs="Arial"/>
          <w:color w:val="000000" w:themeColor="text1"/>
          <w:sz w:val="24"/>
          <w:szCs w:val="24"/>
          <w:shd w:val="clear" w:color="auto" w:fill="FFFFFF"/>
        </w:rPr>
        <w:t xml:space="preserve"> additional consumers to </w:t>
      </w:r>
      <w:r w:rsidR="003B0118" w:rsidRPr="00110E3D">
        <w:rPr>
          <w:rFonts w:ascii="Arial" w:hAnsi="Arial" w:cs="Arial"/>
          <w:color w:val="000000" w:themeColor="text1"/>
          <w:sz w:val="24"/>
          <w:szCs w:val="24"/>
          <w:shd w:val="clear" w:color="auto" w:fill="FFFFFF"/>
        </w:rPr>
        <w:t xml:space="preserve">consider adopting </w:t>
      </w:r>
      <w:r w:rsidRPr="00110E3D">
        <w:rPr>
          <w:rFonts w:ascii="Arial" w:hAnsi="Arial" w:cs="Arial"/>
          <w:color w:val="000000" w:themeColor="text1"/>
          <w:sz w:val="24"/>
          <w:szCs w:val="24"/>
          <w:shd w:val="clear" w:color="auto" w:fill="FFFFFF"/>
        </w:rPr>
        <w:t>vegetarianism and veganism in the future</w:t>
      </w:r>
      <w:r w:rsidR="00110E3D" w:rsidRPr="00110E3D">
        <w:rPr>
          <w:rFonts w:ascii="Arial" w:hAnsi="Arial" w:cs="Arial"/>
          <w:color w:val="000000" w:themeColor="text1"/>
          <w:sz w:val="24"/>
          <w:szCs w:val="24"/>
          <w:shd w:val="clear" w:color="auto" w:fill="FFFFFF"/>
        </w:rPr>
        <w:t xml:space="preserve">. </w:t>
      </w:r>
      <w:r w:rsidR="008D7269">
        <w:rPr>
          <w:rFonts w:ascii="Arial" w:hAnsi="Arial" w:cs="Arial"/>
          <w:color w:val="000000" w:themeColor="text1"/>
          <w:sz w:val="24"/>
          <w:szCs w:val="24"/>
        </w:rPr>
        <w:t>S</w:t>
      </w:r>
      <w:r w:rsidR="00110E3D" w:rsidRPr="00110E3D">
        <w:rPr>
          <w:rFonts w:ascii="Arial" w:hAnsi="Arial" w:cs="Arial"/>
          <w:color w:val="000000" w:themeColor="text1"/>
          <w:sz w:val="24"/>
          <w:szCs w:val="24"/>
        </w:rPr>
        <w:t>uccessful global adoption of alternative dietary proteins and their respective FS will require greater consumer acceptance and understanding about these novel technologies and their potential benefits</w:t>
      </w:r>
      <w:r w:rsidR="00110E3D">
        <w:rPr>
          <w:rFonts w:ascii="Arial" w:hAnsi="Arial" w:cs="Arial"/>
          <w:color w:val="000000" w:themeColor="text1"/>
          <w:sz w:val="24"/>
          <w:szCs w:val="24"/>
        </w:rPr>
        <w:t>.</w:t>
      </w:r>
      <w:r>
        <w:rPr>
          <w:rFonts w:ascii="Arial" w:hAnsi="Arial" w:cs="Arial"/>
          <w:sz w:val="24"/>
          <w:szCs w:val="24"/>
          <w:shd w:val="clear" w:color="auto" w:fill="FFFFFF"/>
        </w:rPr>
        <w:t xml:space="preserve"> </w:t>
      </w:r>
      <w:r w:rsidR="00710A90">
        <w:rPr>
          <w:rFonts w:ascii="Arial" w:hAnsi="Arial" w:cs="Arial"/>
          <w:sz w:val="24"/>
          <w:szCs w:val="24"/>
          <w:shd w:val="clear" w:color="auto" w:fill="FFFFFF"/>
        </w:rPr>
        <w:t xml:space="preserve">On the technical front, a </w:t>
      </w:r>
      <w:r w:rsidR="00292AF6" w:rsidRPr="00292AF6">
        <w:rPr>
          <w:rFonts w:ascii="Arial" w:hAnsi="Arial" w:cs="Arial"/>
          <w:sz w:val="24"/>
          <w:szCs w:val="24"/>
          <w:shd w:val="clear" w:color="auto" w:fill="FFFFFF"/>
        </w:rPr>
        <w:t xml:space="preserve">shift in </w:t>
      </w:r>
      <w:r w:rsidR="00710A90">
        <w:rPr>
          <w:rFonts w:ascii="Arial" w:hAnsi="Arial" w:cs="Arial"/>
          <w:sz w:val="24"/>
          <w:szCs w:val="24"/>
          <w:shd w:val="clear" w:color="auto" w:fill="FFFFFF"/>
        </w:rPr>
        <w:t xml:space="preserve">the </w:t>
      </w:r>
      <w:r w:rsidR="00292AF6" w:rsidRPr="00292AF6">
        <w:rPr>
          <w:rFonts w:ascii="Arial" w:hAnsi="Arial" w:cs="Arial"/>
          <w:sz w:val="24"/>
          <w:szCs w:val="24"/>
          <w:shd w:val="clear" w:color="auto" w:fill="FFFFFF"/>
        </w:rPr>
        <w:t>protein consumption habit will require a re-evaluation of current methods employed to assess their authenticity, quality and bioavailability</w:t>
      </w:r>
      <w:r w:rsidR="00710A90">
        <w:rPr>
          <w:rFonts w:ascii="Arial" w:hAnsi="Arial" w:cs="Arial"/>
          <w:sz w:val="24"/>
          <w:szCs w:val="24"/>
          <w:shd w:val="clear" w:color="auto" w:fill="FFFFFF"/>
        </w:rPr>
        <w:t xml:space="preserve"> of proteins from these novel sources. This </w:t>
      </w:r>
      <w:r w:rsidR="00292AF6" w:rsidRPr="00292AF6">
        <w:rPr>
          <w:rFonts w:ascii="Arial" w:hAnsi="Arial" w:cs="Arial"/>
          <w:sz w:val="24"/>
          <w:szCs w:val="24"/>
          <w:shd w:val="clear" w:color="auto" w:fill="FFFFFF"/>
        </w:rPr>
        <w:t xml:space="preserve">will </w:t>
      </w:r>
      <w:r w:rsidR="00710A90">
        <w:rPr>
          <w:rFonts w:ascii="Arial" w:hAnsi="Arial" w:cs="Arial"/>
          <w:sz w:val="24"/>
          <w:szCs w:val="24"/>
          <w:shd w:val="clear" w:color="auto" w:fill="FFFFFF"/>
        </w:rPr>
        <w:t>require the</w:t>
      </w:r>
      <w:r w:rsidR="00292AF6" w:rsidRPr="00292AF6">
        <w:rPr>
          <w:rFonts w:ascii="Arial" w:hAnsi="Arial" w:cs="Arial"/>
          <w:sz w:val="24"/>
          <w:szCs w:val="24"/>
          <w:shd w:val="clear" w:color="auto" w:fill="FFFFFF"/>
        </w:rPr>
        <w:t xml:space="preserve"> revaluation of the two main approaches to determining product protein quality: PDCAAS (protein digestibility-corrected amino acid score) and DIAAS (proteins </w:t>
      </w:r>
      <w:r w:rsidR="00331DB2">
        <w:rPr>
          <w:rFonts w:ascii="Arial" w:hAnsi="Arial" w:cs="Arial"/>
          <w:sz w:val="24"/>
          <w:szCs w:val="24"/>
          <w:shd w:val="clear" w:color="auto" w:fill="FFFFFF"/>
        </w:rPr>
        <w:t xml:space="preserve">digestible </w:t>
      </w:r>
      <w:r w:rsidR="00292AF6" w:rsidRPr="00292AF6">
        <w:rPr>
          <w:rFonts w:ascii="Arial" w:hAnsi="Arial" w:cs="Arial"/>
          <w:sz w:val="24"/>
          <w:szCs w:val="24"/>
          <w:shd w:val="clear" w:color="auto" w:fill="FFFFFF"/>
        </w:rPr>
        <w:t>indispensable amino acid score).</w:t>
      </w:r>
    </w:p>
    <w:p w14:paraId="46F45E42" w14:textId="7648131A" w:rsidR="00292AF6" w:rsidRPr="00292AF6" w:rsidRDefault="0070486A" w:rsidP="00292AF6">
      <w:pPr>
        <w:spacing w:after="240" w:line="276" w:lineRule="auto"/>
        <w:jc w:val="both"/>
        <w:rPr>
          <w:sz w:val="24"/>
          <w:szCs w:val="24"/>
        </w:rPr>
      </w:pPr>
      <w:r>
        <w:rPr>
          <w:rFonts w:ascii="Arial" w:hAnsi="Arial" w:cs="Arial"/>
          <w:sz w:val="24"/>
          <w:szCs w:val="24"/>
        </w:rPr>
        <w:t>R</w:t>
      </w:r>
      <w:r w:rsidR="00BE3851">
        <w:rPr>
          <w:rFonts w:ascii="Arial" w:hAnsi="Arial" w:cs="Arial"/>
          <w:sz w:val="24"/>
          <w:szCs w:val="24"/>
        </w:rPr>
        <w:t xml:space="preserve">egulation of these new and novel products </w:t>
      </w:r>
      <w:r w:rsidR="00141092">
        <w:rPr>
          <w:rFonts w:ascii="Arial" w:hAnsi="Arial" w:cs="Arial"/>
          <w:sz w:val="24"/>
          <w:szCs w:val="24"/>
        </w:rPr>
        <w:t xml:space="preserve">will </w:t>
      </w:r>
      <w:r w:rsidR="00BE3851">
        <w:rPr>
          <w:rFonts w:ascii="Arial" w:hAnsi="Arial" w:cs="Arial"/>
          <w:sz w:val="24"/>
          <w:szCs w:val="24"/>
        </w:rPr>
        <w:t xml:space="preserve">be </w:t>
      </w:r>
      <w:r>
        <w:rPr>
          <w:rFonts w:ascii="Arial" w:hAnsi="Arial" w:cs="Arial"/>
          <w:sz w:val="24"/>
          <w:szCs w:val="24"/>
        </w:rPr>
        <w:t>required</w:t>
      </w:r>
      <w:r w:rsidR="006528BA">
        <w:rPr>
          <w:rFonts w:ascii="Arial" w:hAnsi="Arial" w:cs="Arial"/>
          <w:sz w:val="24"/>
          <w:szCs w:val="24"/>
        </w:rPr>
        <w:t>,</w:t>
      </w:r>
      <w:r>
        <w:rPr>
          <w:rFonts w:ascii="Arial" w:hAnsi="Arial" w:cs="Arial"/>
          <w:sz w:val="24"/>
          <w:szCs w:val="24"/>
        </w:rPr>
        <w:t xml:space="preserve"> </w:t>
      </w:r>
      <w:proofErr w:type="gramStart"/>
      <w:r w:rsidR="00141092">
        <w:rPr>
          <w:rFonts w:ascii="Arial" w:hAnsi="Arial" w:cs="Arial"/>
          <w:sz w:val="24"/>
          <w:szCs w:val="24"/>
        </w:rPr>
        <w:t xml:space="preserve">in order </w:t>
      </w:r>
      <w:r w:rsidR="00BE3851">
        <w:rPr>
          <w:rFonts w:ascii="Arial" w:hAnsi="Arial" w:cs="Arial"/>
          <w:sz w:val="24"/>
          <w:szCs w:val="24"/>
        </w:rPr>
        <w:t>to</w:t>
      </w:r>
      <w:proofErr w:type="gramEnd"/>
      <w:r w:rsidR="00BE3851">
        <w:rPr>
          <w:rFonts w:ascii="Arial" w:hAnsi="Arial" w:cs="Arial"/>
          <w:sz w:val="24"/>
          <w:szCs w:val="24"/>
        </w:rPr>
        <w:t xml:space="preserve"> accommodate various </w:t>
      </w:r>
      <w:r w:rsidR="00141092">
        <w:rPr>
          <w:rFonts w:ascii="Arial" w:hAnsi="Arial" w:cs="Arial"/>
          <w:sz w:val="24"/>
          <w:szCs w:val="24"/>
        </w:rPr>
        <w:t xml:space="preserve">unique </w:t>
      </w:r>
      <w:r w:rsidR="00BE3851">
        <w:rPr>
          <w:rFonts w:ascii="Arial" w:hAnsi="Arial" w:cs="Arial"/>
          <w:sz w:val="24"/>
          <w:szCs w:val="24"/>
        </w:rPr>
        <w:t xml:space="preserve">aspects of their composition and production. </w:t>
      </w:r>
      <w:proofErr w:type="gramStart"/>
      <w:r w:rsidR="00BE3851">
        <w:rPr>
          <w:rFonts w:ascii="Arial" w:hAnsi="Arial" w:cs="Arial"/>
          <w:sz w:val="24"/>
          <w:szCs w:val="24"/>
        </w:rPr>
        <w:t xml:space="preserve">In particular, </w:t>
      </w:r>
      <w:r w:rsidR="00BE3851" w:rsidRPr="00246D69">
        <w:rPr>
          <w:rFonts w:ascii="Arial" w:hAnsi="Arial" w:cs="Arial"/>
          <w:sz w:val="24"/>
          <w:szCs w:val="24"/>
        </w:rPr>
        <w:t>concerns</w:t>
      </w:r>
      <w:proofErr w:type="gramEnd"/>
      <w:r w:rsidR="00BE3851" w:rsidRPr="00246D69">
        <w:rPr>
          <w:rFonts w:ascii="Arial" w:hAnsi="Arial" w:cs="Arial"/>
          <w:sz w:val="24"/>
          <w:szCs w:val="24"/>
        </w:rPr>
        <w:t xml:space="preserve"> have been raised about the potential presence of allergens or chemical contamination in the case of plants, insect, algal and cultured meat, raising questions about </w:t>
      </w:r>
      <w:r w:rsidR="002C7A47">
        <w:rPr>
          <w:rFonts w:ascii="Arial" w:hAnsi="Arial" w:cs="Arial"/>
          <w:sz w:val="24"/>
          <w:szCs w:val="24"/>
        </w:rPr>
        <w:t>possible</w:t>
      </w:r>
      <w:r w:rsidR="002C7A47" w:rsidRPr="00246D69">
        <w:rPr>
          <w:rFonts w:ascii="Arial" w:hAnsi="Arial" w:cs="Arial"/>
          <w:sz w:val="24"/>
          <w:szCs w:val="24"/>
        </w:rPr>
        <w:t xml:space="preserve"> </w:t>
      </w:r>
      <w:r w:rsidR="00BE3851" w:rsidRPr="00246D69">
        <w:rPr>
          <w:rFonts w:ascii="Arial" w:hAnsi="Arial" w:cs="Arial"/>
          <w:sz w:val="24"/>
          <w:szCs w:val="24"/>
        </w:rPr>
        <w:t>hazards to consumers, and while addressing a growing high demand for novel and existing sustainable protein sources to replace animal-based sources</w:t>
      </w:r>
      <w:r w:rsidR="00BE3851">
        <w:rPr>
          <w:rFonts w:ascii="Arial" w:hAnsi="Arial" w:cs="Arial"/>
          <w:sz w:val="24"/>
          <w:szCs w:val="24"/>
        </w:rPr>
        <w:t>.</w:t>
      </w:r>
    </w:p>
    <w:p w14:paraId="0C6A0629" w14:textId="77777777" w:rsidR="004F15C3" w:rsidRDefault="004F15C3">
      <w:pPr>
        <w:rPr>
          <w:rFonts w:ascii="Arial" w:eastAsiaTheme="majorEastAsia" w:hAnsi="Arial" w:cs="Arial"/>
          <w:color w:val="2F5496" w:themeColor="accent1" w:themeShade="BF"/>
          <w:sz w:val="24"/>
          <w:szCs w:val="24"/>
        </w:rPr>
      </w:pPr>
      <w:r>
        <w:rPr>
          <w:rFonts w:ascii="Arial" w:hAnsi="Arial" w:cs="Arial"/>
          <w:sz w:val="24"/>
          <w:szCs w:val="24"/>
        </w:rPr>
        <w:br w:type="page"/>
      </w:r>
    </w:p>
    <w:p w14:paraId="2421560F" w14:textId="5FF69DF7" w:rsidR="0090709D" w:rsidRPr="00986F56" w:rsidRDefault="00DB455F" w:rsidP="003B0118">
      <w:pPr>
        <w:pStyle w:val="Heading1"/>
        <w:numPr>
          <w:ilvl w:val="0"/>
          <w:numId w:val="46"/>
        </w:numPr>
        <w:spacing w:before="0" w:after="120"/>
        <w:rPr>
          <w:rFonts w:ascii="Arial" w:hAnsi="Arial" w:cs="Arial"/>
          <w:b/>
          <w:bCs/>
          <w:color w:val="auto"/>
          <w:sz w:val="28"/>
          <w:szCs w:val="28"/>
        </w:rPr>
      </w:pPr>
      <w:bookmarkStart w:id="114" w:name="_Toc150183194"/>
      <w:r w:rsidRPr="00986F56">
        <w:rPr>
          <w:rFonts w:ascii="Arial" w:hAnsi="Arial" w:cs="Arial"/>
          <w:b/>
          <w:bCs/>
          <w:color w:val="auto"/>
          <w:sz w:val="28"/>
          <w:szCs w:val="28"/>
        </w:rPr>
        <w:lastRenderedPageBreak/>
        <w:t>Bibliography</w:t>
      </w:r>
      <w:bookmarkEnd w:id="114"/>
    </w:p>
    <w:p w14:paraId="017E573A" w14:textId="77777777" w:rsidR="00FA2070" w:rsidRPr="001E5C5A" w:rsidRDefault="008F0D96" w:rsidP="001E5C5A">
      <w:pPr>
        <w:pStyle w:val="EndNoteBibliography"/>
        <w:spacing w:after="120"/>
        <w:ind w:left="720" w:hanging="720"/>
        <w:rPr>
          <w:rFonts w:ascii="Arial" w:hAnsi="Arial" w:cs="Arial"/>
          <w:sz w:val="24"/>
          <w:szCs w:val="24"/>
        </w:rPr>
      </w:pPr>
      <w:r w:rsidRPr="001E5C5A">
        <w:rPr>
          <w:rFonts w:ascii="Arial" w:hAnsi="Arial" w:cs="Arial"/>
          <w:sz w:val="24"/>
          <w:szCs w:val="24"/>
        </w:rPr>
        <w:fldChar w:fldCharType="begin"/>
      </w:r>
      <w:r w:rsidRPr="001E5C5A">
        <w:rPr>
          <w:rFonts w:ascii="Arial" w:hAnsi="Arial" w:cs="Arial"/>
          <w:sz w:val="24"/>
          <w:szCs w:val="24"/>
        </w:rPr>
        <w:instrText xml:space="preserve"> ADDIN EN.REFLIST </w:instrText>
      </w:r>
      <w:r w:rsidRPr="001E5C5A">
        <w:rPr>
          <w:rFonts w:ascii="Arial" w:hAnsi="Arial" w:cs="Arial"/>
          <w:sz w:val="24"/>
          <w:szCs w:val="24"/>
        </w:rPr>
        <w:fldChar w:fldCharType="separate"/>
      </w:r>
      <w:bookmarkStart w:id="115" w:name="_ENREF_1"/>
      <w:r w:rsidR="00FA2070" w:rsidRPr="001E5C5A">
        <w:rPr>
          <w:rFonts w:ascii="Arial" w:hAnsi="Arial" w:cs="Arial"/>
          <w:sz w:val="24"/>
          <w:szCs w:val="24"/>
        </w:rPr>
        <w:t>1.</w:t>
      </w:r>
      <w:r w:rsidR="00FA2070" w:rsidRPr="001E5C5A">
        <w:rPr>
          <w:rFonts w:ascii="Arial" w:hAnsi="Arial" w:cs="Arial"/>
          <w:sz w:val="24"/>
          <w:szCs w:val="24"/>
        </w:rPr>
        <w:tab/>
        <w:t xml:space="preserve">Agreement, P. </w:t>
      </w:r>
      <w:r w:rsidR="00FA2070" w:rsidRPr="001E5C5A">
        <w:rPr>
          <w:rFonts w:ascii="Arial" w:hAnsi="Arial" w:cs="Arial"/>
          <w:i/>
          <w:sz w:val="24"/>
          <w:szCs w:val="24"/>
        </w:rPr>
        <w:t>Paris agreement</w:t>
      </w:r>
      <w:r w:rsidR="00FA2070" w:rsidRPr="001E5C5A">
        <w:rPr>
          <w:rFonts w:ascii="Arial" w:hAnsi="Arial" w:cs="Arial"/>
          <w:sz w:val="24"/>
          <w:szCs w:val="24"/>
        </w:rPr>
        <w:t xml:space="preserve">. in </w:t>
      </w:r>
      <w:r w:rsidR="00FA2070" w:rsidRPr="001E5C5A">
        <w:rPr>
          <w:rFonts w:ascii="Arial" w:hAnsi="Arial" w:cs="Arial"/>
          <w:i/>
          <w:sz w:val="24"/>
          <w:szCs w:val="24"/>
        </w:rPr>
        <w:t>report of the conference of the parties to the United Nations framework convention on climate change (21st session, 2015: Paris). Retrived December</w:t>
      </w:r>
      <w:r w:rsidR="00FA2070" w:rsidRPr="001E5C5A">
        <w:rPr>
          <w:rFonts w:ascii="Arial" w:hAnsi="Arial" w:cs="Arial"/>
          <w:sz w:val="24"/>
          <w:szCs w:val="24"/>
        </w:rPr>
        <w:t>. 2015. HeinOnline.</w:t>
      </w:r>
      <w:bookmarkEnd w:id="115"/>
    </w:p>
    <w:p w14:paraId="023E3C33" w14:textId="77777777" w:rsidR="00FA2070" w:rsidRPr="001E5C5A" w:rsidRDefault="00FA2070" w:rsidP="001E5C5A">
      <w:pPr>
        <w:pStyle w:val="EndNoteBibliography"/>
        <w:spacing w:after="120"/>
        <w:ind w:left="720" w:hanging="720"/>
        <w:rPr>
          <w:rFonts w:ascii="Arial" w:hAnsi="Arial" w:cs="Arial"/>
          <w:sz w:val="24"/>
          <w:szCs w:val="24"/>
        </w:rPr>
      </w:pPr>
      <w:bookmarkStart w:id="116" w:name="_ENREF_2"/>
      <w:r w:rsidRPr="001E5C5A">
        <w:rPr>
          <w:rFonts w:ascii="Arial" w:hAnsi="Arial" w:cs="Arial"/>
          <w:sz w:val="24"/>
          <w:szCs w:val="24"/>
        </w:rPr>
        <w:t>2.</w:t>
      </w:r>
      <w:r w:rsidRPr="001E5C5A">
        <w:rPr>
          <w:rFonts w:ascii="Arial" w:hAnsi="Arial" w:cs="Arial"/>
          <w:sz w:val="24"/>
          <w:szCs w:val="24"/>
        </w:rPr>
        <w:tab/>
        <w:t xml:space="preserve">Skidmore, C., </w:t>
      </w:r>
      <w:r w:rsidRPr="001E5C5A">
        <w:rPr>
          <w:rFonts w:ascii="Arial" w:hAnsi="Arial" w:cs="Arial"/>
          <w:i/>
          <w:sz w:val="24"/>
          <w:szCs w:val="24"/>
        </w:rPr>
        <w:t>Mission Zero: Independent Review of the UK Government's Approach to Delivering Net Zero.</w:t>
      </w:r>
      <w:r w:rsidRPr="001E5C5A">
        <w:rPr>
          <w:rFonts w:ascii="Arial" w:hAnsi="Arial" w:cs="Arial"/>
          <w:sz w:val="24"/>
          <w:szCs w:val="24"/>
        </w:rPr>
        <w:t xml:space="preserve"> 2022.</w:t>
      </w:r>
      <w:bookmarkEnd w:id="116"/>
    </w:p>
    <w:p w14:paraId="6CE12C1C" w14:textId="77777777" w:rsidR="00FA2070" w:rsidRPr="001E5C5A" w:rsidRDefault="00FA2070" w:rsidP="001E5C5A">
      <w:pPr>
        <w:pStyle w:val="EndNoteBibliography"/>
        <w:spacing w:after="120"/>
        <w:ind w:left="720" w:hanging="720"/>
        <w:rPr>
          <w:rFonts w:ascii="Arial" w:hAnsi="Arial" w:cs="Arial"/>
          <w:sz w:val="24"/>
          <w:szCs w:val="24"/>
        </w:rPr>
      </w:pPr>
      <w:bookmarkStart w:id="117" w:name="_ENREF_3"/>
      <w:r w:rsidRPr="001E5C5A">
        <w:rPr>
          <w:rFonts w:ascii="Arial" w:hAnsi="Arial" w:cs="Arial"/>
          <w:sz w:val="24"/>
          <w:szCs w:val="24"/>
        </w:rPr>
        <w:t>3.</w:t>
      </w:r>
      <w:r w:rsidRPr="001E5C5A">
        <w:rPr>
          <w:rFonts w:ascii="Arial" w:hAnsi="Arial" w:cs="Arial"/>
          <w:sz w:val="24"/>
          <w:szCs w:val="24"/>
        </w:rPr>
        <w:tab/>
        <w:t xml:space="preserve">Clark, M.A., et al., </w:t>
      </w:r>
      <w:r w:rsidRPr="001E5C5A">
        <w:rPr>
          <w:rFonts w:ascii="Arial" w:hAnsi="Arial" w:cs="Arial"/>
          <w:i/>
          <w:sz w:val="24"/>
          <w:szCs w:val="24"/>
        </w:rPr>
        <w:t>Global food system emissions could preclude achieving the 1.5 and 2 C climate change targets.</w:t>
      </w:r>
      <w:r w:rsidRPr="001E5C5A">
        <w:rPr>
          <w:rFonts w:ascii="Arial" w:hAnsi="Arial" w:cs="Arial"/>
          <w:sz w:val="24"/>
          <w:szCs w:val="24"/>
        </w:rPr>
        <w:t xml:space="preserve"> Science, 2020. </w:t>
      </w:r>
      <w:r w:rsidRPr="001E5C5A">
        <w:rPr>
          <w:rFonts w:ascii="Arial" w:hAnsi="Arial" w:cs="Arial"/>
          <w:b/>
          <w:sz w:val="24"/>
          <w:szCs w:val="24"/>
        </w:rPr>
        <w:t>370</w:t>
      </w:r>
      <w:r w:rsidRPr="001E5C5A">
        <w:rPr>
          <w:rFonts w:ascii="Arial" w:hAnsi="Arial" w:cs="Arial"/>
          <w:sz w:val="24"/>
          <w:szCs w:val="24"/>
        </w:rPr>
        <w:t>(6517): p. 705-708.</w:t>
      </w:r>
      <w:bookmarkEnd w:id="117"/>
    </w:p>
    <w:p w14:paraId="6646736F" w14:textId="77777777" w:rsidR="00FA2070" w:rsidRPr="001E5C5A" w:rsidRDefault="00FA2070" w:rsidP="001E5C5A">
      <w:pPr>
        <w:pStyle w:val="EndNoteBibliography"/>
        <w:spacing w:after="120"/>
        <w:ind w:left="720" w:hanging="720"/>
        <w:rPr>
          <w:rFonts w:ascii="Arial" w:hAnsi="Arial" w:cs="Arial"/>
          <w:sz w:val="24"/>
          <w:szCs w:val="24"/>
        </w:rPr>
      </w:pPr>
      <w:bookmarkStart w:id="118" w:name="_ENREF_4"/>
      <w:r w:rsidRPr="001E5C5A">
        <w:rPr>
          <w:rFonts w:ascii="Arial" w:hAnsi="Arial" w:cs="Arial"/>
          <w:sz w:val="24"/>
          <w:szCs w:val="24"/>
        </w:rPr>
        <w:t>4.</w:t>
      </w:r>
      <w:r w:rsidRPr="001E5C5A">
        <w:rPr>
          <w:rFonts w:ascii="Arial" w:hAnsi="Arial" w:cs="Arial"/>
          <w:sz w:val="24"/>
          <w:szCs w:val="24"/>
        </w:rPr>
        <w:tab/>
        <w:t xml:space="preserve">Desa, U., </w:t>
      </w:r>
      <w:r w:rsidRPr="001E5C5A">
        <w:rPr>
          <w:rFonts w:ascii="Arial" w:hAnsi="Arial" w:cs="Arial"/>
          <w:i/>
          <w:sz w:val="24"/>
          <w:szCs w:val="24"/>
        </w:rPr>
        <w:t>World population projected to reach 9.8 billion in 2050, and 11.2 billion in 2100.</w:t>
      </w:r>
      <w:r w:rsidRPr="001E5C5A">
        <w:rPr>
          <w:rFonts w:ascii="Arial" w:hAnsi="Arial" w:cs="Arial"/>
          <w:sz w:val="24"/>
          <w:szCs w:val="24"/>
        </w:rPr>
        <w:t xml:space="preserve"> UN DESA| United Nations Department of economic and social affairs. un. org, 2017.</w:t>
      </w:r>
      <w:bookmarkEnd w:id="118"/>
    </w:p>
    <w:p w14:paraId="773C7C51" w14:textId="77777777" w:rsidR="00FA2070" w:rsidRPr="001E5C5A" w:rsidRDefault="00FA2070" w:rsidP="001E5C5A">
      <w:pPr>
        <w:pStyle w:val="EndNoteBibliography"/>
        <w:spacing w:after="120"/>
        <w:ind w:left="720" w:hanging="720"/>
        <w:rPr>
          <w:rFonts w:ascii="Arial" w:hAnsi="Arial" w:cs="Arial"/>
          <w:sz w:val="24"/>
          <w:szCs w:val="24"/>
        </w:rPr>
      </w:pPr>
      <w:bookmarkStart w:id="119" w:name="_ENREF_5"/>
      <w:r w:rsidRPr="001E5C5A">
        <w:rPr>
          <w:rFonts w:ascii="Arial" w:hAnsi="Arial" w:cs="Arial"/>
          <w:sz w:val="24"/>
          <w:szCs w:val="24"/>
        </w:rPr>
        <w:t>5.</w:t>
      </w:r>
      <w:r w:rsidRPr="001E5C5A">
        <w:rPr>
          <w:rFonts w:ascii="Arial" w:hAnsi="Arial" w:cs="Arial"/>
          <w:sz w:val="24"/>
          <w:szCs w:val="24"/>
        </w:rPr>
        <w:tab/>
        <w:t xml:space="preserve">Alexandratos, N. and J. Bruinsma, </w:t>
      </w:r>
      <w:r w:rsidRPr="001E5C5A">
        <w:rPr>
          <w:rFonts w:ascii="Arial" w:hAnsi="Arial" w:cs="Arial"/>
          <w:i/>
          <w:sz w:val="24"/>
          <w:szCs w:val="24"/>
        </w:rPr>
        <w:t>World agriculture towards 2030/2050: the 2012 revision.</w:t>
      </w:r>
      <w:r w:rsidRPr="001E5C5A">
        <w:rPr>
          <w:rFonts w:ascii="Arial" w:hAnsi="Arial" w:cs="Arial"/>
          <w:sz w:val="24"/>
          <w:szCs w:val="24"/>
        </w:rPr>
        <w:t xml:space="preserve"> 2012.</w:t>
      </w:r>
      <w:bookmarkEnd w:id="119"/>
    </w:p>
    <w:p w14:paraId="6274AA86" w14:textId="77777777" w:rsidR="00FA2070" w:rsidRPr="001E5C5A" w:rsidRDefault="00FA2070" w:rsidP="001E5C5A">
      <w:pPr>
        <w:pStyle w:val="EndNoteBibliography"/>
        <w:spacing w:after="120"/>
        <w:ind w:left="720" w:hanging="720"/>
        <w:rPr>
          <w:rFonts w:ascii="Arial" w:hAnsi="Arial" w:cs="Arial"/>
          <w:sz w:val="24"/>
          <w:szCs w:val="24"/>
        </w:rPr>
      </w:pPr>
      <w:bookmarkStart w:id="120" w:name="_ENREF_6"/>
      <w:r w:rsidRPr="001E5C5A">
        <w:rPr>
          <w:rFonts w:ascii="Arial" w:hAnsi="Arial" w:cs="Arial"/>
          <w:sz w:val="24"/>
          <w:szCs w:val="24"/>
        </w:rPr>
        <w:t>6.</w:t>
      </w:r>
      <w:r w:rsidRPr="001E5C5A">
        <w:rPr>
          <w:rFonts w:ascii="Arial" w:hAnsi="Arial" w:cs="Arial"/>
          <w:sz w:val="24"/>
          <w:szCs w:val="24"/>
        </w:rPr>
        <w:tab/>
        <w:t xml:space="preserve">Tubiello, F.N., et al., </w:t>
      </w:r>
      <w:r w:rsidRPr="001E5C5A">
        <w:rPr>
          <w:rFonts w:ascii="Arial" w:hAnsi="Arial" w:cs="Arial"/>
          <w:i/>
          <w:sz w:val="24"/>
          <w:szCs w:val="24"/>
        </w:rPr>
        <w:t>Pre-and post-production processes increasingly dominate greenhouse gas emissions from agri-food systems.</w:t>
      </w:r>
      <w:r w:rsidRPr="001E5C5A">
        <w:rPr>
          <w:rFonts w:ascii="Arial" w:hAnsi="Arial" w:cs="Arial"/>
          <w:sz w:val="24"/>
          <w:szCs w:val="24"/>
        </w:rPr>
        <w:t xml:space="preserve"> Earth System Science Data, 2022. </w:t>
      </w:r>
      <w:r w:rsidRPr="001E5C5A">
        <w:rPr>
          <w:rFonts w:ascii="Arial" w:hAnsi="Arial" w:cs="Arial"/>
          <w:b/>
          <w:sz w:val="24"/>
          <w:szCs w:val="24"/>
        </w:rPr>
        <w:t>14</w:t>
      </w:r>
      <w:r w:rsidRPr="001E5C5A">
        <w:rPr>
          <w:rFonts w:ascii="Arial" w:hAnsi="Arial" w:cs="Arial"/>
          <w:sz w:val="24"/>
          <w:szCs w:val="24"/>
        </w:rPr>
        <w:t>(4).</w:t>
      </w:r>
      <w:bookmarkEnd w:id="120"/>
    </w:p>
    <w:p w14:paraId="3184C5F0" w14:textId="77777777" w:rsidR="00FA2070" w:rsidRPr="001E5C5A" w:rsidRDefault="00FA2070" w:rsidP="001E5C5A">
      <w:pPr>
        <w:pStyle w:val="EndNoteBibliography"/>
        <w:spacing w:after="120"/>
        <w:ind w:left="720" w:hanging="720"/>
        <w:rPr>
          <w:rFonts w:ascii="Arial" w:hAnsi="Arial" w:cs="Arial"/>
          <w:sz w:val="24"/>
          <w:szCs w:val="24"/>
        </w:rPr>
      </w:pPr>
      <w:bookmarkStart w:id="121" w:name="_ENREF_7"/>
      <w:r w:rsidRPr="001E5C5A">
        <w:rPr>
          <w:rFonts w:ascii="Arial" w:hAnsi="Arial" w:cs="Arial"/>
          <w:sz w:val="24"/>
          <w:szCs w:val="24"/>
        </w:rPr>
        <w:t>7.</w:t>
      </w:r>
      <w:r w:rsidRPr="001E5C5A">
        <w:rPr>
          <w:rFonts w:ascii="Arial" w:hAnsi="Arial" w:cs="Arial"/>
          <w:sz w:val="24"/>
          <w:szCs w:val="24"/>
        </w:rPr>
        <w:tab/>
        <w:t xml:space="preserve">Bajželj, B., et al., </w:t>
      </w:r>
      <w:r w:rsidRPr="001E5C5A">
        <w:rPr>
          <w:rFonts w:ascii="Arial" w:hAnsi="Arial" w:cs="Arial"/>
          <w:i/>
          <w:sz w:val="24"/>
          <w:szCs w:val="24"/>
        </w:rPr>
        <w:t>Importance of food-demand management for climate mitigation.</w:t>
      </w:r>
      <w:r w:rsidRPr="001E5C5A">
        <w:rPr>
          <w:rFonts w:ascii="Arial" w:hAnsi="Arial" w:cs="Arial"/>
          <w:sz w:val="24"/>
          <w:szCs w:val="24"/>
        </w:rPr>
        <w:t xml:space="preserve"> Nature Climate Change, 2014. </w:t>
      </w:r>
      <w:r w:rsidRPr="001E5C5A">
        <w:rPr>
          <w:rFonts w:ascii="Arial" w:hAnsi="Arial" w:cs="Arial"/>
          <w:b/>
          <w:sz w:val="24"/>
          <w:szCs w:val="24"/>
        </w:rPr>
        <w:t>4</w:t>
      </w:r>
      <w:r w:rsidRPr="001E5C5A">
        <w:rPr>
          <w:rFonts w:ascii="Arial" w:hAnsi="Arial" w:cs="Arial"/>
          <w:sz w:val="24"/>
          <w:szCs w:val="24"/>
        </w:rPr>
        <w:t>(10): p. 924-929.</w:t>
      </w:r>
      <w:bookmarkEnd w:id="121"/>
    </w:p>
    <w:p w14:paraId="1A20F381" w14:textId="77777777" w:rsidR="00FA2070" w:rsidRPr="001E5C5A" w:rsidRDefault="00FA2070" w:rsidP="001E5C5A">
      <w:pPr>
        <w:pStyle w:val="EndNoteBibliography"/>
        <w:spacing w:after="120"/>
        <w:ind w:left="720" w:hanging="720"/>
        <w:rPr>
          <w:rFonts w:ascii="Arial" w:hAnsi="Arial" w:cs="Arial"/>
          <w:sz w:val="24"/>
          <w:szCs w:val="24"/>
        </w:rPr>
      </w:pPr>
      <w:bookmarkStart w:id="122" w:name="_ENREF_8"/>
      <w:r w:rsidRPr="001E5C5A">
        <w:rPr>
          <w:rFonts w:ascii="Arial" w:hAnsi="Arial" w:cs="Arial"/>
          <w:sz w:val="24"/>
          <w:szCs w:val="24"/>
        </w:rPr>
        <w:t>8.</w:t>
      </w:r>
      <w:r w:rsidRPr="001E5C5A">
        <w:rPr>
          <w:rFonts w:ascii="Arial" w:hAnsi="Arial" w:cs="Arial"/>
          <w:sz w:val="24"/>
          <w:szCs w:val="24"/>
        </w:rPr>
        <w:tab/>
        <w:t xml:space="preserve">Conforti, P., </w:t>
      </w:r>
      <w:r w:rsidRPr="001E5C5A">
        <w:rPr>
          <w:rFonts w:ascii="Arial" w:hAnsi="Arial" w:cs="Arial"/>
          <w:i/>
          <w:sz w:val="24"/>
          <w:szCs w:val="24"/>
        </w:rPr>
        <w:t>Looking ahead in world food and agriculture: perspectives to 2050</w:t>
      </w:r>
      <w:r w:rsidRPr="001E5C5A">
        <w:rPr>
          <w:rFonts w:ascii="Arial" w:hAnsi="Arial" w:cs="Arial"/>
          <w:sz w:val="24"/>
          <w:szCs w:val="24"/>
        </w:rPr>
        <w:t>. 2011: Food and Agriculture Organization of the United Nations (FAO).</w:t>
      </w:r>
      <w:bookmarkEnd w:id="122"/>
    </w:p>
    <w:p w14:paraId="0BADA4A2" w14:textId="77777777" w:rsidR="00FA2070" w:rsidRPr="001E5C5A" w:rsidRDefault="00FA2070" w:rsidP="001E5C5A">
      <w:pPr>
        <w:pStyle w:val="EndNoteBibliography"/>
        <w:spacing w:after="120"/>
        <w:ind w:left="720" w:hanging="720"/>
        <w:rPr>
          <w:rFonts w:ascii="Arial" w:hAnsi="Arial" w:cs="Arial"/>
          <w:sz w:val="24"/>
          <w:szCs w:val="24"/>
        </w:rPr>
      </w:pPr>
      <w:bookmarkStart w:id="123" w:name="_ENREF_9"/>
      <w:r w:rsidRPr="001E5C5A">
        <w:rPr>
          <w:rFonts w:ascii="Arial" w:hAnsi="Arial" w:cs="Arial"/>
          <w:sz w:val="24"/>
          <w:szCs w:val="24"/>
        </w:rPr>
        <w:t>9.</w:t>
      </w:r>
      <w:r w:rsidRPr="001E5C5A">
        <w:rPr>
          <w:rFonts w:ascii="Arial" w:hAnsi="Arial" w:cs="Arial"/>
          <w:sz w:val="24"/>
          <w:szCs w:val="24"/>
        </w:rPr>
        <w:tab/>
        <w:t xml:space="preserve">Springmann, M., et al., </w:t>
      </w:r>
      <w:r w:rsidRPr="001E5C5A">
        <w:rPr>
          <w:rFonts w:ascii="Arial" w:hAnsi="Arial" w:cs="Arial"/>
          <w:i/>
          <w:sz w:val="24"/>
          <w:szCs w:val="24"/>
        </w:rPr>
        <w:t>Health and nutritional aspects of sustainable diet strategies and their association with environmental impacts: a global modelling analysis with country-level detail.</w:t>
      </w:r>
      <w:r w:rsidRPr="001E5C5A">
        <w:rPr>
          <w:rFonts w:ascii="Arial" w:hAnsi="Arial" w:cs="Arial"/>
          <w:sz w:val="24"/>
          <w:szCs w:val="24"/>
        </w:rPr>
        <w:t xml:space="preserve"> The Lancet Planetary Health, 2018. </w:t>
      </w:r>
      <w:r w:rsidRPr="001E5C5A">
        <w:rPr>
          <w:rFonts w:ascii="Arial" w:hAnsi="Arial" w:cs="Arial"/>
          <w:b/>
          <w:sz w:val="24"/>
          <w:szCs w:val="24"/>
        </w:rPr>
        <w:t>2</w:t>
      </w:r>
      <w:r w:rsidRPr="001E5C5A">
        <w:rPr>
          <w:rFonts w:ascii="Arial" w:hAnsi="Arial" w:cs="Arial"/>
          <w:sz w:val="24"/>
          <w:szCs w:val="24"/>
        </w:rPr>
        <w:t>(10): p. e451-e461.</w:t>
      </w:r>
      <w:bookmarkEnd w:id="123"/>
    </w:p>
    <w:p w14:paraId="150B2A69" w14:textId="77777777" w:rsidR="00FA2070" w:rsidRPr="001E5C5A" w:rsidRDefault="00FA2070" w:rsidP="001E5C5A">
      <w:pPr>
        <w:pStyle w:val="EndNoteBibliography"/>
        <w:spacing w:after="120"/>
        <w:ind w:left="720" w:hanging="720"/>
        <w:rPr>
          <w:rFonts w:ascii="Arial" w:hAnsi="Arial" w:cs="Arial"/>
          <w:sz w:val="24"/>
          <w:szCs w:val="24"/>
        </w:rPr>
      </w:pPr>
      <w:bookmarkStart w:id="124" w:name="_ENREF_10"/>
      <w:r w:rsidRPr="001E5C5A">
        <w:rPr>
          <w:rFonts w:ascii="Arial" w:hAnsi="Arial" w:cs="Arial"/>
          <w:sz w:val="24"/>
          <w:szCs w:val="24"/>
        </w:rPr>
        <w:t>10.</w:t>
      </w:r>
      <w:r w:rsidRPr="001E5C5A">
        <w:rPr>
          <w:rFonts w:ascii="Arial" w:hAnsi="Arial" w:cs="Arial"/>
          <w:sz w:val="24"/>
          <w:szCs w:val="24"/>
        </w:rPr>
        <w:tab/>
        <w:t xml:space="preserve">Wright, I.A., et al., </w:t>
      </w:r>
      <w:r w:rsidRPr="001E5C5A">
        <w:rPr>
          <w:rFonts w:ascii="Arial" w:hAnsi="Arial" w:cs="Arial"/>
          <w:i/>
          <w:sz w:val="24"/>
          <w:szCs w:val="24"/>
        </w:rPr>
        <w:t>Integrating crops and livestock in subtropical agricultural systems.</w:t>
      </w:r>
      <w:r w:rsidRPr="001E5C5A">
        <w:rPr>
          <w:rFonts w:ascii="Arial" w:hAnsi="Arial" w:cs="Arial"/>
          <w:sz w:val="24"/>
          <w:szCs w:val="24"/>
        </w:rPr>
        <w:t xml:space="preserve"> Journal of the Science of Food and Agriculture, 2012. </w:t>
      </w:r>
      <w:r w:rsidRPr="001E5C5A">
        <w:rPr>
          <w:rFonts w:ascii="Arial" w:hAnsi="Arial" w:cs="Arial"/>
          <w:b/>
          <w:sz w:val="24"/>
          <w:szCs w:val="24"/>
        </w:rPr>
        <w:t>92</w:t>
      </w:r>
      <w:r w:rsidRPr="001E5C5A">
        <w:rPr>
          <w:rFonts w:ascii="Arial" w:hAnsi="Arial" w:cs="Arial"/>
          <w:sz w:val="24"/>
          <w:szCs w:val="24"/>
        </w:rPr>
        <w:t>(5): p. 1010-1015.</w:t>
      </w:r>
      <w:bookmarkEnd w:id="124"/>
    </w:p>
    <w:p w14:paraId="494E14B0" w14:textId="77777777" w:rsidR="00FA2070" w:rsidRPr="001E5C5A" w:rsidRDefault="00FA2070" w:rsidP="001E5C5A">
      <w:pPr>
        <w:pStyle w:val="EndNoteBibliography"/>
        <w:spacing w:after="120"/>
        <w:ind w:left="720" w:hanging="720"/>
        <w:rPr>
          <w:rFonts w:ascii="Arial" w:hAnsi="Arial" w:cs="Arial"/>
          <w:sz w:val="24"/>
          <w:szCs w:val="24"/>
        </w:rPr>
      </w:pPr>
      <w:bookmarkStart w:id="125" w:name="_ENREF_11"/>
      <w:r w:rsidRPr="001E5C5A">
        <w:rPr>
          <w:rFonts w:ascii="Arial" w:hAnsi="Arial" w:cs="Arial"/>
          <w:sz w:val="24"/>
          <w:szCs w:val="24"/>
        </w:rPr>
        <w:t>11.</w:t>
      </w:r>
      <w:r w:rsidRPr="001E5C5A">
        <w:rPr>
          <w:rFonts w:ascii="Arial" w:hAnsi="Arial" w:cs="Arial"/>
          <w:sz w:val="24"/>
          <w:szCs w:val="24"/>
        </w:rPr>
        <w:tab/>
        <w:t xml:space="preserve">Loken, B., </w:t>
      </w:r>
      <w:r w:rsidRPr="001E5C5A">
        <w:rPr>
          <w:rFonts w:ascii="Arial" w:hAnsi="Arial" w:cs="Arial"/>
          <w:i/>
          <w:sz w:val="24"/>
          <w:szCs w:val="24"/>
        </w:rPr>
        <w:t>Bending the curve: the restorative power of planet-based diets.</w:t>
      </w:r>
      <w:r w:rsidRPr="001E5C5A">
        <w:rPr>
          <w:rFonts w:ascii="Arial" w:hAnsi="Arial" w:cs="Arial"/>
          <w:sz w:val="24"/>
          <w:szCs w:val="24"/>
        </w:rPr>
        <w:t xml:space="preserve"> 2020.</w:t>
      </w:r>
      <w:bookmarkEnd w:id="125"/>
    </w:p>
    <w:p w14:paraId="0D83C961" w14:textId="77777777" w:rsidR="00FA2070" w:rsidRPr="001E5C5A" w:rsidRDefault="00FA2070" w:rsidP="001E5C5A">
      <w:pPr>
        <w:pStyle w:val="EndNoteBibliography"/>
        <w:spacing w:after="120"/>
        <w:ind w:left="720" w:hanging="720"/>
        <w:rPr>
          <w:rFonts w:ascii="Arial" w:hAnsi="Arial" w:cs="Arial"/>
          <w:sz w:val="24"/>
          <w:szCs w:val="24"/>
        </w:rPr>
      </w:pPr>
      <w:bookmarkStart w:id="126" w:name="_ENREF_12"/>
      <w:r w:rsidRPr="001E5C5A">
        <w:rPr>
          <w:rFonts w:ascii="Arial" w:hAnsi="Arial" w:cs="Arial"/>
          <w:sz w:val="24"/>
          <w:szCs w:val="24"/>
        </w:rPr>
        <w:t>12.</w:t>
      </w:r>
      <w:r w:rsidRPr="001E5C5A">
        <w:rPr>
          <w:rFonts w:ascii="Arial" w:hAnsi="Arial" w:cs="Arial"/>
          <w:sz w:val="24"/>
          <w:szCs w:val="24"/>
        </w:rPr>
        <w:tab/>
        <w:t xml:space="preserve">Short, S., Strauss, B., and Lotfian, P., </w:t>
      </w:r>
      <w:r w:rsidRPr="001E5C5A">
        <w:rPr>
          <w:rFonts w:ascii="Arial" w:hAnsi="Arial" w:cs="Arial"/>
          <w:i/>
          <w:sz w:val="24"/>
          <w:szCs w:val="24"/>
        </w:rPr>
        <w:t>Alternative Proteins for Human Consumption</w:t>
      </w:r>
      <w:r w:rsidRPr="001E5C5A">
        <w:rPr>
          <w:rFonts w:ascii="Arial" w:hAnsi="Arial" w:cs="Arial"/>
          <w:sz w:val="24"/>
          <w:szCs w:val="24"/>
        </w:rPr>
        <w:t>, S. Shima Barakat, Editor. 2022, Cambridge University.</w:t>
      </w:r>
      <w:bookmarkEnd w:id="126"/>
    </w:p>
    <w:p w14:paraId="5E6E142B" w14:textId="77777777" w:rsidR="00FA2070" w:rsidRPr="001E5C5A" w:rsidRDefault="00FA2070" w:rsidP="001E5C5A">
      <w:pPr>
        <w:pStyle w:val="EndNoteBibliography"/>
        <w:spacing w:after="120"/>
        <w:ind w:left="720" w:hanging="720"/>
        <w:rPr>
          <w:rFonts w:ascii="Arial" w:hAnsi="Arial" w:cs="Arial"/>
          <w:sz w:val="24"/>
          <w:szCs w:val="24"/>
        </w:rPr>
      </w:pPr>
      <w:bookmarkStart w:id="127" w:name="_ENREF_13"/>
      <w:r w:rsidRPr="001E5C5A">
        <w:rPr>
          <w:rFonts w:ascii="Arial" w:hAnsi="Arial" w:cs="Arial"/>
          <w:sz w:val="24"/>
          <w:szCs w:val="24"/>
        </w:rPr>
        <w:t>13.</w:t>
      </w:r>
      <w:r w:rsidRPr="001E5C5A">
        <w:rPr>
          <w:rFonts w:ascii="Arial" w:hAnsi="Arial" w:cs="Arial"/>
          <w:sz w:val="24"/>
          <w:szCs w:val="24"/>
        </w:rPr>
        <w:tab/>
        <w:t xml:space="preserve">Rubio, N.R., N. Xiang, and D.L. Kaplan, </w:t>
      </w:r>
      <w:r w:rsidRPr="001E5C5A">
        <w:rPr>
          <w:rFonts w:ascii="Arial" w:hAnsi="Arial" w:cs="Arial"/>
          <w:i/>
          <w:sz w:val="24"/>
          <w:szCs w:val="24"/>
        </w:rPr>
        <w:t>Plant-based and cell-based approaches to meat production.</w:t>
      </w:r>
      <w:r w:rsidRPr="001E5C5A">
        <w:rPr>
          <w:rFonts w:ascii="Arial" w:hAnsi="Arial" w:cs="Arial"/>
          <w:sz w:val="24"/>
          <w:szCs w:val="24"/>
        </w:rPr>
        <w:t xml:space="preserve"> Nature Communications, 2020. </w:t>
      </w:r>
      <w:r w:rsidRPr="001E5C5A">
        <w:rPr>
          <w:rFonts w:ascii="Arial" w:hAnsi="Arial" w:cs="Arial"/>
          <w:b/>
          <w:sz w:val="24"/>
          <w:szCs w:val="24"/>
        </w:rPr>
        <w:t>11</w:t>
      </w:r>
      <w:r w:rsidRPr="001E5C5A">
        <w:rPr>
          <w:rFonts w:ascii="Arial" w:hAnsi="Arial" w:cs="Arial"/>
          <w:sz w:val="24"/>
          <w:szCs w:val="24"/>
        </w:rPr>
        <w:t>(1): p. 6276.</w:t>
      </w:r>
      <w:bookmarkEnd w:id="127"/>
    </w:p>
    <w:p w14:paraId="1FE90407" w14:textId="77777777" w:rsidR="00FA2070" w:rsidRPr="001E5C5A" w:rsidRDefault="00FA2070" w:rsidP="001E5C5A">
      <w:pPr>
        <w:pStyle w:val="EndNoteBibliography"/>
        <w:spacing w:after="120"/>
        <w:ind w:left="720" w:hanging="720"/>
        <w:rPr>
          <w:rFonts w:ascii="Arial" w:hAnsi="Arial" w:cs="Arial"/>
          <w:sz w:val="24"/>
          <w:szCs w:val="24"/>
        </w:rPr>
      </w:pPr>
      <w:bookmarkStart w:id="128" w:name="_ENREF_14"/>
      <w:r w:rsidRPr="001E5C5A">
        <w:rPr>
          <w:rFonts w:ascii="Arial" w:hAnsi="Arial" w:cs="Arial"/>
          <w:sz w:val="24"/>
          <w:szCs w:val="24"/>
        </w:rPr>
        <w:t>14.</w:t>
      </w:r>
      <w:r w:rsidRPr="001E5C5A">
        <w:rPr>
          <w:rFonts w:ascii="Arial" w:hAnsi="Arial" w:cs="Arial"/>
          <w:sz w:val="24"/>
          <w:szCs w:val="24"/>
        </w:rPr>
        <w:tab/>
        <w:t xml:space="preserve">NASA, </w:t>
      </w:r>
      <w:r w:rsidRPr="001E5C5A">
        <w:rPr>
          <w:rFonts w:ascii="Arial" w:hAnsi="Arial" w:cs="Arial"/>
          <w:i/>
          <w:sz w:val="24"/>
          <w:szCs w:val="24"/>
        </w:rPr>
        <w:t>NASA Research Finds 2010 Tied for Warmest Year on Record</w:t>
      </w:r>
      <w:r w:rsidRPr="001E5C5A">
        <w:rPr>
          <w:rFonts w:ascii="Arial" w:hAnsi="Arial" w:cs="Arial"/>
          <w:sz w:val="24"/>
          <w:szCs w:val="24"/>
        </w:rPr>
        <w:t>. 2011.</w:t>
      </w:r>
      <w:bookmarkEnd w:id="128"/>
    </w:p>
    <w:p w14:paraId="0F1AAB76" w14:textId="77777777" w:rsidR="00FA2070" w:rsidRPr="001E5C5A" w:rsidRDefault="00FA2070" w:rsidP="001E5C5A">
      <w:pPr>
        <w:pStyle w:val="EndNoteBibliography"/>
        <w:spacing w:after="120"/>
        <w:ind w:left="720" w:hanging="720"/>
        <w:rPr>
          <w:rFonts w:ascii="Arial" w:hAnsi="Arial" w:cs="Arial"/>
          <w:sz w:val="24"/>
          <w:szCs w:val="24"/>
        </w:rPr>
      </w:pPr>
      <w:bookmarkStart w:id="129" w:name="_ENREF_15"/>
      <w:r w:rsidRPr="001E5C5A">
        <w:rPr>
          <w:rFonts w:ascii="Arial" w:hAnsi="Arial" w:cs="Arial"/>
          <w:sz w:val="24"/>
          <w:szCs w:val="24"/>
        </w:rPr>
        <w:t>15.</w:t>
      </w:r>
      <w:r w:rsidRPr="001E5C5A">
        <w:rPr>
          <w:rFonts w:ascii="Arial" w:hAnsi="Arial" w:cs="Arial"/>
          <w:sz w:val="24"/>
          <w:szCs w:val="24"/>
        </w:rPr>
        <w:tab/>
        <w:t xml:space="preserve">Lawrence, M.A. and P.I. Baker, </w:t>
      </w:r>
      <w:r w:rsidRPr="001E5C5A">
        <w:rPr>
          <w:rFonts w:ascii="Arial" w:hAnsi="Arial" w:cs="Arial"/>
          <w:i/>
          <w:sz w:val="24"/>
          <w:szCs w:val="24"/>
        </w:rPr>
        <w:t>Ultra-processed food and adverse health outcomes.</w:t>
      </w:r>
      <w:r w:rsidRPr="001E5C5A">
        <w:rPr>
          <w:rFonts w:ascii="Arial" w:hAnsi="Arial" w:cs="Arial"/>
          <w:sz w:val="24"/>
          <w:szCs w:val="24"/>
        </w:rPr>
        <w:t xml:space="preserve"> BMJ, 2019. </w:t>
      </w:r>
      <w:r w:rsidRPr="001E5C5A">
        <w:rPr>
          <w:rFonts w:ascii="Arial" w:hAnsi="Arial" w:cs="Arial"/>
          <w:b/>
          <w:sz w:val="24"/>
          <w:szCs w:val="24"/>
        </w:rPr>
        <w:t>365</w:t>
      </w:r>
      <w:r w:rsidRPr="001E5C5A">
        <w:rPr>
          <w:rFonts w:ascii="Arial" w:hAnsi="Arial" w:cs="Arial"/>
          <w:sz w:val="24"/>
          <w:szCs w:val="24"/>
        </w:rPr>
        <w:t>: p. l2289.</w:t>
      </w:r>
      <w:bookmarkEnd w:id="129"/>
    </w:p>
    <w:p w14:paraId="05CA34B5" w14:textId="77777777" w:rsidR="00FA2070" w:rsidRPr="001E5C5A" w:rsidRDefault="00FA2070" w:rsidP="001E5C5A">
      <w:pPr>
        <w:pStyle w:val="EndNoteBibliography"/>
        <w:spacing w:after="120"/>
        <w:ind w:left="720" w:hanging="720"/>
        <w:rPr>
          <w:rFonts w:ascii="Arial" w:hAnsi="Arial" w:cs="Arial"/>
          <w:sz w:val="24"/>
          <w:szCs w:val="24"/>
        </w:rPr>
      </w:pPr>
      <w:bookmarkStart w:id="130" w:name="_ENREF_16"/>
      <w:r w:rsidRPr="001E5C5A">
        <w:rPr>
          <w:rFonts w:ascii="Arial" w:hAnsi="Arial" w:cs="Arial"/>
          <w:sz w:val="24"/>
          <w:szCs w:val="24"/>
        </w:rPr>
        <w:t>16.</w:t>
      </w:r>
      <w:r w:rsidRPr="001E5C5A">
        <w:rPr>
          <w:rFonts w:ascii="Arial" w:hAnsi="Arial" w:cs="Arial"/>
          <w:sz w:val="24"/>
          <w:szCs w:val="24"/>
        </w:rPr>
        <w:tab/>
        <w:t xml:space="preserve">Costa, C.S., et al., </w:t>
      </w:r>
      <w:r w:rsidRPr="001E5C5A">
        <w:rPr>
          <w:rFonts w:ascii="Arial" w:hAnsi="Arial" w:cs="Arial"/>
          <w:i/>
          <w:sz w:val="24"/>
          <w:szCs w:val="24"/>
        </w:rPr>
        <w:t>Consumption of ultra-processed foods and body fat during childhood and adolescence: a systematic review.</w:t>
      </w:r>
      <w:r w:rsidRPr="001E5C5A">
        <w:rPr>
          <w:rFonts w:ascii="Arial" w:hAnsi="Arial" w:cs="Arial"/>
          <w:sz w:val="24"/>
          <w:szCs w:val="24"/>
        </w:rPr>
        <w:t xml:space="preserve"> Public Health Nutrition, 2017. </w:t>
      </w:r>
      <w:r w:rsidRPr="001E5C5A">
        <w:rPr>
          <w:rFonts w:ascii="Arial" w:hAnsi="Arial" w:cs="Arial"/>
          <w:b/>
          <w:sz w:val="24"/>
          <w:szCs w:val="24"/>
        </w:rPr>
        <w:t>21</w:t>
      </w:r>
      <w:r w:rsidRPr="001E5C5A">
        <w:rPr>
          <w:rFonts w:ascii="Arial" w:hAnsi="Arial" w:cs="Arial"/>
          <w:sz w:val="24"/>
          <w:szCs w:val="24"/>
        </w:rPr>
        <w:t>(1): p. 148-159.</w:t>
      </w:r>
      <w:bookmarkEnd w:id="130"/>
    </w:p>
    <w:p w14:paraId="7BA484D2" w14:textId="77777777" w:rsidR="00FA2070" w:rsidRPr="001E5C5A" w:rsidRDefault="00FA2070" w:rsidP="001E5C5A">
      <w:pPr>
        <w:pStyle w:val="EndNoteBibliography"/>
        <w:spacing w:after="120"/>
        <w:ind w:left="720" w:hanging="720"/>
        <w:rPr>
          <w:rFonts w:ascii="Arial" w:hAnsi="Arial" w:cs="Arial"/>
          <w:sz w:val="24"/>
          <w:szCs w:val="24"/>
        </w:rPr>
      </w:pPr>
      <w:bookmarkStart w:id="131" w:name="_ENREF_17"/>
      <w:r w:rsidRPr="001E5C5A">
        <w:rPr>
          <w:rFonts w:ascii="Arial" w:hAnsi="Arial" w:cs="Arial"/>
          <w:sz w:val="24"/>
          <w:szCs w:val="24"/>
        </w:rPr>
        <w:lastRenderedPageBreak/>
        <w:t>17.</w:t>
      </w:r>
      <w:r w:rsidRPr="001E5C5A">
        <w:rPr>
          <w:rFonts w:ascii="Arial" w:hAnsi="Arial" w:cs="Arial"/>
          <w:sz w:val="24"/>
          <w:szCs w:val="24"/>
        </w:rPr>
        <w:tab/>
        <w:t xml:space="preserve">Monteiro, C.A. and G.J. Cannon, </w:t>
      </w:r>
      <w:r w:rsidRPr="001E5C5A">
        <w:rPr>
          <w:rFonts w:ascii="Arial" w:hAnsi="Arial" w:cs="Arial"/>
          <w:i/>
          <w:sz w:val="24"/>
          <w:szCs w:val="24"/>
        </w:rPr>
        <w:t>The role of the transnational ultra-processed food industry in the pandemic of obesity and its associated diseases: problems and solutions.</w:t>
      </w:r>
      <w:r w:rsidRPr="001E5C5A">
        <w:rPr>
          <w:rFonts w:ascii="Arial" w:hAnsi="Arial" w:cs="Arial"/>
          <w:sz w:val="24"/>
          <w:szCs w:val="24"/>
        </w:rPr>
        <w:t xml:space="preserve"> World Nutrition, 2019. </w:t>
      </w:r>
      <w:r w:rsidRPr="001E5C5A">
        <w:rPr>
          <w:rFonts w:ascii="Arial" w:hAnsi="Arial" w:cs="Arial"/>
          <w:b/>
          <w:sz w:val="24"/>
          <w:szCs w:val="24"/>
        </w:rPr>
        <w:t>10</w:t>
      </w:r>
      <w:r w:rsidRPr="001E5C5A">
        <w:rPr>
          <w:rFonts w:ascii="Arial" w:hAnsi="Arial" w:cs="Arial"/>
          <w:sz w:val="24"/>
          <w:szCs w:val="24"/>
        </w:rPr>
        <w:t>(1): p. 89-99.</w:t>
      </w:r>
      <w:bookmarkEnd w:id="131"/>
    </w:p>
    <w:p w14:paraId="1A3860B5" w14:textId="77777777" w:rsidR="00FA2070" w:rsidRPr="001E5C5A" w:rsidRDefault="00FA2070" w:rsidP="001E5C5A">
      <w:pPr>
        <w:pStyle w:val="EndNoteBibliography"/>
        <w:spacing w:after="120"/>
        <w:ind w:left="720" w:hanging="720"/>
        <w:rPr>
          <w:rFonts w:ascii="Arial" w:hAnsi="Arial" w:cs="Arial"/>
          <w:sz w:val="24"/>
          <w:szCs w:val="24"/>
        </w:rPr>
      </w:pPr>
      <w:bookmarkStart w:id="132" w:name="_ENREF_18"/>
      <w:r w:rsidRPr="001E5C5A">
        <w:rPr>
          <w:rFonts w:ascii="Arial" w:hAnsi="Arial" w:cs="Arial"/>
          <w:sz w:val="24"/>
          <w:szCs w:val="24"/>
        </w:rPr>
        <w:t>18.</w:t>
      </w:r>
      <w:r w:rsidRPr="001E5C5A">
        <w:rPr>
          <w:rFonts w:ascii="Arial" w:hAnsi="Arial" w:cs="Arial"/>
          <w:sz w:val="24"/>
          <w:szCs w:val="24"/>
        </w:rPr>
        <w:tab/>
        <w:t xml:space="preserve">Day, L., et al., </w:t>
      </w:r>
      <w:r w:rsidRPr="001E5C5A">
        <w:rPr>
          <w:rFonts w:ascii="Arial" w:hAnsi="Arial" w:cs="Arial"/>
          <w:i/>
          <w:sz w:val="24"/>
          <w:szCs w:val="24"/>
        </w:rPr>
        <w:t>Wheat-gluten uses and industry needs.</w:t>
      </w:r>
      <w:r w:rsidRPr="001E5C5A">
        <w:rPr>
          <w:rFonts w:ascii="Arial" w:hAnsi="Arial" w:cs="Arial"/>
          <w:sz w:val="24"/>
          <w:szCs w:val="24"/>
        </w:rPr>
        <w:t xml:space="preserve"> Trends in food science &amp; technology, 2006. </w:t>
      </w:r>
      <w:r w:rsidRPr="001E5C5A">
        <w:rPr>
          <w:rFonts w:ascii="Arial" w:hAnsi="Arial" w:cs="Arial"/>
          <w:b/>
          <w:sz w:val="24"/>
          <w:szCs w:val="24"/>
        </w:rPr>
        <w:t>17</w:t>
      </w:r>
      <w:r w:rsidRPr="001E5C5A">
        <w:rPr>
          <w:rFonts w:ascii="Arial" w:hAnsi="Arial" w:cs="Arial"/>
          <w:sz w:val="24"/>
          <w:szCs w:val="24"/>
        </w:rPr>
        <w:t>(2): p. 82-90.</w:t>
      </w:r>
      <w:bookmarkEnd w:id="132"/>
    </w:p>
    <w:p w14:paraId="637857A9" w14:textId="77777777" w:rsidR="00FA2070" w:rsidRPr="001E5C5A" w:rsidRDefault="00FA2070" w:rsidP="001E5C5A">
      <w:pPr>
        <w:pStyle w:val="EndNoteBibliography"/>
        <w:spacing w:after="120"/>
        <w:ind w:left="720" w:hanging="720"/>
        <w:rPr>
          <w:rFonts w:ascii="Arial" w:hAnsi="Arial" w:cs="Arial"/>
          <w:sz w:val="24"/>
          <w:szCs w:val="24"/>
        </w:rPr>
      </w:pPr>
      <w:bookmarkStart w:id="133" w:name="_ENREF_19"/>
      <w:r w:rsidRPr="001E5C5A">
        <w:rPr>
          <w:rFonts w:ascii="Arial" w:hAnsi="Arial" w:cs="Arial"/>
          <w:sz w:val="24"/>
          <w:szCs w:val="24"/>
        </w:rPr>
        <w:t>19.</w:t>
      </w:r>
      <w:r w:rsidRPr="001E5C5A">
        <w:rPr>
          <w:rFonts w:ascii="Arial" w:hAnsi="Arial" w:cs="Arial"/>
          <w:sz w:val="24"/>
          <w:szCs w:val="24"/>
        </w:rPr>
        <w:tab/>
        <w:t xml:space="preserve">Sanchez-Sabate, R. and J. Sabaté, </w:t>
      </w:r>
      <w:r w:rsidRPr="001E5C5A">
        <w:rPr>
          <w:rFonts w:ascii="Arial" w:hAnsi="Arial" w:cs="Arial"/>
          <w:i/>
          <w:sz w:val="24"/>
          <w:szCs w:val="24"/>
        </w:rPr>
        <w:t>Consumer Attitudes Towards Environmental Concerns of Meat Consumption: A Systematic Review.</w:t>
      </w:r>
      <w:r w:rsidRPr="001E5C5A">
        <w:rPr>
          <w:rFonts w:ascii="Arial" w:hAnsi="Arial" w:cs="Arial"/>
          <w:sz w:val="24"/>
          <w:szCs w:val="24"/>
        </w:rPr>
        <w:t xml:space="preserve"> 2019. </w:t>
      </w:r>
      <w:r w:rsidRPr="001E5C5A">
        <w:rPr>
          <w:rFonts w:ascii="Arial" w:hAnsi="Arial" w:cs="Arial"/>
          <w:b/>
          <w:sz w:val="24"/>
          <w:szCs w:val="24"/>
        </w:rPr>
        <w:t>16</w:t>
      </w:r>
      <w:r w:rsidRPr="001E5C5A">
        <w:rPr>
          <w:rFonts w:ascii="Arial" w:hAnsi="Arial" w:cs="Arial"/>
          <w:sz w:val="24"/>
          <w:szCs w:val="24"/>
        </w:rPr>
        <w:t>(7).</w:t>
      </w:r>
      <w:bookmarkEnd w:id="133"/>
    </w:p>
    <w:p w14:paraId="009DF1D7" w14:textId="77777777" w:rsidR="00FA2070" w:rsidRPr="001E5C5A" w:rsidRDefault="00FA2070" w:rsidP="001E5C5A">
      <w:pPr>
        <w:pStyle w:val="EndNoteBibliography"/>
        <w:spacing w:after="120"/>
        <w:ind w:left="720" w:hanging="720"/>
        <w:rPr>
          <w:rFonts w:ascii="Arial" w:hAnsi="Arial" w:cs="Arial"/>
          <w:sz w:val="24"/>
          <w:szCs w:val="24"/>
        </w:rPr>
      </w:pPr>
      <w:bookmarkStart w:id="134" w:name="_ENREF_20"/>
      <w:r w:rsidRPr="001E5C5A">
        <w:rPr>
          <w:rFonts w:ascii="Arial" w:hAnsi="Arial" w:cs="Arial"/>
          <w:sz w:val="24"/>
          <w:szCs w:val="24"/>
        </w:rPr>
        <w:t>20.</w:t>
      </w:r>
      <w:r w:rsidRPr="001E5C5A">
        <w:rPr>
          <w:rFonts w:ascii="Arial" w:hAnsi="Arial" w:cs="Arial"/>
          <w:sz w:val="24"/>
          <w:szCs w:val="24"/>
        </w:rPr>
        <w:tab/>
        <w:t xml:space="preserve">Berger, A., </w:t>
      </w:r>
      <w:r w:rsidRPr="001E5C5A">
        <w:rPr>
          <w:rFonts w:ascii="Arial" w:hAnsi="Arial" w:cs="Arial"/>
          <w:i/>
          <w:sz w:val="24"/>
          <w:szCs w:val="24"/>
        </w:rPr>
        <w:t>Whole Raw Soybeans as a Cost Competitive Protein Supplement for Cows and Calves</w:t>
      </w:r>
      <w:r w:rsidRPr="001E5C5A">
        <w:rPr>
          <w:rFonts w:ascii="Arial" w:hAnsi="Arial" w:cs="Arial"/>
          <w:sz w:val="24"/>
          <w:szCs w:val="24"/>
        </w:rPr>
        <w:t xml:space="preserve">, in </w:t>
      </w:r>
      <w:r w:rsidRPr="001E5C5A">
        <w:rPr>
          <w:rFonts w:ascii="Arial" w:hAnsi="Arial" w:cs="Arial"/>
          <w:i/>
          <w:sz w:val="24"/>
          <w:szCs w:val="24"/>
        </w:rPr>
        <w:t>Beef Watch</w:t>
      </w:r>
      <w:r w:rsidRPr="001E5C5A">
        <w:rPr>
          <w:rFonts w:ascii="Arial" w:hAnsi="Arial" w:cs="Arial"/>
          <w:sz w:val="24"/>
          <w:szCs w:val="24"/>
        </w:rPr>
        <w:t>. 2018, Institute of Agriculture and Natural Resources, University of Nebraska-Lincoln.</w:t>
      </w:r>
      <w:bookmarkEnd w:id="134"/>
    </w:p>
    <w:p w14:paraId="2D53C787" w14:textId="77777777" w:rsidR="00FA2070" w:rsidRPr="001E5C5A" w:rsidRDefault="00FA2070" w:rsidP="001E5C5A">
      <w:pPr>
        <w:pStyle w:val="EndNoteBibliography"/>
        <w:spacing w:after="120"/>
        <w:ind w:left="720" w:hanging="720"/>
        <w:rPr>
          <w:rFonts w:ascii="Arial" w:hAnsi="Arial" w:cs="Arial"/>
          <w:sz w:val="24"/>
          <w:szCs w:val="24"/>
        </w:rPr>
      </w:pPr>
      <w:bookmarkStart w:id="135" w:name="_ENREF_21"/>
      <w:r w:rsidRPr="001E5C5A">
        <w:rPr>
          <w:rFonts w:ascii="Arial" w:hAnsi="Arial" w:cs="Arial"/>
          <w:sz w:val="24"/>
          <w:szCs w:val="24"/>
        </w:rPr>
        <w:t>21.</w:t>
      </w:r>
      <w:r w:rsidRPr="001E5C5A">
        <w:rPr>
          <w:rFonts w:ascii="Arial" w:hAnsi="Arial" w:cs="Arial"/>
          <w:sz w:val="24"/>
          <w:szCs w:val="24"/>
        </w:rPr>
        <w:tab/>
        <w:t xml:space="preserve">Lindsay, S.H. and L.G. Claywell, </w:t>
      </w:r>
      <w:r w:rsidRPr="001E5C5A">
        <w:rPr>
          <w:rFonts w:ascii="Arial" w:hAnsi="Arial" w:cs="Arial"/>
          <w:i/>
          <w:sz w:val="24"/>
          <w:szCs w:val="24"/>
        </w:rPr>
        <w:t>Considering soy.</w:t>
      </w:r>
      <w:r w:rsidRPr="001E5C5A">
        <w:rPr>
          <w:rFonts w:ascii="Arial" w:hAnsi="Arial" w:cs="Arial"/>
          <w:sz w:val="24"/>
          <w:szCs w:val="24"/>
        </w:rPr>
        <w:t xml:space="preserve"> Nursing for Women's Health, 1998. </w:t>
      </w:r>
      <w:r w:rsidRPr="001E5C5A">
        <w:rPr>
          <w:rFonts w:ascii="Arial" w:hAnsi="Arial" w:cs="Arial"/>
          <w:b/>
          <w:sz w:val="24"/>
          <w:szCs w:val="24"/>
        </w:rPr>
        <w:t>2</w:t>
      </w:r>
      <w:r w:rsidRPr="001E5C5A">
        <w:rPr>
          <w:rFonts w:ascii="Arial" w:hAnsi="Arial" w:cs="Arial"/>
          <w:sz w:val="24"/>
          <w:szCs w:val="24"/>
        </w:rPr>
        <w:t>(1): p. 41-44.</w:t>
      </w:r>
      <w:bookmarkEnd w:id="135"/>
    </w:p>
    <w:p w14:paraId="388B9DFA" w14:textId="77777777" w:rsidR="00FA2070" w:rsidRPr="001E5C5A" w:rsidRDefault="00FA2070" w:rsidP="001E5C5A">
      <w:pPr>
        <w:pStyle w:val="EndNoteBibliography"/>
        <w:spacing w:after="120"/>
        <w:ind w:left="720" w:hanging="720"/>
        <w:rPr>
          <w:rFonts w:ascii="Arial" w:hAnsi="Arial" w:cs="Arial"/>
          <w:sz w:val="24"/>
          <w:szCs w:val="24"/>
        </w:rPr>
      </w:pPr>
      <w:bookmarkStart w:id="136" w:name="_ENREF_22"/>
      <w:r w:rsidRPr="001E5C5A">
        <w:rPr>
          <w:rFonts w:ascii="Arial" w:hAnsi="Arial" w:cs="Arial"/>
          <w:sz w:val="24"/>
          <w:szCs w:val="24"/>
        </w:rPr>
        <w:t>22.</w:t>
      </w:r>
      <w:r w:rsidRPr="001E5C5A">
        <w:rPr>
          <w:rFonts w:ascii="Arial" w:hAnsi="Arial" w:cs="Arial"/>
          <w:sz w:val="24"/>
          <w:szCs w:val="24"/>
        </w:rPr>
        <w:tab/>
        <w:t xml:space="preserve">Anwar, D. and E.-C. Ghadir, </w:t>
      </w:r>
      <w:r w:rsidRPr="001E5C5A">
        <w:rPr>
          <w:rFonts w:ascii="Arial" w:hAnsi="Arial" w:cs="Arial"/>
          <w:i/>
          <w:sz w:val="24"/>
          <w:szCs w:val="24"/>
        </w:rPr>
        <w:t>Nutritional quality, amino acid profiles, protein digestibility corrected amino acid scores and antioxidant properties of fried tofu and seitan.</w:t>
      </w:r>
      <w:r w:rsidRPr="001E5C5A">
        <w:rPr>
          <w:rFonts w:ascii="Arial" w:hAnsi="Arial" w:cs="Arial"/>
          <w:sz w:val="24"/>
          <w:szCs w:val="24"/>
        </w:rPr>
        <w:t xml:space="preserve"> Food and Environment Safety Journal, 2019. </w:t>
      </w:r>
      <w:r w:rsidRPr="001E5C5A">
        <w:rPr>
          <w:rFonts w:ascii="Arial" w:hAnsi="Arial" w:cs="Arial"/>
          <w:b/>
          <w:sz w:val="24"/>
          <w:szCs w:val="24"/>
        </w:rPr>
        <w:t>18</w:t>
      </w:r>
      <w:r w:rsidRPr="001E5C5A">
        <w:rPr>
          <w:rFonts w:ascii="Arial" w:hAnsi="Arial" w:cs="Arial"/>
          <w:sz w:val="24"/>
          <w:szCs w:val="24"/>
        </w:rPr>
        <w:t>(3).</w:t>
      </w:r>
      <w:bookmarkEnd w:id="136"/>
    </w:p>
    <w:p w14:paraId="0F8C9D4E" w14:textId="77777777" w:rsidR="00FA2070" w:rsidRPr="001E5C5A" w:rsidRDefault="00FA2070" w:rsidP="001E5C5A">
      <w:pPr>
        <w:pStyle w:val="EndNoteBibliography"/>
        <w:spacing w:after="120"/>
        <w:ind w:left="720" w:hanging="720"/>
        <w:rPr>
          <w:rFonts w:ascii="Arial" w:hAnsi="Arial" w:cs="Arial"/>
          <w:sz w:val="24"/>
          <w:szCs w:val="24"/>
        </w:rPr>
      </w:pPr>
      <w:bookmarkStart w:id="137" w:name="_ENREF_23"/>
      <w:r w:rsidRPr="001E5C5A">
        <w:rPr>
          <w:rFonts w:ascii="Arial" w:hAnsi="Arial" w:cs="Arial"/>
          <w:sz w:val="24"/>
          <w:szCs w:val="24"/>
        </w:rPr>
        <w:t>23.</w:t>
      </w:r>
      <w:r w:rsidRPr="001E5C5A">
        <w:rPr>
          <w:rFonts w:ascii="Arial" w:hAnsi="Arial" w:cs="Arial"/>
          <w:sz w:val="24"/>
          <w:szCs w:val="24"/>
        </w:rPr>
        <w:tab/>
        <w:t xml:space="preserve">Kalin, F., </w:t>
      </w:r>
      <w:r w:rsidRPr="001E5C5A">
        <w:rPr>
          <w:rFonts w:ascii="Arial" w:hAnsi="Arial" w:cs="Arial"/>
          <w:i/>
          <w:sz w:val="24"/>
          <w:szCs w:val="24"/>
        </w:rPr>
        <w:t>Wheat gluten applications in food products.</w:t>
      </w:r>
      <w:r w:rsidRPr="001E5C5A">
        <w:rPr>
          <w:rFonts w:ascii="Arial" w:hAnsi="Arial" w:cs="Arial"/>
          <w:sz w:val="24"/>
          <w:szCs w:val="24"/>
        </w:rPr>
        <w:t xml:space="preserve"> Journal of the American Oil Chemists' Society, 1979. </w:t>
      </w:r>
      <w:r w:rsidRPr="001E5C5A">
        <w:rPr>
          <w:rFonts w:ascii="Arial" w:hAnsi="Arial" w:cs="Arial"/>
          <w:b/>
          <w:sz w:val="24"/>
          <w:szCs w:val="24"/>
        </w:rPr>
        <w:t>56</w:t>
      </w:r>
      <w:r w:rsidRPr="001E5C5A">
        <w:rPr>
          <w:rFonts w:ascii="Arial" w:hAnsi="Arial" w:cs="Arial"/>
          <w:sz w:val="24"/>
          <w:szCs w:val="24"/>
        </w:rPr>
        <w:t>(3Part3): p. 477-479.</w:t>
      </w:r>
      <w:bookmarkEnd w:id="137"/>
    </w:p>
    <w:p w14:paraId="45537872" w14:textId="77777777" w:rsidR="00FA2070" w:rsidRPr="001E5C5A" w:rsidRDefault="00FA2070" w:rsidP="001E5C5A">
      <w:pPr>
        <w:pStyle w:val="EndNoteBibliography"/>
        <w:spacing w:after="120"/>
        <w:ind w:left="720" w:hanging="720"/>
        <w:rPr>
          <w:rFonts w:ascii="Arial" w:hAnsi="Arial" w:cs="Arial"/>
          <w:sz w:val="24"/>
          <w:szCs w:val="24"/>
        </w:rPr>
      </w:pPr>
      <w:bookmarkStart w:id="138" w:name="_ENREF_24"/>
      <w:r w:rsidRPr="001E5C5A">
        <w:rPr>
          <w:rFonts w:ascii="Arial" w:hAnsi="Arial" w:cs="Arial"/>
          <w:sz w:val="24"/>
          <w:szCs w:val="24"/>
        </w:rPr>
        <w:t>24.</w:t>
      </w:r>
      <w:r w:rsidRPr="001E5C5A">
        <w:rPr>
          <w:rFonts w:ascii="Arial" w:hAnsi="Arial" w:cs="Arial"/>
          <w:sz w:val="24"/>
          <w:szCs w:val="24"/>
        </w:rPr>
        <w:tab/>
        <w:t xml:space="preserve">Kumar, P., et al., </w:t>
      </w:r>
      <w:r w:rsidRPr="001E5C5A">
        <w:rPr>
          <w:rFonts w:ascii="Arial" w:hAnsi="Arial" w:cs="Arial"/>
          <w:i/>
          <w:sz w:val="24"/>
          <w:szCs w:val="24"/>
        </w:rPr>
        <w:t>Meat analogues: Health promising sustainable meat substitutes.</w:t>
      </w:r>
      <w:r w:rsidRPr="001E5C5A">
        <w:rPr>
          <w:rFonts w:ascii="Arial" w:hAnsi="Arial" w:cs="Arial"/>
          <w:sz w:val="24"/>
          <w:szCs w:val="24"/>
        </w:rPr>
        <w:t xml:space="preserve"> Critical reviews in food science and nutrition, 2017. </w:t>
      </w:r>
      <w:r w:rsidRPr="001E5C5A">
        <w:rPr>
          <w:rFonts w:ascii="Arial" w:hAnsi="Arial" w:cs="Arial"/>
          <w:b/>
          <w:sz w:val="24"/>
          <w:szCs w:val="24"/>
        </w:rPr>
        <w:t>57</w:t>
      </w:r>
      <w:r w:rsidRPr="001E5C5A">
        <w:rPr>
          <w:rFonts w:ascii="Arial" w:hAnsi="Arial" w:cs="Arial"/>
          <w:sz w:val="24"/>
          <w:szCs w:val="24"/>
        </w:rPr>
        <w:t>(5): p. 923-932.</w:t>
      </w:r>
      <w:bookmarkEnd w:id="138"/>
    </w:p>
    <w:p w14:paraId="7CF355E2" w14:textId="77777777" w:rsidR="00FA2070" w:rsidRPr="001E5C5A" w:rsidRDefault="00FA2070" w:rsidP="001E5C5A">
      <w:pPr>
        <w:pStyle w:val="EndNoteBibliography"/>
        <w:spacing w:after="120"/>
        <w:ind w:left="720" w:hanging="720"/>
        <w:rPr>
          <w:rFonts w:ascii="Arial" w:hAnsi="Arial" w:cs="Arial"/>
          <w:sz w:val="24"/>
          <w:szCs w:val="24"/>
        </w:rPr>
      </w:pPr>
      <w:bookmarkStart w:id="139" w:name="_ENREF_25"/>
      <w:r w:rsidRPr="001E5C5A">
        <w:rPr>
          <w:rFonts w:ascii="Arial" w:hAnsi="Arial" w:cs="Arial"/>
          <w:sz w:val="24"/>
          <w:szCs w:val="24"/>
        </w:rPr>
        <w:t>25.</w:t>
      </w:r>
      <w:r w:rsidRPr="001E5C5A">
        <w:rPr>
          <w:rFonts w:ascii="Arial" w:hAnsi="Arial" w:cs="Arial"/>
          <w:sz w:val="24"/>
          <w:szCs w:val="24"/>
        </w:rPr>
        <w:tab/>
        <w:t xml:space="preserve">Julson, E., </w:t>
      </w:r>
      <w:r w:rsidRPr="001E5C5A">
        <w:rPr>
          <w:rFonts w:ascii="Arial" w:hAnsi="Arial" w:cs="Arial"/>
          <w:i/>
          <w:sz w:val="24"/>
          <w:szCs w:val="24"/>
        </w:rPr>
        <w:t>Pea Protein Powder: Nutrition, Benefits and Side Effects</w:t>
      </w:r>
      <w:r w:rsidRPr="001E5C5A">
        <w:rPr>
          <w:rFonts w:ascii="Arial" w:hAnsi="Arial" w:cs="Arial"/>
          <w:sz w:val="24"/>
          <w:szCs w:val="24"/>
        </w:rPr>
        <w:t>. 2020.</w:t>
      </w:r>
      <w:bookmarkEnd w:id="139"/>
    </w:p>
    <w:p w14:paraId="5B6D5C2E" w14:textId="77777777" w:rsidR="00FA2070" w:rsidRPr="001E5C5A" w:rsidRDefault="00FA2070" w:rsidP="001E5C5A">
      <w:pPr>
        <w:pStyle w:val="EndNoteBibliography"/>
        <w:spacing w:after="120"/>
        <w:ind w:left="720" w:hanging="720"/>
        <w:rPr>
          <w:rFonts w:ascii="Arial" w:hAnsi="Arial" w:cs="Arial"/>
          <w:sz w:val="24"/>
          <w:szCs w:val="24"/>
        </w:rPr>
      </w:pPr>
      <w:bookmarkStart w:id="140" w:name="_ENREF_26"/>
      <w:r w:rsidRPr="001E5C5A">
        <w:rPr>
          <w:rFonts w:ascii="Arial" w:hAnsi="Arial" w:cs="Arial"/>
          <w:sz w:val="24"/>
          <w:szCs w:val="24"/>
        </w:rPr>
        <w:t>26.</w:t>
      </w:r>
      <w:r w:rsidRPr="001E5C5A">
        <w:rPr>
          <w:rFonts w:ascii="Arial" w:hAnsi="Arial" w:cs="Arial"/>
          <w:sz w:val="24"/>
          <w:szCs w:val="24"/>
        </w:rPr>
        <w:tab/>
        <w:t xml:space="preserve">Prakash, V. and M.S. Narasinga Rao, </w:t>
      </w:r>
      <w:r w:rsidRPr="001E5C5A">
        <w:rPr>
          <w:rFonts w:ascii="Arial" w:hAnsi="Arial" w:cs="Arial"/>
          <w:i/>
          <w:sz w:val="24"/>
          <w:szCs w:val="24"/>
        </w:rPr>
        <w:t>Physicochemical Properties of Oilseed Protein.</w:t>
      </w:r>
      <w:r w:rsidRPr="001E5C5A">
        <w:rPr>
          <w:rFonts w:ascii="Arial" w:hAnsi="Arial" w:cs="Arial"/>
          <w:sz w:val="24"/>
          <w:szCs w:val="24"/>
        </w:rPr>
        <w:t xml:space="preserve"> Critical Reviews in Biochemistry, 1986. </w:t>
      </w:r>
      <w:r w:rsidRPr="001E5C5A">
        <w:rPr>
          <w:rFonts w:ascii="Arial" w:hAnsi="Arial" w:cs="Arial"/>
          <w:b/>
          <w:sz w:val="24"/>
          <w:szCs w:val="24"/>
        </w:rPr>
        <w:t>20</w:t>
      </w:r>
      <w:r w:rsidRPr="001E5C5A">
        <w:rPr>
          <w:rFonts w:ascii="Arial" w:hAnsi="Arial" w:cs="Arial"/>
          <w:sz w:val="24"/>
          <w:szCs w:val="24"/>
        </w:rPr>
        <w:t>(3): p. 265-363.</w:t>
      </w:r>
      <w:bookmarkEnd w:id="140"/>
    </w:p>
    <w:p w14:paraId="0AD7E30D" w14:textId="77777777" w:rsidR="00FA2070" w:rsidRPr="001E5C5A" w:rsidRDefault="00FA2070" w:rsidP="001E5C5A">
      <w:pPr>
        <w:pStyle w:val="EndNoteBibliography"/>
        <w:spacing w:after="120"/>
        <w:ind w:left="720" w:hanging="720"/>
        <w:rPr>
          <w:rFonts w:ascii="Arial" w:hAnsi="Arial" w:cs="Arial"/>
          <w:sz w:val="24"/>
          <w:szCs w:val="24"/>
        </w:rPr>
      </w:pPr>
      <w:bookmarkStart w:id="141" w:name="_ENREF_27"/>
      <w:r w:rsidRPr="001E5C5A">
        <w:rPr>
          <w:rFonts w:ascii="Arial" w:hAnsi="Arial" w:cs="Arial"/>
          <w:sz w:val="24"/>
          <w:szCs w:val="24"/>
        </w:rPr>
        <w:t>27.</w:t>
      </w:r>
      <w:r w:rsidRPr="001E5C5A">
        <w:rPr>
          <w:rFonts w:ascii="Arial" w:hAnsi="Arial" w:cs="Arial"/>
          <w:sz w:val="24"/>
          <w:szCs w:val="24"/>
        </w:rPr>
        <w:tab/>
        <w:t xml:space="preserve">Moure, A., et al., </w:t>
      </w:r>
      <w:r w:rsidRPr="001E5C5A">
        <w:rPr>
          <w:rFonts w:ascii="Arial" w:hAnsi="Arial" w:cs="Arial"/>
          <w:i/>
          <w:sz w:val="24"/>
          <w:szCs w:val="24"/>
        </w:rPr>
        <w:t>Functionality of oilseed protein products: A review.</w:t>
      </w:r>
      <w:r w:rsidRPr="001E5C5A">
        <w:rPr>
          <w:rFonts w:ascii="Arial" w:hAnsi="Arial" w:cs="Arial"/>
          <w:sz w:val="24"/>
          <w:szCs w:val="24"/>
        </w:rPr>
        <w:t xml:space="preserve"> Food research international, 2006. </w:t>
      </w:r>
      <w:r w:rsidRPr="001E5C5A">
        <w:rPr>
          <w:rFonts w:ascii="Arial" w:hAnsi="Arial" w:cs="Arial"/>
          <w:b/>
          <w:sz w:val="24"/>
          <w:szCs w:val="24"/>
        </w:rPr>
        <w:t>39</w:t>
      </w:r>
      <w:r w:rsidRPr="001E5C5A">
        <w:rPr>
          <w:rFonts w:ascii="Arial" w:hAnsi="Arial" w:cs="Arial"/>
          <w:sz w:val="24"/>
          <w:szCs w:val="24"/>
        </w:rPr>
        <w:t>(9): p. 945-963.</w:t>
      </w:r>
      <w:bookmarkEnd w:id="141"/>
    </w:p>
    <w:p w14:paraId="0BBFDFBC" w14:textId="77777777" w:rsidR="00FA2070" w:rsidRPr="001E5C5A" w:rsidRDefault="00FA2070" w:rsidP="001E5C5A">
      <w:pPr>
        <w:pStyle w:val="EndNoteBibliography"/>
        <w:spacing w:after="120"/>
        <w:ind w:left="720" w:hanging="720"/>
        <w:rPr>
          <w:rFonts w:ascii="Arial" w:hAnsi="Arial" w:cs="Arial"/>
          <w:sz w:val="24"/>
          <w:szCs w:val="24"/>
        </w:rPr>
      </w:pPr>
      <w:bookmarkStart w:id="142" w:name="_ENREF_28"/>
      <w:r w:rsidRPr="001E5C5A">
        <w:rPr>
          <w:rFonts w:ascii="Arial" w:hAnsi="Arial" w:cs="Arial"/>
          <w:sz w:val="24"/>
          <w:szCs w:val="24"/>
        </w:rPr>
        <w:t>28.</w:t>
      </w:r>
      <w:r w:rsidRPr="001E5C5A">
        <w:rPr>
          <w:rFonts w:ascii="Arial" w:hAnsi="Arial" w:cs="Arial"/>
          <w:sz w:val="24"/>
          <w:szCs w:val="24"/>
        </w:rPr>
        <w:tab/>
        <w:t xml:space="preserve">Pimentel, D. and M. Pimentel, </w:t>
      </w:r>
      <w:r w:rsidRPr="001E5C5A">
        <w:rPr>
          <w:rFonts w:ascii="Arial" w:hAnsi="Arial" w:cs="Arial"/>
          <w:i/>
          <w:sz w:val="24"/>
          <w:szCs w:val="24"/>
        </w:rPr>
        <w:t>Sustainability of meat-based and plant-based diets and the environment.</w:t>
      </w:r>
      <w:r w:rsidRPr="001E5C5A">
        <w:rPr>
          <w:rFonts w:ascii="Arial" w:hAnsi="Arial" w:cs="Arial"/>
          <w:sz w:val="24"/>
          <w:szCs w:val="24"/>
        </w:rPr>
        <w:t xml:space="preserve"> The American journal of clinical nutrition, 2003. </w:t>
      </w:r>
      <w:r w:rsidRPr="001E5C5A">
        <w:rPr>
          <w:rFonts w:ascii="Arial" w:hAnsi="Arial" w:cs="Arial"/>
          <w:b/>
          <w:sz w:val="24"/>
          <w:szCs w:val="24"/>
        </w:rPr>
        <w:t>78</w:t>
      </w:r>
      <w:r w:rsidRPr="001E5C5A">
        <w:rPr>
          <w:rFonts w:ascii="Arial" w:hAnsi="Arial" w:cs="Arial"/>
          <w:sz w:val="24"/>
          <w:szCs w:val="24"/>
        </w:rPr>
        <w:t>(3): p. 660S-663S.</w:t>
      </w:r>
      <w:bookmarkEnd w:id="142"/>
    </w:p>
    <w:p w14:paraId="3DB6655C" w14:textId="77777777" w:rsidR="00FA2070" w:rsidRPr="001E5C5A" w:rsidRDefault="00FA2070" w:rsidP="001E5C5A">
      <w:pPr>
        <w:pStyle w:val="EndNoteBibliography"/>
        <w:spacing w:after="120"/>
        <w:ind w:left="720" w:hanging="720"/>
        <w:rPr>
          <w:rFonts w:ascii="Arial" w:hAnsi="Arial" w:cs="Arial"/>
          <w:sz w:val="24"/>
          <w:szCs w:val="24"/>
        </w:rPr>
      </w:pPr>
      <w:bookmarkStart w:id="143" w:name="_ENREF_29"/>
      <w:r w:rsidRPr="001E5C5A">
        <w:rPr>
          <w:rFonts w:ascii="Arial" w:hAnsi="Arial" w:cs="Arial"/>
          <w:sz w:val="24"/>
          <w:szCs w:val="24"/>
        </w:rPr>
        <w:t>29.</w:t>
      </w:r>
      <w:r w:rsidRPr="001E5C5A">
        <w:rPr>
          <w:rFonts w:ascii="Arial" w:hAnsi="Arial" w:cs="Arial"/>
          <w:sz w:val="24"/>
          <w:szCs w:val="24"/>
        </w:rPr>
        <w:tab/>
        <w:t xml:space="preserve">Pimentel, D. and M. Pimentel, </w:t>
      </w:r>
      <w:r w:rsidRPr="001E5C5A">
        <w:rPr>
          <w:rFonts w:ascii="Arial" w:hAnsi="Arial" w:cs="Arial"/>
          <w:i/>
          <w:sz w:val="24"/>
          <w:szCs w:val="24"/>
        </w:rPr>
        <w:t>Sustainability of meat-based and plant-based diets and the environment1–3.</w:t>
      </w:r>
      <w:r w:rsidRPr="001E5C5A">
        <w:rPr>
          <w:rFonts w:ascii="Arial" w:hAnsi="Arial" w:cs="Arial"/>
          <w:sz w:val="24"/>
          <w:szCs w:val="24"/>
        </w:rPr>
        <w:t xml:space="preserve"> Am J Clin Nutr, 2003. </w:t>
      </w:r>
      <w:r w:rsidRPr="001E5C5A">
        <w:rPr>
          <w:rFonts w:ascii="Arial" w:hAnsi="Arial" w:cs="Arial"/>
          <w:b/>
          <w:sz w:val="24"/>
          <w:szCs w:val="24"/>
        </w:rPr>
        <w:t>78</w:t>
      </w:r>
      <w:r w:rsidRPr="001E5C5A">
        <w:rPr>
          <w:rFonts w:ascii="Arial" w:hAnsi="Arial" w:cs="Arial"/>
          <w:sz w:val="24"/>
          <w:szCs w:val="24"/>
        </w:rPr>
        <w:t>: p. 660S-3S.</w:t>
      </w:r>
      <w:bookmarkEnd w:id="143"/>
    </w:p>
    <w:p w14:paraId="61600D21" w14:textId="77777777" w:rsidR="00FA2070" w:rsidRPr="001E5C5A" w:rsidRDefault="00FA2070" w:rsidP="001E5C5A">
      <w:pPr>
        <w:pStyle w:val="EndNoteBibliography"/>
        <w:spacing w:after="120"/>
        <w:ind w:left="720" w:hanging="720"/>
        <w:rPr>
          <w:rFonts w:ascii="Arial" w:hAnsi="Arial" w:cs="Arial"/>
          <w:sz w:val="24"/>
          <w:szCs w:val="24"/>
        </w:rPr>
      </w:pPr>
      <w:bookmarkStart w:id="144" w:name="_ENREF_30"/>
      <w:r w:rsidRPr="001E5C5A">
        <w:rPr>
          <w:rFonts w:ascii="Arial" w:hAnsi="Arial" w:cs="Arial"/>
          <w:sz w:val="24"/>
          <w:szCs w:val="24"/>
        </w:rPr>
        <w:t>30.</w:t>
      </w:r>
      <w:r w:rsidRPr="001E5C5A">
        <w:rPr>
          <w:rFonts w:ascii="Arial" w:hAnsi="Arial" w:cs="Arial"/>
          <w:sz w:val="24"/>
          <w:szCs w:val="24"/>
        </w:rPr>
        <w:tab/>
        <w:t xml:space="preserve">Geijer, T. and A. Gammoudy, </w:t>
      </w:r>
      <w:r w:rsidRPr="001E5C5A">
        <w:rPr>
          <w:rFonts w:ascii="Arial" w:hAnsi="Arial" w:cs="Arial"/>
          <w:i/>
          <w:sz w:val="24"/>
          <w:szCs w:val="24"/>
        </w:rPr>
        <w:t>Plant-based meat and dairy to become€ 7.5 billion market in Europe by 2025. ING</w:t>
      </w:r>
      <w:r w:rsidRPr="001E5C5A">
        <w:rPr>
          <w:rFonts w:ascii="Arial" w:hAnsi="Arial" w:cs="Arial"/>
          <w:sz w:val="24"/>
          <w:szCs w:val="24"/>
        </w:rPr>
        <w:t>. 2022.</w:t>
      </w:r>
      <w:bookmarkEnd w:id="144"/>
    </w:p>
    <w:p w14:paraId="4C65E245" w14:textId="77777777" w:rsidR="00FA2070" w:rsidRPr="001E5C5A" w:rsidRDefault="00FA2070" w:rsidP="001E5C5A">
      <w:pPr>
        <w:pStyle w:val="EndNoteBibliography"/>
        <w:spacing w:after="120"/>
        <w:ind w:left="720" w:hanging="720"/>
        <w:rPr>
          <w:rFonts w:ascii="Arial" w:hAnsi="Arial" w:cs="Arial"/>
          <w:sz w:val="24"/>
          <w:szCs w:val="24"/>
        </w:rPr>
      </w:pPr>
      <w:bookmarkStart w:id="145" w:name="_ENREF_31"/>
      <w:r w:rsidRPr="001E5C5A">
        <w:rPr>
          <w:rFonts w:ascii="Arial" w:hAnsi="Arial" w:cs="Arial"/>
          <w:sz w:val="24"/>
          <w:szCs w:val="24"/>
        </w:rPr>
        <w:t>31.</w:t>
      </w:r>
      <w:r w:rsidRPr="001E5C5A">
        <w:rPr>
          <w:rFonts w:ascii="Arial" w:hAnsi="Arial" w:cs="Arial"/>
          <w:sz w:val="24"/>
          <w:szCs w:val="24"/>
        </w:rPr>
        <w:tab/>
        <w:t xml:space="preserve">Rosegrant, M.W. and S.A. Cline, </w:t>
      </w:r>
      <w:r w:rsidRPr="001E5C5A">
        <w:rPr>
          <w:rFonts w:ascii="Arial" w:hAnsi="Arial" w:cs="Arial"/>
          <w:i/>
          <w:sz w:val="24"/>
          <w:szCs w:val="24"/>
        </w:rPr>
        <w:t>Global food security: challenges and policies.</w:t>
      </w:r>
      <w:r w:rsidRPr="001E5C5A">
        <w:rPr>
          <w:rFonts w:ascii="Arial" w:hAnsi="Arial" w:cs="Arial"/>
          <w:sz w:val="24"/>
          <w:szCs w:val="24"/>
        </w:rPr>
        <w:t xml:space="preserve"> Science, 2003. </w:t>
      </w:r>
      <w:r w:rsidRPr="001E5C5A">
        <w:rPr>
          <w:rFonts w:ascii="Arial" w:hAnsi="Arial" w:cs="Arial"/>
          <w:b/>
          <w:sz w:val="24"/>
          <w:szCs w:val="24"/>
        </w:rPr>
        <w:t>302</w:t>
      </w:r>
      <w:r w:rsidRPr="001E5C5A">
        <w:rPr>
          <w:rFonts w:ascii="Arial" w:hAnsi="Arial" w:cs="Arial"/>
          <w:sz w:val="24"/>
          <w:szCs w:val="24"/>
        </w:rPr>
        <w:t>(5652): p. 1917-1919.</w:t>
      </w:r>
      <w:bookmarkEnd w:id="145"/>
    </w:p>
    <w:p w14:paraId="36D94957" w14:textId="77777777" w:rsidR="00FA2070" w:rsidRPr="001E5C5A" w:rsidRDefault="00FA2070" w:rsidP="001E5C5A">
      <w:pPr>
        <w:pStyle w:val="EndNoteBibliography"/>
        <w:spacing w:after="120"/>
        <w:ind w:left="720" w:hanging="720"/>
        <w:rPr>
          <w:rFonts w:ascii="Arial" w:hAnsi="Arial" w:cs="Arial"/>
          <w:sz w:val="24"/>
          <w:szCs w:val="24"/>
        </w:rPr>
      </w:pPr>
      <w:bookmarkStart w:id="146" w:name="_ENREF_32"/>
      <w:r w:rsidRPr="001E5C5A">
        <w:rPr>
          <w:rFonts w:ascii="Arial" w:hAnsi="Arial" w:cs="Arial"/>
          <w:sz w:val="24"/>
          <w:szCs w:val="24"/>
        </w:rPr>
        <w:t>32.</w:t>
      </w:r>
      <w:r w:rsidRPr="001E5C5A">
        <w:rPr>
          <w:rFonts w:ascii="Arial" w:hAnsi="Arial" w:cs="Arial"/>
          <w:sz w:val="24"/>
          <w:szCs w:val="24"/>
        </w:rPr>
        <w:tab/>
        <w:t xml:space="preserve">UK, I., </w:t>
      </w:r>
      <w:r w:rsidRPr="001E5C5A">
        <w:rPr>
          <w:rFonts w:ascii="Arial" w:hAnsi="Arial" w:cs="Arial"/>
          <w:i/>
          <w:sz w:val="24"/>
          <w:szCs w:val="24"/>
        </w:rPr>
        <w:t>IUK-100622-Alternative Proteins Report</w:t>
      </w:r>
      <w:r w:rsidRPr="001E5C5A">
        <w:rPr>
          <w:rFonts w:ascii="Arial" w:hAnsi="Arial" w:cs="Arial"/>
          <w:sz w:val="24"/>
          <w:szCs w:val="24"/>
        </w:rPr>
        <w:t>. 2022, UK Research and Innovation.</w:t>
      </w:r>
      <w:bookmarkEnd w:id="146"/>
    </w:p>
    <w:p w14:paraId="3CDC38EA" w14:textId="77777777" w:rsidR="00FA2070" w:rsidRPr="001E5C5A" w:rsidRDefault="00FA2070" w:rsidP="001E5C5A">
      <w:pPr>
        <w:pStyle w:val="EndNoteBibliography"/>
        <w:spacing w:after="120"/>
        <w:ind w:left="720" w:hanging="720"/>
        <w:rPr>
          <w:rFonts w:ascii="Arial" w:hAnsi="Arial" w:cs="Arial"/>
          <w:sz w:val="24"/>
          <w:szCs w:val="24"/>
        </w:rPr>
      </w:pPr>
      <w:bookmarkStart w:id="147" w:name="_ENREF_33"/>
      <w:r w:rsidRPr="001E5C5A">
        <w:rPr>
          <w:rFonts w:ascii="Arial" w:hAnsi="Arial" w:cs="Arial"/>
          <w:sz w:val="24"/>
          <w:szCs w:val="24"/>
        </w:rPr>
        <w:t>33.</w:t>
      </w:r>
      <w:r w:rsidRPr="001E5C5A">
        <w:rPr>
          <w:rFonts w:ascii="Arial" w:hAnsi="Arial" w:cs="Arial"/>
          <w:sz w:val="24"/>
          <w:szCs w:val="24"/>
        </w:rPr>
        <w:tab/>
        <w:t xml:space="preserve">Vegconomist, </w:t>
      </w:r>
      <w:r w:rsidRPr="001E5C5A">
        <w:rPr>
          <w:rFonts w:ascii="Arial" w:hAnsi="Arial" w:cs="Arial"/>
          <w:i/>
          <w:sz w:val="24"/>
          <w:szCs w:val="24"/>
        </w:rPr>
        <w:t>Naylor Farms Begins Constructing “World’s First” Brassica Protein Facility</w:t>
      </w:r>
      <w:r w:rsidRPr="001E5C5A">
        <w:rPr>
          <w:rFonts w:ascii="Arial" w:hAnsi="Arial" w:cs="Arial"/>
          <w:sz w:val="24"/>
          <w:szCs w:val="24"/>
        </w:rPr>
        <w:t xml:space="preserve">, in </w:t>
      </w:r>
      <w:r w:rsidRPr="001E5C5A">
        <w:rPr>
          <w:rFonts w:ascii="Arial" w:hAnsi="Arial" w:cs="Arial"/>
          <w:i/>
          <w:sz w:val="24"/>
          <w:szCs w:val="24"/>
        </w:rPr>
        <w:t>Vegconomist</w:t>
      </w:r>
      <w:r w:rsidRPr="001E5C5A">
        <w:rPr>
          <w:rFonts w:ascii="Arial" w:hAnsi="Arial" w:cs="Arial"/>
          <w:sz w:val="24"/>
          <w:szCs w:val="24"/>
        </w:rPr>
        <w:t>. 2023.</w:t>
      </w:r>
      <w:bookmarkEnd w:id="147"/>
    </w:p>
    <w:p w14:paraId="013E81BB" w14:textId="77777777" w:rsidR="00FA2070" w:rsidRPr="001E5C5A" w:rsidRDefault="00FA2070" w:rsidP="001E5C5A">
      <w:pPr>
        <w:pStyle w:val="EndNoteBibliography"/>
        <w:spacing w:after="120"/>
        <w:ind w:left="720" w:hanging="720"/>
        <w:rPr>
          <w:rFonts w:ascii="Arial" w:hAnsi="Arial" w:cs="Arial"/>
          <w:sz w:val="24"/>
          <w:szCs w:val="24"/>
        </w:rPr>
      </w:pPr>
      <w:bookmarkStart w:id="148" w:name="_ENREF_34"/>
      <w:r w:rsidRPr="001E5C5A">
        <w:rPr>
          <w:rFonts w:ascii="Arial" w:hAnsi="Arial" w:cs="Arial"/>
          <w:sz w:val="24"/>
          <w:szCs w:val="24"/>
        </w:rPr>
        <w:t>34.</w:t>
      </w:r>
      <w:r w:rsidRPr="001E5C5A">
        <w:rPr>
          <w:rFonts w:ascii="Arial" w:hAnsi="Arial" w:cs="Arial"/>
          <w:sz w:val="24"/>
          <w:szCs w:val="24"/>
        </w:rPr>
        <w:tab/>
        <w:t xml:space="preserve">Perrett, M., </w:t>
      </w:r>
      <w:r w:rsidRPr="001E5C5A">
        <w:rPr>
          <w:rFonts w:ascii="Arial" w:hAnsi="Arial" w:cs="Arial"/>
          <w:i/>
          <w:sz w:val="24"/>
          <w:szCs w:val="24"/>
        </w:rPr>
        <w:t>Branston-to-open-new-6M-factory-to-extract-potato-protein</w:t>
      </w:r>
      <w:r w:rsidRPr="001E5C5A">
        <w:rPr>
          <w:rFonts w:ascii="Arial" w:hAnsi="Arial" w:cs="Arial"/>
          <w:sz w:val="24"/>
          <w:szCs w:val="24"/>
        </w:rPr>
        <w:t xml:space="preserve">, in </w:t>
      </w:r>
      <w:r w:rsidRPr="001E5C5A">
        <w:rPr>
          <w:rFonts w:ascii="Arial" w:hAnsi="Arial" w:cs="Arial"/>
          <w:i/>
          <w:sz w:val="24"/>
          <w:szCs w:val="24"/>
        </w:rPr>
        <w:t>Food Manufacture</w:t>
      </w:r>
      <w:r w:rsidRPr="001E5C5A">
        <w:rPr>
          <w:rFonts w:ascii="Arial" w:hAnsi="Arial" w:cs="Arial"/>
          <w:sz w:val="24"/>
          <w:szCs w:val="24"/>
        </w:rPr>
        <w:t xml:space="preserve">. 2022, William Reed Business Media </w:t>
      </w:r>
      <w:bookmarkEnd w:id="148"/>
    </w:p>
    <w:p w14:paraId="5F91CFA4" w14:textId="77777777" w:rsidR="00FA2070" w:rsidRPr="001E5C5A" w:rsidRDefault="00FA2070" w:rsidP="001E5C5A">
      <w:pPr>
        <w:pStyle w:val="EndNoteBibliography"/>
        <w:spacing w:after="120"/>
        <w:ind w:left="720" w:hanging="720"/>
        <w:rPr>
          <w:rFonts w:ascii="Arial" w:hAnsi="Arial" w:cs="Arial"/>
          <w:sz w:val="24"/>
          <w:szCs w:val="24"/>
        </w:rPr>
      </w:pPr>
      <w:bookmarkStart w:id="149" w:name="_ENREF_35"/>
      <w:r w:rsidRPr="001E5C5A">
        <w:rPr>
          <w:rFonts w:ascii="Arial" w:hAnsi="Arial" w:cs="Arial"/>
          <w:sz w:val="24"/>
          <w:szCs w:val="24"/>
        </w:rPr>
        <w:lastRenderedPageBreak/>
        <w:t>35.</w:t>
      </w:r>
      <w:r w:rsidRPr="001E5C5A">
        <w:rPr>
          <w:rFonts w:ascii="Arial" w:hAnsi="Arial" w:cs="Arial"/>
          <w:sz w:val="24"/>
          <w:szCs w:val="24"/>
        </w:rPr>
        <w:tab/>
        <w:t xml:space="preserve">Alcorta, A., et al., </w:t>
      </w:r>
      <w:r w:rsidRPr="001E5C5A">
        <w:rPr>
          <w:rFonts w:ascii="Arial" w:hAnsi="Arial" w:cs="Arial"/>
          <w:i/>
          <w:sz w:val="24"/>
          <w:szCs w:val="24"/>
        </w:rPr>
        <w:t>Foods for plant-based diets: Challenges and innovations.</w:t>
      </w:r>
      <w:r w:rsidRPr="001E5C5A">
        <w:rPr>
          <w:rFonts w:ascii="Arial" w:hAnsi="Arial" w:cs="Arial"/>
          <w:sz w:val="24"/>
          <w:szCs w:val="24"/>
        </w:rPr>
        <w:t xml:space="preserve"> Foods, 2021. </w:t>
      </w:r>
      <w:r w:rsidRPr="001E5C5A">
        <w:rPr>
          <w:rFonts w:ascii="Arial" w:hAnsi="Arial" w:cs="Arial"/>
          <w:b/>
          <w:sz w:val="24"/>
          <w:szCs w:val="24"/>
        </w:rPr>
        <w:t>10</w:t>
      </w:r>
      <w:r w:rsidRPr="001E5C5A">
        <w:rPr>
          <w:rFonts w:ascii="Arial" w:hAnsi="Arial" w:cs="Arial"/>
          <w:sz w:val="24"/>
          <w:szCs w:val="24"/>
        </w:rPr>
        <w:t>(2): p. 293.</w:t>
      </w:r>
      <w:bookmarkEnd w:id="149"/>
    </w:p>
    <w:p w14:paraId="6072997A" w14:textId="77777777" w:rsidR="00FA2070" w:rsidRPr="001E5C5A" w:rsidRDefault="00FA2070" w:rsidP="001E5C5A">
      <w:pPr>
        <w:pStyle w:val="EndNoteBibliography"/>
        <w:spacing w:after="120"/>
        <w:ind w:left="720" w:hanging="720"/>
        <w:rPr>
          <w:rFonts w:ascii="Arial" w:hAnsi="Arial" w:cs="Arial"/>
          <w:sz w:val="24"/>
          <w:szCs w:val="24"/>
        </w:rPr>
      </w:pPr>
      <w:bookmarkStart w:id="150" w:name="_ENREF_36"/>
      <w:r w:rsidRPr="001E5C5A">
        <w:rPr>
          <w:rFonts w:ascii="Arial" w:hAnsi="Arial" w:cs="Arial"/>
          <w:sz w:val="24"/>
          <w:szCs w:val="24"/>
        </w:rPr>
        <w:t>36.</w:t>
      </w:r>
      <w:r w:rsidRPr="001E5C5A">
        <w:rPr>
          <w:rFonts w:ascii="Arial" w:hAnsi="Arial" w:cs="Arial"/>
          <w:sz w:val="24"/>
          <w:szCs w:val="24"/>
        </w:rPr>
        <w:tab/>
        <w:t xml:space="preserve">Aschemann-Witzel, J., et al., </w:t>
      </w:r>
      <w:r w:rsidRPr="001E5C5A">
        <w:rPr>
          <w:rFonts w:ascii="Arial" w:hAnsi="Arial" w:cs="Arial"/>
          <w:i/>
          <w:sz w:val="24"/>
          <w:szCs w:val="24"/>
        </w:rPr>
        <w:t>Plant-based food and protein trend from a business perspective: Markets, consumers, and the challenges and opportunities in the future.</w:t>
      </w:r>
      <w:r w:rsidRPr="001E5C5A">
        <w:rPr>
          <w:rFonts w:ascii="Arial" w:hAnsi="Arial" w:cs="Arial"/>
          <w:sz w:val="24"/>
          <w:szCs w:val="24"/>
        </w:rPr>
        <w:t xml:space="preserve"> Critical Reviews in Food Science and Nutrition, 2021. </w:t>
      </w:r>
      <w:r w:rsidRPr="001E5C5A">
        <w:rPr>
          <w:rFonts w:ascii="Arial" w:hAnsi="Arial" w:cs="Arial"/>
          <w:b/>
          <w:sz w:val="24"/>
          <w:szCs w:val="24"/>
        </w:rPr>
        <w:t>61</w:t>
      </w:r>
      <w:r w:rsidRPr="001E5C5A">
        <w:rPr>
          <w:rFonts w:ascii="Arial" w:hAnsi="Arial" w:cs="Arial"/>
          <w:sz w:val="24"/>
          <w:szCs w:val="24"/>
        </w:rPr>
        <w:t>(18): p. 3119-3128.</w:t>
      </w:r>
      <w:bookmarkEnd w:id="150"/>
    </w:p>
    <w:p w14:paraId="164DCC02" w14:textId="77777777" w:rsidR="00FA2070" w:rsidRPr="001E5C5A" w:rsidRDefault="00FA2070" w:rsidP="001E5C5A">
      <w:pPr>
        <w:pStyle w:val="EndNoteBibliography"/>
        <w:spacing w:after="120"/>
        <w:ind w:left="720" w:hanging="720"/>
        <w:rPr>
          <w:rFonts w:ascii="Arial" w:hAnsi="Arial" w:cs="Arial"/>
          <w:sz w:val="24"/>
          <w:szCs w:val="24"/>
        </w:rPr>
      </w:pPr>
      <w:bookmarkStart w:id="151" w:name="_ENREF_37"/>
      <w:r w:rsidRPr="001E5C5A">
        <w:rPr>
          <w:rFonts w:ascii="Arial" w:hAnsi="Arial" w:cs="Arial"/>
          <w:sz w:val="24"/>
          <w:szCs w:val="24"/>
        </w:rPr>
        <w:t>37.</w:t>
      </w:r>
      <w:r w:rsidRPr="001E5C5A">
        <w:rPr>
          <w:rFonts w:ascii="Arial" w:hAnsi="Arial" w:cs="Arial"/>
          <w:sz w:val="24"/>
          <w:szCs w:val="24"/>
        </w:rPr>
        <w:tab/>
        <w:t xml:space="preserve">Zhao, S., et al., </w:t>
      </w:r>
      <w:r w:rsidRPr="001E5C5A">
        <w:rPr>
          <w:rFonts w:ascii="Arial" w:hAnsi="Arial" w:cs="Arial"/>
          <w:i/>
          <w:sz w:val="24"/>
          <w:szCs w:val="24"/>
        </w:rPr>
        <w:t>Meet the meatless: Demand for new generation plant</w:t>
      </w:r>
      <w:r w:rsidRPr="001E5C5A">
        <w:rPr>
          <w:rFonts w:ascii="Cambria Math" w:hAnsi="Cambria Math" w:cs="Cambria Math"/>
          <w:i/>
          <w:sz w:val="24"/>
          <w:szCs w:val="24"/>
        </w:rPr>
        <w:t>‐</w:t>
      </w:r>
      <w:r w:rsidRPr="001E5C5A">
        <w:rPr>
          <w:rFonts w:ascii="Arial" w:hAnsi="Arial" w:cs="Arial"/>
          <w:i/>
          <w:sz w:val="24"/>
          <w:szCs w:val="24"/>
        </w:rPr>
        <w:t>based meat alternatives.</w:t>
      </w:r>
      <w:r w:rsidRPr="001E5C5A">
        <w:rPr>
          <w:rFonts w:ascii="Arial" w:hAnsi="Arial" w:cs="Arial"/>
          <w:sz w:val="24"/>
          <w:szCs w:val="24"/>
        </w:rPr>
        <w:t xml:space="preserve"> Applied Economic Perspectives and Policy, 2023. </w:t>
      </w:r>
      <w:r w:rsidRPr="001E5C5A">
        <w:rPr>
          <w:rFonts w:ascii="Arial" w:hAnsi="Arial" w:cs="Arial"/>
          <w:b/>
          <w:sz w:val="24"/>
          <w:szCs w:val="24"/>
        </w:rPr>
        <w:t>45</w:t>
      </w:r>
      <w:r w:rsidRPr="001E5C5A">
        <w:rPr>
          <w:rFonts w:ascii="Arial" w:hAnsi="Arial" w:cs="Arial"/>
          <w:sz w:val="24"/>
          <w:szCs w:val="24"/>
        </w:rPr>
        <w:t>(1): p. 4-21.</w:t>
      </w:r>
      <w:bookmarkEnd w:id="151"/>
    </w:p>
    <w:p w14:paraId="04FA377F" w14:textId="77777777" w:rsidR="00FA2070" w:rsidRPr="001E5C5A" w:rsidRDefault="00FA2070" w:rsidP="001E5C5A">
      <w:pPr>
        <w:pStyle w:val="EndNoteBibliography"/>
        <w:spacing w:after="120"/>
        <w:ind w:left="720" w:hanging="720"/>
        <w:rPr>
          <w:rFonts w:ascii="Arial" w:hAnsi="Arial" w:cs="Arial"/>
          <w:sz w:val="24"/>
          <w:szCs w:val="24"/>
        </w:rPr>
      </w:pPr>
      <w:bookmarkStart w:id="152" w:name="_ENREF_38"/>
      <w:r w:rsidRPr="001E5C5A">
        <w:rPr>
          <w:rFonts w:ascii="Arial" w:hAnsi="Arial" w:cs="Arial"/>
          <w:sz w:val="24"/>
          <w:szCs w:val="24"/>
        </w:rPr>
        <w:t>38.</w:t>
      </w:r>
      <w:r w:rsidRPr="001E5C5A">
        <w:rPr>
          <w:rFonts w:ascii="Arial" w:hAnsi="Arial" w:cs="Arial"/>
          <w:sz w:val="24"/>
          <w:szCs w:val="24"/>
        </w:rPr>
        <w:tab/>
        <w:t xml:space="preserve">Bartashus, J., </w:t>
      </w:r>
      <w:r w:rsidRPr="001E5C5A">
        <w:rPr>
          <w:rFonts w:ascii="Arial" w:hAnsi="Arial" w:cs="Arial"/>
          <w:i/>
          <w:sz w:val="24"/>
          <w:szCs w:val="24"/>
        </w:rPr>
        <w:t>Plant-based Foods Market to Hit $162 Billion in Next Decade, Projects Bloomberg Intelligence</w:t>
      </w:r>
      <w:r w:rsidRPr="001E5C5A">
        <w:rPr>
          <w:rFonts w:ascii="Arial" w:hAnsi="Arial" w:cs="Arial"/>
          <w:sz w:val="24"/>
          <w:szCs w:val="24"/>
        </w:rPr>
        <w:t xml:space="preserve">, in </w:t>
      </w:r>
      <w:r w:rsidRPr="001E5C5A">
        <w:rPr>
          <w:rFonts w:ascii="Arial" w:hAnsi="Arial" w:cs="Arial"/>
          <w:i/>
          <w:sz w:val="24"/>
          <w:szCs w:val="24"/>
        </w:rPr>
        <w:t>Bloomberg Intelligence</w:t>
      </w:r>
      <w:r w:rsidRPr="001E5C5A">
        <w:rPr>
          <w:rFonts w:ascii="Arial" w:hAnsi="Arial" w:cs="Arial"/>
          <w:sz w:val="24"/>
          <w:szCs w:val="24"/>
        </w:rPr>
        <w:t>. 2021.</w:t>
      </w:r>
      <w:bookmarkEnd w:id="152"/>
    </w:p>
    <w:p w14:paraId="4C4B4DDC" w14:textId="77777777" w:rsidR="00FA2070" w:rsidRPr="001E5C5A" w:rsidRDefault="00FA2070" w:rsidP="001E5C5A">
      <w:pPr>
        <w:pStyle w:val="EndNoteBibliography"/>
        <w:spacing w:after="120"/>
        <w:ind w:left="720" w:hanging="720"/>
        <w:rPr>
          <w:rFonts w:ascii="Arial" w:hAnsi="Arial" w:cs="Arial"/>
          <w:sz w:val="24"/>
          <w:szCs w:val="24"/>
        </w:rPr>
      </w:pPr>
      <w:bookmarkStart w:id="153" w:name="_ENREF_39"/>
      <w:r w:rsidRPr="001E5C5A">
        <w:rPr>
          <w:rFonts w:ascii="Arial" w:hAnsi="Arial" w:cs="Arial"/>
          <w:sz w:val="24"/>
          <w:szCs w:val="24"/>
        </w:rPr>
        <w:t>39.</w:t>
      </w:r>
      <w:r w:rsidRPr="001E5C5A">
        <w:rPr>
          <w:rFonts w:ascii="Arial" w:hAnsi="Arial" w:cs="Arial"/>
          <w:sz w:val="24"/>
          <w:szCs w:val="24"/>
        </w:rPr>
        <w:tab/>
        <w:t xml:space="preserve">Silva, A.R., M.M. Silva, and B.D. Ribeiro, </w:t>
      </w:r>
      <w:r w:rsidRPr="001E5C5A">
        <w:rPr>
          <w:rFonts w:ascii="Arial" w:hAnsi="Arial" w:cs="Arial"/>
          <w:i/>
          <w:sz w:val="24"/>
          <w:szCs w:val="24"/>
        </w:rPr>
        <w:t>Health issues and technological aspects of plant-based alternative milk.</w:t>
      </w:r>
      <w:r w:rsidRPr="001E5C5A">
        <w:rPr>
          <w:rFonts w:ascii="Arial" w:hAnsi="Arial" w:cs="Arial"/>
          <w:sz w:val="24"/>
          <w:szCs w:val="24"/>
        </w:rPr>
        <w:t xml:space="preserve"> Food Research International, 2020. </w:t>
      </w:r>
      <w:r w:rsidRPr="001E5C5A">
        <w:rPr>
          <w:rFonts w:ascii="Arial" w:hAnsi="Arial" w:cs="Arial"/>
          <w:b/>
          <w:sz w:val="24"/>
          <w:szCs w:val="24"/>
        </w:rPr>
        <w:t>131</w:t>
      </w:r>
      <w:r w:rsidRPr="001E5C5A">
        <w:rPr>
          <w:rFonts w:ascii="Arial" w:hAnsi="Arial" w:cs="Arial"/>
          <w:sz w:val="24"/>
          <w:szCs w:val="24"/>
        </w:rPr>
        <w:t>: p. 108972.</w:t>
      </w:r>
      <w:bookmarkEnd w:id="153"/>
    </w:p>
    <w:p w14:paraId="384F1DB6" w14:textId="77777777" w:rsidR="00FA2070" w:rsidRPr="001E5C5A" w:rsidRDefault="00FA2070" w:rsidP="001E5C5A">
      <w:pPr>
        <w:pStyle w:val="EndNoteBibliography"/>
        <w:spacing w:after="120"/>
        <w:ind w:left="720" w:hanging="720"/>
        <w:rPr>
          <w:rFonts w:ascii="Arial" w:hAnsi="Arial" w:cs="Arial"/>
          <w:sz w:val="24"/>
          <w:szCs w:val="24"/>
        </w:rPr>
      </w:pPr>
      <w:bookmarkStart w:id="154" w:name="_ENREF_40"/>
      <w:r w:rsidRPr="001E5C5A">
        <w:rPr>
          <w:rFonts w:ascii="Arial" w:hAnsi="Arial" w:cs="Arial"/>
          <w:sz w:val="24"/>
          <w:szCs w:val="24"/>
        </w:rPr>
        <w:t>40.</w:t>
      </w:r>
      <w:r w:rsidRPr="001E5C5A">
        <w:rPr>
          <w:rFonts w:ascii="Arial" w:hAnsi="Arial" w:cs="Arial"/>
          <w:sz w:val="24"/>
          <w:szCs w:val="24"/>
        </w:rPr>
        <w:tab/>
        <w:t xml:space="preserve">FutureBridge </w:t>
      </w:r>
      <w:r w:rsidRPr="001E5C5A">
        <w:rPr>
          <w:rFonts w:ascii="Arial" w:hAnsi="Arial" w:cs="Arial"/>
          <w:i/>
          <w:sz w:val="24"/>
          <w:szCs w:val="24"/>
        </w:rPr>
        <w:t>Changing Dynamics from Dairy to Alternative Dairy</w:t>
      </w:r>
      <w:r w:rsidRPr="001E5C5A">
        <w:rPr>
          <w:rFonts w:ascii="Arial" w:hAnsi="Arial" w:cs="Arial"/>
          <w:sz w:val="24"/>
          <w:szCs w:val="24"/>
        </w:rPr>
        <w:t>. Future Bridge, 2020.</w:t>
      </w:r>
      <w:bookmarkEnd w:id="154"/>
    </w:p>
    <w:p w14:paraId="62FAD2B6" w14:textId="77777777" w:rsidR="00FA2070" w:rsidRPr="001E5C5A" w:rsidRDefault="00FA2070" w:rsidP="001E5C5A">
      <w:pPr>
        <w:pStyle w:val="EndNoteBibliography"/>
        <w:spacing w:after="120"/>
        <w:ind w:left="720" w:hanging="720"/>
        <w:rPr>
          <w:rFonts w:ascii="Arial" w:hAnsi="Arial" w:cs="Arial"/>
          <w:sz w:val="24"/>
          <w:szCs w:val="24"/>
        </w:rPr>
      </w:pPr>
      <w:bookmarkStart w:id="155" w:name="_ENREF_41"/>
      <w:r w:rsidRPr="001E5C5A">
        <w:rPr>
          <w:rFonts w:ascii="Arial" w:hAnsi="Arial" w:cs="Arial"/>
          <w:sz w:val="24"/>
          <w:szCs w:val="24"/>
        </w:rPr>
        <w:t>41.</w:t>
      </w:r>
      <w:r w:rsidRPr="001E5C5A">
        <w:rPr>
          <w:rFonts w:ascii="Arial" w:hAnsi="Arial" w:cs="Arial"/>
          <w:sz w:val="24"/>
          <w:szCs w:val="24"/>
        </w:rPr>
        <w:tab/>
        <w:t xml:space="preserve">Claeys E, S.S., Balcaen A et al, </w:t>
      </w:r>
      <w:r w:rsidRPr="001E5C5A">
        <w:rPr>
          <w:rFonts w:ascii="Arial" w:hAnsi="Arial" w:cs="Arial"/>
          <w:i/>
          <w:sz w:val="24"/>
          <w:szCs w:val="24"/>
        </w:rPr>
        <w:t>Quantification of fresh meat peptides by SDS–PAGE in relation to ageing time and taste intensity.</w:t>
      </w:r>
      <w:r w:rsidRPr="001E5C5A">
        <w:rPr>
          <w:rFonts w:ascii="Arial" w:hAnsi="Arial" w:cs="Arial"/>
          <w:sz w:val="24"/>
          <w:szCs w:val="24"/>
        </w:rPr>
        <w:t xml:space="preserve"> Meat Science, 2004. </w:t>
      </w:r>
      <w:r w:rsidRPr="001E5C5A">
        <w:rPr>
          <w:rFonts w:ascii="Arial" w:hAnsi="Arial" w:cs="Arial"/>
          <w:b/>
          <w:sz w:val="24"/>
          <w:szCs w:val="24"/>
        </w:rPr>
        <w:t>67</w:t>
      </w:r>
      <w:r w:rsidRPr="001E5C5A">
        <w:rPr>
          <w:rFonts w:ascii="Arial" w:hAnsi="Arial" w:cs="Arial"/>
          <w:sz w:val="24"/>
          <w:szCs w:val="24"/>
        </w:rPr>
        <w:t>(2): p. 281-288.</w:t>
      </w:r>
      <w:bookmarkEnd w:id="155"/>
    </w:p>
    <w:p w14:paraId="67826889" w14:textId="77777777" w:rsidR="00FA2070" w:rsidRPr="001E5C5A" w:rsidRDefault="00FA2070" w:rsidP="001E5C5A">
      <w:pPr>
        <w:pStyle w:val="EndNoteBibliography"/>
        <w:spacing w:after="120"/>
        <w:ind w:left="720" w:hanging="720"/>
        <w:rPr>
          <w:rFonts w:ascii="Arial" w:hAnsi="Arial" w:cs="Arial"/>
          <w:sz w:val="24"/>
          <w:szCs w:val="24"/>
        </w:rPr>
      </w:pPr>
      <w:bookmarkStart w:id="156" w:name="_ENREF_42"/>
      <w:r w:rsidRPr="001E5C5A">
        <w:rPr>
          <w:rFonts w:ascii="Arial" w:hAnsi="Arial" w:cs="Arial"/>
          <w:sz w:val="24"/>
          <w:szCs w:val="24"/>
        </w:rPr>
        <w:t>42.</w:t>
      </w:r>
      <w:r w:rsidRPr="001E5C5A">
        <w:rPr>
          <w:rFonts w:ascii="Arial" w:hAnsi="Arial" w:cs="Arial"/>
          <w:sz w:val="24"/>
          <w:szCs w:val="24"/>
        </w:rPr>
        <w:tab/>
        <w:t xml:space="preserve">Riascos, J.J., et al., </w:t>
      </w:r>
      <w:r w:rsidRPr="001E5C5A">
        <w:rPr>
          <w:rFonts w:ascii="Arial" w:hAnsi="Arial" w:cs="Arial"/>
          <w:i/>
          <w:sz w:val="24"/>
          <w:szCs w:val="24"/>
        </w:rPr>
        <w:t>Hypoallergenic Legume Crops and Food Allergy: Factors Affecting Feasibility and Risk.</w:t>
      </w:r>
      <w:r w:rsidRPr="001E5C5A">
        <w:rPr>
          <w:rFonts w:ascii="Arial" w:hAnsi="Arial" w:cs="Arial"/>
          <w:sz w:val="24"/>
          <w:szCs w:val="24"/>
        </w:rPr>
        <w:t xml:space="preserve"> J. Agric. Food Chem, 2010. </w:t>
      </w:r>
      <w:r w:rsidRPr="001E5C5A">
        <w:rPr>
          <w:rFonts w:ascii="Arial" w:hAnsi="Arial" w:cs="Arial"/>
          <w:b/>
          <w:sz w:val="24"/>
          <w:szCs w:val="24"/>
        </w:rPr>
        <w:t>58</w:t>
      </w:r>
      <w:r w:rsidRPr="001E5C5A">
        <w:rPr>
          <w:rFonts w:ascii="Arial" w:hAnsi="Arial" w:cs="Arial"/>
          <w:sz w:val="24"/>
          <w:szCs w:val="24"/>
        </w:rPr>
        <w:t>(1): p. 20-27.</w:t>
      </w:r>
      <w:bookmarkEnd w:id="156"/>
    </w:p>
    <w:p w14:paraId="0F828F96" w14:textId="77777777" w:rsidR="00FA2070" w:rsidRPr="001E5C5A" w:rsidRDefault="00FA2070" w:rsidP="001E5C5A">
      <w:pPr>
        <w:pStyle w:val="EndNoteBibliography"/>
        <w:spacing w:after="120"/>
        <w:ind w:left="720" w:hanging="720"/>
        <w:rPr>
          <w:rFonts w:ascii="Arial" w:hAnsi="Arial" w:cs="Arial"/>
          <w:sz w:val="24"/>
          <w:szCs w:val="24"/>
        </w:rPr>
      </w:pPr>
      <w:bookmarkStart w:id="157" w:name="_ENREF_43"/>
      <w:r w:rsidRPr="001E5C5A">
        <w:rPr>
          <w:rFonts w:ascii="Arial" w:hAnsi="Arial" w:cs="Arial"/>
          <w:sz w:val="24"/>
          <w:szCs w:val="24"/>
        </w:rPr>
        <w:t>43.</w:t>
      </w:r>
      <w:r w:rsidRPr="001E5C5A">
        <w:rPr>
          <w:rFonts w:ascii="Arial" w:hAnsi="Arial" w:cs="Arial"/>
          <w:sz w:val="24"/>
          <w:szCs w:val="24"/>
        </w:rPr>
        <w:tab/>
        <w:t xml:space="preserve">Arntfield, S., </w:t>
      </w:r>
      <w:r w:rsidRPr="001E5C5A">
        <w:rPr>
          <w:rFonts w:ascii="Arial" w:hAnsi="Arial" w:cs="Arial"/>
          <w:i/>
          <w:sz w:val="24"/>
          <w:szCs w:val="24"/>
        </w:rPr>
        <w:t>Proteins from oil-producing plants</w:t>
      </w:r>
      <w:r w:rsidRPr="001E5C5A">
        <w:rPr>
          <w:rFonts w:ascii="Arial" w:hAnsi="Arial" w:cs="Arial"/>
          <w:sz w:val="24"/>
          <w:szCs w:val="24"/>
        </w:rPr>
        <w:t xml:space="preserve">, in </w:t>
      </w:r>
      <w:r w:rsidRPr="001E5C5A">
        <w:rPr>
          <w:rFonts w:ascii="Arial" w:hAnsi="Arial" w:cs="Arial"/>
          <w:i/>
          <w:sz w:val="24"/>
          <w:szCs w:val="24"/>
        </w:rPr>
        <w:t>Proteins in food processing</w:t>
      </w:r>
      <w:r w:rsidRPr="001E5C5A">
        <w:rPr>
          <w:rFonts w:ascii="Arial" w:hAnsi="Arial" w:cs="Arial"/>
          <w:sz w:val="24"/>
          <w:szCs w:val="24"/>
        </w:rPr>
        <w:t>. 2018, Elsevier. p. 187-221.</w:t>
      </w:r>
      <w:bookmarkEnd w:id="157"/>
    </w:p>
    <w:p w14:paraId="2C278533" w14:textId="77777777" w:rsidR="00FA2070" w:rsidRPr="001E5C5A" w:rsidRDefault="00FA2070" w:rsidP="001E5C5A">
      <w:pPr>
        <w:pStyle w:val="EndNoteBibliography"/>
        <w:spacing w:after="120"/>
        <w:ind w:left="720" w:hanging="720"/>
        <w:rPr>
          <w:rFonts w:ascii="Arial" w:hAnsi="Arial" w:cs="Arial"/>
          <w:sz w:val="24"/>
          <w:szCs w:val="24"/>
        </w:rPr>
      </w:pPr>
      <w:bookmarkStart w:id="158" w:name="_ENREF_44"/>
      <w:r w:rsidRPr="001E5C5A">
        <w:rPr>
          <w:rFonts w:ascii="Arial" w:hAnsi="Arial" w:cs="Arial"/>
          <w:sz w:val="24"/>
          <w:szCs w:val="24"/>
        </w:rPr>
        <w:t>44.</w:t>
      </w:r>
      <w:r w:rsidRPr="001E5C5A">
        <w:rPr>
          <w:rFonts w:ascii="Arial" w:hAnsi="Arial" w:cs="Arial"/>
          <w:sz w:val="24"/>
          <w:szCs w:val="24"/>
        </w:rPr>
        <w:tab/>
        <w:t xml:space="preserve">Perez-Cueto, F.J.A., et al., </w:t>
      </w:r>
      <w:r w:rsidRPr="001E5C5A">
        <w:rPr>
          <w:rFonts w:ascii="Arial" w:hAnsi="Arial" w:cs="Arial"/>
          <w:i/>
          <w:sz w:val="24"/>
          <w:szCs w:val="24"/>
        </w:rPr>
        <w:t>How barriers towards plant-based food consumption differ according to dietary lifestyle: Findings from a consumer survey in 10 EU countries.</w:t>
      </w:r>
      <w:r w:rsidRPr="001E5C5A">
        <w:rPr>
          <w:rFonts w:ascii="Arial" w:hAnsi="Arial" w:cs="Arial"/>
          <w:sz w:val="24"/>
          <w:szCs w:val="24"/>
        </w:rPr>
        <w:t xml:space="preserve"> International Journal of Gastronomy and Food Science, 2022. </w:t>
      </w:r>
      <w:r w:rsidRPr="001E5C5A">
        <w:rPr>
          <w:rFonts w:ascii="Arial" w:hAnsi="Arial" w:cs="Arial"/>
          <w:b/>
          <w:sz w:val="24"/>
          <w:szCs w:val="24"/>
        </w:rPr>
        <w:t>29</w:t>
      </w:r>
      <w:r w:rsidRPr="001E5C5A">
        <w:rPr>
          <w:rFonts w:ascii="Arial" w:hAnsi="Arial" w:cs="Arial"/>
          <w:sz w:val="24"/>
          <w:szCs w:val="24"/>
        </w:rPr>
        <w:t>: p. 100587.</w:t>
      </w:r>
      <w:bookmarkEnd w:id="158"/>
    </w:p>
    <w:p w14:paraId="7982AC7B" w14:textId="77777777" w:rsidR="00FA2070" w:rsidRPr="001E5C5A" w:rsidRDefault="00FA2070" w:rsidP="001E5C5A">
      <w:pPr>
        <w:pStyle w:val="EndNoteBibliography"/>
        <w:spacing w:after="120"/>
        <w:ind w:left="720" w:hanging="720"/>
        <w:rPr>
          <w:rFonts w:ascii="Arial" w:hAnsi="Arial" w:cs="Arial"/>
          <w:sz w:val="24"/>
          <w:szCs w:val="24"/>
        </w:rPr>
      </w:pPr>
      <w:bookmarkStart w:id="159" w:name="_ENREF_45"/>
      <w:r w:rsidRPr="001E5C5A">
        <w:rPr>
          <w:rFonts w:ascii="Arial" w:hAnsi="Arial" w:cs="Arial"/>
          <w:sz w:val="24"/>
          <w:szCs w:val="24"/>
        </w:rPr>
        <w:t>45.</w:t>
      </w:r>
      <w:r w:rsidRPr="001E5C5A">
        <w:rPr>
          <w:rFonts w:ascii="Arial" w:hAnsi="Arial" w:cs="Arial"/>
          <w:sz w:val="24"/>
          <w:szCs w:val="24"/>
        </w:rPr>
        <w:tab/>
        <w:t xml:space="preserve">Sha, L. and Y.L. Xiong, </w:t>
      </w:r>
      <w:r w:rsidRPr="001E5C5A">
        <w:rPr>
          <w:rFonts w:ascii="Arial" w:hAnsi="Arial" w:cs="Arial"/>
          <w:i/>
          <w:sz w:val="24"/>
          <w:szCs w:val="24"/>
        </w:rPr>
        <w:t>Plant protein-based alternatives of reconstructed meat: Science, technology, and challenges.</w:t>
      </w:r>
      <w:r w:rsidRPr="001E5C5A">
        <w:rPr>
          <w:rFonts w:ascii="Arial" w:hAnsi="Arial" w:cs="Arial"/>
          <w:sz w:val="24"/>
          <w:szCs w:val="24"/>
        </w:rPr>
        <w:t xml:space="preserve"> Trends in Food Science &amp; Technology, 2020. </w:t>
      </w:r>
      <w:r w:rsidRPr="001E5C5A">
        <w:rPr>
          <w:rFonts w:ascii="Arial" w:hAnsi="Arial" w:cs="Arial"/>
          <w:b/>
          <w:sz w:val="24"/>
          <w:szCs w:val="24"/>
        </w:rPr>
        <w:t>102</w:t>
      </w:r>
      <w:r w:rsidRPr="001E5C5A">
        <w:rPr>
          <w:rFonts w:ascii="Arial" w:hAnsi="Arial" w:cs="Arial"/>
          <w:sz w:val="24"/>
          <w:szCs w:val="24"/>
        </w:rPr>
        <w:t>: p. 51-61.</w:t>
      </w:r>
      <w:bookmarkEnd w:id="159"/>
    </w:p>
    <w:p w14:paraId="1BC58A37" w14:textId="77777777" w:rsidR="00FA2070" w:rsidRPr="001E5C5A" w:rsidRDefault="00FA2070" w:rsidP="001E5C5A">
      <w:pPr>
        <w:pStyle w:val="EndNoteBibliography"/>
        <w:spacing w:after="120"/>
        <w:ind w:left="720" w:hanging="720"/>
        <w:rPr>
          <w:rFonts w:ascii="Arial" w:hAnsi="Arial" w:cs="Arial"/>
          <w:sz w:val="24"/>
          <w:szCs w:val="24"/>
        </w:rPr>
      </w:pPr>
      <w:bookmarkStart w:id="160" w:name="_ENREF_46"/>
      <w:r w:rsidRPr="001E5C5A">
        <w:rPr>
          <w:rFonts w:ascii="Arial" w:hAnsi="Arial" w:cs="Arial"/>
          <w:sz w:val="24"/>
          <w:szCs w:val="24"/>
        </w:rPr>
        <w:t>46.</w:t>
      </w:r>
      <w:r w:rsidRPr="001E5C5A">
        <w:rPr>
          <w:rFonts w:ascii="Arial" w:hAnsi="Arial" w:cs="Arial"/>
          <w:sz w:val="24"/>
          <w:szCs w:val="24"/>
        </w:rPr>
        <w:tab/>
        <w:t xml:space="preserve">Hadi, J. and G. Brightwell, </w:t>
      </w:r>
      <w:r w:rsidRPr="001E5C5A">
        <w:rPr>
          <w:rFonts w:ascii="Arial" w:hAnsi="Arial" w:cs="Arial"/>
          <w:i/>
          <w:sz w:val="24"/>
          <w:szCs w:val="24"/>
        </w:rPr>
        <w:t>Safety of Alternative Proteins: Technological, Environmental and Regulatory Aspects of Cultured Meat, Plant-Based Meat, Insect Protein and Single-Cell Protein.</w:t>
      </w:r>
      <w:r w:rsidRPr="001E5C5A">
        <w:rPr>
          <w:rFonts w:ascii="Arial" w:hAnsi="Arial" w:cs="Arial"/>
          <w:sz w:val="24"/>
          <w:szCs w:val="24"/>
        </w:rPr>
        <w:t xml:space="preserve"> 2021. </w:t>
      </w:r>
      <w:r w:rsidRPr="001E5C5A">
        <w:rPr>
          <w:rFonts w:ascii="Arial" w:hAnsi="Arial" w:cs="Arial"/>
          <w:b/>
          <w:sz w:val="24"/>
          <w:szCs w:val="24"/>
        </w:rPr>
        <w:t>10</w:t>
      </w:r>
      <w:r w:rsidRPr="001E5C5A">
        <w:rPr>
          <w:rFonts w:ascii="Arial" w:hAnsi="Arial" w:cs="Arial"/>
          <w:sz w:val="24"/>
          <w:szCs w:val="24"/>
        </w:rPr>
        <w:t>(6).</w:t>
      </w:r>
      <w:bookmarkEnd w:id="160"/>
    </w:p>
    <w:p w14:paraId="2A6F6AAD" w14:textId="77777777" w:rsidR="00FA2070" w:rsidRPr="001E5C5A" w:rsidRDefault="00FA2070" w:rsidP="001E5C5A">
      <w:pPr>
        <w:pStyle w:val="EndNoteBibliography"/>
        <w:spacing w:after="120"/>
        <w:ind w:left="720" w:hanging="720"/>
        <w:rPr>
          <w:rFonts w:ascii="Arial" w:hAnsi="Arial" w:cs="Arial"/>
          <w:sz w:val="24"/>
          <w:szCs w:val="24"/>
        </w:rPr>
      </w:pPr>
      <w:bookmarkStart w:id="161" w:name="_ENREF_47"/>
      <w:r w:rsidRPr="001E5C5A">
        <w:rPr>
          <w:rFonts w:ascii="Arial" w:hAnsi="Arial" w:cs="Arial"/>
          <w:sz w:val="24"/>
          <w:szCs w:val="24"/>
        </w:rPr>
        <w:t>47.</w:t>
      </w:r>
      <w:r w:rsidRPr="001E5C5A">
        <w:rPr>
          <w:rFonts w:ascii="Arial" w:hAnsi="Arial" w:cs="Arial"/>
          <w:sz w:val="24"/>
          <w:szCs w:val="24"/>
        </w:rPr>
        <w:tab/>
        <w:t xml:space="preserve">Boukid, F., et al., </w:t>
      </w:r>
      <w:r w:rsidRPr="001E5C5A">
        <w:rPr>
          <w:rFonts w:ascii="Arial" w:hAnsi="Arial" w:cs="Arial"/>
          <w:i/>
          <w:sz w:val="24"/>
          <w:szCs w:val="24"/>
        </w:rPr>
        <w:t>vegan alternatives to processed cheese and yogurt launched in the European market during 2020: a nutritional challenge?</w:t>
      </w:r>
      <w:r w:rsidRPr="001E5C5A">
        <w:rPr>
          <w:rFonts w:ascii="Arial" w:hAnsi="Arial" w:cs="Arial"/>
          <w:sz w:val="24"/>
          <w:szCs w:val="24"/>
        </w:rPr>
        <w:t xml:space="preserve"> Foods, 2021. </w:t>
      </w:r>
      <w:r w:rsidRPr="001E5C5A">
        <w:rPr>
          <w:rFonts w:ascii="Arial" w:hAnsi="Arial" w:cs="Arial"/>
          <w:b/>
          <w:sz w:val="24"/>
          <w:szCs w:val="24"/>
        </w:rPr>
        <w:t>10</w:t>
      </w:r>
      <w:r w:rsidRPr="001E5C5A">
        <w:rPr>
          <w:rFonts w:ascii="Arial" w:hAnsi="Arial" w:cs="Arial"/>
          <w:sz w:val="24"/>
          <w:szCs w:val="24"/>
        </w:rPr>
        <w:t>(11): p. 2782.</w:t>
      </w:r>
      <w:bookmarkEnd w:id="161"/>
    </w:p>
    <w:p w14:paraId="1F3EA66D" w14:textId="77777777" w:rsidR="00FA2070" w:rsidRPr="001E5C5A" w:rsidRDefault="00FA2070" w:rsidP="001E5C5A">
      <w:pPr>
        <w:pStyle w:val="EndNoteBibliography"/>
        <w:spacing w:after="120"/>
        <w:ind w:left="720" w:hanging="720"/>
        <w:rPr>
          <w:rFonts w:ascii="Arial" w:hAnsi="Arial" w:cs="Arial"/>
          <w:sz w:val="24"/>
          <w:szCs w:val="24"/>
        </w:rPr>
      </w:pPr>
      <w:bookmarkStart w:id="162" w:name="_ENREF_48"/>
      <w:r w:rsidRPr="001E5C5A">
        <w:rPr>
          <w:rFonts w:ascii="Arial" w:hAnsi="Arial" w:cs="Arial"/>
          <w:sz w:val="24"/>
          <w:szCs w:val="24"/>
        </w:rPr>
        <w:t>48.</w:t>
      </w:r>
      <w:r w:rsidRPr="001E5C5A">
        <w:rPr>
          <w:rFonts w:ascii="Arial" w:hAnsi="Arial" w:cs="Arial"/>
          <w:sz w:val="24"/>
          <w:szCs w:val="24"/>
        </w:rPr>
        <w:tab/>
        <w:t xml:space="preserve">Pelkmans, J. and A. Renda, </w:t>
      </w:r>
      <w:r w:rsidRPr="001E5C5A">
        <w:rPr>
          <w:rFonts w:ascii="Arial" w:hAnsi="Arial" w:cs="Arial"/>
          <w:i/>
          <w:sz w:val="24"/>
          <w:szCs w:val="24"/>
        </w:rPr>
        <w:t>Does EU regulation hinder or stimulate innovation?</w:t>
      </w:r>
      <w:r w:rsidRPr="001E5C5A">
        <w:rPr>
          <w:rFonts w:ascii="Arial" w:hAnsi="Arial" w:cs="Arial"/>
          <w:sz w:val="24"/>
          <w:szCs w:val="24"/>
        </w:rPr>
        <w:t xml:space="preserve"> 2014.</w:t>
      </w:r>
      <w:bookmarkEnd w:id="162"/>
    </w:p>
    <w:p w14:paraId="22FE69A0" w14:textId="7F945299" w:rsidR="00FA2070" w:rsidRPr="001E5C5A" w:rsidRDefault="00FA2070" w:rsidP="001E5C5A">
      <w:pPr>
        <w:pStyle w:val="EndNoteBibliography"/>
        <w:spacing w:after="120"/>
        <w:ind w:left="720" w:hanging="720"/>
        <w:rPr>
          <w:rFonts w:ascii="Arial" w:hAnsi="Arial" w:cs="Arial"/>
          <w:sz w:val="24"/>
          <w:szCs w:val="24"/>
        </w:rPr>
      </w:pPr>
      <w:bookmarkStart w:id="163" w:name="_ENREF_49"/>
      <w:r w:rsidRPr="001E5C5A">
        <w:rPr>
          <w:rFonts w:ascii="Arial" w:hAnsi="Arial" w:cs="Arial"/>
          <w:sz w:val="24"/>
          <w:szCs w:val="24"/>
        </w:rPr>
        <w:t>49.</w:t>
      </w:r>
      <w:r w:rsidRPr="001E5C5A">
        <w:rPr>
          <w:rFonts w:ascii="Arial" w:hAnsi="Arial" w:cs="Arial"/>
          <w:sz w:val="24"/>
          <w:szCs w:val="24"/>
        </w:rPr>
        <w:tab/>
        <w:t xml:space="preserve">Capuzzo, E. and T. McKie, </w:t>
      </w:r>
      <w:r w:rsidRPr="001E5C5A">
        <w:rPr>
          <w:rFonts w:ascii="Arial" w:hAnsi="Arial" w:cs="Arial"/>
          <w:i/>
          <w:sz w:val="24"/>
          <w:szCs w:val="24"/>
        </w:rPr>
        <w:t>Seaweed in the UK and abroad–status, products, limitations, gaps and Cefas role.</w:t>
      </w:r>
      <w:r w:rsidRPr="001E5C5A">
        <w:rPr>
          <w:rFonts w:ascii="Arial" w:hAnsi="Arial" w:cs="Arial"/>
          <w:sz w:val="24"/>
          <w:szCs w:val="24"/>
        </w:rPr>
        <w:t xml:space="preserve"> Defra </w:t>
      </w:r>
      <w:hyperlink r:id="rId26" w:history="1">
        <w:r w:rsidRPr="001E5C5A">
          <w:rPr>
            <w:rStyle w:val="Hyperlink"/>
            <w:rFonts w:ascii="Arial" w:hAnsi="Arial" w:cs="Arial"/>
            <w:color w:val="auto"/>
            <w:sz w:val="24"/>
            <w:szCs w:val="24"/>
          </w:rPr>
          <w:t>https://www</w:t>
        </w:r>
      </w:hyperlink>
      <w:r w:rsidRPr="001E5C5A">
        <w:rPr>
          <w:rFonts w:ascii="Arial" w:hAnsi="Arial" w:cs="Arial"/>
          <w:sz w:val="24"/>
          <w:szCs w:val="24"/>
        </w:rPr>
        <w:t>. gov. uk/government/publications/the-seaweed-industry-in-theuk-and-abroad, 2016.</w:t>
      </w:r>
      <w:bookmarkEnd w:id="163"/>
    </w:p>
    <w:p w14:paraId="46F5D3E5" w14:textId="77777777" w:rsidR="00FA2070" w:rsidRPr="001E5C5A" w:rsidRDefault="00FA2070" w:rsidP="001E5C5A">
      <w:pPr>
        <w:pStyle w:val="EndNoteBibliography"/>
        <w:spacing w:after="120"/>
        <w:ind w:left="720" w:hanging="720"/>
        <w:rPr>
          <w:rFonts w:ascii="Arial" w:hAnsi="Arial" w:cs="Arial"/>
          <w:sz w:val="24"/>
          <w:szCs w:val="24"/>
        </w:rPr>
      </w:pPr>
      <w:bookmarkStart w:id="164" w:name="_ENREF_50"/>
      <w:r w:rsidRPr="001E5C5A">
        <w:rPr>
          <w:rFonts w:ascii="Arial" w:hAnsi="Arial" w:cs="Arial"/>
          <w:sz w:val="24"/>
          <w:szCs w:val="24"/>
        </w:rPr>
        <w:t>50.</w:t>
      </w:r>
      <w:r w:rsidRPr="001E5C5A">
        <w:rPr>
          <w:rFonts w:ascii="Arial" w:hAnsi="Arial" w:cs="Arial"/>
          <w:sz w:val="24"/>
          <w:szCs w:val="24"/>
        </w:rPr>
        <w:tab/>
        <w:t xml:space="preserve">Union, E., </w:t>
      </w:r>
      <w:r w:rsidRPr="001E5C5A">
        <w:rPr>
          <w:rFonts w:ascii="Arial" w:hAnsi="Arial" w:cs="Arial"/>
          <w:i/>
          <w:sz w:val="24"/>
          <w:szCs w:val="24"/>
        </w:rPr>
        <w:t xml:space="preserve">Regulation (EU) 2015/2283 of the European Parliament and of the Council on novel foods, amending Regulation (EU) No 1169/2011 of the European Parliament and of the Council and repealing Regulation (EC) No </w:t>
      </w:r>
      <w:r w:rsidRPr="001E5C5A">
        <w:rPr>
          <w:rFonts w:ascii="Arial" w:hAnsi="Arial" w:cs="Arial"/>
          <w:i/>
          <w:sz w:val="24"/>
          <w:szCs w:val="24"/>
        </w:rPr>
        <w:lastRenderedPageBreak/>
        <w:t>258/97 of the European Parliament and of the Council and Commission Regulation (EC) No 1852/2001 (2013/0435 (COD). OJ L 327, 11.12.2015, p. 1–22.</w:t>
      </w:r>
      <w:r w:rsidRPr="001E5C5A">
        <w:rPr>
          <w:rFonts w:ascii="Arial" w:hAnsi="Arial" w:cs="Arial"/>
          <w:sz w:val="24"/>
          <w:szCs w:val="24"/>
        </w:rPr>
        <w:t xml:space="preserve">, in </w:t>
      </w:r>
      <w:r w:rsidRPr="001E5C5A">
        <w:rPr>
          <w:rFonts w:ascii="Arial" w:hAnsi="Arial" w:cs="Arial"/>
          <w:i/>
          <w:sz w:val="24"/>
          <w:szCs w:val="24"/>
        </w:rPr>
        <w:t>Regulation (EU) 2015/2283</w:t>
      </w:r>
      <w:r w:rsidRPr="001E5C5A">
        <w:rPr>
          <w:rFonts w:ascii="Arial" w:hAnsi="Arial" w:cs="Arial"/>
          <w:sz w:val="24"/>
          <w:szCs w:val="24"/>
        </w:rPr>
        <w:t>, u.P.a.o.t.C.a. Commission, Editor. 2015.</w:t>
      </w:r>
      <w:bookmarkEnd w:id="164"/>
    </w:p>
    <w:p w14:paraId="6D186033" w14:textId="77777777" w:rsidR="00FA2070" w:rsidRPr="001E5C5A" w:rsidRDefault="00FA2070" w:rsidP="001E5C5A">
      <w:pPr>
        <w:pStyle w:val="EndNoteBibliography"/>
        <w:spacing w:after="120"/>
        <w:ind w:left="720" w:hanging="720"/>
        <w:rPr>
          <w:rFonts w:ascii="Arial" w:hAnsi="Arial" w:cs="Arial"/>
          <w:sz w:val="24"/>
          <w:szCs w:val="24"/>
        </w:rPr>
      </w:pPr>
      <w:bookmarkStart w:id="165" w:name="_ENREF_51"/>
      <w:r w:rsidRPr="001E5C5A">
        <w:rPr>
          <w:rFonts w:ascii="Arial" w:hAnsi="Arial" w:cs="Arial"/>
          <w:sz w:val="24"/>
          <w:szCs w:val="24"/>
        </w:rPr>
        <w:t>51.</w:t>
      </w:r>
      <w:r w:rsidRPr="001E5C5A">
        <w:rPr>
          <w:rFonts w:ascii="Arial" w:hAnsi="Arial" w:cs="Arial"/>
          <w:sz w:val="24"/>
          <w:szCs w:val="24"/>
        </w:rPr>
        <w:tab/>
        <w:t xml:space="preserve">Union:, E., </w:t>
      </w:r>
      <w:r w:rsidRPr="001E5C5A">
        <w:rPr>
          <w:rFonts w:ascii="Arial" w:hAnsi="Arial" w:cs="Arial"/>
          <w:i/>
          <w:sz w:val="24"/>
          <w:szCs w:val="24"/>
        </w:rPr>
        <w:t>Commission Implementing Regulation (EU) 2021/882 of 1 June 2021 Authorising the Placing on the Market of Dried Tenebrio molitor larva as a Novel Food under Regulation (EU) 2015/2283 of the Commission Implementing Regulation (EU) 2021/882 of 1 June 2021 Authorising the Placing on the Market of Dried Tenebrio molitor larva as a Novel Food under Regulation (EU) 2015/2283 of the European Parliament and of the Council, and Amending Commission Implementing Regulation (EU) 2017/2470; European and of the Council, and Amending Commission Implementing Regulation (EU) 2017/2470; European</w:t>
      </w:r>
      <w:r w:rsidRPr="001E5C5A">
        <w:rPr>
          <w:rFonts w:ascii="Arial" w:hAnsi="Arial" w:cs="Arial"/>
          <w:sz w:val="24"/>
          <w:szCs w:val="24"/>
        </w:rPr>
        <w:t xml:space="preserve">, in </w:t>
      </w:r>
      <w:r w:rsidRPr="001E5C5A">
        <w:rPr>
          <w:rFonts w:ascii="Arial" w:hAnsi="Arial" w:cs="Arial"/>
          <w:i/>
          <w:sz w:val="24"/>
          <w:szCs w:val="24"/>
        </w:rPr>
        <w:t>Commission Implementing Regulation (EU) 2021/882</w:t>
      </w:r>
      <w:r w:rsidRPr="001E5C5A">
        <w:rPr>
          <w:rFonts w:ascii="Arial" w:hAnsi="Arial" w:cs="Arial"/>
          <w:sz w:val="24"/>
          <w:szCs w:val="24"/>
        </w:rPr>
        <w:t xml:space="preserve">, E. Union:, Editor. 2022, European Union:: Luxemburg </w:t>
      </w:r>
      <w:bookmarkEnd w:id="165"/>
    </w:p>
    <w:p w14:paraId="456BF511" w14:textId="77777777" w:rsidR="00FA2070" w:rsidRPr="001E5C5A" w:rsidRDefault="00FA2070" w:rsidP="001E5C5A">
      <w:pPr>
        <w:pStyle w:val="EndNoteBibliography"/>
        <w:spacing w:after="120"/>
        <w:ind w:left="720" w:hanging="720"/>
        <w:rPr>
          <w:rFonts w:ascii="Arial" w:hAnsi="Arial" w:cs="Arial"/>
          <w:sz w:val="24"/>
          <w:szCs w:val="24"/>
        </w:rPr>
      </w:pPr>
      <w:bookmarkStart w:id="166" w:name="_ENREF_52"/>
      <w:r w:rsidRPr="001E5C5A">
        <w:rPr>
          <w:rFonts w:ascii="Arial" w:hAnsi="Arial" w:cs="Arial"/>
          <w:sz w:val="24"/>
          <w:szCs w:val="24"/>
        </w:rPr>
        <w:t>52.</w:t>
      </w:r>
      <w:r w:rsidRPr="001E5C5A">
        <w:rPr>
          <w:rFonts w:ascii="Arial" w:hAnsi="Arial" w:cs="Arial"/>
          <w:sz w:val="24"/>
          <w:szCs w:val="24"/>
        </w:rPr>
        <w:tab/>
        <w:t xml:space="preserve">Bodenheimer, F.S. and F. Bodenheimer, </w:t>
      </w:r>
      <w:r w:rsidRPr="001E5C5A">
        <w:rPr>
          <w:rFonts w:ascii="Arial" w:hAnsi="Arial" w:cs="Arial"/>
          <w:i/>
          <w:sz w:val="24"/>
          <w:szCs w:val="24"/>
        </w:rPr>
        <w:t>Insects as human food</w:t>
      </w:r>
      <w:r w:rsidRPr="001E5C5A">
        <w:rPr>
          <w:rFonts w:ascii="Arial" w:hAnsi="Arial" w:cs="Arial"/>
          <w:sz w:val="24"/>
          <w:szCs w:val="24"/>
        </w:rPr>
        <w:t>. 1951: Springer.</w:t>
      </w:r>
      <w:bookmarkEnd w:id="166"/>
    </w:p>
    <w:p w14:paraId="67A6027D" w14:textId="77777777" w:rsidR="00FA2070" w:rsidRPr="001E5C5A" w:rsidRDefault="00FA2070" w:rsidP="001E5C5A">
      <w:pPr>
        <w:pStyle w:val="EndNoteBibliography"/>
        <w:spacing w:after="120"/>
        <w:ind w:left="720" w:hanging="720"/>
        <w:rPr>
          <w:rFonts w:ascii="Arial" w:hAnsi="Arial" w:cs="Arial"/>
          <w:sz w:val="24"/>
          <w:szCs w:val="24"/>
        </w:rPr>
      </w:pPr>
      <w:bookmarkStart w:id="167" w:name="_ENREF_53"/>
      <w:r w:rsidRPr="001E5C5A">
        <w:rPr>
          <w:rFonts w:ascii="Arial" w:hAnsi="Arial" w:cs="Arial"/>
          <w:sz w:val="24"/>
          <w:szCs w:val="24"/>
        </w:rPr>
        <w:t>53.</w:t>
      </w:r>
      <w:r w:rsidRPr="001E5C5A">
        <w:rPr>
          <w:rFonts w:ascii="Arial" w:hAnsi="Arial" w:cs="Arial"/>
          <w:sz w:val="24"/>
          <w:szCs w:val="24"/>
        </w:rPr>
        <w:tab/>
        <w:t xml:space="preserve">Abbasi, T. and S. Abbasi, </w:t>
      </w:r>
      <w:r w:rsidRPr="001E5C5A">
        <w:rPr>
          <w:rFonts w:ascii="Arial" w:hAnsi="Arial" w:cs="Arial"/>
          <w:i/>
          <w:sz w:val="24"/>
          <w:szCs w:val="24"/>
        </w:rPr>
        <w:t>Reducing the global environmental impact of livestock production: the minilivestock option.</w:t>
      </w:r>
      <w:r w:rsidRPr="001E5C5A">
        <w:rPr>
          <w:rFonts w:ascii="Arial" w:hAnsi="Arial" w:cs="Arial"/>
          <w:sz w:val="24"/>
          <w:szCs w:val="24"/>
        </w:rPr>
        <w:t xml:space="preserve"> Journal of Cleaner Production, 2016. </w:t>
      </w:r>
      <w:r w:rsidRPr="001E5C5A">
        <w:rPr>
          <w:rFonts w:ascii="Arial" w:hAnsi="Arial" w:cs="Arial"/>
          <w:b/>
          <w:sz w:val="24"/>
          <w:szCs w:val="24"/>
        </w:rPr>
        <w:t>112</w:t>
      </w:r>
      <w:r w:rsidRPr="001E5C5A">
        <w:rPr>
          <w:rFonts w:ascii="Arial" w:hAnsi="Arial" w:cs="Arial"/>
          <w:sz w:val="24"/>
          <w:szCs w:val="24"/>
        </w:rPr>
        <w:t>: p. 1754-1766.</w:t>
      </w:r>
      <w:bookmarkEnd w:id="167"/>
    </w:p>
    <w:p w14:paraId="76C85E81" w14:textId="77777777" w:rsidR="00FA2070" w:rsidRPr="001E5C5A" w:rsidRDefault="00FA2070" w:rsidP="001E5C5A">
      <w:pPr>
        <w:pStyle w:val="EndNoteBibliography"/>
        <w:spacing w:after="120"/>
        <w:ind w:left="720" w:hanging="720"/>
        <w:rPr>
          <w:rFonts w:ascii="Arial" w:hAnsi="Arial" w:cs="Arial"/>
          <w:sz w:val="24"/>
          <w:szCs w:val="24"/>
        </w:rPr>
      </w:pPr>
      <w:bookmarkStart w:id="168" w:name="_ENREF_54"/>
      <w:r w:rsidRPr="001E5C5A">
        <w:rPr>
          <w:rFonts w:ascii="Arial" w:hAnsi="Arial" w:cs="Arial"/>
          <w:sz w:val="24"/>
          <w:szCs w:val="24"/>
        </w:rPr>
        <w:t>54.</w:t>
      </w:r>
      <w:r w:rsidRPr="001E5C5A">
        <w:rPr>
          <w:rFonts w:ascii="Arial" w:hAnsi="Arial" w:cs="Arial"/>
          <w:sz w:val="24"/>
          <w:szCs w:val="24"/>
        </w:rPr>
        <w:tab/>
        <w:t xml:space="preserve">Huis, A.v., </w:t>
      </w:r>
      <w:r w:rsidRPr="001E5C5A">
        <w:rPr>
          <w:rFonts w:ascii="Arial" w:hAnsi="Arial" w:cs="Arial"/>
          <w:i/>
          <w:sz w:val="24"/>
          <w:szCs w:val="24"/>
        </w:rPr>
        <w:t>Potential of Insects as Food and Feed in Assuring Food Security.</w:t>
      </w:r>
      <w:r w:rsidRPr="001E5C5A">
        <w:rPr>
          <w:rFonts w:ascii="Arial" w:hAnsi="Arial" w:cs="Arial"/>
          <w:sz w:val="24"/>
          <w:szCs w:val="24"/>
        </w:rPr>
        <w:t xml:space="preserve"> Annual Review of Entomology, 2013. </w:t>
      </w:r>
      <w:r w:rsidRPr="001E5C5A">
        <w:rPr>
          <w:rFonts w:ascii="Arial" w:hAnsi="Arial" w:cs="Arial"/>
          <w:b/>
          <w:sz w:val="24"/>
          <w:szCs w:val="24"/>
        </w:rPr>
        <w:t>58</w:t>
      </w:r>
      <w:r w:rsidRPr="001E5C5A">
        <w:rPr>
          <w:rFonts w:ascii="Arial" w:hAnsi="Arial" w:cs="Arial"/>
          <w:sz w:val="24"/>
          <w:szCs w:val="24"/>
        </w:rPr>
        <w:t>(1): p. 563-583.</w:t>
      </w:r>
      <w:bookmarkEnd w:id="168"/>
    </w:p>
    <w:p w14:paraId="140779A7" w14:textId="77777777" w:rsidR="00FA2070" w:rsidRPr="001E5C5A" w:rsidRDefault="00FA2070" w:rsidP="001E5C5A">
      <w:pPr>
        <w:pStyle w:val="EndNoteBibliography"/>
        <w:spacing w:after="120"/>
        <w:ind w:left="720" w:hanging="720"/>
        <w:rPr>
          <w:rFonts w:ascii="Arial" w:hAnsi="Arial" w:cs="Arial"/>
          <w:sz w:val="24"/>
          <w:szCs w:val="24"/>
        </w:rPr>
      </w:pPr>
      <w:bookmarkStart w:id="169" w:name="_ENREF_55"/>
      <w:r w:rsidRPr="001E5C5A">
        <w:rPr>
          <w:rFonts w:ascii="Arial" w:hAnsi="Arial" w:cs="Arial"/>
          <w:sz w:val="24"/>
          <w:szCs w:val="24"/>
        </w:rPr>
        <w:t>55.</w:t>
      </w:r>
      <w:r w:rsidRPr="001E5C5A">
        <w:rPr>
          <w:rFonts w:ascii="Arial" w:hAnsi="Arial" w:cs="Arial"/>
          <w:sz w:val="24"/>
          <w:szCs w:val="24"/>
        </w:rPr>
        <w:tab/>
        <w:t xml:space="preserve">Alexander, P., et al., </w:t>
      </w:r>
      <w:r w:rsidRPr="001E5C5A">
        <w:rPr>
          <w:rFonts w:ascii="Arial" w:hAnsi="Arial" w:cs="Arial"/>
          <w:i/>
          <w:sz w:val="24"/>
          <w:szCs w:val="24"/>
        </w:rPr>
        <w:t>Could consumption of insects, cultured meat or imitation meat reduce global agricultural land use?</w:t>
      </w:r>
      <w:r w:rsidRPr="001E5C5A">
        <w:rPr>
          <w:rFonts w:ascii="Arial" w:hAnsi="Arial" w:cs="Arial"/>
          <w:sz w:val="24"/>
          <w:szCs w:val="24"/>
        </w:rPr>
        <w:t xml:space="preserve"> Global Food Security, 2017. </w:t>
      </w:r>
      <w:r w:rsidRPr="001E5C5A">
        <w:rPr>
          <w:rFonts w:ascii="Arial" w:hAnsi="Arial" w:cs="Arial"/>
          <w:b/>
          <w:sz w:val="24"/>
          <w:szCs w:val="24"/>
        </w:rPr>
        <w:t>15</w:t>
      </w:r>
      <w:r w:rsidRPr="001E5C5A">
        <w:rPr>
          <w:rFonts w:ascii="Arial" w:hAnsi="Arial" w:cs="Arial"/>
          <w:sz w:val="24"/>
          <w:szCs w:val="24"/>
        </w:rPr>
        <w:t>: p. 22-32.</w:t>
      </w:r>
      <w:bookmarkEnd w:id="169"/>
    </w:p>
    <w:p w14:paraId="692DBF16" w14:textId="77777777" w:rsidR="00FA2070" w:rsidRPr="001E5C5A" w:rsidRDefault="00FA2070" w:rsidP="001E5C5A">
      <w:pPr>
        <w:pStyle w:val="EndNoteBibliography"/>
        <w:spacing w:after="120"/>
        <w:ind w:left="720" w:hanging="720"/>
        <w:rPr>
          <w:rFonts w:ascii="Arial" w:hAnsi="Arial" w:cs="Arial"/>
          <w:sz w:val="24"/>
          <w:szCs w:val="24"/>
        </w:rPr>
      </w:pPr>
      <w:bookmarkStart w:id="170" w:name="_ENREF_56"/>
      <w:r w:rsidRPr="001E5C5A">
        <w:rPr>
          <w:rFonts w:ascii="Arial" w:hAnsi="Arial" w:cs="Arial"/>
          <w:sz w:val="24"/>
          <w:szCs w:val="24"/>
        </w:rPr>
        <w:t>56.</w:t>
      </w:r>
      <w:r w:rsidRPr="001E5C5A">
        <w:rPr>
          <w:rFonts w:ascii="Arial" w:hAnsi="Arial" w:cs="Arial"/>
          <w:sz w:val="24"/>
          <w:szCs w:val="24"/>
        </w:rPr>
        <w:tab/>
        <w:t xml:space="preserve">Jarchlo, A.I. and L. King, </w:t>
      </w:r>
      <w:r w:rsidRPr="001E5C5A">
        <w:rPr>
          <w:rFonts w:ascii="Arial" w:hAnsi="Arial" w:cs="Arial"/>
          <w:i/>
          <w:sz w:val="24"/>
          <w:szCs w:val="24"/>
        </w:rPr>
        <w:t>Alternative proteins: Consumer survey</w:t>
      </w:r>
      <w:r w:rsidRPr="001E5C5A">
        <w:rPr>
          <w:rFonts w:ascii="Arial" w:hAnsi="Arial" w:cs="Arial"/>
          <w:sz w:val="24"/>
          <w:szCs w:val="24"/>
        </w:rPr>
        <w:t>. 2021, Food Standard Agency, London.</w:t>
      </w:r>
      <w:bookmarkEnd w:id="170"/>
    </w:p>
    <w:p w14:paraId="328738C4" w14:textId="77777777" w:rsidR="00FA2070" w:rsidRPr="001E5C5A" w:rsidRDefault="00FA2070" w:rsidP="001E5C5A">
      <w:pPr>
        <w:pStyle w:val="EndNoteBibliography"/>
        <w:spacing w:after="120"/>
        <w:ind w:left="720" w:hanging="720"/>
        <w:rPr>
          <w:rFonts w:ascii="Arial" w:hAnsi="Arial" w:cs="Arial"/>
          <w:sz w:val="24"/>
          <w:szCs w:val="24"/>
        </w:rPr>
      </w:pPr>
      <w:bookmarkStart w:id="171" w:name="_ENREF_57"/>
      <w:r w:rsidRPr="001E5C5A">
        <w:rPr>
          <w:rFonts w:ascii="Arial" w:hAnsi="Arial" w:cs="Arial"/>
          <w:sz w:val="24"/>
          <w:szCs w:val="24"/>
        </w:rPr>
        <w:t>57.</w:t>
      </w:r>
      <w:r w:rsidRPr="001E5C5A">
        <w:rPr>
          <w:rFonts w:ascii="Arial" w:hAnsi="Arial" w:cs="Arial"/>
          <w:sz w:val="24"/>
          <w:szCs w:val="24"/>
        </w:rPr>
        <w:tab/>
        <w:t xml:space="preserve">McDougal, T., </w:t>
      </w:r>
      <w:r w:rsidRPr="001E5C5A">
        <w:rPr>
          <w:rFonts w:ascii="Arial" w:hAnsi="Arial" w:cs="Arial"/>
          <w:i/>
          <w:sz w:val="24"/>
          <w:szCs w:val="24"/>
        </w:rPr>
        <w:t>Survey: 25% of UK consumers happy to try edible insects</w:t>
      </w:r>
      <w:r w:rsidRPr="001E5C5A">
        <w:rPr>
          <w:rFonts w:ascii="Arial" w:hAnsi="Arial" w:cs="Arial"/>
          <w:sz w:val="24"/>
          <w:szCs w:val="24"/>
        </w:rPr>
        <w:t xml:space="preserve">, in </w:t>
      </w:r>
      <w:r w:rsidRPr="001E5C5A">
        <w:rPr>
          <w:rFonts w:ascii="Arial" w:hAnsi="Arial" w:cs="Arial"/>
          <w:i/>
          <w:sz w:val="24"/>
          <w:szCs w:val="24"/>
        </w:rPr>
        <w:t>All About Feed</w:t>
      </w:r>
      <w:r w:rsidRPr="001E5C5A">
        <w:rPr>
          <w:rFonts w:ascii="Arial" w:hAnsi="Arial" w:cs="Arial"/>
          <w:sz w:val="24"/>
          <w:szCs w:val="24"/>
        </w:rPr>
        <w:t>. 2021, Misset International,.</w:t>
      </w:r>
      <w:bookmarkEnd w:id="171"/>
    </w:p>
    <w:p w14:paraId="1429A3A6" w14:textId="77777777" w:rsidR="00FA2070" w:rsidRPr="001E5C5A" w:rsidRDefault="00FA2070" w:rsidP="001E5C5A">
      <w:pPr>
        <w:pStyle w:val="EndNoteBibliography"/>
        <w:spacing w:after="120"/>
        <w:ind w:left="720" w:hanging="720"/>
        <w:rPr>
          <w:rFonts w:ascii="Arial" w:hAnsi="Arial" w:cs="Arial"/>
          <w:sz w:val="24"/>
          <w:szCs w:val="24"/>
        </w:rPr>
      </w:pPr>
      <w:bookmarkStart w:id="172" w:name="_ENREF_58"/>
      <w:r w:rsidRPr="001E5C5A">
        <w:rPr>
          <w:rFonts w:ascii="Arial" w:hAnsi="Arial" w:cs="Arial"/>
          <w:sz w:val="24"/>
          <w:szCs w:val="24"/>
        </w:rPr>
        <w:t>58.</w:t>
      </w:r>
      <w:r w:rsidRPr="001E5C5A">
        <w:rPr>
          <w:rFonts w:ascii="Arial" w:hAnsi="Arial" w:cs="Arial"/>
          <w:sz w:val="24"/>
          <w:szCs w:val="24"/>
        </w:rPr>
        <w:tab/>
        <w:t xml:space="preserve">Van Huis, A., </w:t>
      </w:r>
      <w:r w:rsidRPr="001E5C5A">
        <w:rPr>
          <w:rFonts w:ascii="Arial" w:hAnsi="Arial" w:cs="Arial"/>
          <w:i/>
          <w:sz w:val="24"/>
          <w:szCs w:val="24"/>
        </w:rPr>
        <w:t>Edible insects are the future?</w:t>
      </w:r>
      <w:r w:rsidRPr="001E5C5A">
        <w:rPr>
          <w:rFonts w:ascii="Arial" w:hAnsi="Arial" w:cs="Arial"/>
          <w:sz w:val="24"/>
          <w:szCs w:val="24"/>
        </w:rPr>
        <w:t xml:space="preserve"> Proceedings of the Nutrition Society, 2016. </w:t>
      </w:r>
      <w:r w:rsidRPr="001E5C5A">
        <w:rPr>
          <w:rFonts w:ascii="Arial" w:hAnsi="Arial" w:cs="Arial"/>
          <w:b/>
          <w:sz w:val="24"/>
          <w:szCs w:val="24"/>
        </w:rPr>
        <w:t>75</w:t>
      </w:r>
      <w:r w:rsidRPr="001E5C5A">
        <w:rPr>
          <w:rFonts w:ascii="Arial" w:hAnsi="Arial" w:cs="Arial"/>
          <w:sz w:val="24"/>
          <w:szCs w:val="24"/>
        </w:rPr>
        <w:t>(3): p. 294-305.</w:t>
      </w:r>
      <w:bookmarkEnd w:id="172"/>
    </w:p>
    <w:p w14:paraId="3E31C3B8" w14:textId="77777777" w:rsidR="00FA2070" w:rsidRPr="001E5C5A" w:rsidRDefault="00FA2070" w:rsidP="001E5C5A">
      <w:pPr>
        <w:pStyle w:val="EndNoteBibliography"/>
        <w:spacing w:after="120"/>
        <w:ind w:left="720" w:hanging="720"/>
        <w:rPr>
          <w:rFonts w:ascii="Arial" w:hAnsi="Arial" w:cs="Arial"/>
          <w:sz w:val="24"/>
          <w:szCs w:val="24"/>
        </w:rPr>
      </w:pPr>
      <w:bookmarkStart w:id="173" w:name="_ENREF_59"/>
      <w:r w:rsidRPr="001E5C5A">
        <w:rPr>
          <w:rFonts w:ascii="Arial" w:hAnsi="Arial" w:cs="Arial"/>
          <w:sz w:val="24"/>
          <w:szCs w:val="24"/>
        </w:rPr>
        <w:t>59.</w:t>
      </w:r>
      <w:r w:rsidRPr="001E5C5A">
        <w:rPr>
          <w:rFonts w:ascii="Arial" w:hAnsi="Arial" w:cs="Arial"/>
          <w:sz w:val="24"/>
          <w:szCs w:val="24"/>
        </w:rPr>
        <w:tab/>
        <w:t xml:space="preserve">Anand, H., A. Ganguly, and P. Haldar, </w:t>
      </w:r>
      <w:r w:rsidRPr="001E5C5A">
        <w:rPr>
          <w:rFonts w:ascii="Arial" w:hAnsi="Arial" w:cs="Arial"/>
          <w:i/>
          <w:sz w:val="24"/>
          <w:szCs w:val="24"/>
        </w:rPr>
        <w:t>Potential value of acridids as high protein supplement for poultry feed.</w:t>
      </w:r>
      <w:r w:rsidRPr="001E5C5A">
        <w:rPr>
          <w:rFonts w:ascii="Arial" w:hAnsi="Arial" w:cs="Arial"/>
          <w:sz w:val="24"/>
          <w:szCs w:val="24"/>
        </w:rPr>
        <w:t xml:space="preserve"> International Journal of Poultry Science, 2008. </w:t>
      </w:r>
      <w:r w:rsidRPr="001E5C5A">
        <w:rPr>
          <w:rFonts w:ascii="Arial" w:hAnsi="Arial" w:cs="Arial"/>
          <w:b/>
          <w:sz w:val="24"/>
          <w:szCs w:val="24"/>
        </w:rPr>
        <w:t>7</w:t>
      </w:r>
      <w:r w:rsidRPr="001E5C5A">
        <w:rPr>
          <w:rFonts w:ascii="Arial" w:hAnsi="Arial" w:cs="Arial"/>
          <w:sz w:val="24"/>
          <w:szCs w:val="24"/>
        </w:rPr>
        <w:t>(7): p. 722-725.</w:t>
      </w:r>
      <w:bookmarkEnd w:id="173"/>
    </w:p>
    <w:p w14:paraId="2EFF7DD8" w14:textId="77777777" w:rsidR="00FA2070" w:rsidRPr="001E5C5A" w:rsidRDefault="00FA2070" w:rsidP="001E5C5A">
      <w:pPr>
        <w:pStyle w:val="EndNoteBibliography"/>
        <w:spacing w:after="120"/>
        <w:ind w:left="720" w:hanging="720"/>
        <w:rPr>
          <w:rFonts w:ascii="Arial" w:hAnsi="Arial" w:cs="Arial"/>
          <w:sz w:val="24"/>
          <w:szCs w:val="24"/>
        </w:rPr>
      </w:pPr>
      <w:bookmarkStart w:id="174" w:name="_ENREF_60"/>
      <w:r w:rsidRPr="001E5C5A">
        <w:rPr>
          <w:rFonts w:ascii="Arial" w:hAnsi="Arial" w:cs="Arial"/>
          <w:sz w:val="24"/>
          <w:szCs w:val="24"/>
        </w:rPr>
        <w:t>60.</w:t>
      </w:r>
      <w:r w:rsidRPr="001E5C5A">
        <w:rPr>
          <w:rFonts w:ascii="Arial" w:hAnsi="Arial" w:cs="Arial"/>
          <w:sz w:val="24"/>
          <w:szCs w:val="24"/>
        </w:rPr>
        <w:tab/>
        <w:t xml:space="preserve">Rumpold, B.A. and O.K. Schlüter, </w:t>
      </w:r>
      <w:r w:rsidRPr="001E5C5A">
        <w:rPr>
          <w:rFonts w:ascii="Arial" w:hAnsi="Arial" w:cs="Arial"/>
          <w:i/>
          <w:sz w:val="24"/>
          <w:szCs w:val="24"/>
        </w:rPr>
        <w:t>Potential and challenges of insects as an innovative source for food and feed production.</w:t>
      </w:r>
      <w:r w:rsidRPr="001E5C5A">
        <w:rPr>
          <w:rFonts w:ascii="Arial" w:hAnsi="Arial" w:cs="Arial"/>
          <w:sz w:val="24"/>
          <w:szCs w:val="24"/>
        </w:rPr>
        <w:t xml:space="preserve"> Innovative Food Science &amp; Emerging Technologies, 2013. </w:t>
      </w:r>
      <w:r w:rsidRPr="001E5C5A">
        <w:rPr>
          <w:rFonts w:ascii="Arial" w:hAnsi="Arial" w:cs="Arial"/>
          <w:b/>
          <w:sz w:val="24"/>
          <w:szCs w:val="24"/>
        </w:rPr>
        <w:t>17</w:t>
      </w:r>
      <w:r w:rsidRPr="001E5C5A">
        <w:rPr>
          <w:rFonts w:ascii="Arial" w:hAnsi="Arial" w:cs="Arial"/>
          <w:sz w:val="24"/>
          <w:szCs w:val="24"/>
        </w:rPr>
        <w:t>: p. 1-11.</w:t>
      </w:r>
      <w:bookmarkEnd w:id="174"/>
    </w:p>
    <w:p w14:paraId="79A40646" w14:textId="77777777" w:rsidR="00FA2070" w:rsidRPr="001E5C5A" w:rsidRDefault="00FA2070" w:rsidP="001E5C5A">
      <w:pPr>
        <w:pStyle w:val="EndNoteBibliography"/>
        <w:spacing w:after="120"/>
        <w:ind w:left="720" w:hanging="720"/>
        <w:rPr>
          <w:rFonts w:ascii="Arial" w:hAnsi="Arial" w:cs="Arial"/>
          <w:sz w:val="24"/>
          <w:szCs w:val="24"/>
        </w:rPr>
      </w:pPr>
      <w:bookmarkStart w:id="175" w:name="_ENREF_61"/>
      <w:r w:rsidRPr="001E5C5A">
        <w:rPr>
          <w:rFonts w:ascii="Arial" w:hAnsi="Arial" w:cs="Arial"/>
          <w:sz w:val="24"/>
          <w:szCs w:val="24"/>
        </w:rPr>
        <w:t>61.</w:t>
      </w:r>
      <w:r w:rsidRPr="001E5C5A">
        <w:rPr>
          <w:rFonts w:ascii="Arial" w:hAnsi="Arial" w:cs="Arial"/>
          <w:sz w:val="24"/>
          <w:szCs w:val="24"/>
        </w:rPr>
        <w:tab/>
        <w:t xml:space="preserve">Niyonsaba, H.H., et al., </w:t>
      </w:r>
      <w:r w:rsidRPr="001E5C5A">
        <w:rPr>
          <w:rFonts w:ascii="Arial" w:hAnsi="Arial" w:cs="Arial"/>
          <w:i/>
          <w:sz w:val="24"/>
          <w:szCs w:val="24"/>
        </w:rPr>
        <w:t>Profitability of insect farms.</w:t>
      </w:r>
      <w:r w:rsidRPr="001E5C5A">
        <w:rPr>
          <w:rFonts w:ascii="Arial" w:hAnsi="Arial" w:cs="Arial"/>
          <w:sz w:val="24"/>
          <w:szCs w:val="24"/>
        </w:rPr>
        <w:t xml:space="preserve"> Journal of Insects as Food and Feed, 2021. </w:t>
      </w:r>
      <w:r w:rsidRPr="001E5C5A">
        <w:rPr>
          <w:rFonts w:ascii="Arial" w:hAnsi="Arial" w:cs="Arial"/>
          <w:b/>
          <w:sz w:val="24"/>
          <w:szCs w:val="24"/>
        </w:rPr>
        <w:t>7</w:t>
      </w:r>
      <w:r w:rsidRPr="001E5C5A">
        <w:rPr>
          <w:rFonts w:ascii="Arial" w:hAnsi="Arial" w:cs="Arial"/>
          <w:sz w:val="24"/>
          <w:szCs w:val="24"/>
        </w:rPr>
        <w:t>(5): p. 923-934.</w:t>
      </w:r>
      <w:bookmarkEnd w:id="175"/>
    </w:p>
    <w:p w14:paraId="0F894E95" w14:textId="77777777" w:rsidR="00FA2070" w:rsidRPr="001E5C5A" w:rsidRDefault="00FA2070" w:rsidP="001E5C5A">
      <w:pPr>
        <w:pStyle w:val="EndNoteBibliography"/>
        <w:spacing w:after="120"/>
        <w:ind w:left="720" w:hanging="720"/>
        <w:rPr>
          <w:rFonts w:ascii="Arial" w:hAnsi="Arial" w:cs="Arial"/>
          <w:sz w:val="24"/>
          <w:szCs w:val="24"/>
        </w:rPr>
      </w:pPr>
      <w:bookmarkStart w:id="176" w:name="_ENREF_62"/>
      <w:r w:rsidRPr="001E5C5A">
        <w:rPr>
          <w:rFonts w:ascii="Arial" w:hAnsi="Arial" w:cs="Arial"/>
          <w:sz w:val="24"/>
          <w:szCs w:val="24"/>
        </w:rPr>
        <w:t>62.</w:t>
      </w:r>
      <w:r w:rsidRPr="001E5C5A">
        <w:rPr>
          <w:rFonts w:ascii="Arial" w:hAnsi="Arial" w:cs="Arial"/>
          <w:sz w:val="24"/>
          <w:szCs w:val="24"/>
        </w:rPr>
        <w:tab/>
        <w:t xml:space="preserve">Dossey, A.T., J.T. Tatum, and W.L. McGill, </w:t>
      </w:r>
      <w:r w:rsidRPr="001E5C5A">
        <w:rPr>
          <w:rFonts w:ascii="Arial" w:hAnsi="Arial" w:cs="Arial"/>
          <w:i/>
          <w:sz w:val="24"/>
          <w:szCs w:val="24"/>
        </w:rPr>
        <w:t>Chapter 5 - Modern Insect-Based Food Industry: Current Status, Insect Processing Technology, and Recommendations Moving Forward</w:t>
      </w:r>
      <w:r w:rsidRPr="001E5C5A">
        <w:rPr>
          <w:rFonts w:ascii="Arial" w:hAnsi="Arial" w:cs="Arial"/>
          <w:sz w:val="24"/>
          <w:szCs w:val="24"/>
        </w:rPr>
        <w:t xml:space="preserve">, in </w:t>
      </w:r>
      <w:r w:rsidRPr="001E5C5A">
        <w:rPr>
          <w:rFonts w:ascii="Arial" w:hAnsi="Arial" w:cs="Arial"/>
          <w:i/>
          <w:sz w:val="24"/>
          <w:szCs w:val="24"/>
        </w:rPr>
        <w:t>Insects as Sustainable Food Ingredients</w:t>
      </w:r>
      <w:r w:rsidRPr="001E5C5A">
        <w:rPr>
          <w:rFonts w:ascii="Arial" w:hAnsi="Arial" w:cs="Arial"/>
          <w:sz w:val="24"/>
          <w:szCs w:val="24"/>
        </w:rPr>
        <w:t>, A.T. Dossey, J.A. Morales-Ramos, and M.G. Rojas, Editors. 2016, Academic Press: San Diego. p. 113-152.</w:t>
      </w:r>
      <w:bookmarkEnd w:id="176"/>
    </w:p>
    <w:p w14:paraId="6FF1DA7C" w14:textId="77777777" w:rsidR="00FA2070" w:rsidRPr="001E5C5A" w:rsidRDefault="00FA2070" w:rsidP="001E5C5A">
      <w:pPr>
        <w:pStyle w:val="EndNoteBibliography"/>
        <w:spacing w:after="120"/>
        <w:ind w:left="720" w:hanging="720"/>
        <w:rPr>
          <w:rFonts w:ascii="Arial" w:hAnsi="Arial" w:cs="Arial"/>
          <w:sz w:val="24"/>
          <w:szCs w:val="24"/>
        </w:rPr>
      </w:pPr>
      <w:bookmarkStart w:id="177" w:name="_ENREF_63"/>
      <w:r w:rsidRPr="001E5C5A">
        <w:rPr>
          <w:rFonts w:ascii="Arial" w:hAnsi="Arial" w:cs="Arial"/>
          <w:sz w:val="24"/>
          <w:szCs w:val="24"/>
        </w:rPr>
        <w:lastRenderedPageBreak/>
        <w:t>63.</w:t>
      </w:r>
      <w:r w:rsidRPr="001E5C5A">
        <w:rPr>
          <w:rFonts w:ascii="Arial" w:hAnsi="Arial" w:cs="Arial"/>
          <w:sz w:val="24"/>
          <w:szCs w:val="24"/>
        </w:rPr>
        <w:tab/>
        <w:t xml:space="preserve">Mancuso, T., L. Pippinato, and L. Gasco, </w:t>
      </w:r>
      <w:r w:rsidRPr="001E5C5A">
        <w:rPr>
          <w:rFonts w:ascii="Arial" w:hAnsi="Arial" w:cs="Arial"/>
          <w:i/>
          <w:sz w:val="24"/>
          <w:szCs w:val="24"/>
        </w:rPr>
        <w:t>The European insects sector and its role in the provision of green proteins in feed supply.</w:t>
      </w:r>
      <w:r w:rsidRPr="001E5C5A">
        <w:rPr>
          <w:rFonts w:ascii="Arial" w:hAnsi="Arial" w:cs="Arial"/>
          <w:sz w:val="24"/>
          <w:szCs w:val="24"/>
        </w:rPr>
        <w:t xml:space="preserve"> Calitatea, 2019. </w:t>
      </w:r>
      <w:r w:rsidRPr="001E5C5A">
        <w:rPr>
          <w:rFonts w:ascii="Arial" w:hAnsi="Arial" w:cs="Arial"/>
          <w:b/>
          <w:sz w:val="24"/>
          <w:szCs w:val="24"/>
        </w:rPr>
        <w:t>20</w:t>
      </w:r>
      <w:r w:rsidRPr="001E5C5A">
        <w:rPr>
          <w:rFonts w:ascii="Arial" w:hAnsi="Arial" w:cs="Arial"/>
          <w:sz w:val="24"/>
          <w:szCs w:val="24"/>
        </w:rPr>
        <w:t>(S2): p. 374-381.</w:t>
      </w:r>
      <w:bookmarkEnd w:id="177"/>
    </w:p>
    <w:p w14:paraId="701F815C" w14:textId="77777777" w:rsidR="00FA2070" w:rsidRPr="001E5C5A" w:rsidRDefault="00FA2070" w:rsidP="001E5C5A">
      <w:pPr>
        <w:pStyle w:val="EndNoteBibliography"/>
        <w:spacing w:after="120"/>
        <w:ind w:left="720" w:hanging="720"/>
        <w:rPr>
          <w:rFonts w:ascii="Arial" w:hAnsi="Arial" w:cs="Arial"/>
          <w:sz w:val="24"/>
          <w:szCs w:val="24"/>
        </w:rPr>
      </w:pPr>
      <w:bookmarkStart w:id="178" w:name="_ENREF_64"/>
      <w:r w:rsidRPr="001E5C5A">
        <w:rPr>
          <w:rFonts w:ascii="Arial" w:hAnsi="Arial" w:cs="Arial"/>
          <w:sz w:val="24"/>
          <w:szCs w:val="24"/>
        </w:rPr>
        <w:t>64.</w:t>
      </w:r>
      <w:r w:rsidRPr="001E5C5A">
        <w:rPr>
          <w:rFonts w:ascii="Arial" w:hAnsi="Arial" w:cs="Arial"/>
          <w:sz w:val="24"/>
          <w:szCs w:val="24"/>
        </w:rPr>
        <w:tab/>
        <w:t xml:space="preserve">Fels-Klerx, H.J.v.d., et al., </w:t>
      </w:r>
      <w:r w:rsidRPr="001E5C5A">
        <w:rPr>
          <w:rFonts w:ascii="Arial" w:hAnsi="Arial" w:cs="Arial"/>
          <w:i/>
          <w:sz w:val="24"/>
          <w:szCs w:val="24"/>
        </w:rPr>
        <w:t>Food Safety Issues Related to Uses of Insects for Feeds and Foods.</w:t>
      </w:r>
      <w:r w:rsidRPr="001E5C5A">
        <w:rPr>
          <w:rFonts w:ascii="Arial" w:hAnsi="Arial" w:cs="Arial"/>
          <w:sz w:val="24"/>
          <w:szCs w:val="24"/>
        </w:rPr>
        <w:t xml:space="preserve"> Comprehensive Reviews in Food Science and Food Safety, 2018. </w:t>
      </w:r>
      <w:r w:rsidRPr="001E5C5A">
        <w:rPr>
          <w:rFonts w:ascii="Arial" w:hAnsi="Arial" w:cs="Arial"/>
          <w:b/>
          <w:sz w:val="24"/>
          <w:szCs w:val="24"/>
        </w:rPr>
        <w:t>17</w:t>
      </w:r>
      <w:r w:rsidRPr="001E5C5A">
        <w:rPr>
          <w:rFonts w:ascii="Arial" w:hAnsi="Arial" w:cs="Arial"/>
          <w:sz w:val="24"/>
          <w:szCs w:val="24"/>
        </w:rPr>
        <w:t>(5): p. 1172-1183.</w:t>
      </w:r>
      <w:bookmarkEnd w:id="178"/>
    </w:p>
    <w:p w14:paraId="4C9A07EF" w14:textId="77777777" w:rsidR="00FA2070" w:rsidRPr="001E5C5A" w:rsidRDefault="00FA2070" w:rsidP="001E5C5A">
      <w:pPr>
        <w:pStyle w:val="EndNoteBibliography"/>
        <w:spacing w:after="120"/>
        <w:ind w:left="720" w:hanging="720"/>
        <w:rPr>
          <w:rFonts w:ascii="Arial" w:hAnsi="Arial" w:cs="Arial"/>
          <w:sz w:val="24"/>
          <w:szCs w:val="24"/>
        </w:rPr>
      </w:pPr>
      <w:bookmarkStart w:id="179" w:name="_ENREF_65"/>
      <w:r w:rsidRPr="001E5C5A">
        <w:rPr>
          <w:rFonts w:ascii="Arial" w:hAnsi="Arial" w:cs="Arial"/>
          <w:sz w:val="24"/>
          <w:szCs w:val="24"/>
        </w:rPr>
        <w:t>65.</w:t>
      </w:r>
      <w:r w:rsidRPr="001E5C5A">
        <w:rPr>
          <w:rFonts w:ascii="Arial" w:hAnsi="Arial" w:cs="Arial"/>
          <w:sz w:val="24"/>
          <w:szCs w:val="24"/>
        </w:rPr>
        <w:tab/>
        <w:t xml:space="preserve">Mancini, S., et al., </w:t>
      </w:r>
      <w:r w:rsidRPr="001E5C5A">
        <w:rPr>
          <w:rFonts w:ascii="Arial" w:hAnsi="Arial" w:cs="Arial"/>
          <w:i/>
          <w:sz w:val="24"/>
          <w:szCs w:val="24"/>
        </w:rPr>
        <w:t>Exploring the Future of Edible Insects in Europe.</w:t>
      </w:r>
      <w:r w:rsidRPr="001E5C5A">
        <w:rPr>
          <w:rFonts w:ascii="Arial" w:hAnsi="Arial" w:cs="Arial"/>
          <w:sz w:val="24"/>
          <w:szCs w:val="24"/>
        </w:rPr>
        <w:t xml:space="preserve"> Foods, 2022. </w:t>
      </w:r>
      <w:r w:rsidRPr="001E5C5A">
        <w:rPr>
          <w:rFonts w:ascii="Arial" w:hAnsi="Arial" w:cs="Arial"/>
          <w:b/>
          <w:sz w:val="24"/>
          <w:szCs w:val="24"/>
        </w:rPr>
        <w:t>11</w:t>
      </w:r>
      <w:r w:rsidRPr="001E5C5A">
        <w:rPr>
          <w:rFonts w:ascii="Arial" w:hAnsi="Arial" w:cs="Arial"/>
          <w:sz w:val="24"/>
          <w:szCs w:val="24"/>
        </w:rPr>
        <w:t>(3): p. 455.</w:t>
      </w:r>
      <w:bookmarkEnd w:id="179"/>
    </w:p>
    <w:p w14:paraId="480E24BE" w14:textId="77777777" w:rsidR="00FA2070" w:rsidRPr="001E5C5A" w:rsidRDefault="00FA2070" w:rsidP="001E5C5A">
      <w:pPr>
        <w:pStyle w:val="EndNoteBibliography"/>
        <w:spacing w:after="120"/>
        <w:ind w:left="720" w:hanging="720"/>
        <w:rPr>
          <w:rFonts w:ascii="Arial" w:hAnsi="Arial" w:cs="Arial"/>
          <w:sz w:val="24"/>
          <w:szCs w:val="24"/>
        </w:rPr>
      </w:pPr>
      <w:bookmarkStart w:id="180" w:name="_ENREF_66"/>
      <w:r w:rsidRPr="001E5C5A">
        <w:rPr>
          <w:rFonts w:ascii="Arial" w:hAnsi="Arial" w:cs="Arial"/>
          <w:sz w:val="24"/>
          <w:szCs w:val="24"/>
        </w:rPr>
        <w:t>66.</w:t>
      </w:r>
      <w:r w:rsidRPr="001E5C5A">
        <w:rPr>
          <w:rFonts w:ascii="Arial" w:hAnsi="Arial" w:cs="Arial"/>
          <w:sz w:val="24"/>
          <w:szCs w:val="24"/>
        </w:rPr>
        <w:tab/>
        <w:t xml:space="preserve">Halloran, A., et al., </w:t>
      </w:r>
      <w:r w:rsidRPr="001E5C5A">
        <w:rPr>
          <w:rFonts w:ascii="Arial" w:hAnsi="Arial" w:cs="Arial"/>
          <w:i/>
          <w:sz w:val="24"/>
          <w:szCs w:val="24"/>
        </w:rPr>
        <w:t>Edible insects in sustainable food systems</w:t>
      </w:r>
      <w:r w:rsidRPr="001E5C5A">
        <w:rPr>
          <w:rFonts w:ascii="Arial" w:hAnsi="Arial" w:cs="Arial"/>
          <w:sz w:val="24"/>
          <w:szCs w:val="24"/>
        </w:rPr>
        <w:t>. Vol. 10. 2018: Springer.</w:t>
      </w:r>
      <w:bookmarkEnd w:id="180"/>
    </w:p>
    <w:p w14:paraId="6D985B1D" w14:textId="77777777" w:rsidR="00FA2070" w:rsidRPr="001E5C5A" w:rsidRDefault="00FA2070" w:rsidP="001E5C5A">
      <w:pPr>
        <w:pStyle w:val="EndNoteBibliography"/>
        <w:spacing w:after="120"/>
        <w:ind w:left="720" w:hanging="720"/>
        <w:rPr>
          <w:rFonts w:ascii="Arial" w:hAnsi="Arial" w:cs="Arial"/>
          <w:sz w:val="24"/>
          <w:szCs w:val="24"/>
        </w:rPr>
      </w:pPr>
      <w:bookmarkStart w:id="181" w:name="_ENREF_67"/>
      <w:r w:rsidRPr="001E5C5A">
        <w:rPr>
          <w:rFonts w:ascii="Arial" w:hAnsi="Arial" w:cs="Arial"/>
          <w:sz w:val="24"/>
          <w:szCs w:val="24"/>
        </w:rPr>
        <w:t>67.</w:t>
      </w:r>
      <w:r w:rsidRPr="001E5C5A">
        <w:rPr>
          <w:rFonts w:ascii="Arial" w:hAnsi="Arial" w:cs="Arial"/>
          <w:sz w:val="24"/>
          <w:szCs w:val="24"/>
        </w:rPr>
        <w:tab/>
        <w:t xml:space="preserve">Ites, S., et al., </w:t>
      </w:r>
      <w:r w:rsidRPr="001E5C5A">
        <w:rPr>
          <w:rFonts w:ascii="Arial" w:hAnsi="Arial" w:cs="Arial"/>
          <w:i/>
          <w:sz w:val="24"/>
          <w:szCs w:val="24"/>
        </w:rPr>
        <w:t>Modularity of insect production and processing as a path to efficient and sustainable food waste treatment.</w:t>
      </w:r>
      <w:r w:rsidRPr="001E5C5A">
        <w:rPr>
          <w:rFonts w:ascii="Arial" w:hAnsi="Arial" w:cs="Arial"/>
          <w:sz w:val="24"/>
          <w:szCs w:val="24"/>
        </w:rPr>
        <w:t xml:space="preserve"> Journal of Cleaner Production, 2020. </w:t>
      </w:r>
      <w:r w:rsidRPr="001E5C5A">
        <w:rPr>
          <w:rFonts w:ascii="Arial" w:hAnsi="Arial" w:cs="Arial"/>
          <w:b/>
          <w:sz w:val="24"/>
          <w:szCs w:val="24"/>
        </w:rPr>
        <w:t>248</w:t>
      </w:r>
      <w:r w:rsidRPr="001E5C5A">
        <w:rPr>
          <w:rFonts w:ascii="Arial" w:hAnsi="Arial" w:cs="Arial"/>
          <w:sz w:val="24"/>
          <w:szCs w:val="24"/>
        </w:rPr>
        <w:t>: p. 119248.</w:t>
      </w:r>
      <w:bookmarkEnd w:id="181"/>
    </w:p>
    <w:p w14:paraId="6E2128C1" w14:textId="77777777" w:rsidR="00FA2070" w:rsidRPr="001E5C5A" w:rsidRDefault="00FA2070" w:rsidP="001E5C5A">
      <w:pPr>
        <w:pStyle w:val="EndNoteBibliography"/>
        <w:spacing w:after="120"/>
        <w:ind w:left="720" w:hanging="720"/>
        <w:rPr>
          <w:rFonts w:ascii="Arial" w:hAnsi="Arial" w:cs="Arial"/>
          <w:sz w:val="24"/>
          <w:szCs w:val="24"/>
        </w:rPr>
      </w:pPr>
      <w:bookmarkStart w:id="182" w:name="_ENREF_68"/>
      <w:r w:rsidRPr="001E5C5A">
        <w:rPr>
          <w:rFonts w:ascii="Arial" w:hAnsi="Arial" w:cs="Arial"/>
          <w:sz w:val="24"/>
          <w:szCs w:val="24"/>
        </w:rPr>
        <w:t>68.</w:t>
      </w:r>
      <w:r w:rsidRPr="001E5C5A">
        <w:rPr>
          <w:rFonts w:ascii="Arial" w:hAnsi="Arial" w:cs="Arial"/>
          <w:sz w:val="24"/>
          <w:szCs w:val="24"/>
        </w:rPr>
        <w:tab/>
        <w:t xml:space="preserve">Janzen, H.H., </w:t>
      </w:r>
      <w:r w:rsidRPr="001E5C5A">
        <w:rPr>
          <w:rFonts w:ascii="Arial" w:hAnsi="Arial" w:cs="Arial"/>
          <w:i/>
          <w:sz w:val="24"/>
          <w:szCs w:val="24"/>
        </w:rPr>
        <w:t>What place for livestock on a re-greening earth?</w:t>
      </w:r>
      <w:r w:rsidRPr="001E5C5A">
        <w:rPr>
          <w:rFonts w:ascii="Arial" w:hAnsi="Arial" w:cs="Arial"/>
          <w:sz w:val="24"/>
          <w:szCs w:val="24"/>
        </w:rPr>
        <w:t xml:space="preserve"> Animal Feed Science and Technology, 2011. </w:t>
      </w:r>
      <w:r w:rsidRPr="001E5C5A">
        <w:rPr>
          <w:rFonts w:ascii="Arial" w:hAnsi="Arial" w:cs="Arial"/>
          <w:b/>
          <w:sz w:val="24"/>
          <w:szCs w:val="24"/>
        </w:rPr>
        <w:t>166-167</w:t>
      </w:r>
      <w:r w:rsidRPr="001E5C5A">
        <w:rPr>
          <w:rFonts w:ascii="Arial" w:hAnsi="Arial" w:cs="Arial"/>
          <w:sz w:val="24"/>
          <w:szCs w:val="24"/>
        </w:rPr>
        <w:t>: p. 783-796.</w:t>
      </w:r>
      <w:bookmarkEnd w:id="182"/>
    </w:p>
    <w:p w14:paraId="055F36A0" w14:textId="77777777" w:rsidR="00FA2070" w:rsidRPr="001E5C5A" w:rsidRDefault="00FA2070" w:rsidP="001E5C5A">
      <w:pPr>
        <w:pStyle w:val="EndNoteBibliography"/>
        <w:spacing w:after="120"/>
        <w:ind w:left="720" w:hanging="720"/>
        <w:rPr>
          <w:rFonts w:ascii="Arial" w:hAnsi="Arial" w:cs="Arial"/>
          <w:sz w:val="24"/>
          <w:szCs w:val="24"/>
        </w:rPr>
      </w:pPr>
      <w:bookmarkStart w:id="183" w:name="_ENREF_69"/>
      <w:r w:rsidRPr="001E5C5A">
        <w:rPr>
          <w:rFonts w:ascii="Arial" w:hAnsi="Arial" w:cs="Arial"/>
          <w:sz w:val="24"/>
          <w:szCs w:val="24"/>
        </w:rPr>
        <w:t>69.</w:t>
      </w:r>
      <w:r w:rsidRPr="001E5C5A">
        <w:rPr>
          <w:rFonts w:ascii="Arial" w:hAnsi="Arial" w:cs="Arial"/>
          <w:sz w:val="24"/>
          <w:szCs w:val="24"/>
        </w:rPr>
        <w:tab/>
        <w:t xml:space="preserve">Jamieson, S., </w:t>
      </w:r>
      <w:r w:rsidRPr="001E5C5A">
        <w:rPr>
          <w:rFonts w:ascii="Arial" w:hAnsi="Arial" w:cs="Arial"/>
          <w:i/>
          <w:sz w:val="24"/>
          <w:szCs w:val="24"/>
        </w:rPr>
        <w:t>Bug burgers and cricket crepes: Britain's first insect restaurant opens in Wales.</w:t>
      </w:r>
      <w:r w:rsidRPr="001E5C5A">
        <w:rPr>
          <w:rFonts w:ascii="Arial" w:hAnsi="Arial" w:cs="Arial"/>
          <w:sz w:val="24"/>
          <w:szCs w:val="24"/>
        </w:rPr>
        <w:t xml:space="preserve"> Telegraph (24 October 2015), 2015.</w:t>
      </w:r>
      <w:bookmarkEnd w:id="183"/>
    </w:p>
    <w:p w14:paraId="33853E7C" w14:textId="77777777" w:rsidR="00FA2070" w:rsidRPr="001E5C5A" w:rsidRDefault="00FA2070" w:rsidP="001E5C5A">
      <w:pPr>
        <w:pStyle w:val="EndNoteBibliography"/>
        <w:spacing w:after="120"/>
        <w:ind w:left="720" w:hanging="720"/>
        <w:rPr>
          <w:rFonts w:ascii="Arial" w:hAnsi="Arial" w:cs="Arial"/>
          <w:sz w:val="24"/>
          <w:szCs w:val="24"/>
        </w:rPr>
      </w:pPr>
      <w:bookmarkStart w:id="184" w:name="_ENREF_70"/>
      <w:r w:rsidRPr="001E5C5A">
        <w:rPr>
          <w:rFonts w:ascii="Arial" w:hAnsi="Arial" w:cs="Arial"/>
          <w:sz w:val="24"/>
          <w:szCs w:val="24"/>
        </w:rPr>
        <w:t>70.</w:t>
      </w:r>
      <w:r w:rsidRPr="001E5C5A">
        <w:rPr>
          <w:rFonts w:ascii="Arial" w:hAnsi="Arial" w:cs="Arial"/>
          <w:sz w:val="24"/>
          <w:szCs w:val="24"/>
        </w:rPr>
        <w:tab/>
        <w:t xml:space="preserve">Little, K., </w:t>
      </w:r>
      <w:r w:rsidRPr="001E5C5A">
        <w:rPr>
          <w:rFonts w:ascii="Arial" w:hAnsi="Arial" w:cs="Arial"/>
          <w:i/>
          <w:sz w:val="24"/>
          <w:szCs w:val="24"/>
        </w:rPr>
        <w:t>Burger chain adds bugs to the menu… on purpose.</w:t>
      </w:r>
      <w:r w:rsidRPr="001E5C5A">
        <w:rPr>
          <w:rFonts w:ascii="Arial" w:hAnsi="Arial" w:cs="Arial"/>
          <w:sz w:val="24"/>
          <w:szCs w:val="24"/>
        </w:rPr>
        <w:t xml:space="preserve"> CNBC (29 June 2015), 2015.</w:t>
      </w:r>
      <w:bookmarkEnd w:id="184"/>
    </w:p>
    <w:p w14:paraId="6683BBA0" w14:textId="77777777" w:rsidR="00FA2070" w:rsidRPr="001E5C5A" w:rsidRDefault="00FA2070" w:rsidP="001E5C5A">
      <w:pPr>
        <w:pStyle w:val="EndNoteBibliography"/>
        <w:spacing w:after="120"/>
        <w:ind w:left="720" w:hanging="720"/>
        <w:rPr>
          <w:rFonts w:ascii="Arial" w:hAnsi="Arial" w:cs="Arial"/>
          <w:sz w:val="24"/>
          <w:szCs w:val="24"/>
        </w:rPr>
      </w:pPr>
      <w:bookmarkStart w:id="185" w:name="_ENREF_71"/>
      <w:r w:rsidRPr="001E5C5A">
        <w:rPr>
          <w:rFonts w:ascii="Arial" w:hAnsi="Arial" w:cs="Arial"/>
          <w:sz w:val="24"/>
          <w:szCs w:val="24"/>
        </w:rPr>
        <w:t>71.</w:t>
      </w:r>
      <w:r w:rsidRPr="001E5C5A">
        <w:rPr>
          <w:rFonts w:ascii="Arial" w:hAnsi="Arial" w:cs="Arial"/>
          <w:sz w:val="24"/>
          <w:szCs w:val="24"/>
        </w:rPr>
        <w:tab/>
        <w:t xml:space="preserve">Dobermann, D., J.A. Swift, and L.M. Field, </w:t>
      </w:r>
      <w:r w:rsidRPr="001E5C5A">
        <w:rPr>
          <w:rFonts w:ascii="Arial" w:hAnsi="Arial" w:cs="Arial"/>
          <w:i/>
          <w:sz w:val="24"/>
          <w:szCs w:val="24"/>
        </w:rPr>
        <w:t>Opportunities and hurdles of edible insects for food and feed.</w:t>
      </w:r>
      <w:r w:rsidRPr="001E5C5A">
        <w:rPr>
          <w:rFonts w:ascii="Arial" w:hAnsi="Arial" w:cs="Arial"/>
          <w:sz w:val="24"/>
          <w:szCs w:val="24"/>
        </w:rPr>
        <w:t xml:space="preserve"> Nutrition Bulletin, 2017. </w:t>
      </w:r>
      <w:r w:rsidRPr="001E5C5A">
        <w:rPr>
          <w:rFonts w:ascii="Arial" w:hAnsi="Arial" w:cs="Arial"/>
          <w:b/>
          <w:sz w:val="24"/>
          <w:szCs w:val="24"/>
        </w:rPr>
        <w:t>42</w:t>
      </w:r>
      <w:r w:rsidRPr="001E5C5A">
        <w:rPr>
          <w:rFonts w:ascii="Arial" w:hAnsi="Arial" w:cs="Arial"/>
          <w:sz w:val="24"/>
          <w:szCs w:val="24"/>
        </w:rPr>
        <w:t>(4): p. 293-308.</w:t>
      </w:r>
      <w:bookmarkEnd w:id="185"/>
    </w:p>
    <w:p w14:paraId="32BA6B65" w14:textId="77777777" w:rsidR="00FA2070" w:rsidRPr="001E5C5A" w:rsidRDefault="00FA2070" w:rsidP="001E5C5A">
      <w:pPr>
        <w:pStyle w:val="EndNoteBibliography"/>
        <w:spacing w:after="120"/>
        <w:ind w:left="720" w:hanging="720"/>
        <w:rPr>
          <w:rFonts w:ascii="Arial" w:hAnsi="Arial" w:cs="Arial"/>
          <w:sz w:val="24"/>
          <w:szCs w:val="24"/>
        </w:rPr>
      </w:pPr>
      <w:bookmarkStart w:id="186" w:name="_ENREF_72"/>
      <w:r w:rsidRPr="001E5C5A">
        <w:rPr>
          <w:rFonts w:ascii="Arial" w:hAnsi="Arial" w:cs="Arial"/>
          <w:sz w:val="24"/>
          <w:szCs w:val="24"/>
        </w:rPr>
        <w:t>72.</w:t>
      </w:r>
      <w:r w:rsidRPr="001E5C5A">
        <w:rPr>
          <w:rFonts w:ascii="Arial" w:hAnsi="Arial" w:cs="Arial"/>
          <w:sz w:val="24"/>
          <w:szCs w:val="24"/>
        </w:rPr>
        <w:tab/>
        <w:t xml:space="preserve">Hanboonsong, Y., </w:t>
      </w:r>
      <w:r w:rsidRPr="001E5C5A">
        <w:rPr>
          <w:rFonts w:ascii="Arial" w:hAnsi="Arial" w:cs="Arial"/>
          <w:i/>
          <w:sz w:val="24"/>
          <w:szCs w:val="24"/>
        </w:rPr>
        <w:t>Edible insects and associated food habits in Thailand.</w:t>
      </w:r>
      <w:r w:rsidRPr="001E5C5A">
        <w:rPr>
          <w:rFonts w:ascii="Arial" w:hAnsi="Arial" w:cs="Arial"/>
          <w:sz w:val="24"/>
          <w:szCs w:val="24"/>
        </w:rPr>
        <w:t xml:space="preserve"> Forest insects as food: humans bite back, 2010. </w:t>
      </w:r>
      <w:r w:rsidRPr="001E5C5A">
        <w:rPr>
          <w:rFonts w:ascii="Arial" w:hAnsi="Arial" w:cs="Arial"/>
          <w:b/>
          <w:sz w:val="24"/>
          <w:szCs w:val="24"/>
        </w:rPr>
        <w:t>173</w:t>
      </w:r>
      <w:r w:rsidRPr="001E5C5A">
        <w:rPr>
          <w:rFonts w:ascii="Arial" w:hAnsi="Arial" w:cs="Arial"/>
          <w:sz w:val="24"/>
          <w:szCs w:val="24"/>
        </w:rPr>
        <w:t>: p. 182.</w:t>
      </w:r>
      <w:bookmarkEnd w:id="186"/>
    </w:p>
    <w:p w14:paraId="49CFEFCA" w14:textId="77777777" w:rsidR="00FA2070" w:rsidRPr="001E5C5A" w:rsidRDefault="00FA2070" w:rsidP="001E5C5A">
      <w:pPr>
        <w:pStyle w:val="EndNoteBibliography"/>
        <w:spacing w:after="120"/>
        <w:ind w:left="720" w:hanging="720"/>
        <w:rPr>
          <w:rFonts w:ascii="Arial" w:hAnsi="Arial" w:cs="Arial"/>
          <w:sz w:val="24"/>
          <w:szCs w:val="24"/>
        </w:rPr>
      </w:pPr>
      <w:bookmarkStart w:id="187" w:name="_ENREF_73"/>
      <w:r w:rsidRPr="001E5C5A">
        <w:rPr>
          <w:rFonts w:ascii="Arial" w:hAnsi="Arial" w:cs="Arial"/>
          <w:sz w:val="24"/>
          <w:szCs w:val="24"/>
        </w:rPr>
        <w:t>73.</w:t>
      </w:r>
      <w:r w:rsidRPr="001E5C5A">
        <w:rPr>
          <w:rFonts w:ascii="Arial" w:hAnsi="Arial" w:cs="Arial"/>
          <w:sz w:val="24"/>
          <w:szCs w:val="24"/>
        </w:rPr>
        <w:tab/>
        <w:t xml:space="preserve">Belluco, S., et al., </w:t>
      </w:r>
      <w:r w:rsidRPr="001E5C5A">
        <w:rPr>
          <w:rFonts w:ascii="Arial" w:hAnsi="Arial" w:cs="Arial"/>
          <w:i/>
          <w:sz w:val="24"/>
          <w:szCs w:val="24"/>
        </w:rPr>
        <w:t>Edible insects in a food safety and nutritional perspective: A critical review.</w:t>
      </w:r>
      <w:r w:rsidRPr="001E5C5A">
        <w:rPr>
          <w:rFonts w:ascii="Arial" w:hAnsi="Arial" w:cs="Arial"/>
          <w:sz w:val="24"/>
          <w:szCs w:val="24"/>
        </w:rPr>
        <w:t xml:space="preserve"> Comprehensive reviews in food science and food safety, 2013. </w:t>
      </w:r>
      <w:r w:rsidRPr="001E5C5A">
        <w:rPr>
          <w:rFonts w:ascii="Arial" w:hAnsi="Arial" w:cs="Arial"/>
          <w:b/>
          <w:sz w:val="24"/>
          <w:szCs w:val="24"/>
        </w:rPr>
        <w:t>12</w:t>
      </w:r>
      <w:r w:rsidRPr="001E5C5A">
        <w:rPr>
          <w:rFonts w:ascii="Arial" w:hAnsi="Arial" w:cs="Arial"/>
          <w:sz w:val="24"/>
          <w:szCs w:val="24"/>
        </w:rPr>
        <w:t>(3): p. 296-313.</w:t>
      </w:r>
      <w:bookmarkEnd w:id="187"/>
    </w:p>
    <w:p w14:paraId="34655549" w14:textId="77777777" w:rsidR="00FA2070" w:rsidRPr="001E5C5A" w:rsidRDefault="00FA2070" w:rsidP="001E5C5A">
      <w:pPr>
        <w:pStyle w:val="EndNoteBibliography"/>
        <w:spacing w:after="120"/>
        <w:ind w:left="720" w:hanging="720"/>
        <w:rPr>
          <w:rFonts w:ascii="Arial" w:hAnsi="Arial" w:cs="Arial"/>
          <w:sz w:val="24"/>
          <w:szCs w:val="24"/>
        </w:rPr>
      </w:pPr>
      <w:bookmarkStart w:id="188" w:name="_ENREF_74"/>
      <w:r w:rsidRPr="001E5C5A">
        <w:rPr>
          <w:rFonts w:ascii="Arial" w:hAnsi="Arial" w:cs="Arial"/>
          <w:sz w:val="24"/>
          <w:szCs w:val="24"/>
        </w:rPr>
        <w:t>74.</w:t>
      </w:r>
      <w:r w:rsidRPr="001E5C5A">
        <w:rPr>
          <w:rFonts w:ascii="Arial" w:hAnsi="Arial" w:cs="Arial"/>
          <w:sz w:val="24"/>
          <w:szCs w:val="24"/>
        </w:rPr>
        <w:tab/>
        <w:t xml:space="preserve">DeFoliart, G.R., </w:t>
      </w:r>
      <w:r w:rsidRPr="001E5C5A">
        <w:rPr>
          <w:rFonts w:ascii="Arial" w:hAnsi="Arial" w:cs="Arial"/>
          <w:i/>
          <w:sz w:val="24"/>
          <w:szCs w:val="24"/>
        </w:rPr>
        <w:t>Insects as human food: Gene DeFoliart discusses some nutritional and economic aspects.</w:t>
      </w:r>
      <w:r w:rsidRPr="001E5C5A">
        <w:rPr>
          <w:rFonts w:ascii="Arial" w:hAnsi="Arial" w:cs="Arial"/>
          <w:sz w:val="24"/>
          <w:szCs w:val="24"/>
        </w:rPr>
        <w:t xml:space="preserve"> Crop protection, 1992. </w:t>
      </w:r>
      <w:r w:rsidRPr="001E5C5A">
        <w:rPr>
          <w:rFonts w:ascii="Arial" w:hAnsi="Arial" w:cs="Arial"/>
          <w:b/>
          <w:sz w:val="24"/>
          <w:szCs w:val="24"/>
        </w:rPr>
        <w:t>11</w:t>
      </w:r>
      <w:r w:rsidRPr="001E5C5A">
        <w:rPr>
          <w:rFonts w:ascii="Arial" w:hAnsi="Arial" w:cs="Arial"/>
          <w:sz w:val="24"/>
          <w:szCs w:val="24"/>
        </w:rPr>
        <w:t>(5): p. 395-399.</w:t>
      </w:r>
      <w:bookmarkEnd w:id="188"/>
    </w:p>
    <w:p w14:paraId="56F7F205" w14:textId="77777777" w:rsidR="00FA2070" w:rsidRPr="001E5C5A" w:rsidRDefault="00FA2070" w:rsidP="001E5C5A">
      <w:pPr>
        <w:pStyle w:val="EndNoteBibliography"/>
        <w:spacing w:after="120"/>
        <w:ind w:left="720" w:hanging="720"/>
        <w:rPr>
          <w:rFonts w:ascii="Arial" w:hAnsi="Arial" w:cs="Arial"/>
          <w:sz w:val="24"/>
          <w:szCs w:val="24"/>
        </w:rPr>
      </w:pPr>
      <w:bookmarkStart w:id="189" w:name="_ENREF_75"/>
      <w:r w:rsidRPr="001E5C5A">
        <w:rPr>
          <w:rFonts w:ascii="Arial" w:hAnsi="Arial" w:cs="Arial"/>
          <w:sz w:val="24"/>
          <w:szCs w:val="24"/>
        </w:rPr>
        <w:t>75.</w:t>
      </w:r>
      <w:r w:rsidRPr="001E5C5A">
        <w:rPr>
          <w:rFonts w:ascii="Arial" w:hAnsi="Arial" w:cs="Arial"/>
          <w:sz w:val="24"/>
          <w:szCs w:val="24"/>
        </w:rPr>
        <w:tab/>
        <w:t xml:space="preserve">Shantibala, T., R.K. Lokeshwari, and H. Debaraj, </w:t>
      </w:r>
      <w:r w:rsidRPr="001E5C5A">
        <w:rPr>
          <w:rFonts w:ascii="Arial" w:hAnsi="Arial" w:cs="Arial"/>
          <w:i/>
          <w:sz w:val="24"/>
          <w:szCs w:val="24"/>
        </w:rPr>
        <w:t>Nutritional and antinutritional composition of the five species of aquatic edible insects consumed in Manipur, India.</w:t>
      </w:r>
      <w:r w:rsidRPr="001E5C5A">
        <w:rPr>
          <w:rFonts w:ascii="Arial" w:hAnsi="Arial" w:cs="Arial"/>
          <w:sz w:val="24"/>
          <w:szCs w:val="24"/>
        </w:rPr>
        <w:t xml:space="preserve"> Journal of Insect Science, 2014. </w:t>
      </w:r>
      <w:r w:rsidRPr="001E5C5A">
        <w:rPr>
          <w:rFonts w:ascii="Arial" w:hAnsi="Arial" w:cs="Arial"/>
          <w:b/>
          <w:sz w:val="24"/>
          <w:szCs w:val="24"/>
        </w:rPr>
        <w:t>14</w:t>
      </w:r>
      <w:r w:rsidRPr="001E5C5A">
        <w:rPr>
          <w:rFonts w:ascii="Arial" w:hAnsi="Arial" w:cs="Arial"/>
          <w:sz w:val="24"/>
          <w:szCs w:val="24"/>
        </w:rPr>
        <w:t>(1).</w:t>
      </w:r>
      <w:bookmarkEnd w:id="189"/>
    </w:p>
    <w:p w14:paraId="52AB958B" w14:textId="77777777" w:rsidR="00FA2070" w:rsidRPr="001E5C5A" w:rsidRDefault="00FA2070" w:rsidP="001E5C5A">
      <w:pPr>
        <w:pStyle w:val="EndNoteBibliography"/>
        <w:spacing w:after="120"/>
        <w:ind w:left="720" w:hanging="720"/>
        <w:rPr>
          <w:rFonts w:ascii="Arial" w:hAnsi="Arial" w:cs="Arial"/>
          <w:sz w:val="24"/>
          <w:szCs w:val="24"/>
        </w:rPr>
      </w:pPr>
      <w:bookmarkStart w:id="190" w:name="_ENREF_76"/>
      <w:r w:rsidRPr="001E5C5A">
        <w:rPr>
          <w:rFonts w:ascii="Arial" w:hAnsi="Arial" w:cs="Arial"/>
          <w:sz w:val="24"/>
          <w:szCs w:val="24"/>
        </w:rPr>
        <w:t>76.</w:t>
      </w:r>
      <w:r w:rsidRPr="001E5C5A">
        <w:rPr>
          <w:rFonts w:ascii="Arial" w:hAnsi="Arial" w:cs="Arial"/>
          <w:sz w:val="24"/>
          <w:szCs w:val="24"/>
        </w:rPr>
        <w:tab/>
        <w:t xml:space="preserve">Srinroch, C., et al., </w:t>
      </w:r>
      <w:r w:rsidRPr="001E5C5A">
        <w:rPr>
          <w:rFonts w:ascii="Arial" w:hAnsi="Arial" w:cs="Arial"/>
          <w:i/>
          <w:sz w:val="24"/>
          <w:szCs w:val="24"/>
        </w:rPr>
        <w:t>Identification of novel allergen in edible insect, Gryllus bimaculatus and its cross-reactivity with Macrobrachium spp. allergens.</w:t>
      </w:r>
      <w:r w:rsidRPr="001E5C5A">
        <w:rPr>
          <w:rFonts w:ascii="Arial" w:hAnsi="Arial" w:cs="Arial"/>
          <w:sz w:val="24"/>
          <w:szCs w:val="24"/>
        </w:rPr>
        <w:t xml:space="preserve"> Food Chemistry, 2015. </w:t>
      </w:r>
      <w:r w:rsidRPr="001E5C5A">
        <w:rPr>
          <w:rFonts w:ascii="Arial" w:hAnsi="Arial" w:cs="Arial"/>
          <w:b/>
          <w:sz w:val="24"/>
          <w:szCs w:val="24"/>
        </w:rPr>
        <w:t>184</w:t>
      </w:r>
      <w:r w:rsidRPr="001E5C5A">
        <w:rPr>
          <w:rFonts w:ascii="Arial" w:hAnsi="Arial" w:cs="Arial"/>
          <w:sz w:val="24"/>
          <w:szCs w:val="24"/>
        </w:rPr>
        <w:t>: p. 160-166.</w:t>
      </w:r>
      <w:bookmarkEnd w:id="190"/>
    </w:p>
    <w:p w14:paraId="7E89F272" w14:textId="77777777" w:rsidR="00FA2070" w:rsidRPr="001E5C5A" w:rsidRDefault="00FA2070" w:rsidP="001E5C5A">
      <w:pPr>
        <w:pStyle w:val="EndNoteBibliography"/>
        <w:spacing w:after="120"/>
        <w:ind w:left="720" w:hanging="720"/>
        <w:rPr>
          <w:rFonts w:ascii="Arial" w:hAnsi="Arial" w:cs="Arial"/>
          <w:sz w:val="24"/>
          <w:szCs w:val="24"/>
        </w:rPr>
      </w:pPr>
      <w:bookmarkStart w:id="191" w:name="_ENREF_77"/>
      <w:r w:rsidRPr="001E5C5A">
        <w:rPr>
          <w:rFonts w:ascii="Arial" w:hAnsi="Arial" w:cs="Arial"/>
          <w:sz w:val="24"/>
          <w:szCs w:val="24"/>
        </w:rPr>
        <w:t>77.</w:t>
      </w:r>
      <w:r w:rsidRPr="001E5C5A">
        <w:rPr>
          <w:rFonts w:ascii="Arial" w:hAnsi="Arial" w:cs="Arial"/>
          <w:sz w:val="24"/>
          <w:szCs w:val="24"/>
        </w:rPr>
        <w:tab/>
        <w:t xml:space="preserve">Ribeiro, J.C., et al., </w:t>
      </w:r>
      <w:r w:rsidRPr="001E5C5A">
        <w:rPr>
          <w:rFonts w:ascii="Arial" w:hAnsi="Arial" w:cs="Arial"/>
          <w:i/>
          <w:sz w:val="24"/>
          <w:szCs w:val="24"/>
        </w:rPr>
        <w:t>Allergic risks of consuming edible insects: A systematic review.</w:t>
      </w:r>
      <w:r w:rsidRPr="001E5C5A">
        <w:rPr>
          <w:rFonts w:ascii="Arial" w:hAnsi="Arial" w:cs="Arial"/>
          <w:sz w:val="24"/>
          <w:szCs w:val="24"/>
        </w:rPr>
        <w:t xml:space="preserve"> Molecular nutrition &amp; food research, 2018. </w:t>
      </w:r>
      <w:r w:rsidRPr="001E5C5A">
        <w:rPr>
          <w:rFonts w:ascii="Arial" w:hAnsi="Arial" w:cs="Arial"/>
          <w:b/>
          <w:sz w:val="24"/>
          <w:szCs w:val="24"/>
        </w:rPr>
        <w:t>62</w:t>
      </w:r>
      <w:r w:rsidRPr="001E5C5A">
        <w:rPr>
          <w:rFonts w:ascii="Arial" w:hAnsi="Arial" w:cs="Arial"/>
          <w:sz w:val="24"/>
          <w:szCs w:val="24"/>
        </w:rPr>
        <w:t>(1): p. 1700030.</w:t>
      </w:r>
      <w:bookmarkEnd w:id="191"/>
    </w:p>
    <w:p w14:paraId="2D5F942E" w14:textId="77777777" w:rsidR="00FA2070" w:rsidRPr="001E5C5A" w:rsidRDefault="00FA2070" w:rsidP="001E5C5A">
      <w:pPr>
        <w:pStyle w:val="EndNoteBibliography"/>
        <w:spacing w:after="120"/>
        <w:ind w:left="720" w:hanging="720"/>
        <w:rPr>
          <w:rFonts w:ascii="Arial" w:hAnsi="Arial" w:cs="Arial"/>
          <w:sz w:val="24"/>
          <w:szCs w:val="24"/>
        </w:rPr>
      </w:pPr>
      <w:bookmarkStart w:id="192" w:name="_ENREF_78"/>
      <w:r w:rsidRPr="001E5C5A">
        <w:rPr>
          <w:rFonts w:ascii="Arial" w:hAnsi="Arial" w:cs="Arial"/>
          <w:sz w:val="24"/>
          <w:szCs w:val="24"/>
        </w:rPr>
        <w:t>78.</w:t>
      </w:r>
      <w:r w:rsidRPr="001E5C5A">
        <w:rPr>
          <w:rFonts w:ascii="Arial" w:hAnsi="Arial" w:cs="Arial"/>
          <w:sz w:val="24"/>
          <w:szCs w:val="24"/>
        </w:rPr>
        <w:tab/>
        <w:t xml:space="preserve">Ferreira de Oliveira, A.P. and A.P.A. Bragotto, </w:t>
      </w:r>
      <w:r w:rsidRPr="001E5C5A">
        <w:rPr>
          <w:rFonts w:ascii="Arial" w:hAnsi="Arial" w:cs="Arial"/>
          <w:i/>
          <w:sz w:val="24"/>
          <w:szCs w:val="24"/>
        </w:rPr>
        <w:t>Microalgae-based products: Food and public health.</w:t>
      </w:r>
      <w:r w:rsidRPr="001E5C5A">
        <w:rPr>
          <w:rFonts w:ascii="Arial" w:hAnsi="Arial" w:cs="Arial"/>
          <w:sz w:val="24"/>
          <w:szCs w:val="24"/>
        </w:rPr>
        <w:t xml:space="preserve"> Future Foods, 2022. </w:t>
      </w:r>
      <w:r w:rsidRPr="001E5C5A">
        <w:rPr>
          <w:rFonts w:ascii="Arial" w:hAnsi="Arial" w:cs="Arial"/>
          <w:b/>
          <w:sz w:val="24"/>
          <w:szCs w:val="24"/>
        </w:rPr>
        <w:t>6</w:t>
      </w:r>
      <w:r w:rsidRPr="001E5C5A">
        <w:rPr>
          <w:rFonts w:ascii="Arial" w:hAnsi="Arial" w:cs="Arial"/>
          <w:sz w:val="24"/>
          <w:szCs w:val="24"/>
        </w:rPr>
        <w:t>: p. 100157.</w:t>
      </w:r>
      <w:bookmarkEnd w:id="192"/>
    </w:p>
    <w:p w14:paraId="6FEABCBE" w14:textId="77777777" w:rsidR="00FA2070" w:rsidRPr="001E5C5A" w:rsidRDefault="00FA2070" w:rsidP="001E5C5A">
      <w:pPr>
        <w:pStyle w:val="EndNoteBibliography"/>
        <w:spacing w:after="120"/>
        <w:ind w:left="720" w:hanging="720"/>
        <w:rPr>
          <w:rFonts w:ascii="Arial" w:hAnsi="Arial" w:cs="Arial"/>
          <w:sz w:val="24"/>
          <w:szCs w:val="24"/>
        </w:rPr>
      </w:pPr>
      <w:bookmarkStart w:id="193" w:name="_ENREF_79"/>
      <w:r w:rsidRPr="001E5C5A">
        <w:rPr>
          <w:rFonts w:ascii="Arial" w:hAnsi="Arial" w:cs="Arial"/>
          <w:sz w:val="24"/>
          <w:szCs w:val="24"/>
        </w:rPr>
        <w:t>79.</w:t>
      </w:r>
      <w:r w:rsidRPr="001E5C5A">
        <w:rPr>
          <w:rFonts w:ascii="Arial" w:hAnsi="Arial" w:cs="Arial"/>
          <w:sz w:val="24"/>
          <w:szCs w:val="24"/>
        </w:rPr>
        <w:tab/>
        <w:t xml:space="preserve">Sousa, I., et al., </w:t>
      </w:r>
      <w:r w:rsidRPr="001E5C5A">
        <w:rPr>
          <w:rFonts w:ascii="Arial" w:hAnsi="Arial" w:cs="Arial"/>
          <w:i/>
          <w:sz w:val="24"/>
          <w:szCs w:val="24"/>
        </w:rPr>
        <w:t>Microalgae in novel food products.</w:t>
      </w:r>
      <w:r w:rsidRPr="001E5C5A">
        <w:rPr>
          <w:rFonts w:ascii="Arial" w:hAnsi="Arial" w:cs="Arial"/>
          <w:sz w:val="24"/>
          <w:szCs w:val="24"/>
        </w:rPr>
        <w:t xml:space="preserve"> Food chemistry research developments, 2008: p. 75-112.</w:t>
      </w:r>
      <w:bookmarkEnd w:id="193"/>
    </w:p>
    <w:p w14:paraId="0E8FB257" w14:textId="77777777" w:rsidR="00FA2070" w:rsidRPr="001E5C5A" w:rsidRDefault="00FA2070" w:rsidP="001E5C5A">
      <w:pPr>
        <w:pStyle w:val="EndNoteBibliography"/>
        <w:spacing w:after="120"/>
        <w:ind w:left="720" w:hanging="720"/>
        <w:rPr>
          <w:rFonts w:ascii="Arial" w:hAnsi="Arial" w:cs="Arial"/>
          <w:sz w:val="24"/>
          <w:szCs w:val="24"/>
        </w:rPr>
      </w:pPr>
      <w:bookmarkStart w:id="194" w:name="_ENREF_80"/>
      <w:r w:rsidRPr="001E5C5A">
        <w:rPr>
          <w:rFonts w:ascii="Arial" w:hAnsi="Arial" w:cs="Arial"/>
          <w:sz w:val="24"/>
          <w:szCs w:val="24"/>
        </w:rPr>
        <w:t>80.</w:t>
      </w:r>
      <w:r w:rsidRPr="001E5C5A">
        <w:rPr>
          <w:rFonts w:ascii="Arial" w:hAnsi="Arial" w:cs="Arial"/>
          <w:sz w:val="24"/>
          <w:szCs w:val="24"/>
        </w:rPr>
        <w:tab/>
        <w:t xml:space="preserve">Enzing, C., et al., </w:t>
      </w:r>
      <w:r w:rsidRPr="001E5C5A">
        <w:rPr>
          <w:rFonts w:ascii="Arial" w:hAnsi="Arial" w:cs="Arial"/>
          <w:i/>
          <w:sz w:val="24"/>
          <w:szCs w:val="24"/>
        </w:rPr>
        <w:t>Microalgae-based products for the food and feed sector: an outlook for Europe.</w:t>
      </w:r>
      <w:r w:rsidRPr="001E5C5A">
        <w:rPr>
          <w:rFonts w:ascii="Arial" w:hAnsi="Arial" w:cs="Arial"/>
          <w:sz w:val="24"/>
          <w:szCs w:val="24"/>
        </w:rPr>
        <w:t xml:space="preserve"> JRC Scientific and policy reports, 2014: p. 19-37.</w:t>
      </w:r>
      <w:bookmarkEnd w:id="194"/>
    </w:p>
    <w:p w14:paraId="5E9C6E2B" w14:textId="77777777" w:rsidR="00FA2070" w:rsidRPr="001E5C5A" w:rsidRDefault="00FA2070" w:rsidP="001E5C5A">
      <w:pPr>
        <w:pStyle w:val="EndNoteBibliography"/>
        <w:spacing w:after="120"/>
        <w:ind w:left="720" w:hanging="720"/>
        <w:rPr>
          <w:rFonts w:ascii="Arial" w:hAnsi="Arial" w:cs="Arial"/>
          <w:sz w:val="24"/>
          <w:szCs w:val="24"/>
        </w:rPr>
      </w:pPr>
      <w:bookmarkStart w:id="195" w:name="_ENREF_81"/>
      <w:r w:rsidRPr="001E5C5A">
        <w:rPr>
          <w:rFonts w:ascii="Arial" w:hAnsi="Arial" w:cs="Arial"/>
          <w:sz w:val="24"/>
          <w:szCs w:val="24"/>
        </w:rPr>
        <w:lastRenderedPageBreak/>
        <w:t>81.</w:t>
      </w:r>
      <w:r w:rsidRPr="001E5C5A">
        <w:rPr>
          <w:rFonts w:ascii="Arial" w:hAnsi="Arial" w:cs="Arial"/>
          <w:sz w:val="24"/>
          <w:szCs w:val="24"/>
        </w:rPr>
        <w:tab/>
        <w:t xml:space="preserve">J.J, M., </w:t>
      </w:r>
      <w:r w:rsidRPr="001E5C5A">
        <w:rPr>
          <w:rFonts w:ascii="Arial" w:hAnsi="Arial" w:cs="Arial"/>
          <w:i/>
          <w:sz w:val="24"/>
          <w:szCs w:val="24"/>
        </w:rPr>
        <w:t>Microalgae-commercial potential for fuel, food and feed.</w:t>
      </w:r>
      <w:r w:rsidRPr="001E5C5A">
        <w:rPr>
          <w:rFonts w:ascii="Arial" w:hAnsi="Arial" w:cs="Arial"/>
          <w:sz w:val="24"/>
          <w:szCs w:val="24"/>
        </w:rPr>
        <w:t xml:space="preserve"> Food Science &amp; Technology, 2012. </w:t>
      </w:r>
      <w:r w:rsidRPr="001E5C5A">
        <w:rPr>
          <w:rFonts w:ascii="Arial" w:hAnsi="Arial" w:cs="Arial"/>
          <w:b/>
          <w:sz w:val="24"/>
          <w:szCs w:val="24"/>
        </w:rPr>
        <w:t>26</w:t>
      </w:r>
      <w:r w:rsidRPr="001E5C5A">
        <w:rPr>
          <w:rFonts w:ascii="Arial" w:hAnsi="Arial" w:cs="Arial"/>
          <w:sz w:val="24"/>
          <w:szCs w:val="24"/>
        </w:rPr>
        <w:t>(1): p. 28-30.</w:t>
      </w:r>
      <w:bookmarkEnd w:id="195"/>
    </w:p>
    <w:p w14:paraId="280B895E" w14:textId="77777777" w:rsidR="00FA2070" w:rsidRPr="001E5C5A" w:rsidRDefault="00FA2070" w:rsidP="001E5C5A">
      <w:pPr>
        <w:pStyle w:val="EndNoteBibliography"/>
        <w:spacing w:after="120"/>
        <w:ind w:left="720" w:hanging="720"/>
        <w:rPr>
          <w:rFonts w:ascii="Arial" w:hAnsi="Arial" w:cs="Arial"/>
          <w:sz w:val="24"/>
          <w:szCs w:val="24"/>
        </w:rPr>
      </w:pPr>
      <w:bookmarkStart w:id="196" w:name="_ENREF_82"/>
      <w:r w:rsidRPr="001E5C5A">
        <w:rPr>
          <w:rFonts w:ascii="Arial" w:hAnsi="Arial" w:cs="Arial"/>
          <w:sz w:val="24"/>
          <w:szCs w:val="24"/>
        </w:rPr>
        <w:t>82.</w:t>
      </w:r>
      <w:r w:rsidRPr="001E5C5A">
        <w:rPr>
          <w:rFonts w:ascii="Arial" w:hAnsi="Arial" w:cs="Arial"/>
          <w:sz w:val="24"/>
          <w:szCs w:val="24"/>
        </w:rPr>
        <w:tab/>
        <w:t xml:space="preserve">Spolaore, P., et al., </w:t>
      </w:r>
      <w:r w:rsidRPr="001E5C5A">
        <w:rPr>
          <w:rFonts w:ascii="Arial" w:hAnsi="Arial" w:cs="Arial"/>
          <w:i/>
          <w:sz w:val="24"/>
          <w:szCs w:val="24"/>
        </w:rPr>
        <w:t>Commercial applications of microalgae.</w:t>
      </w:r>
      <w:r w:rsidRPr="001E5C5A">
        <w:rPr>
          <w:rFonts w:ascii="Arial" w:hAnsi="Arial" w:cs="Arial"/>
          <w:sz w:val="24"/>
          <w:szCs w:val="24"/>
        </w:rPr>
        <w:t xml:space="preserve"> Journal of bioscience and bioengineering, 2006. </w:t>
      </w:r>
      <w:r w:rsidRPr="001E5C5A">
        <w:rPr>
          <w:rFonts w:ascii="Arial" w:hAnsi="Arial" w:cs="Arial"/>
          <w:b/>
          <w:sz w:val="24"/>
          <w:szCs w:val="24"/>
        </w:rPr>
        <w:t>101</w:t>
      </w:r>
      <w:r w:rsidRPr="001E5C5A">
        <w:rPr>
          <w:rFonts w:ascii="Arial" w:hAnsi="Arial" w:cs="Arial"/>
          <w:sz w:val="24"/>
          <w:szCs w:val="24"/>
        </w:rPr>
        <w:t>(2): p. 87-96.</w:t>
      </w:r>
      <w:bookmarkEnd w:id="196"/>
    </w:p>
    <w:p w14:paraId="7DCE7798" w14:textId="77777777" w:rsidR="00FA2070" w:rsidRPr="001E5C5A" w:rsidRDefault="00FA2070" w:rsidP="001E5C5A">
      <w:pPr>
        <w:pStyle w:val="EndNoteBibliography"/>
        <w:spacing w:after="120"/>
        <w:ind w:left="720" w:hanging="720"/>
        <w:rPr>
          <w:rFonts w:ascii="Arial" w:hAnsi="Arial" w:cs="Arial"/>
          <w:sz w:val="24"/>
          <w:szCs w:val="24"/>
        </w:rPr>
      </w:pPr>
      <w:bookmarkStart w:id="197" w:name="_ENREF_83"/>
      <w:r w:rsidRPr="001E5C5A">
        <w:rPr>
          <w:rFonts w:ascii="Arial" w:hAnsi="Arial" w:cs="Arial"/>
          <w:sz w:val="24"/>
          <w:szCs w:val="24"/>
        </w:rPr>
        <w:t>83.</w:t>
      </w:r>
      <w:r w:rsidRPr="001E5C5A">
        <w:rPr>
          <w:rFonts w:ascii="Arial" w:hAnsi="Arial" w:cs="Arial"/>
          <w:sz w:val="24"/>
          <w:szCs w:val="24"/>
        </w:rPr>
        <w:tab/>
        <w:t xml:space="preserve">Wild, K.J., H. Steingaß, and M. Rodehutscord, </w:t>
      </w:r>
      <w:r w:rsidRPr="001E5C5A">
        <w:rPr>
          <w:rFonts w:ascii="Arial" w:hAnsi="Arial" w:cs="Arial"/>
          <w:i/>
          <w:sz w:val="24"/>
          <w:szCs w:val="24"/>
        </w:rPr>
        <w:t>Variability in nutrient composition and in vitro crude protein digestibility of 16 microalgae products.</w:t>
      </w:r>
      <w:r w:rsidRPr="001E5C5A">
        <w:rPr>
          <w:rFonts w:ascii="Arial" w:hAnsi="Arial" w:cs="Arial"/>
          <w:sz w:val="24"/>
          <w:szCs w:val="24"/>
        </w:rPr>
        <w:t xml:space="preserve"> Journal of animal physiology and animal nutrition, 2018. </w:t>
      </w:r>
      <w:r w:rsidRPr="001E5C5A">
        <w:rPr>
          <w:rFonts w:ascii="Arial" w:hAnsi="Arial" w:cs="Arial"/>
          <w:b/>
          <w:sz w:val="24"/>
          <w:szCs w:val="24"/>
        </w:rPr>
        <w:t>102</w:t>
      </w:r>
      <w:r w:rsidRPr="001E5C5A">
        <w:rPr>
          <w:rFonts w:ascii="Arial" w:hAnsi="Arial" w:cs="Arial"/>
          <w:sz w:val="24"/>
          <w:szCs w:val="24"/>
        </w:rPr>
        <w:t>(5): p. 1306-1319.</w:t>
      </w:r>
      <w:bookmarkEnd w:id="197"/>
    </w:p>
    <w:p w14:paraId="209315E8" w14:textId="77777777" w:rsidR="00FA2070" w:rsidRPr="001E5C5A" w:rsidRDefault="00FA2070" w:rsidP="001E5C5A">
      <w:pPr>
        <w:pStyle w:val="EndNoteBibliography"/>
        <w:spacing w:after="120"/>
        <w:ind w:left="720" w:hanging="720"/>
        <w:rPr>
          <w:rFonts w:ascii="Arial" w:hAnsi="Arial" w:cs="Arial"/>
          <w:sz w:val="24"/>
          <w:szCs w:val="24"/>
        </w:rPr>
      </w:pPr>
      <w:bookmarkStart w:id="198" w:name="_ENREF_84"/>
      <w:r w:rsidRPr="001E5C5A">
        <w:rPr>
          <w:rFonts w:ascii="Arial" w:hAnsi="Arial" w:cs="Arial"/>
          <w:sz w:val="24"/>
          <w:szCs w:val="24"/>
        </w:rPr>
        <w:t>84.</w:t>
      </w:r>
      <w:r w:rsidRPr="001E5C5A">
        <w:rPr>
          <w:rFonts w:ascii="Arial" w:hAnsi="Arial" w:cs="Arial"/>
          <w:sz w:val="24"/>
          <w:szCs w:val="24"/>
        </w:rPr>
        <w:tab/>
        <w:t xml:space="preserve">Skanderby, M., et al., </w:t>
      </w:r>
      <w:r w:rsidRPr="001E5C5A">
        <w:rPr>
          <w:rFonts w:ascii="Arial" w:hAnsi="Arial" w:cs="Arial"/>
          <w:i/>
          <w:sz w:val="24"/>
          <w:szCs w:val="24"/>
        </w:rPr>
        <w:t>Dried milk products.</w:t>
      </w:r>
      <w:r w:rsidRPr="001E5C5A">
        <w:rPr>
          <w:rFonts w:ascii="Arial" w:hAnsi="Arial" w:cs="Arial"/>
          <w:sz w:val="24"/>
          <w:szCs w:val="24"/>
        </w:rPr>
        <w:t xml:space="preserve"> Dairy powders and concentrated products, 2009: p. 180-234.</w:t>
      </w:r>
      <w:bookmarkEnd w:id="198"/>
    </w:p>
    <w:p w14:paraId="614CFFC0" w14:textId="77777777" w:rsidR="00FA2070" w:rsidRPr="001E5C5A" w:rsidRDefault="00FA2070" w:rsidP="001E5C5A">
      <w:pPr>
        <w:pStyle w:val="EndNoteBibliography"/>
        <w:spacing w:after="120"/>
        <w:ind w:left="720" w:hanging="720"/>
        <w:rPr>
          <w:rFonts w:ascii="Arial" w:hAnsi="Arial" w:cs="Arial"/>
          <w:sz w:val="24"/>
          <w:szCs w:val="24"/>
        </w:rPr>
      </w:pPr>
      <w:bookmarkStart w:id="199" w:name="_ENREF_85"/>
      <w:r w:rsidRPr="001E5C5A">
        <w:rPr>
          <w:rFonts w:ascii="Arial" w:hAnsi="Arial" w:cs="Arial"/>
          <w:sz w:val="24"/>
          <w:szCs w:val="24"/>
        </w:rPr>
        <w:t>85.</w:t>
      </w:r>
      <w:r w:rsidRPr="001E5C5A">
        <w:rPr>
          <w:rFonts w:ascii="Arial" w:hAnsi="Arial" w:cs="Arial"/>
          <w:sz w:val="24"/>
          <w:szCs w:val="24"/>
        </w:rPr>
        <w:tab/>
        <w:t xml:space="preserve">Singh, P., et al., </w:t>
      </w:r>
      <w:r w:rsidRPr="001E5C5A">
        <w:rPr>
          <w:rFonts w:ascii="Arial" w:hAnsi="Arial" w:cs="Arial"/>
          <w:i/>
          <w:sz w:val="24"/>
          <w:szCs w:val="24"/>
        </w:rPr>
        <w:t>Functional and edible uses of soy protein products.</w:t>
      </w:r>
      <w:r w:rsidRPr="001E5C5A">
        <w:rPr>
          <w:rFonts w:ascii="Arial" w:hAnsi="Arial" w:cs="Arial"/>
          <w:sz w:val="24"/>
          <w:szCs w:val="24"/>
        </w:rPr>
        <w:t xml:space="preserve"> Comprehensive reviews in food science and food safety, 2008. </w:t>
      </w:r>
      <w:r w:rsidRPr="001E5C5A">
        <w:rPr>
          <w:rFonts w:ascii="Arial" w:hAnsi="Arial" w:cs="Arial"/>
          <w:b/>
          <w:sz w:val="24"/>
          <w:szCs w:val="24"/>
        </w:rPr>
        <w:t>7</w:t>
      </w:r>
      <w:r w:rsidRPr="001E5C5A">
        <w:rPr>
          <w:rFonts w:ascii="Arial" w:hAnsi="Arial" w:cs="Arial"/>
          <w:sz w:val="24"/>
          <w:szCs w:val="24"/>
        </w:rPr>
        <w:t>(1): p. 14-28.</w:t>
      </w:r>
      <w:bookmarkEnd w:id="199"/>
    </w:p>
    <w:p w14:paraId="7D837466" w14:textId="77777777" w:rsidR="00FA2070" w:rsidRPr="001E5C5A" w:rsidRDefault="00FA2070" w:rsidP="001E5C5A">
      <w:pPr>
        <w:pStyle w:val="EndNoteBibliography"/>
        <w:spacing w:after="120"/>
        <w:ind w:left="720" w:hanging="720"/>
        <w:rPr>
          <w:rFonts w:ascii="Arial" w:hAnsi="Arial" w:cs="Arial"/>
          <w:sz w:val="24"/>
          <w:szCs w:val="24"/>
        </w:rPr>
      </w:pPr>
      <w:bookmarkStart w:id="200" w:name="_ENREF_86"/>
      <w:r w:rsidRPr="001E5C5A">
        <w:rPr>
          <w:rFonts w:ascii="Arial" w:hAnsi="Arial" w:cs="Arial"/>
          <w:sz w:val="24"/>
          <w:szCs w:val="24"/>
        </w:rPr>
        <w:t>86.</w:t>
      </w:r>
      <w:r w:rsidRPr="001E5C5A">
        <w:rPr>
          <w:rFonts w:ascii="Arial" w:hAnsi="Arial" w:cs="Arial"/>
          <w:sz w:val="24"/>
          <w:szCs w:val="24"/>
        </w:rPr>
        <w:tab/>
        <w:t xml:space="preserve">Singh, B. and U. Singh, </w:t>
      </w:r>
      <w:r w:rsidRPr="001E5C5A">
        <w:rPr>
          <w:rFonts w:ascii="Arial" w:hAnsi="Arial" w:cs="Arial"/>
          <w:i/>
          <w:sz w:val="24"/>
          <w:szCs w:val="24"/>
        </w:rPr>
        <w:t>Peanut as a source of protein for human foods.</w:t>
      </w:r>
      <w:r w:rsidRPr="001E5C5A">
        <w:rPr>
          <w:rFonts w:ascii="Arial" w:hAnsi="Arial" w:cs="Arial"/>
          <w:sz w:val="24"/>
          <w:szCs w:val="24"/>
        </w:rPr>
        <w:t xml:space="preserve"> Plant Foods for Human Nutrition, 1991. </w:t>
      </w:r>
      <w:r w:rsidRPr="001E5C5A">
        <w:rPr>
          <w:rFonts w:ascii="Arial" w:hAnsi="Arial" w:cs="Arial"/>
          <w:b/>
          <w:sz w:val="24"/>
          <w:szCs w:val="24"/>
        </w:rPr>
        <w:t>41</w:t>
      </w:r>
      <w:r w:rsidRPr="001E5C5A">
        <w:rPr>
          <w:rFonts w:ascii="Arial" w:hAnsi="Arial" w:cs="Arial"/>
          <w:sz w:val="24"/>
          <w:szCs w:val="24"/>
        </w:rPr>
        <w:t>: p. 165-177.</w:t>
      </w:r>
      <w:bookmarkEnd w:id="200"/>
    </w:p>
    <w:p w14:paraId="4AF39B66" w14:textId="77777777" w:rsidR="00FA2070" w:rsidRPr="001E5C5A" w:rsidRDefault="00FA2070" w:rsidP="001E5C5A">
      <w:pPr>
        <w:pStyle w:val="EndNoteBibliography"/>
        <w:spacing w:after="120"/>
        <w:ind w:left="720" w:hanging="720"/>
        <w:rPr>
          <w:rFonts w:ascii="Arial" w:hAnsi="Arial" w:cs="Arial"/>
          <w:sz w:val="24"/>
          <w:szCs w:val="24"/>
        </w:rPr>
      </w:pPr>
      <w:bookmarkStart w:id="201" w:name="_ENREF_87"/>
      <w:r w:rsidRPr="001E5C5A">
        <w:rPr>
          <w:rFonts w:ascii="Arial" w:hAnsi="Arial" w:cs="Arial"/>
          <w:sz w:val="24"/>
          <w:szCs w:val="24"/>
        </w:rPr>
        <w:t>87.</w:t>
      </w:r>
      <w:r w:rsidRPr="001E5C5A">
        <w:rPr>
          <w:rFonts w:ascii="Arial" w:hAnsi="Arial" w:cs="Arial"/>
          <w:sz w:val="24"/>
          <w:szCs w:val="24"/>
        </w:rPr>
        <w:tab/>
        <w:t xml:space="preserve">Joint, F. and W.H. Organization, </w:t>
      </w:r>
      <w:r w:rsidRPr="001E5C5A">
        <w:rPr>
          <w:rFonts w:ascii="Arial" w:hAnsi="Arial" w:cs="Arial"/>
          <w:i/>
          <w:sz w:val="24"/>
          <w:szCs w:val="24"/>
        </w:rPr>
        <w:t>Protein and amino acid requirements in human nutrition: report of a joint FAO/WHO/UNU expert consultation</w:t>
      </w:r>
      <w:r w:rsidRPr="001E5C5A">
        <w:rPr>
          <w:rFonts w:ascii="Arial" w:hAnsi="Arial" w:cs="Arial"/>
          <w:sz w:val="24"/>
          <w:szCs w:val="24"/>
        </w:rPr>
        <w:t>. 2007: World Health Organization.</w:t>
      </w:r>
      <w:bookmarkEnd w:id="201"/>
    </w:p>
    <w:p w14:paraId="2AC1EDB3" w14:textId="77777777" w:rsidR="00FA2070" w:rsidRPr="001E5C5A" w:rsidRDefault="00FA2070" w:rsidP="001E5C5A">
      <w:pPr>
        <w:pStyle w:val="EndNoteBibliography"/>
        <w:spacing w:after="120"/>
        <w:ind w:left="720" w:hanging="720"/>
        <w:rPr>
          <w:rFonts w:ascii="Arial" w:hAnsi="Arial" w:cs="Arial"/>
          <w:sz w:val="24"/>
          <w:szCs w:val="24"/>
        </w:rPr>
      </w:pPr>
      <w:bookmarkStart w:id="202" w:name="_ENREF_88"/>
      <w:r w:rsidRPr="001E5C5A">
        <w:rPr>
          <w:rFonts w:ascii="Arial" w:hAnsi="Arial" w:cs="Arial"/>
          <w:sz w:val="24"/>
          <w:szCs w:val="24"/>
        </w:rPr>
        <w:t>88.</w:t>
      </w:r>
      <w:r w:rsidRPr="001E5C5A">
        <w:rPr>
          <w:rFonts w:ascii="Arial" w:hAnsi="Arial" w:cs="Arial"/>
          <w:sz w:val="24"/>
          <w:szCs w:val="24"/>
        </w:rPr>
        <w:tab/>
        <w:t xml:space="preserve">Gantar, M. and Z. Svirčev, </w:t>
      </w:r>
      <w:r w:rsidRPr="001E5C5A">
        <w:rPr>
          <w:rFonts w:ascii="Arial" w:hAnsi="Arial" w:cs="Arial"/>
          <w:i/>
          <w:sz w:val="24"/>
          <w:szCs w:val="24"/>
        </w:rPr>
        <w:t>Microalgae and cyanobacteria: food for thought 1.</w:t>
      </w:r>
      <w:r w:rsidRPr="001E5C5A">
        <w:rPr>
          <w:rFonts w:ascii="Arial" w:hAnsi="Arial" w:cs="Arial"/>
          <w:sz w:val="24"/>
          <w:szCs w:val="24"/>
        </w:rPr>
        <w:t xml:space="preserve"> Journal of phycology, 2008. </w:t>
      </w:r>
      <w:r w:rsidRPr="001E5C5A">
        <w:rPr>
          <w:rFonts w:ascii="Arial" w:hAnsi="Arial" w:cs="Arial"/>
          <w:b/>
          <w:sz w:val="24"/>
          <w:szCs w:val="24"/>
        </w:rPr>
        <w:t>44</w:t>
      </w:r>
      <w:r w:rsidRPr="001E5C5A">
        <w:rPr>
          <w:rFonts w:ascii="Arial" w:hAnsi="Arial" w:cs="Arial"/>
          <w:sz w:val="24"/>
          <w:szCs w:val="24"/>
        </w:rPr>
        <w:t>(2): p. 260-268.</w:t>
      </w:r>
      <w:bookmarkEnd w:id="202"/>
    </w:p>
    <w:p w14:paraId="5F10C9C0" w14:textId="77777777" w:rsidR="00FA2070" w:rsidRPr="001E5C5A" w:rsidRDefault="00FA2070" w:rsidP="001E5C5A">
      <w:pPr>
        <w:pStyle w:val="EndNoteBibliography"/>
        <w:spacing w:after="120"/>
        <w:ind w:left="720" w:hanging="720"/>
        <w:rPr>
          <w:rFonts w:ascii="Arial" w:hAnsi="Arial" w:cs="Arial"/>
          <w:sz w:val="24"/>
          <w:szCs w:val="24"/>
        </w:rPr>
      </w:pPr>
      <w:bookmarkStart w:id="203" w:name="_ENREF_89"/>
      <w:r w:rsidRPr="001E5C5A">
        <w:rPr>
          <w:rFonts w:ascii="Arial" w:hAnsi="Arial" w:cs="Arial"/>
          <w:sz w:val="24"/>
          <w:szCs w:val="24"/>
        </w:rPr>
        <w:t>89.</w:t>
      </w:r>
      <w:r w:rsidRPr="001E5C5A">
        <w:rPr>
          <w:rFonts w:ascii="Arial" w:hAnsi="Arial" w:cs="Arial"/>
          <w:sz w:val="24"/>
          <w:szCs w:val="24"/>
        </w:rPr>
        <w:tab/>
        <w:t xml:space="preserve">Grobbelaar, J.U., </w:t>
      </w:r>
      <w:r w:rsidRPr="001E5C5A">
        <w:rPr>
          <w:rFonts w:ascii="Arial" w:hAnsi="Arial" w:cs="Arial"/>
          <w:i/>
          <w:sz w:val="24"/>
          <w:szCs w:val="24"/>
        </w:rPr>
        <w:t>Quality control and assurance: crucial for the sustainability of the applied phycology industry.</w:t>
      </w:r>
      <w:r w:rsidRPr="001E5C5A">
        <w:rPr>
          <w:rFonts w:ascii="Arial" w:hAnsi="Arial" w:cs="Arial"/>
          <w:sz w:val="24"/>
          <w:szCs w:val="24"/>
        </w:rPr>
        <w:t xml:space="preserve"> Journal of applied phycology, 2003. </w:t>
      </w:r>
      <w:r w:rsidRPr="001E5C5A">
        <w:rPr>
          <w:rFonts w:ascii="Arial" w:hAnsi="Arial" w:cs="Arial"/>
          <w:b/>
          <w:sz w:val="24"/>
          <w:szCs w:val="24"/>
        </w:rPr>
        <w:t>15</w:t>
      </w:r>
      <w:r w:rsidRPr="001E5C5A">
        <w:rPr>
          <w:rFonts w:ascii="Arial" w:hAnsi="Arial" w:cs="Arial"/>
          <w:sz w:val="24"/>
          <w:szCs w:val="24"/>
        </w:rPr>
        <w:t>: p. 209-215.</w:t>
      </w:r>
      <w:bookmarkEnd w:id="203"/>
    </w:p>
    <w:p w14:paraId="2B966B2B" w14:textId="77777777" w:rsidR="00FA2070" w:rsidRPr="001E5C5A" w:rsidRDefault="00FA2070" w:rsidP="001E5C5A">
      <w:pPr>
        <w:pStyle w:val="EndNoteBibliography"/>
        <w:spacing w:after="120"/>
        <w:ind w:left="720" w:hanging="720"/>
        <w:rPr>
          <w:rFonts w:ascii="Arial" w:hAnsi="Arial" w:cs="Arial"/>
          <w:sz w:val="24"/>
          <w:szCs w:val="24"/>
        </w:rPr>
      </w:pPr>
      <w:bookmarkStart w:id="204" w:name="_ENREF_90"/>
      <w:r w:rsidRPr="001E5C5A">
        <w:rPr>
          <w:rFonts w:ascii="Arial" w:hAnsi="Arial" w:cs="Arial"/>
          <w:sz w:val="24"/>
          <w:szCs w:val="24"/>
        </w:rPr>
        <w:t>90.</w:t>
      </w:r>
      <w:r w:rsidRPr="001E5C5A">
        <w:rPr>
          <w:rFonts w:ascii="Arial" w:hAnsi="Arial" w:cs="Arial"/>
          <w:sz w:val="24"/>
          <w:szCs w:val="24"/>
        </w:rPr>
        <w:tab/>
        <w:t xml:space="preserve">García, J.L., M. de Vicente, and B. Galán, </w:t>
      </w:r>
      <w:r w:rsidRPr="001E5C5A">
        <w:rPr>
          <w:rFonts w:ascii="Arial" w:hAnsi="Arial" w:cs="Arial"/>
          <w:i/>
          <w:sz w:val="24"/>
          <w:szCs w:val="24"/>
        </w:rPr>
        <w:t>Microalgae, old sustainable food and fashion nutraceuticals.</w:t>
      </w:r>
      <w:r w:rsidRPr="001E5C5A">
        <w:rPr>
          <w:rFonts w:ascii="Arial" w:hAnsi="Arial" w:cs="Arial"/>
          <w:sz w:val="24"/>
          <w:szCs w:val="24"/>
        </w:rPr>
        <w:t xml:space="preserve"> Microb Biotechnol, 2017. </w:t>
      </w:r>
      <w:r w:rsidRPr="001E5C5A">
        <w:rPr>
          <w:rFonts w:ascii="Arial" w:hAnsi="Arial" w:cs="Arial"/>
          <w:b/>
          <w:sz w:val="24"/>
          <w:szCs w:val="24"/>
        </w:rPr>
        <w:t>10</w:t>
      </w:r>
      <w:r w:rsidRPr="001E5C5A">
        <w:rPr>
          <w:rFonts w:ascii="Arial" w:hAnsi="Arial" w:cs="Arial"/>
          <w:sz w:val="24"/>
          <w:szCs w:val="24"/>
        </w:rPr>
        <w:t>(5): p. 1017-1024.</w:t>
      </w:r>
      <w:bookmarkEnd w:id="204"/>
    </w:p>
    <w:p w14:paraId="496D9558" w14:textId="77777777" w:rsidR="00FA2070" w:rsidRPr="001E5C5A" w:rsidRDefault="00FA2070" w:rsidP="001E5C5A">
      <w:pPr>
        <w:pStyle w:val="EndNoteBibliography"/>
        <w:spacing w:after="120"/>
        <w:ind w:left="720" w:hanging="720"/>
        <w:rPr>
          <w:rFonts w:ascii="Arial" w:hAnsi="Arial" w:cs="Arial"/>
          <w:sz w:val="24"/>
          <w:szCs w:val="24"/>
        </w:rPr>
      </w:pPr>
      <w:bookmarkStart w:id="205" w:name="_ENREF_91"/>
      <w:r w:rsidRPr="001E5C5A">
        <w:rPr>
          <w:rFonts w:ascii="Arial" w:hAnsi="Arial" w:cs="Arial"/>
          <w:sz w:val="24"/>
          <w:szCs w:val="24"/>
        </w:rPr>
        <w:t>91.</w:t>
      </w:r>
      <w:r w:rsidRPr="001E5C5A">
        <w:rPr>
          <w:rFonts w:ascii="Arial" w:hAnsi="Arial" w:cs="Arial"/>
          <w:sz w:val="24"/>
          <w:szCs w:val="24"/>
        </w:rPr>
        <w:tab/>
        <w:t xml:space="preserve">Xu, L., et al., </w:t>
      </w:r>
      <w:r w:rsidRPr="001E5C5A">
        <w:rPr>
          <w:rFonts w:ascii="Arial" w:hAnsi="Arial" w:cs="Arial"/>
          <w:i/>
          <w:sz w:val="24"/>
          <w:szCs w:val="24"/>
        </w:rPr>
        <w:t>Microalgal bioreactors: Challenges and opportunities.</w:t>
      </w:r>
      <w:r w:rsidRPr="001E5C5A">
        <w:rPr>
          <w:rFonts w:ascii="Arial" w:hAnsi="Arial" w:cs="Arial"/>
          <w:sz w:val="24"/>
          <w:szCs w:val="24"/>
        </w:rPr>
        <w:t xml:space="preserve"> Engineering in Life Sciences, 2009. </w:t>
      </w:r>
      <w:r w:rsidRPr="001E5C5A">
        <w:rPr>
          <w:rFonts w:ascii="Arial" w:hAnsi="Arial" w:cs="Arial"/>
          <w:b/>
          <w:sz w:val="24"/>
          <w:szCs w:val="24"/>
        </w:rPr>
        <w:t>9</w:t>
      </w:r>
      <w:r w:rsidRPr="001E5C5A">
        <w:rPr>
          <w:rFonts w:ascii="Arial" w:hAnsi="Arial" w:cs="Arial"/>
          <w:sz w:val="24"/>
          <w:szCs w:val="24"/>
        </w:rPr>
        <w:t>(3): p. 178-189.</w:t>
      </w:r>
      <w:bookmarkEnd w:id="205"/>
    </w:p>
    <w:p w14:paraId="0A9D51E4" w14:textId="77777777" w:rsidR="00FA2070" w:rsidRPr="001E5C5A" w:rsidRDefault="00FA2070" w:rsidP="001E5C5A">
      <w:pPr>
        <w:pStyle w:val="EndNoteBibliography"/>
        <w:spacing w:after="120"/>
        <w:ind w:left="720" w:hanging="720"/>
        <w:rPr>
          <w:rFonts w:ascii="Arial" w:hAnsi="Arial" w:cs="Arial"/>
          <w:sz w:val="24"/>
          <w:szCs w:val="24"/>
        </w:rPr>
      </w:pPr>
      <w:bookmarkStart w:id="206" w:name="_ENREF_92"/>
      <w:r w:rsidRPr="001E5C5A">
        <w:rPr>
          <w:rFonts w:ascii="Arial" w:hAnsi="Arial" w:cs="Arial"/>
          <w:sz w:val="24"/>
          <w:szCs w:val="24"/>
        </w:rPr>
        <w:t>92.</w:t>
      </w:r>
      <w:r w:rsidRPr="001E5C5A">
        <w:rPr>
          <w:rFonts w:ascii="Arial" w:hAnsi="Arial" w:cs="Arial"/>
          <w:sz w:val="24"/>
          <w:szCs w:val="24"/>
        </w:rPr>
        <w:tab/>
        <w:t xml:space="preserve">Wang, B., C.Q. Lan, and M. Horsman, </w:t>
      </w:r>
      <w:r w:rsidRPr="001E5C5A">
        <w:rPr>
          <w:rFonts w:ascii="Arial" w:hAnsi="Arial" w:cs="Arial"/>
          <w:i/>
          <w:sz w:val="24"/>
          <w:szCs w:val="24"/>
        </w:rPr>
        <w:t>Closed photobioreactors for production of microalgal biomasses.</w:t>
      </w:r>
      <w:r w:rsidRPr="001E5C5A">
        <w:rPr>
          <w:rFonts w:ascii="Arial" w:hAnsi="Arial" w:cs="Arial"/>
          <w:sz w:val="24"/>
          <w:szCs w:val="24"/>
        </w:rPr>
        <w:t xml:space="preserve"> Biotechnology advances, 2012. </w:t>
      </w:r>
      <w:r w:rsidRPr="001E5C5A">
        <w:rPr>
          <w:rFonts w:ascii="Arial" w:hAnsi="Arial" w:cs="Arial"/>
          <w:b/>
          <w:sz w:val="24"/>
          <w:szCs w:val="24"/>
        </w:rPr>
        <w:t>30</w:t>
      </w:r>
      <w:r w:rsidRPr="001E5C5A">
        <w:rPr>
          <w:rFonts w:ascii="Arial" w:hAnsi="Arial" w:cs="Arial"/>
          <w:sz w:val="24"/>
          <w:szCs w:val="24"/>
        </w:rPr>
        <w:t>(4): p. 904-912.</w:t>
      </w:r>
      <w:bookmarkEnd w:id="206"/>
    </w:p>
    <w:p w14:paraId="63B4F89E" w14:textId="77777777" w:rsidR="00FA2070" w:rsidRPr="001E5C5A" w:rsidRDefault="00FA2070" w:rsidP="001E5C5A">
      <w:pPr>
        <w:pStyle w:val="EndNoteBibliography"/>
        <w:spacing w:after="120"/>
        <w:ind w:left="720" w:hanging="720"/>
        <w:rPr>
          <w:rFonts w:ascii="Arial" w:hAnsi="Arial" w:cs="Arial"/>
          <w:sz w:val="24"/>
          <w:szCs w:val="24"/>
        </w:rPr>
      </w:pPr>
      <w:bookmarkStart w:id="207" w:name="_ENREF_93"/>
      <w:r w:rsidRPr="001E5C5A">
        <w:rPr>
          <w:rFonts w:ascii="Arial" w:hAnsi="Arial" w:cs="Arial"/>
          <w:sz w:val="24"/>
          <w:szCs w:val="24"/>
        </w:rPr>
        <w:t>93.</w:t>
      </w:r>
      <w:r w:rsidRPr="001E5C5A">
        <w:rPr>
          <w:rFonts w:ascii="Arial" w:hAnsi="Arial" w:cs="Arial"/>
          <w:sz w:val="24"/>
          <w:szCs w:val="24"/>
        </w:rPr>
        <w:tab/>
        <w:t xml:space="preserve">Gupta, P.L., S.-M. Lee, and H.-J. Choi, </w:t>
      </w:r>
      <w:r w:rsidRPr="001E5C5A">
        <w:rPr>
          <w:rFonts w:ascii="Arial" w:hAnsi="Arial" w:cs="Arial"/>
          <w:i/>
          <w:sz w:val="24"/>
          <w:szCs w:val="24"/>
        </w:rPr>
        <w:t>A mini review: photobioreactors for large scale algal cultivation.</w:t>
      </w:r>
      <w:r w:rsidRPr="001E5C5A">
        <w:rPr>
          <w:rFonts w:ascii="Arial" w:hAnsi="Arial" w:cs="Arial"/>
          <w:sz w:val="24"/>
          <w:szCs w:val="24"/>
        </w:rPr>
        <w:t xml:space="preserve"> World Journal of Microbiology and Biotechnology, 2015. </w:t>
      </w:r>
      <w:r w:rsidRPr="001E5C5A">
        <w:rPr>
          <w:rFonts w:ascii="Arial" w:hAnsi="Arial" w:cs="Arial"/>
          <w:b/>
          <w:sz w:val="24"/>
          <w:szCs w:val="24"/>
        </w:rPr>
        <w:t>31</w:t>
      </w:r>
      <w:r w:rsidRPr="001E5C5A">
        <w:rPr>
          <w:rFonts w:ascii="Arial" w:hAnsi="Arial" w:cs="Arial"/>
          <w:sz w:val="24"/>
          <w:szCs w:val="24"/>
        </w:rPr>
        <w:t>: p. 1409-1417.</w:t>
      </w:r>
      <w:bookmarkEnd w:id="207"/>
    </w:p>
    <w:p w14:paraId="708B0B3B" w14:textId="77777777" w:rsidR="00FA2070" w:rsidRPr="001E5C5A" w:rsidRDefault="00FA2070" w:rsidP="001E5C5A">
      <w:pPr>
        <w:pStyle w:val="EndNoteBibliography"/>
        <w:spacing w:after="120"/>
        <w:ind w:left="720" w:hanging="720"/>
        <w:rPr>
          <w:rFonts w:ascii="Arial" w:hAnsi="Arial" w:cs="Arial"/>
          <w:sz w:val="24"/>
          <w:szCs w:val="24"/>
        </w:rPr>
      </w:pPr>
      <w:bookmarkStart w:id="208" w:name="_ENREF_94"/>
      <w:r w:rsidRPr="001E5C5A">
        <w:rPr>
          <w:rFonts w:ascii="Arial" w:hAnsi="Arial" w:cs="Arial"/>
          <w:sz w:val="24"/>
          <w:szCs w:val="24"/>
        </w:rPr>
        <w:t>94.</w:t>
      </w:r>
      <w:r w:rsidRPr="001E5C5A">
        <w:rPr>
          <w:rFonts w:ascii="Arial" w:hAnsi="Arial" w:cs="Arial"/>
          <w:sz w:val="24"/>
          <w:szCs w:val="24"/>
        </w:rPr>
        <w:tab/>
        <w:t xml:space="preserve">Havlik, I., T. Scheper, and K.F. Reardon, </w:t>
      </w:r>
      <w:r w:rsidRPr="001E5C5A">
        <w:rPr>
          <w:rFonts w:ascii="Arial" w:hAnsi="Arial" w:cs="Arial"/>
          <w:i/>
          <w:sz w:val="24"/>
          <w:szCs w:val="24"/>
        </w:rPr>
        <w:t>Monitoring of Microalgal Processes</w:t>
      </w:r>
      <w:r w:rsidRPr="001E5C5A">
        <w:rPr>
          <w:rFonts w:ascii="Arial" w:hAnsi="Arial" w:cs="Arial"/>
          <w:sz w:val="24"/>
          <w:szCs w:val="24"/>
        </w:rPr>
        <w:t xml:space="preserve">, in </w:t>
      </w:r>
      <w:r w:rsidRPr="001E5C5A">
        <w:rPr>
          <w:rFonts w:ascii="Arial" w:hAnsi="Arial" w:cs="Arial"/>
          <w:i/>
          <w:sz w:val="24"/>
          <w:szCs w:val="24"/>
        </w:rPr>
        <w:t>Microalgae Biotechnology</w:t>
      </w:r>
      <w:r w:rsidRPr="001E5C5A">
        <w:rPr>
          <w:rFonts w:ascii="Arial" w:hAnsi="Arial" w:cs="Arial"/>
          <w:sz w:val="24"/>
          <w:szCs w:val="24"/>
        </w:rPr>
        <w:t>, C. Posten and S. Feng Chen, Editors. 2016, Springer International Publishing: Cham. p. 89-142.</w:t>
      </w:r>
      <w:bookmarkEnd w:id="208"/>
    </w:p>
    <w:p w14:paraId="41F5FCF1" w14:textId="77777777" w:rsidR="00FA2070" w:rsidRPr="001E5C5A" w:rsidRDefault="00FA2070" w:rsidP="001E5C5A">
      <w:pPr>
        <w:pStyle w:val="EndNoteBibliography"/>
        <w:spacing w:after="120"/>
        <w:ind w:left="720" w:hanging="720"/>
        <w:rPr>
          <w:rFonts w:ascii="Arial" w:hAnsi="Arial" w:cs="Arial"/>
          <w:sz w:val="24"/>
          <w:szCs w:val="24"/>
        </w:rPr>
      </w:pPr>
      <w:bookmarkStart w:id="209" w:name="_ENREF_95"/>
      <w:r w:rsidRPr="001E5C5A">
        <w:rPr>
          <w:rFonts w:ascii="Arial" w:hAnsi="Arial" w:cs="Arial"/>
          <w:sz w:val="24"/>
          <w:szCs w:val="24"/>
        </w:rPr>
        <w:t>95.</w:t>
      </w:r>
      <w:r w:rsidRPr="001E5C5A">
        <w:rPr>
          <w:rFonts w:ascii="Arial" w:hAnsi="Arial" w:cs="Arial"/>
          <w:sz w:val="24"/>
          <w:szCs w:val="24"/>
        </w:rPr>
        <w:tab/>
        <w:t xml:space="preserve">Guedes, A.C., H.M. Amaro, and F.X. Malcata, </w:t>
      </w:r>
      <w:r w:rsidRPr="001E5C5A">
        <w:rPr>
          <w:rFonts w:ascii="Arial" w:hAnsi="Arial" w:cs="Arial"/>
          <w:i/>
          <w:sz w:val="24"/>
          <w:szCs w:val="24"/>
        </w:rPr>
        <w:t>Microalgae as sources of high added</w:t>
      </w:r>
      <w:r w:rsidRPr="001E5C5A">
        <w:rPr>
          <w:rFonts w:ascii="Cambria Math" w:hAnsi="Cambria Math" w:cs="Cambria Math"/>
          <w:i/>
          <w:sz w:val="24"/>
          <w:szCs w:val="24"/>
        </w:rPr>
        <w:t>‐</w:t>
      </w:r>
      <w:r w:rsidRPr="001E5C5A">
        <w:rPr>
          <w:rFonts w:ascii="Arial" w:hAnsi="Arial" w:cs="Arial"/>
          <w:i/>
          <w:sz w:val="24"/>
          <w:szCs w:val="24"/>
        </w:rPr>
        <w:t>value compounds—a brief review of recent work.</w:t>
      </w:r>
      <w:r w:rsidRPr="001E5C5A">
        <w:rPr>
          <w:rFonts w:ascii="Arial" w:hAnsi="Arial" w:cs="Arial"/>
          <w:sz w:val="24"/>
          <w:szCs w:val="24"/>
        </w:rPr>
        <w:t xml:space="preserve"> Biotechnology progress, 2011. </w:t>
      </w:r>
      <w:r w:rsidRPr="001E5C5A">
        <w:rPr>
          <w:rFonts w:ascii="Arial" w:hAnsi="Arial" w:cs="Arial"/>
          <w:b/>
          <w:sz w:val="24"/>
          <w:szCs w:val="24"/>
        </w:rPr>
        <w:t>27</w:t>
      </w:r>
      <w:r w:rsidRPr="001E5C5A">
        <w:rPr>
          <w:rFonts w:ascii="Arial" w:hAnsi="Arial" w:cs="Arial"/>
          <w:sz w:val="24"/>
          <w:szCs w:val="24"/>
        </w:rPr>
        <w:t>(3): p. 597-613.</w:t>
      </w:r>
      <w:bookmarkEnd w:id="209"/>
    </w:p>
    <w:p w14:paraId="296DE89F" w14:textId="77777777" w:rsidR="00FA2070" w:rsidRPr="001E5C5A" w:rsidRDefault="00FA2070" w:rsidP="001E5C5A">
      <w:pPr>
        <w:pStyle w:val="EndNoteBibliography"/>
        <w:spacing w:after="120"/>
        <w:ind w:left="720" w:hanging="720"/>
        <w:rPr>
          <w:rFonts w:ascii="Arial" w:hAnsi="Arial" w:cs="Arial"/>
          <w:sz w:val="24"/>
          <w:szCs w:val="24"/>
        </w:rPr>
      </w:pPr>
      <w:bookmarkStart w:id="210" w:name="_ENREF_96"/>
      <w:r w:rsidRPr="001E5C5A">
        <w:rPr>
          <w:rFonts w:ascii="Arial" w:hAnsi="Arial" w:cs="Arial"/>
          <w:sz w:val="24"/>
          <w:szCs w:val="24"/>
        </w:rPr>
        <w:t>96.</w:t>
      </w:r>
      <w:r w:rsidRPr="001E5C5A">
        <w:rPr>
          <w:rFonts w:ascii="Arial" w:hAnsi="Arial" w:cs="Arial"/>
          <w:sz w:val="24"/>
          <w:szCs w:val="24"/>
        </w:rPr>
        <w:tab/>
        <w:t xml:space="preserve">Acién, F., et al., </w:t>
      </w:r>
      <w:r w:rsidRPr="001E5C5A">
        <w:rPr>
          <w:rFonts w:ascii="Arial" w:hAnsi="Arial" w:cs="Arial"/>
          <w:i/>
          <w:sz w:val="24"/>
          <w:szCs w:val="24"/>
        </w:rPr>
        <w:t>Photobioreactors for the production of microalgae</w:t>
      </w:r>
      <w:r w:rsidRPr="001E5C5A">
        <w:rPr>
          <w:rFonts w:ascii="Arial" w:hAnsi="Arial" w:cs="Arial"/>
          <w:sz w:val="24"/>
          <w:szCs w:val="24"/>
        </w:rPr>
        <w:t xml:space="preserve">, in </w:t>
      </w:r>
      <w:r w:rsidRPr="001E5C5A">
        <w:rPr>
          <w:rFonts w:ascii="Arial" w:hAnsi="Arial" w:cs="Arial"/>
          <w:i/>
          <w:sz w:val="24"/>
          <w:szCs w:val="24"/>
        </w:rPr>
        <w:t>Microalgae-based biofuels and bioproducts</w:t>
      </w:r>
      <w:r w:rsidRPr="001E5C5A">
        <w:rPr>
          <w:rFonts w:ascii="Arial" w:hAnsi="Arial" w:cs="Arial"/>
          <w:sz w:val="24"/>
          <w:szCs w:val="24"/>
        </w:rPr>
        <w:t>. 2017, Elsevier. p. 1-44.</w:t>
      </w:r>
      <w:bookmarkEnd w:id="210"/>
    </w:p>
    <w:p w14:paraId="498A4102" w14:textId="77777777" w:rsidR="00FA2070" w:rsidRPr="001E5C5A" w:rsidRDefault="00FA2070" w:rsidP="001E5C5A">
      <w:pPr>
        <w:pStyle w:val="EndNoteBibliography"/>
        <w:spacing w:after="120"/>
        <w:ind w:left="720" w:hanging="720"/>
        <w:rPr>
          <w:rFonts w:ascii="Arial" w:hAnsi="Arial" w:cs="Arial"/>
          <w:sz w:val="24"/>
          <w:szCs w:val="24"/>
        </w:rPr>
      </w:pPr>
      <w:bookmarkStart w:id="211" w:name="_ENREF_97"/>
      <w:r w:rsidRPr="001E5C5A">
        <w:rPr>
          <w:rFonts w:ascii="Arial" w:hAnsi="Arial" w:cs="Arial"/>
          <w:sz w:val="24"/>
          <w:szCs w:val="24"/>
        </w:rPr>
        <w:t>97.</w:t>
      </w:r>
      <w:r w:rsidRPr="001E5C5A">
        <w:rPr>
          <w:rFonts w:ascii="Arial" w:hAnsi="Arial" w:cs="Arial"/>
          <w:sz w:val="24"/>
          <w:szCs w:val="24"/>
        </w:rPr>
        <w:tab/>
        <w:t>Chacón</w:t>
      </w:r>
      <w:r w:rsidRPr="001E5C5A">
        <w:rPr>
          <w:rFonts w:ascii="Cambria Math" w:hAnsi="Cambria Math" w:cs="Cambria Math"/>
          <w:sz w:val="24"/>
          <w:szCs w:val="24"/>
        </w:rPr>
        <w:t>‐</w:t>
      </w:r>
      <w:r w:rsidRPr="001E5C5A">
        <w:rPr>
          <w:rFonts w:ascii="Arial" w:hAnsi="Arial" w:cs="Arial"/>
          <w:sz w:val="24"/>
          <w:szCs w:val="24"/>
        </w:rPr>
        <w:t>Lee, T. and G. González</w:t>
      </w:r>
      <w:r w:rsidRPr="001E5C5A">
        <w:rPr>
          <w:rFonts w:ascii="Cambria Math" w:hAnsi="Cambria Math" w:cs="Cambria Math"/>
          <w:sz w:val="24"/>
          <w:szCs w:val="24"/>
        </w:rPr>
        <w:t>‐</w:t>
      </w:r>
      <w:r w:rsidRPr="001E5C5A">
        <w:rPr>
          <w:rFonts w:ascii="Arial" w:hAnsi="Arial" w:cs="Arial"/>
          <w:sz w:val="24"/>
          <w:szCs w:val="24"/>
        </w:rPr>
        <w:t xml:space="preserve">Mariño, </w:t>
      </w:r>
      <w:r w:rsidRPr="001E5C5A">
        <w:rPr>
          <w:rFonts w:ascii="Arial" w:hAnsi="Arial" w:cs="Arial"/>
          <w:i/>
          <w:sz w:val="24"/>
          <w:szCs w:val="24"/>
        </w:rPr>
        <w:t>Microalgae for “Healthy” Foods—Possibilities and Challenges.</w:t>
      </w:r>
      <w:r w:rsidRPr="001E5C5A">
        <w:rPr>
          <w:rFonts w:ascii="Arial" w:hAnsi="Arial" w:cs="Arial"/>
          <w:sz w:val="24"/>
          <w:szCs w:val="24"/>
        </w:rPr>
        <w:t xml:space="preserve"> Comprehensive Reviews in Food Science and Food Safety, 2010. </w:t>
      </w:r>
      <w:r w:rsidRPr="001E5C5A">
        <w:rPr>
          <w:rFonts w:ascii="Arial" w:hAnsi="Arial" w:cs="Arial"/>
          <w:b/>
          <w:sz w:val="24"/>
          <w:szCs w:val="24"/>
        </w:rPr>
        <w:t>6</w:t>
      </w:r>
      <w:r w:rsidRPr="001E5C5A">
        <w:rPr>
          <w:rFonts w:ascii="Arial" w:hAnsi="Arial" w:cs="Arial"/>
          <w:sz w:val="24"/>
          <w:szCs w:val="24"/>
        </w:rPr>
        <w:t>(9): p. 655-675.</w:t>
      </w:r>
      <w:bookmarkEnd w:id="211"/>
    </w:p>
    <w:p w14:paraId="2F3D18B0" w14:textId="77777777" w:rsidR="00FA2070" w:rsidRPr="001E5C5A" w:rsidRDefault="00FA2070" w:rsidP="001E5C5A">
      <w:pPr>
        <w:pStyle w:val="EndNoteBibliography"/>
        <w:spacing w:after="120"/>
        <w:ind w:left="720" w:hanging="720"/>
        <w:rPr>
          <w:rFonts w:ascii="Arial" w:hAnsi="Arial" w:cs="Arial"/>
          <w:sz w:val="24"/>
          <w:szCs w:val="24"/>
        </w:rPr>
      </w:pPr>
      <w:bookmarkStart w:id="212" w:name="_ENREF_98"/>
      <w:r w:rsidRPr="001E5C5A">
        <w:rPr>
          <w:rFonts w:ascii="Arial" w:hAnsi="Arial" w:cs="Arial"/>
          <w:sz w:val="24"/>
          <w:szCs w:val="24"/>
        </w:rPr>
        <w:t>98.</w:t>
      </w:r>
      <w:r w:rsidRPr="001E5C5A">
        <w:rPr>
          <w:rFonts w:ascii="Arial" w:hAnsi="Arial" w:cs="Arial"/>
          <w:sz w:val="24"/>
          <w:szCs w:val="24"/>
        </w:rPr>
        <w:tab/>
        <w:t xml:space="preserve">Winwood, R.J., </w:t>
      </w:r>
      <w:r w:rsidRPr="001E5C5A">
        <w:rPr>
          <w:rFonts w:ascii="Arial" w:hAnsi="Arial" w:cs="Arial"/>
          <w:i/>
          <w:sz w:val="24"/>
          <w:szCs w:val="24"/>
        </w:rPr>
        <w:t>Recent developments in the commercial production of DHA and EPA rich oils from micro-algae.</w:t>
      </w:r>
      <w:r w:rsidRPr="001E5C5A">
        <w:rPr>
          <w:rFonts w:ascii="Arial" w:hAnsi="Arial" w:cs="Arial"/>
          <w:sz w:val="24"/>
          <w:szCs w:val="24"/>
        </w:rPr>
        <w:t xml:space="preserve"> Ocl, 2013. </w:t>
      </w:r>
      <w:r w:rsidRPr="001E5C5A">
        <w:rPr>
          <w:rFonts w:ascii="Arial" w:hAnsi="Arial" w:cs="Arial"/>
          <w:b/>
          <w:sz w:val="24"/>
          <w:szCs w:val="24"/>
        </w:rPr>
        <w:t>20</w:t>
      </w:r>
      <w:r w:rsidRPr="001E5C5A">
        <w:rPr>
          <w:rFonts w:ascii="Arial" w:hAnsi="Arial" w:cs="Arial"/>
          <w:sz w:val="24"/>
          <w:szCs w:val="24"/>
        </w:rPr>
        <w:t>(6): p. D604.</w:t>
      </w:r>
      <w:bookmarkEnd w:id="212"/>
    </w:p>
    <w:p w14:paraId="38447F31" w14:textId="77777777" w:rsidR="00FA2070" w:rsidRPr="001E5C5A" w:rsidRDefault="00FA2070" w:rsidP="001E5C5A">
      <w:pPr>
        <w:pStyle w:val="EndNoteBibliography"/>
        <w:spacing w:after="120"/>
        <w:ind w:left="720" w:hanging="720"/>
        <w:rPr>
          <w:rFonts w:ascii="Arial" w:hAnsi="Arial" w:cs="Arial"/>
          <w:sz w:val="24"/>
          <w:szCs w:val="24"/>
        </w:rPr>
      </w:pPr>
      <w:bookmarkStart w:id="213" w:name="_ENREF_99"/>
      <w:r w:rsidRPr="001E5C5A">
        <w:rPr>
          <w:rFonts w:ascii="Arial" w:hAnsi="Arial" w:cs="Arial"/>
          <w:sz w:val="24"/>
          <w:szCs w:val="24"/>
        </w:rPr>
        <w:lastRenderedPageBreak/>
        <w:t>99.</w:t>
      </w:r>
      <w:r w:rsidRPr="001E5C5A">
        <w:rPr>
          <w:rFonts w:ascii="Arial" w:hAnsi="Arial" w:cs="Arial"/>
          <w:sz w:val="24"/>
          <w:szCs w:val="24"/>
        </w:rPr>
        <w:tab/>
        <w:t xml:space="preserve">Norsker, N.-H., et al., </w:t>
      </w:r>
      <w:r w:rsidRPr="001E5C5A">
        <w:rPr>
          <w:rFonts w:ascii="Arial" w:hAnsi="Arial" w:cs="Arial"/>
          <w:i/>
          <w:sz w:val="24"/>
          <w:szCs w:val="24"/>
        </w:rPr>
        <w:t>Microalgal production--a close look at the economics.</w:t>
      </w:r>
      <w:r w:rsidRPr="001E5C5A">
        <w:rPr>
          <w:rFonts w:ascii="Arial" w:hAnsi="Arial" w:cs="Arial"/>
          <w:sz w:val="24"/>
          <w:szCs w:val="24"/>
        </w:rPr>
        <w:t xml:space="preserve"> Biotechnology advances, 2011. </w:t>
      </w:r>
      <w:r w:rsidRPr="001E5C5A">
        <w:rPr>
          <w:rFonts w:ascii="Arial" w:hAnsi="Arial" w:cs="Arial"/>
          <w:b/>
          <w:sz w:val="24"/>
          <w:szCs w:val="24"/>
        </w:rPr>
        <w:t>29</w:t>
      </w:r>
      <w:r w:rsidRPr="001E5C5A">
        <w:rPr>
          <w:rFonts w:ascii="Arial" w:hAnsi="Arial" w:cs="Arial"/>
          <w:sz w:val="24"/>
          <w:szCs w:val="24"/>
        </w:rPr>
        <w:t>(1): p. 24-27.</w:t>
      </w:r>
      <w:bookmarkEnd w:id="213"/>
    </w:p>
    <w:p w14:paraId="72CD17EB" w14:textId="77777777" w:rsidR="00FA2070" w:rsidRPr="001E5C5A" w:rsidRDefault="00FA2070" w:rsidP="001E5C5A">
      <w:pPr>
        <w:pStyle w:val="EndNoteBibliography"/>
        <w:spacing w:after="120"/>
        <w:ind w:left="720" w:hanging="720"/>
        <w:rPr>
          <w:rFonts w:ascii="Arial" w:hAnsi="Arial" w:cs="Arial"/>
          <w:sz w:val="24"/>
          <w:szCs w:val="24"/>
        </w:rPr>
      </w:pPr>
      <w:bookmarkStart w:id="214" w:name="_ENREF_100"/>
      <w:r w:rsidRPr="001E5C5A">
        <w:rPr>
          <w:rFonts w:ascii="Arial" w:hAnsi="Arial" w:cs="Arial"/>
          <w:sz w:val="24"/>
          <w:szCs w:val="24"/>
        </w:rPr>
        <w:t>100.</w:t>
      </w:r>
      <w:r w:rsidRPr="001E5C5A">
        <w:rPr>
          <w:rFonts w:ascii="Arial" w:hAnsi="Arial" w:cs="Arial"/>
          <w:sz w:val="24"/>
          <w:szCs w:val="24"/>
        </w:rPr>
        <w:tab/>
        <w:t xml:space="preserve">Carlsson, A., et al., </w:t>
      </w:r>
      <w:r w:rsidRPr="001E5C5A">
        <w:rPr>
          <w:rFonts w:ascii="Arial" w:hAnsi="Arial" w:cs="Arial"/>
          <w:i/>
          <w:sz w:val="24"/>
          <w:szCs w:val="24"/>
        </w:rPr>
        <w:t>Outputs from EPOBIO Project: micro-and macroalgae utility for industrial application</w:t>
      </w:r>
      <w:r w:rsidRPr="001E5C5A">
        <w:rPr>
          <w:rFonts w:ascii="Arial" w:hAnsi="Arial" w:cs="Arial"/>
          <w:sz w:val="24"/>
          <w:szCs w:val="24"/>
        </w:rPr>
        <w:t>. 2007, York, UK: CPL Press.</w:t>
      </w:r>
      <w:bookmarkEnd w:id="214"/>
    </w:p>
    <w:p w14:paraId="712AFFE7" w14:textId="77777777" w:rsidR="00FA2070" w:rsidRPr="001E5C5A" w:rsidRDefault="00FA2070" w:rsidP="001E5C5A">
      <w:pPr>
        <w:pStyle w:val="EndNoteBibliography"/>
        <w:spacing w:after="120"/>
        <w:ind w:left="720" w:hanging="720"/>
        <w:rPr>
          <w:rFonts w:ascii="Arial" w:hAnsi="Arial" w:cs="Arial"/>
          <w:sz w:val="24"/>
          <w:szCs w:val="24"/>
        </w:rPr>
      </w:pPr>
      <w:bookmarkStart w:id="215" w:name="_ENREF_101"/>
      <w:r w:rsidRPr="001E5C5A">
        <w:rPr>
          <w:rFonts w:ascii="Arial" w:hAnsi="Arial" w:cs="Arial"/>
          <w:sz w:val="24"/>
          <w:szCs w:val="24"/>
        </w:rPr>
        <w:t>101.</w:t>
      </w:r>
      <w:r w:rsidRPr="001E5C5A">
        <w:rPr>
          <w:rFonts w:ascii="Arial" w:hAnsi="Arial" w:cs="Arial"/>
          <w:sz w:val="24"/>
          <w:szCs w:val="24"/>
        </w:rPr>
        <w:tab/>
        <w:t xml:space="preserve">Chisti, Y., </w:t>
      </w:r>
      <w:r w:rsidRPr="001E5C5A">
        <w:rPr>
          <w:rFonts w:ascii="Arial" w:hAnsi="Arial" w:cs="Arial"/>
          <w:i/>
          <w:sz w:val="24"/>
          <w:szCs w:val="24"/>
        </w:rPr>
        <w:t>Biodiesel from microalgae.</w:t>
      </w:r>
      <w:r w:rsidRPr="001E5C5A">
        <w:rPr>
          <w:rFonts w:ascii="Arial" w:hAnsi="Arial" w:cs="Arial"/>
          <w:sz w:val="24"/>
          <w:szCs w:val="24"/>
        </w:rPr>
        <w:t xml:space="preserve"> Biotechnology advances, 2007. </w:t>
      </w:r>
      <w:r w:rsidRPr="001E5C5A">
        <w:rPr>
          <w:rFonts w:ascii="Arial" w:hAnsi="Arial" w:cs="Arial"/>
          <w:b/>
          <w:sz w:val="24"/>
          <w:szCs w:val="24"/>
        </w:rPr>
        <w:t>25</w:t>
      </w:r>
      <w:r w:rsidRPr="001E5C5A">
        <w:rPr>
          <w:rFonts w:ascii="Arial" w:hAnsi="Arial" w:cs="Arial"/>
          <w:sz w:val="24"/>
          <w:szCs w:val="24"/>
        </w:rPr>
        <w:t>(3): p. 294-306.</w:t>
      </w:r>
      <w:bookmarkEnd w:id="215"/>
    </w:p>
    <w:p w14:paraId="09FDF5CC" w14:textId="77777777" w:rsidR="00FA2070" w:rsidRPr="001E5C5A" w:rsidRDefault="00FA2070" w:rsidP="001E5C5A">
      <w:pPr>
        <w:pStyle w:val="EndNoteBibliography"/>
        <w:spacing w:after="120"/>
        <w:ind w:left="720" w:hanging="720"/>
        <w:rPr>
          <w:rFonts w:ascii="Arial" w:hAnsi="Arial" w:cs="Arial"/>
          <w:sz w:val="24"/>
          <w:szCs w:val="24"/>
        </w:rPr>
      </w:pPr>
      <w:bookmarkStart w:id="216" w:name="_ENREF_102"/>
      <w:r w:rsidRPr="001E5C5A">
        <w:rPr>
          <w:rFonts w:ascii="Arial" w:hAnsi="Arial" w:cs="Arial"/>
          <w:sz w:val="24"/>
          <w:szCs w:val="24"/>
        </w:rPr>
        <w:t>102.</w:t>
      </w:r>
      <w:r w:rsidRPr="001E5C5A">
        <w:rPr>
          <w:rFonts w:ascii="Arial" w:hAnsi="Arial" w:cs="Arial"/>
          <w:sz w:val="24"/>
          <w:szCs w:val="24"/>
        </w:rPr>
        <w:tab/>
        <w:t xml:space="preserve">Bocanegra, A., et al., </w:t>
      </w:r>
      <w:r w:rsidRPr="001E5C5A">
        <w:rPr>
          <w:rFonts w:ascii="Arial" w:hAnsi="Arial" w:cs="Arial"/>
          <w:i/>
          <w:sz w:val="24"/>
          <w:szCs w:val="24"/>
        </w:rPr>
        <w:t>Whole alga, algal extracts, and compounds as ingredients of functional foods: composition and action mechanism relationships in the prevention and treatment of type-2 diabetes mellitus.</w:t>
      </w:r>
      <w:r w:rsidRPr="001E5C5A">
        <w:rPr>
          <w:rFonts w:ascii="Arial" w:hAnsi="Arial" w:cs="Arial"/>
          <w:sz w:val="24"/>
          <w:szCs w:val="24"/>
        </w:rPr>
        <w:t xml:space="preserve"> International Journal of Molecular Sciences, 2021. </w:t>
      </w:r>
      <w:r w:rsidRPr="001E5C5A">
        <w:rPr>
          <w:rFonts w:ascii="Arial" w:hAnsi="Arial" w:cs="Arial"/>
          <w:b/>
          <w:sz w:val="24"/>
          <w:szCs w:val="24"/>
        </w:rPr>
        <w:t>22</w:t>
      </w:r>
      <w:r w:rsidRPr="001E5C5A">
        <w:rPr>
          <w:rFonts w:ascii="Arial" w:hAnsi="Arial" w:cs="Arial"/>
          <w:sz w:val="24"/>
          <w:szCs w:val="24"/>
        </w:rPr>
        <w:t>(8): p. 3816.</w:t>
      </w:r>
      <w:bookmarkEnd w:id="216"/>
    </w:p>
    <w:p w14:paraId="099320D2" w14:textId="77777777" w:rsidR="00FA2070" w:rsidRPr="001E5C5A" w:rsidRDefault="00FA2070" w:rsidP="001E5C5A">
      <w:pPr>
        <w:pStyle w:val="EndNoteBibliography"/>
        <w:spacing w:after="120"/>
        <w:ind w:left="720" w:hanging="720"/>
        <w:rPr>
          <w:rFonts w:ascii="Arial" w:hAnsi="Arial" w:cs="Arial"/>
          <w:sz w:val="24"/>
          <w:szCs w:val="24"/>
        </w:rPr>
      </w:pPr>
      <w:bookmarkStart w:id="217" w:name="_ENREF_103"/>
      <w:r w:rsidRPr="001E5C5A">
        <w:rPr>
          <w:rFonts w:ascii="Arial" w:hAnsi="Arial" w:cs="Arial"/>
          <w:sz w:val="24"/>
          <w:szCs w:val="24"/>
        </w:rPr>
        <w:t>103.</w:t>
      </w:r>
      <w:r w:rsidRPr="001E5C5A">
        <w:rPr>
          <w:rFonts w:ascii="Arial" w:hAnsi="Arial" w:cs="Arial"/>
          <w:sz w:val="24"/>
          <w:szCs w:val="24"/>
        </w:rPr>
        <w:tab/>
        <w:t xml:space="preserve">Ścieszka, S. and E. Klewicka, </w:t>
      </w:r>
      <w:r w:rsidRPr="001E5C5A">
        <w:rPr>
          <w:rFonts w:ascii="Arial" w:hAnsi="Arial" w:cs="Arial"/>
          <w:i/>
          <w:sz w:val="24"/>
          <w:szCs w:val="24"/>
        </w:rPr>
        <w:t>Algae in food: a general review.</w:t>
      </w:r>
      <w:r w:rsidRPr="001E5C5A">
        <w:rPr>
          <w:rFonts w:ascii="Arial" w:hAnsi="Arial" w:cs="Arial"/>
          <w:sz w:val="24"/>
          <w:szCs w:val="24"/>
        </w:rPr>
        <w:t xml:space="preserve"> Critical Reviews in Food Science and Nutrition, 2019. </w:t>
      </w:r>
      <w:r w:rsidRPr="001E5C5A">
        <w:rPr>
          <w:rFonts w:ascii="Arial" w:hAnsi="Arial" w:cs="Arial"/>
          <w:b/>
          <w:sz w:val="24"/>
          <w:szCs w:val="24"/>
        </w:rPr>
        <w:t>59</w:t>
      </w:r>
      <w:r w:rsidRPr="001E5C5A">
        <w:rPr>
          <w:rFonts w:ascii="Arial" w:hAnsi="Arial" w:cs="Arial"/>
          <w:sz w:val="24"/>
          <w:szCs w:val="24"/>
        </w:rPr>
        <w:t>(21): p. 3538-3547.</w:t>
      </w:r>
      <w:bookmarkEnd w:id="217"/>
    </w:p>
    <w:p w14:paraId="7B210169" w14:textId="77777777" w:rsidR="00FA2070" w:rsidRPr="001E5C5A" w:rsidRDefault="00FA2070" w:rsidP="001E5C5A">
      <w:pPr>
        <w:pStyle w:val="EndNoteBibliography"/>
        <w:spacing w:after="120"/>
        <w:ind w:left="720" w:hanging="720"/>
        <w:rPr>
          <w:rFonts w:ascii="Arial" w:hAnsi="Arial" w:cs="Arial"/>
          <w:sz w:val="24"/>
          <w:szCs w:val="24"/>
        </w:rPr>
      </w:pPr>
      <w:bookmarkStart w:id="218" w:name="_ENREF_104"/>
      <w:r w:rsidRPr="001E5C5A">
        <w:rPr>
          <w:rFonts w:ascii="Arial" w:hAnsi="Arial" w:cs="Arial"/>
          <w:sz w:val="24"/>
          <w:szCs w:val="24"/>
        </w:rPr>
        <w:t>104.</w:t>
      </w:r>
      <w:r w:rsidRPr="001E5C5A">
        <w:rPr>
          <w:rFonts w:ascii="Arial" w:hAnsi="Arial" w:cs="Arial"/>
          <w:sz w:val="24"/>
          <w:szCs w:val="24"/>
        </w:rPr>
        <w:tab/>
        <w:t xml:space="preserve">Bourgougnon, N., A.-S. Burlot, and A.-G. Jacquin, </w:t>
      </w:r>
      <w:r w:rsidRPr="001E5C5A">
        <w:rPr>
          <w:rFonts w:ascii="Arial" w:hAnsi="Arial" w:cs="Arial"/>
          <w:i/>
          <w:sz w:val="24"/>
          <w:szCs w:val="24"/>
        </w:rPr>
        <w:t>Algae for global sustainability?</w:t>
      </w:r>
      <w:r w:rsidRPr="001E5C5A">
        <w:rPr>
          <w:rFonts w:ascii="Arial" w:hAnsi="Arial" w:cs="Arial"/>
          <w:sz w:val="24"/>
          <w:szCs w:val="24"/>
        </w:rPr>
        <w:t xml:space="preserve">, in </w:t>
      </w:r>
      <w:r w:rsidRPr="001E5C5A">
        <w:rPr>
          <w:rFonts w:ascii="Arial" w:hAnsi="Arial" w:cs="Arial"/>
          <w:i/>
          <w:sz w:val="24"/>
          <w:szCs w:val="24"/>
        </w:rPr>
        <w:t>Advances in botanical research</w:t>
      </w:r>
      <w:r w:rsidRPr="001E5C5A">
        <w:rPr>
          <w:rFonts w:ascii="Arial" w:hAnsi="Arial" w:cs="Arial"/>
          <w:sz w:val="24"/>
          <w:szCs w:val="24"/>
        </w:rPr>
        <w:t>. 2021, Elsevier. p. 145-212.</w:t>
      </w:r>
      <w:bookmarkEnd w:id="218"/>
    </w:p>
    <w:p w14:paraId="0BD08C9A" w14:textId="77777777" w:rsidR="00FA2070" w:rsidRPr="001E5C5A" w:rsidRDefault="00FA2070" w:rsidP="001E5C5A">
      <w:pPr>
        <w:pStyle w:val="EndNoteBibliography"/>
        <w:spacing w:after="120"/>
        <w:ind w:left="720" w:hanging="720"/>
        <w:rPr>
          <w:rFonts w:ascii="Arial" w:hAnsi="Arial" w:cs="Arial"/>
          <w:sz w:val="24"/>
          <w:szCs w:val="24"/>
        </w:rPr>
      </w:pPr>
      <w:bookmarkStart w:id="219" w:name="_ENREF_105"/>
      <w:r w:rsidRPr="001E5C5A">
        <w:rPr>
          <w:rFonts w:ascii="Arial" w:hAnsi="Arial" w:cs="Arial"/>
          <w:sz w:val="24"/>
          <w:szCs w:val="24"/>
        </w:rPr>
        <w:t>105.</w:t>
      </w:r>
      <w:r w:rsidRPr="001E5C5A">
        <w:rPr>
          <w:rFonts w:ascii="Arial" w:hAnsi="Arial" w:cs="Arial"/>
          <w:sz w:val="24"/>
          <w:szCs w:val="24"/>
        </w:rPr>
        <w:tab/>
        <w:t xml:space="preserve">Gamero-Vega, G., M. Palacios-Palacios, and V. Quitral, </w:t>
      </w:r>
      <w:r w:rsidRPr="001E5C5A">
        <w:rPr>
          <w:rFonts w:ascii="Arial" w:hAnsi="Arial" w:cs="Arial"/>
          <w:i/>
          <w:sz w:val="24"/>
          <w:szCs w:val="24"/>
        </w:rPr>
        <w:t>Nutritional Composition and Bioactive Compounds of Red Seaweed: A Mini-Review.</w:t>
      </w:r>
      <w:r w:rsidRPr="001E5C5A">
        <w:rPr>
          <w:rFonts w:ascii="Arial" w:hAnsi="Arial" w:cs="Arial"/>
          <w:sz w:val="24"/>
          <w:szCs w:val="24"/>
        </w:rPr>
        <w:t xml:space="preserve"> Journal of Food and Nutrition Research, 2020. </w:t>
      </w:r>
      <w:r w:rsidRPr="001E5C5A">
        <w:rPr>
          <w:rFonts w:ascii="Arial" w:hAnsi="Arial" w:cs="Arial"/>
          <w:b/>
          <w:sz w:val="24"/>
          <w:szCs w:val="24"/>
        </w:rPr>
        <w:t>8</w:t>
      </w:r>
      <w:r w:rsidRPr="001E5C5A">
        <w:rPr>
          <w:rFonts w:ascii="Arial" w:hAnsi="Arial" w:cs="Arial"/>
          <w:sz w:val="24"/>
          <w:szCs w:val="24"/>
        </w:rPr>
        <w:t>(8): p. 431-440.</w:t>
      </w:r>
      <w:bookmarkEnd w:id="219"/>
    </w:p>
    <w:p w14:paraId="7A07F4A9" w14:textId="77777777" w:rsidR="00FA2070" w:rsidRPr="001E5C5A" w:rsidRDefault="00FA2070" w:rsidP="001E5C5A">
      <w:pPr>
        <w:pStyle w:val="EndNoteBibliography"/>
        <w:spacing w:after="120"/>
        <w:ind w:left="720" w:hanging="720"/>
        <w:rPr>
          <w:rFonts w:ascii="Arial" w:hAnsi="Arial" w:cs="Arial"/>
          <w:sz w:val="24"/>
          <w:szCs w:val="24"/>
        </w:rPr>
      </w:pPr>
      <w:bookmarkStart w:id="220" w:name="_ENREF_106"/>
      <w:r w:rsidRPr="001E5C5A">
        <w:rPr>
          <w:rFonts w:ascii="Arial" w:hAnsi="Arial" w:cs="Arial"/>
          <w:sz w:val="24"/>
          <w:szCs w:val="24"/>
        </w:rPr>
        <w:t>106.</w:t>
      </w:r>
      <w:r w:rsidRPr="001E5C5A">
        <w:rPr>
          <w:rFonts w:ascii="Arial" w:hAnsi="Arial" w:cs="Arial"/>
          <w:sz w:val="24"/>
          <w:szCs w:val="24"/>
        </w:rPr>
        <w:tab/>
        <w:t xml:space="preserve">Xu, J., et al., </w:t>
      </w:r>
      <w:r w:rsidRPr="001E5C5A">
        <w:rPr>
          <w:rFonts w:ascii="Arial" w:hAnsi="Arial" w:cs="Arial"/>
          <w:i/>
          <w:sz w:val="24"/>
          <w:szCs w:val="24"/>
        </w:rPr>
        <w:t>An overview on the nutritional and bioactive components of green seaweeds.</w:t>
      </w:r>
      <w:r w:rsidRPr="001E5C5A">
        <w:rPr>
          <w:rFonts w:ascii="Arial" w:hAnsi="Arial" w:cs="Arial"/>
          <w:sz w:val="24"/>
          <w:szCs w:val="24"/>
        </w:rPr>
        <w:t xml:space="preserve"> Food Production, Processing and Nutrition, 2023. </w:t>
      </w:r>
      <w:r w:rsidRPr="001E5C5A">
        <w:rPr>
          <w:rFonts w:ascii="Arial" w:hAnsi="Arial" w:cs="Arial"/>
          <w:b/>
          <w:sz w:val="24"/>
          <w:szCs w:val="24"/>
        </w:rPr>
        <w:t>5</w:t>
      </w:r>
      <w:r w:rsidRPr="001E5C5A">
        <w:rPr>
          <w:rFonts w:ascii="Arial" w:hAnsi="Arial" w:cs="Arial"/>
          <w:sz w:val="24"/>
          <w:szCs w:val="24"/>
        </w:rPr>
        <w:t>(1): p. 18.</w:t>
      </w:r>
      <w:bookmarkEnd w:id="220"/>
    </w:p>
    <w:p w14:paraId="26ECB7DC" w14:textId="77777777" w:rsidR="00FA2070" w:rsidRPr="001E5C5A" w:rsidRDefault="00FA2070" w:rsidP="001E5C5A">
      <w:pPr>
        <w:pStyle w:val="EndNoteBibliography"/>
        <w:spacing w:after="120"/>
        <w:ind w:left="720" w:hanging="720"/>
        <w:rPr>
          <w:rFonts w:ascii="Arial" w:hAnsi="Arial" w:cs="Arial"/>
          <w:sz w:val="24"/>
          <w:szCs w:val="24"/>
        </w:rPr>
      </w:pPr>
      <w:bookmarkStart w:id="221" w:name="_ENREF_107"/>
      <w:r w:rsidRPr="001E5C5A">
        <w:rPr>
          <w:rFonts w:ascii="Arial" w:hAnsi="Arial" w:cs="Arial"/>
          <w:sz w:val="24"/>
          <w:szCs w:val="24"/>
        </w:rPr>
        <w:t>107.</w:t>
      </w:r>
      <w:r w:rsidRPr="001E5C5A">
        <w:rPr>
          <w:rFonts w:ascii="Arial" w:hAnsi="Arial" w:cs="Arial"/>
          <w:sz w:val="24"/>
          <w:szCs w:val="24"/>
        </w:rPr>
        <w:tab/>
        <w:t xml:space="preserve">Banach, J., et al., </w:t>
      </w:r>
      <w:r w:rsidRPr="001E5C5A">
        <w:rPr>
          <w:rFonts w:ascii="Arial" w:hAnsi="Arial" w:cs="Arial"/>
          <w:i/>
          <w:sz w:val="24"/>
          <w:szCs w:val="24"/>
        </w:rPr>
        <w:t>Alternative proteins for meat and dairy replacers: Food safety and future trends.</w:t>
      </w:r>
      <w:r w:rsidRPr="001E5C5A">
        <w:rPr>
          <w:rFonts w:ascii="Arial" w:hAnsi="Arial" w:cs="Arial"/>
          <w:sz w:val="24"/>
          <w:szCs w:val="24"/>
        </w:rPr>
        <w:t xml:space="preserve"> Critical Reviews in Food Science and Nutrition, 2023. </w:t>
      </w:r>
      <w:r w:rsidRPr="001E5C5A">
        <w:rPr>
          <w:rFonts w:ascii="Arial" w:hAnsi="Arial" w:cs="Arial"/>
          <w:b/>
          <w:sz w:val="24"/>
          <w:szCs w:val="24"/>
        </w:rPr>
        <w:t>63</w:t>
      </w:r>
      <w:r w:rsidRPr="001E5C5A">
        <w:rPr>
          <w:rFonts w:ascii="Arial" w:hAnsi="Arial" w:cs="Arial"/>
          <w:sz w:val="24"/>
          <w:szCs w:val="24"/>
        </w:rPr>
        <w:t>(32): p. 11063-11080.</w:t>
      </w:r>
      <w:bookmarkEnd w:id="221"/>
    </w:p>
    <w:p w14:paraId="53ACAF7E" w14:textId="77777777" w:rsidR="00FA2070" w:rsidRPr="001E5C5A" w:rsidRDefault="00FA2070" w:rsidP="001E5C5A">
      <w:pPr>
        <w:pStyle w:val="EndNoteBibliography"/>
        <w:spacing w:after="120"/>
        <w:ind w:left="720" w:hanging="720"/>
        <w:rPr>
          <w:rFonts w:ascii="Arial" w:hAnsi="Arial" w:cs="Arial"/>
          <w:sz w:val="24"/>
          <w:szCs w:val="24"/>
        </w:rPr>
      </w:pPr>
      <w:bookmarkStart w:id="222" w:name="_ENREF_108"/>
      <w:r w:rsidRPr="001E5C5A">
        <w:rPr>
          <w:rFonts w:ascii="Arial" w:hAnsi="Arial" w:cs="Arial"/>
          <w:sz w:val="24"/>
          <w:szCs w:val="24"/>
        </w:rPr>
        <w:t>108.</w:t>
      </w:r>
      <w:r w:rsidRPr="001E5C5A">
        <w:rPr>
          <w:rFonts w:ascii="Arial" w:hAnsi="Arial" w:cs="Arial"/>
          <w:sz w:val="24"/>
          <w:szCs w:val="24"/>
        </w:rPr>
        <w:tab/>
        <w:t xml:space="preserve">Abreu, M.H., R. Pereira, and J.-F. Sassi, </w:t>
      </w:r>
      <w:r w:rsidRPr="001E5C5A">
        <w:rPr>
          <w:rFonts w:ascii="Arial" w:hAnsi="Arial" w:cs="Arial"/>
          <w:i/>
          <w:sz w:val="24"/>
          <w:szCs w:val="24"/>
        </w:rPr>
        <w:t>Marine algae and the global food industry.</w:t>
      </w:r>
      <w:r w:rsidRPr="001E5C5A">
        <w:rPr>
          <w:rFonts w:ascii="Arial" w:hAnsi="Arial" w:cs="Arial"/>
          <w:sz w:val="24"/>
          <w:szCs w:val="24"/>
        </w:rPr>
        <w:t xml:space="preserve"> Marine algae, biodiversity, taxonomy, environmental assessment, and biotechnology. CRC Press, Bocca Raton, FL, 2014: p. 300-319.</w:t>
      </w:r>
      <w:bookmarkEnd w:id="222"/>
    </w:p>
    <w:p w14:paraId="4E9D7AC1" w14:textId="77777777" w:rsidR="00FA2070" w:rsidRPr="001E5C5A" w:rsidRDefault="00FA2070" w:rsidP="001E5C5A">
      <w:pPr>
        <w:pStyle w:val="EndNoteBibliography"/>
        <w:spacing w:after="120"/>
        <w:ind w:left="720" w:hanging="720"/>
        <w:rPr>
          <w:rFonts w:ascii="Arial" w:hAnsi="Arial" w:cs="Arial"/>
          <w:sz w:val="24"/>
          <w:szCs w:val="24"/>
        </w:rPr>
      </w:pPr>
      <w:bookmarkStart w:id="223" w:name="_ENREF_109"/>
      <w:r w:rsidRPr="001E5C5A">
        <w:rPr>
          <w:rFonts w:ascii="Arial" w:hAnsi="Arial" w:cs="Arial"/>
          <w:sz w:val="24"/>
          <w:szCs w:val="24"/>
        </w:rPr>
        <w:t>109.</w:t>
      </w:r>
      <w:r w:rsidRPr="001E5C5A">
        <w:rPr>
          <w:rFonts w:ascii="Arial" w:hAnsi="Arial" w:cs="Arial"/>
          <w:sz w:val="24"/>
          <w:szCs w:val="24"/>
        </w:rPr>
        <w:tab/>
        <w:t xml:space="preserve">Thakur, M., K. Singh, and R. Khedkar, </w:t>
      </w:r>
      <w:r w:rsidRPr="001E5C5A">
        <w:rPr>
          <w:rFonts w:ascii="Arial" w:hAnsi="Arial" w:cs="Arial"/>
          <w:i/>
          <w:sz w:val="24"/>
          <w:szCs w:val="24"/>
        </w:rPr>
        <w:t>Phytochemicals: Extraction process, safety assessment, toxicological evaluations, and regulatory issues</w:t>
      </w:r>
      <w:r w:rsidRPr="001E5C5A">
        <w:rPr>
          <w:rFonts w:ascii="Arial" w:hAnsi="Arial" w:cs="Arial"/>
          <w:sz w:val="24"/>
          <w:szCs w:val="24"/>
        </w:rPr>
        <w:t xml:space="preserve">, in </w:t>
      </w:r>
      <w:r w:rsidRPr="001E5C5A">
        <w:rPr>
          <w:rFonts w:ascii="Arial" w:hAnsi="Arial" w:cs="Arial"/>
          <w:i/>
          <w:sz w:val="24"/>
          <w:szCs w:val="24"/>
        </w:rPr>
        <w:t>Functional and preservative properties of phytochemicals</w:t>
      </w:r>
      <w:r w:rsidRPr="001E5C5A">
        <w:rPr>
          <w:rFonts w:ascii="Arial" w:hAnsi="Arial" w:cs="Arial"/>
          <w:sz w:val="24"/>
          <w:szCs w:val="24"/>
        </w:rPr>
        <w:t>. 2020, Elsevier. p. 341-361.</w:t>
      </w:r>
      <w:bookmarkEnd w:id="223"/>
    </w:p>
    <w:p w14:paraId="6C39DC76" w14:textId="77777777" w:rsidR="00FA2070" w:rsidRPr="001E5C5A" w:rsidRDefault="00FA2070" w:rsidP="001E5C5A">
      <w:pPr>
        <w:pStyle w:val="EndNoteBibliography"/>
        <w:spacing w:after="120"/>
        <w:ind w:left="720" w:hanging="720"/>
        <w:rPr>
          <w:rFonts w:ascii="Arial" w:hAnsi="Arial" w:cs="Arial"/>
          <w:sz w:val="24"/>
          <w:szCs w:val="24"/>
        </w:rPr>
      </w:pPr>
      <w:bookmarkStart w:id="224" w:name="_ENREF_110"/>
      <w:r w:rsidRPr="001E5C5A">
        <w:rPr>
          <w:rFonts w:ascii="Arial" w:hAnsi="Arial" w:cs="Arial"/>
          <w:sz w:val="24"/>
          <w:szCs w:val="24"/>
        </w:rPr>
        <w:t>110.</w:t>
      </w:r>
      <w:r w:rsidRPr="001E5C5A">
        <w:rPr>
          <w:rFonts w:ascii="Arial" w:hAnsi="Arial" w:cs="Arial"/>
          <w:sz w:val="24"/>
          <w:szCs w:val="24"/>
        </w:rPr>
        <w:tab/>
        <w:t xml:space="preserve">Abu-Ghannam, N. and E. Shannon, </w:t>
      </w:r>
      <w:r w:rsidRPr="001E5C5A">
        <w:rPr>
          <w:rFonts w:ascii="Arial" w:hAnsi="Arial" w:cs="Arial"/>
          <w:i/>
          <w:sz w:val="24"/>
          <w:szCs w:val="24"/>
        </w:rPr>
        <w:t>Seaweed Carotenoid, Fucoxanthin, as Functional Food</w:t>
      </w:r>
      <w:r w:rsidRPr="001E5C5A">
        <w:rPr>
          <w:rFonts w:ascii="Arial" w:hAnsi="Arial" w:cs="Arial"/>
          <w:sz w:val="24"/>
          <w:szCs w:val="24"/>
        </w:rPr>
        <w:t xml:space="preserve">, in </w:t>
      </w:r>
      <w:r w:rsidRPr="001E5C5A">
        <w:rPr>
          <w:rFonts w:ascii="Arial" w:hAnsi="Arial" w:cs="Arial"/>
          <w:i/>
          <w:sz w:val="24"/>
          <w:szCs w:val="24"/>
        </w:rPr>
        <w:t>Microbial Functional Foods and Nutraceuticals</w:t>
      </w:r>
      <w:r w:rsidRPr="001E5C5A">
        <w:rPr>
          <w:rFonts w:ascii="Arial" w:hAnsi="Arial" w:cs="Arial"/>
          <w:sz w:val="24"/>
          <w:szCs w:val="24"/>
        </w:rPr>
        <w:t>. 2017. p. 39-64.</w:t>
      </w:r>
      <w:bookmarkEnd w:id="224"/>
    </w:p>
    <w:p w14:paraId="57033EFA" w14:textId="77777777" w:rsidR="00FA2070" w:rsidRPr="001E5C5A" w:rsidRDefault="00FA2070" w:rsidP="001E5C5A">
      <w:pPr>
        <w:pStyle w:val="EndNoteBibliography"/>
        <w:spacing w:after="120"/>
        <w:ind w:left="720" w:hanging="720"/>
        <w:rPr>
          <w:rFonts w:ascii="Arial" w:hAnsi="Arial" w:cs="Arial"/>
          <w:sz w:val="24"/>
          <w:szCs w:val="24"/>
        </w:rPr>
      </w:pPr>
      <w:bookmarkStart w:id="225" w:name="_ENREF_111"/>
      <w:r w:rsidRPr="001E5C5A">
        <w:rPr>
          <w:rFonts w:ascii="Arial" w:hAnsi="Arial" w:cs="Arial"/>
          <w:sz w:val="24"/>
          <w:szCs w:val="24"/>
        </w:rPr>
        <w:t>111.</w:t>
      </w:r>
      <w:r w:rsidRPr="001E5C5A">
        <w:rPr>
          <w:rFonts w:ascii="Arial" w:hAnsi="Arial" w:cs="Arial"/>
          <w:sz w:val="24"/>
          <w:szCs w:val="24"/>
        </w:rPr>
        <w:tab/>
        <w:t xml:space="preserve">Doubleday, Z.A. and S.D. Connell, </w:t>
      </w:r>
      <w:r w:rsidRPr="001E5C5A">
        <w:rPr>
          <w:rFonts w:ascii="Arial" w:hAnsi="Arial" w:cs="Arial"/>
          <w:i/>
          <w:sz w:val="24"/>
          <w:szCs w:val="24"/>
        </w:rPr>
        <w:t>Weedy futures: can we benefit from the species that thrive in the marine Anthropocene?</w:t>
      </w:r>
      <w:r w:rsidRPr="001E5C5A">
        <w:rPr>
          <w:rFonts w:ascii="Arial" w:hAnsi="Arial" w:cs="Arial"/>
          <w:sz w:val="24"/>
          <w:szCs w:val="24"/>
        </w:rPr>
        <w:t xml:space="preserve"> Frontiers in Ecology and the Environment, 2018. </w:t>
      </w:r>
      <w:r w:rsidRPr="001E5C5A">
        <w:rPr>
          <w:rFonts w:ascii="Arial" w:hAnsi="Arial" w:cs="Arial"/>
          <w:b/>
          <w:sz w:val="24"/>
          <w:szCs w:val="24"/>
        </w:rPr>
        <w:t>16</w:t>
      </w:r>
      <w:r w:rsidRPr="001E5C5A">
        <w:rPr>
          <w:rFonts w:ascii="Arial" w:hAnsi="Arial" w:cs="Arial"/>
          <w:sz w:val="24"/>
          <w:szCs w:val="24"/>
        </w:rPr>
        <w:t>(10): p. 599-604.</w:t>
      </w:r>
      <w:bookmarkEnd w:id="225"/>
    </w:p>
    <w:p w14:paraId="1778101D" w14:textId="77777777" w:rsidR="00FA2070" w:rsidRPr="001E5C5A" w:rsidRDefault="00FA2070" w:rsidP="001E5C5A">
      <w:pPr>
        <w:pStyle w:val="EndNoteBibliography"/>
        <w:spacing w:after="120"/>
        <w:ind w:left="720" w:hanging="720"/>
        <w:rPr>
          <w:rFonts w:ascii="Arial" w:hAnsi="Arial" w:cs="Arial"/>
          <w:sz w:val="24"/>
          <w:szCs w:val="24"/>
        </w:rPr>
      </w:pPr>
      <w:bookmarkStart w:id="226" w:name="_ENREF_112"/>
      <w:r w:rsidRPr="001E5C5A">
        <w:rPr>
          <w:rFonts w:ascii="Arial" w:hAnsi="Arial" w:cs="Arial"/>
          <w:sz w:val="24"/>
          <w:szCs w:val="24"/>
        </w:rPr>
        <w:t>112.</w:t>
      </w:r>
      <w:r w:rsidRPr="001E5C5A">
        <w:rPr>
          <w:rFonts w:ascii="Arial" w:hAnsi="Arial" w:cs="Arial"/>
          <w:sz w:val="24"/>
          <w:szCs w:val="24"/>
        </w:rPr>
        <w:tab/>
        <w:t xml:space="preserve">FAO, </w:t>
      </w:r>
      <w:r w:rsidRPr="001E5C5A">
        <w:rPr>
          <w:rFonts w:ascii="Arial" w:hAnsi="Arial" w:cs="Arial"/>
          <w:i/>
          <w:sz w:val="24"/>
          <w:szCs w:val="24"/>
        </w:rPr>
        <w:t>What's new</w:t>
      </w:r>
      <w:r w:rsidRPr="001E5C5A">
        <w:rPr>
          <w:rFonts w:ascii="Arial" w:hAnsi="Arial" w:cs="Arial"/>
          <w:sz w:val="24"/>
          <w:szCs w:val="24"/>
        </w:rPr>
        <w:t xml:space="preserve">, in </w:t>
      </w:r>
      <w:r w:rsidRPr="001E5C5A">
        <w:rPr>
          <w:rFonts w:ascii="Arial" w:hAnsi="Arial" w:cs="Arial"/>
          <w:i/>
          <w:sz w:val="24"/>
          <w:szCs w:val="24"/>
        </w:rPr>
        <w:t>Algae can play a greater role in food security and nutrition</w:t>
      </w:r>
      <w:r w:rsidRPr="001E5C5A">
        <w:rPr>
          <w:rFonts w:ascii="Arial" w:hAnsi="Arial" w:cs="Arial"/>
          <w:sz w:val="24"/>
          <w:szCs w:val="24"/>
        </w:rPr>
        <w:t>, FAO, Editor. 2020, Food and Agriculture Organisation of the United Nations.</w:t>
      </w:r>
      <w:bookmarkEnd w:id="226"/>
    </w:p>
    <w:p w14:paraId="0714AC35" w14:textId="77777777" w:rsidR="00FA2070" w:rsidRPr="001E5C5A" w:rsidRDefault="00FA2070" w:rsidP="001E5C5A">
      <w:pPr>
        <w:pStyle w:val="EndNoteBibliography"/>
        <w:spacing w:after="120"/>
        <w:ind w:left="720" w:hanging="720"/>
        <w:rPr>
          <w:rFonts w:ascii="Arial" w:hAnsi="Arial" w:cs="Arial"/>
          <w:sz w:val="24"/>
          <w:szCs w:val="24"/>
        </w:rPr>
      </w:pPr>
      <w:bookmarkStart w:id="227" w:name="_ENREF_113"/>
      <w:r w:rsidRPr="001E5C5A">
        <w:rPr>
          <w:rFonts w:ascii="Arial" w:hAnsi="Arial" w:cs="Arial"/>
          <w:sz w:val="24"/>
          <w:szCs w:val="24"/>
        </w:rPr>
        <w:t>113.</w:t>
      </w:r>
      <w:r w:rsidRPr="001E5C5A">
        <w:rPr>
          <w:rFonts w:ascii="Arial" w:hAnsi="Arial" w:cs="Arial"/>
          <w:sz w:val="24"/>
          <w:szCs w:val="24"/>
        </w:rPr>
        <w:tab/>
        <w:t xml:space="preserve">Kim, J.K., et al., </w:t>
      </w:r>
      <w:r w:rsidRPr="001E5C5A">
        <w:rPr>
          <w:rFonts w:ascii="Arial" w:hAnsi="Arial" w:cs="Arial"/>
          <w:i/>
          <w:sz w:val="24"/>
          <w:szCs w:val="24"/>
        </w:rPr>
        <w:t>Seaweed aquaculture: cultivation technologies, challenges and its ecosystem services.</w:t>
      </w:r>
      <w:r w:rsidRPr="001E5C5A">
        <w:rPr>
          <w:rFonts w:ascii="Arial" w:hAnsi="Arial" w:cs="Arial"/>
          <w:sz w:val="24"/>
          <w:szCs w:val="24"/>
        </w:rPr>
        <w:t xml:space="preserve"> Algae, 2017. </w:t>
      </w:r>
      <w:r w:rsidRPr="001E5C5A">
        <w:rPr>
          <w:rFonts w:ascii="Arial" w:hAnsi="Arial" w:cs="Arial"/>
          <w:b/>
          <w:sz w:val="24"/>
          <w:szCs w:val="24"/>
        </w:rPr>
        <w:t>32</w:t>
      </w:r>
      <w:r w:rsidRPr="001E5C5A">
        <w:rPr>
          <w:rFonts w:ascii="Arial" w:hAnsi="Arial" w:cs="Arial"/>
          <w:sz w:val="24"/>
          <w:szCs w:val="24"/>
        </w:rPr>
        <w:t>(1): p. 1-13.</w:t>
      </w:r>
      <w:bookmarkEnd w:id="227"/>
    </w:p>
    <w:p w14:paraId="26D307A5" w14:textId="77777777" w:rsidR="00FA2070" w:rsidRPr="001E5C5A" w:rsidRDefault="00FA2070" w:rsidP="001E5C5A">
      <w:pPr>
        <w:pStyle w:val="EndNoteBibliography"/>
        <w:spacing w:after="120"/>
        <w:ind w:left="720" w:hanging="720"/>
        <w:rPr>
          <w:rFonts w:ascii="Arial" w:hAnsi="Arial" w:cs="Arial"/>
          <w:sz w:val="24"/>
          <w:szCs w:val="24"/>
        </w:rPr>
      </w:pPr>
      <w:bookmarkStart w:id="228" w:name="_ENREF_114"/>
      <w:r w:rsidRPr="001E5C5A">
        <w:rPr>
          <w:rFonts w:ascii="Arial" w:hAnsi="Arial" w:cs="Arial"/>
          <w:sz w:val="24"/>
          <w:szCs w:val="24"/>
        </w:rPr>
        <w:t>114.</w:t>
      </w:r>
      <w:r w:rsidRPr="001E5C5A">
        <w:rPr>
          <w:rFonts w:ascii="Arial" w:hAnsi="Arial" w:cs="Arial"/>
          <w:sz w:val="24"/>
          <w:szCs w:val="24"/>
        </w:rPr>
        <w:tab/>
        <w:t xml:space="preserve">Angell, A.R., et al., </w:t>
      </w:r>
      <w:r w:rsidRPr="001E5C5A">
        <w:rPr>
          <w:rFonts w:ascii="Arial" w:hAnsi="Arial" w:cs="Arial"/>
          <w:i/>
          <w:sz w:val="24"/>
          <w:szCs w:val="24"/>
        </w:rPr>
        <w:t>The protein content of seaweeds: a universal nitrogen-to-protein conversion factor of five.</w:t>
      </w:r>
      <w:r w:rsidRPr="001E5C5A">
        <w:rPr>
          <w:rFonts w:ascii="Arial" w:hAnsi="Arial" w:cs="Arial"/>
          <w:sz w:val="24"/>
          <w:szCs w:val="24"/>
        </w:rPr>
        <w:t xml:space="preserve"> Journal of applied phycology, 2016. </w:t>
      </w:r>
      <w:r w:rsidRPr="001E5C5A">
        <w:rPr>
          <w:rFonts w:ascii="Arial" w:hAnsi="Arial" w:cs="Arial"/>
          <w:b/>
          <w:sz w:val="24"/>
          <w:szCs w:val="24"/>
        </w:rPr>
        <w:t>28</w:t>
      </w:r>
      <w:r w:rsidRPr="001E5C5A">
        <w:rPr>
          <w:rFonts w:ascii="Arial" w:hAnsi="Arial" w:cs="Arial"/>
          <w:sz w:val="24"/>
          <w:szCs w:val="24"/>
        </w:rPr>
        <w:t>: p. 511-524.</w:t>
      </w:r>
      <w:bookmarkEnd w:id="228"/>
    </w:p>
    <w:p w14:paraId="75E0F29B" w14:textId="77777777" w:rsidR="00FA2070" w:rsidRPr="001E5C5A" w:rsidRDefault="00FA2070" w:rsidP="001E5C5A">
      <w:pPr>
        <w:pStyle w:val="EndNoteBibliography"/>
        <w:spacing w:after="120"/>
        <w:ind w:left="720" w:hanging="720"/>
        <w:rPr>
          <w:rFonts w:ascii="Arial" w:hAnsi="Arial" w:cs="Arial"/>
          <w:sz w:val="24"/>
          <w:szCs w:val="24"/>
        </w:rPr>
      </w:pPr>
      <w:bookmarkStart w:id="229" w:name="_ENREF_115"/>
      <w:r w:rsidRPr="001E5C5A">
        <w:rPr>
          <w:rFonts w:ascii="Arial" w:hAnsi="Arial" w:cs="Arial"/>
          <w:sz w:val="24"/>
          <w:szCs w:val="24"/>
        </w:rPr>
        <w:lastRenderedPageBreak/>
        <w:t>115.</w:t>
      </w:r>
      <w:r w:rsidRPr="001E5C5A">
        <w:rPr>
          <w:rFonts w:ascii="Arial" w:hAnsi="Arial" w:cs="Arial"/>
          <w:sz w:val="24"/>
          <w:szCs w:val="24"/>
        </w:rPr>
        <w:tab/>
        <w:t xml:space="preserve">Embling, R., et al., </w:t>
      </w:r>
      <w:r w:rsidRPr="001E5C5A">
        <w:rPr>
          <w:rFonts w:ascii="Arial" w:hAnsi="Arial" w:cs="Arial"/>
          <w:i/>
          <w:sz w:val="24"/>
          <w:szCs w:val="24"/>
        </w:rPr>
        <w:t>‘Edible seaweeds’ as an alternative to animal-based proteins in the UK: Identifying product beliefs and consumer traits as drivers of consumer acceptability for macroalgae.</w:t>
      </w:r>
      <w:r w:rsidRPr="001E5C5A">
        <w:rPr>
          <w:rFonts w:ascii="Arial" w:hAnsi="Arial" w:cs="Arial"/>
          <w:sz w:val="24"/>
          <w:szCs w:val="24"/>
        </w:rPr>
        <w:t xml:space="preserve"> Food Quality and Preference, 2022. </w:t>
      </w:r>
      <w:r w:rsidRPr="001E5C5A">
        <w:rPr>
          <w:rFonts w:ascii="Arial" w:hAnsi="Arial" w:cs="Arial"/>
          <w:b/>
          <w:sz w:val="24"/>
          <w:szCs w:val="24"/>
        </w:rPr>
        <w:t>100</w:t>
      </w:r>
      <w:r w:rsidRPr="001E5C5A">
        <w:rPr>
          <w:rFonts w:ascii="Arial" w:hAnsi="Arial" w:cs="Arial"/>
          <w:sz w:val="24"/>
          <w:szCs w:val="24"/>
        </w:rPr>
        <w:t>: p. 104613.</w:t>
      </w:r>
      <w:bookmarkEnd w:id="229"/>
    </w:p>
    <w:p w14:paraId="17858F06" w14:textId="77777777" w:rsidR="00FA2070" w:rsidRPr="001E5C5A" w:rsidRDefault="00FA2070" w:rsidP="001E5C5A">
      <w:pPr>
        <w:pStyle w:val="EndNoteBibliography"/>
        <w:spacing w:after="120"/>
        <w:ind w:left="720" w:hanging="720"/>
        <w:rPr>
          <w:rFonts w:ascii="Arial" w:hAnsi="Arial" w:cs="Arial"/>
          <w:sz w:val="24"/>
          <w:szCs w:val="24"/>
        </w:rPr>
      </w:pPr>
      <w:bookmarkStart w:id="230" w:name="_ENREF_116"/>
      <w:r w:rsidRPr="001E5C5A">
        <w:rPr>
          <w:rFonts w:ascii="Arial" w:hAnsi="Arial" w:cs="Arial"/>
          <w:sz w:val="24"/>
          <w:szCs w:val="24"/>
        </w:rPr>
        <w:t>116.</w:t>
      </w:r>
      <w:r w:rsidRPr="001E5C5A">
        <w:rPr>
          <w:rFonts w:ascii="Arial" w:hAnsi="Arial" w:cs="Arial"/>
          <w:sz w:val="24"/>
          <w:szCs w:val="24"/>
        </w:rPr>
        <w:tab/>
        <w:t xml:space="preserve">Raja, K., V. Kadirvel, and T. Subramaniyan, </w:t>
      </w:r>
      <w:r w:rsidRPr="001E5C5A">
        <w:rPr>
          <w:rFonts w:ascii="Arial" w:hAnsi="Arial" w:cs="Arial"/>
          <w:i/>
          <w:sz w:val="24"/>
          <w:szCs w:val="24"/>
        </w:rPr>
        <w:t>Seaweeds, an aquatic plant-based protein for sustainable nutrition - A review.</w:t>
      </w:r>
      <w:r w:rsidRPr="001E5C5A">
        <w:rPr>
          <w:rFonts w:ascii="Arial" w:hAnsi="Arial" w:cs="Arial"/>
          <w:sz w:val="24"/>
          <w:szCs w:val="24"/>
        </w:rPr>
        <w:t xml:space="preserve"> Future Foods, 2022. </w:t>
      </w:r>
      <w:r w:rsidRPr="001E5C5A">
        <w:rPr>
          <w:rFonts w:ascii="Arial" w:hAnsi="Arial" w:cs="Arial"/>
          <w:b/>
          <w:sz w:val="24"/>
          <w:szCs w:val="24"/>
        </w:rPr>
        <w:t>5</w:t>
      </w:r>
      <w:r w:rsidRPr="001E5C5A">
        <w:rPr>
          <w:rFonts w:ascii="Arial" w:hAnsi="Arial" w:cs="Arial"/>
          <w:sz w:val="24"/>
          <w:szCs w:val="24"/>
        </w:rPr>
        <w:t>: p. 100142.</w:t>
      </w:r>
      <w:bookmarkEnd w:id="230"/>
    </w:p>
    <w:p w14:paraId="3B2AED71" w14:textId="77777777" w:rsidR="00FA2070" w:rsidRPr="001E5C5A" w:rsidRDefault="00FA2070" w:rsidP="001E5C5A">
      <w:pPr>
        <w:pStyle w:val="EndNoteBibliography"/>
        <w:spacing w:after="120"/>
        <w:ind w:left="720" w:hanging="720"/>
        <w:rPr>
          <w:rFonts w:ascii="Arial" w:hAnsi="Arial" w:cs="Arial"/>
          <w:sz w:val="24"/>
          <w:szCs w:val="24"/>
        </w:rPr>
      </w:pPr>
      <w:bookmarkStart w:id="231" w:name="_ENREF_117"/>
      <w:r w:rsidRPr="001E5C5A">
        <w:rPr>
          <w:rFonts w:ascii="Arial" w:hAnsi="Arial" w:cs="Arial"/>
          <w:sz w:val="24"/>
          <w:szCs w:val="24"/>
        </w:rPr>
        <w:t>117.</w:t>
      </w:r>
      <w:r w:rsidRPr="001E5C5A">
        <w:rPr>
          <w:rFonts w:ascii="Arial" w:hAnsi="Arial" w:cs="Arial"/>
          <w:sz w:val="24"/>
          <w:szCs w:val="24"/>
        </w:rPr>
        <w:tab/>
        <w:t xml:space="preserve">Ahmed, A.B.A., et al., </w:t>
      </w:r>
      <w:r w:rsidRPr="001E5C5A">
        <w:rPr>
          <w:rFonts w:ascii="Arial" w:hAnsi="Arial" w:cs="Arial"/>
          <w:i/>
          <w:sz w:val="24"/>
          <w:szCs w:val="24"/>
        </w:rPr>
        <w:t>Seaweed polysaccharides and their production and applications</w:t>
      </w:r>
      <w:r w:rsidRPr="001E5C5A">
        <w:rPr>
          <w:rFonts w:ascii="Arial" w:hAnsi="Arial" w:cs="Arial"/>
          <w:sz w:val="24"/>
          <w:szCs w:val="24"/>
        </w:rPr>
        <w:t xml:space="preserve">, in </w:t>
      </w:r>
      <w:r w:rsidRPr="001E5C5A">
        <w:rPr>
          <w:rFonts w:ascii="Arial" w:hAnsi="Arial" w:cs="Arial"/>
          <w:i/>
          <w:sz w:val="24"/>
          <w:szCs w:val="24"/>
        </w:rPr>
        <w:t>Seaweed Polysaccharides</w:t>
      </w:r>
      <w:r w:rsidRPr="001E5C5A">
        <w:rPr>
          <w:rFonts w:ascii="Arial" w:hAnsi="Arial" w:cs="Arial"/>
          <w:sz w:val="24"/>
          <w:szCs w:val="24"/>
        </w:rPr>
        <w:t>. 2017, Elsevier. p. 369-382.</w:t>
      </w:r>
      <w:bookmarkEnd w:id="231"/>
    </w:p>
    <w:p w14:paraId="15D12F28" w14:textId="77777777" w:rsidR="00FA2070" w:rsidRPr="001E5C5A" w:rsidRDefault="00FA2070" w:rsidP="001E5C5A">
      <w:pPr>
        <w:pStyle w:val="EndNoteBibliography"/>
        <w:spacing w:after="120"/>
        <w:ind w:left="720" w:hanging="720"/>
        <w:rPr>
          <w:rFonts w:ascii="Arial" w:hAnsi="Arial" w:cs="Arial"/>
          <w:sz w:val="24"/>
          <w:szCs w:val="24"/>
        </w:rPr>
      </w:pPr>
      <w:bookmarkStart w:id="232" w:name="_ENREF_118"/>
      <w:r w:rsidRPr="001E5C5A">
        <w:rPr>
          <w:rFonts w:ascii="Arial" w:hAnsi="Arial" w:cs="Arial"/>
          <w:sz w:val="24"/>
          <w:szCs w:val="24"/>
        </w:rPr>
        <w:t>118.</w:t>
      </w:r>
      <w:r w:rsidRPr="001E5C5A">
        <w:rPr>
          <w:rFonts w:ascii="Arial" w:hAnsi="Arial" w:cs="Arial"/>
          <w:sz w:val="24"/>
          <w:szCs w:val="24"/>
        </w:rPr>
        <w:tab/>
        <w:t xml:space="preserve">Reynolds, D., et al., </w:t>
      </w:r>
      <w:r w:rsidRPr="001E5C5A">
        <w:rPr>
          <w:rFonts w:ascii="Arial" w:hAnsi="Arial" w:cs="Arial"/>
          <w:i/>
          <w:sz w:val="24"/>
          <w:szCs w:val="24"/>
        </w:rPr>
        <w:t>Seaweed proteins are nutritionally valuable components in the human diet.</w:t>
      </w:r>
      <w:r w:rsidRPr="001E5C5A">
        <w:rPr>
          <w:rFonts w:ascii="Arial" w:hAnsi="Arial" w:cs="Arial"/>
          <w:sz w:val="24"/>
          <w:szCs w:val="24"/>
        </w:rPr>
        <w:t xml:space="preserve"> The American Journal of Clinical Nutrition, 2022. </w:t>
      </w:r>
      <w:r w:rsidRPr="001E5C5A">
        <w:rPr>
          <w:rFonts w:ascii="Arial" w:hAnsi="Arial" w:cs="Arial"/>
          <w:b/>
          <w:sz w:val="24"/>
          <w:szCs w:val="24"/>
        </w:rPr>
        <w:t>116</w:t>
      </w:r>
      <w:r w:rsidRPr="001E5C5A">
        <w:rPr>
          <w:rFonts w:ascii="Arial" w:hAnsi="Arial" w:cs="Arial"/>
          <w:sz w:val="24"/>
          <w:szCs w:val="24"/>
        </w:rPr>
        <w:t>(4): p. 855-861.</w:t>
      </w:r>
      <w:bookmarkEnd w:id="232"/>
    </w:p>
    <w:p w14:paraId="59269AAD" w14:textId="77777777" w:rsidR="00FA2070" w:rsidRPr="001E5C5A" w:rsidRDefault="00FA2070" w:rsidP="001E5C5A">
      <w:pPr>
        <w:pStyle w:val="EndNoteBibliography"/>
        <w:spacing w:after="120"/>
        <w:ind w:left="720" w:hanging="720"/>
        <w:rPr>
          <w:rFonts w:ascii="Arial" w:hAnsi="Arial" w:cs="Arial"/>
          <w:sz w:val="24"/>
          <w:szCs w:val="24"/>
        </w:rPr>
      </w:pPr>
      <w:bookmarkStart w:id="233" w:name="_ENREF_119"/>
      <w:r w:rsidRPr="001E5C5A">
        <w:rPr>
          <w:rFonts w:ascii="Arial" w:hAnsi="Arial" w:cs="Arial"/>
          <w:sz w:val="24"/>
          <w:szCs w:val="24"/>
        </w:rPr>
        <w:t>119.</w:t>
      </w:r>
      <w:r w:rsidRPr="001E5C5A">
        <w:rPr>
          <w:rFonts w:ascii="Arial" w:hAnsi="Arial" w:cs="Arial"/>
          <w:sz w:val="24"/>
          <w:szCs w:val="24"/>
        </w:rPr>
        <w:tab/>
        <w:t xml:space="preserve">Burrows, M., M. MacLeod, and K.K. Orr, </w:t>
      </w:r>
      <w:r w:rsidRPr="001E5C5A">
        <w:rPr>
          <w:rFonts w:ascii="Arial" w:hAnsi="Arial" w:cs="Arial"/>
          <w:i/>
          <w:sz w:val="24"/>
          <w:szCs w:val="24"/>
        </w:rPr>
        <w:t>Mapping the intertidal seaweed resources of the Outer Hebrides.</w:t>
      </w:r>
      <w:r w:rsidRPr="001E5C5A">
        <w:rPr>
          <w:rFonts w:ascii="Arial" w:hAnsi="Arial" w:cs="Arial"/>
          <w:sz w:val="24"/>
          <w:szCs w:val="24"/>
        </w:rPr>
        <w:t xml:space="preserve"> 2012.</w:t>
      </w:r>
      <w:bookmarkEnd w:id="233"/>
    </w:p>
    <w:p w14:paraId="2308D6EA" w14:textId="77777777" w:rsidR="00FA2070" w:rsidRPr="001E5C5A" w:rsidRDefault="00FA2070" w:rsidP="001E5C5A">
      <w:pPr>
        <w:pStyle w:val="EndNoteBibliography"/>
        <w:spacing w:after="120"/>
        <w:ind w:left="720" w:hanging="720"/>
        <w:rPr>
          <w:rFonts w:ascii="Arial" w:hAnsi="Arial" w:cs="Arial"/>
          <w:sz w:val="24"/>
          <w:szCs w:val="24"/>
        </w:rPr>
      </w:pPr>
      <w:bookmarkStart w:id="234" w:name="_ENREF_120"/>
      <w:r w:rsidRPr="001E5C5A">
        <w:rPr>
          <w:rFonts w:ascii="Arial" w:hAnsi="Arial" w:cs="Arial"/>
          <w:sz w:val="24"/>
          <w:szCs w:val="24"/>
        </w:rPr>
        <w:t>120.</w:t>
      </w:r>
      <w:r w:rsidRPr="001E5C5A">
        <w:rPr>
          <w:rFonts w:ascii="Arial" w:hAnsi="Arial" w:cs="Arial"/>
          <w:sz w:val="24"/>
          <w:szCs w:val="24"/>
        </w:rPr>
        <w:tab/>
        <w:t xml:space="preserve">Gegg, P. and V. Wells, </w:t>
      </w:r>
      <w:r w:rsidRPr="001E5C5A">
        <w:rPr>
          <w:rFonts w:ascii="Arial" w:hAnsi="Arial" w:cs="Arial"/>
          <w:i/>
          <w:sz w:val="24"/>
          <w:szCs w:val="24"/>
        </w:rPr>
        <w:t>The development of seaweed-derived fuels in the UK: An analysis of stakeholder issues and public perceptions.</w:t>
      </w:r>
      <w:r w:rsidRPr="001E5C5A">
        <w:rPr>
          <w:rFonts w:ascii="Arial" w:hAnsi="Arial" w:cs="Arial"/>
          <w:sz w:val="24"/>
          <w:szCs w:val="24"/>
        </w:rPr>
        <w:t xml:space="preserve"> Energy Policy, 2019. </w:t>
      </w:r>
      <w:r w:rsidRPr="001E5C5A">
        <w:rPr>
          <w:rFonts w:ascii="Arial" w:hAnsi="Arial" w:cs="Arial"/>
          <w:b/>
          <w:sz w:val="24"/>
          <w:szCs w:val="24"/>
        </w:rPr>
        <w:t>133</w:t>
      </w:r>
      <w:r w:rsidRPr="001E5C5A">
        <w:rPr>
          <w:rFonts w:ascii="Arial" w:hAnsi="Arial" w:cs="Arial"/>
          <w:sz w:val="24"/>
          <w:szCs w:val="24"/>
        </w:rPr>
        <w:t>: p. 110924.</w:t>
      </w:r>
      <w:bookmarkEnd w:id="234"/>
    </w:p>
    <w:p w14:paraId="470BAF08" w14:textId="77777777" w:rsidR="00FA2070" w:rsidRPr="001E5C5A" w:rsidRDefault="00FA2070" w:rsidP="001E5C5A">
      <w:pPr>
        <w:pStyle w:val="EndNoteBibliography"/>
        <w:spacing w:after="120"/>
        <w:ind w:left="720" w:hanging="720"/>
        <w:rPr>
          <w:rFonts w:ascii="Arial" w:hAnsi="Arial" w:cs="Arial"/>
          <w:sz w:val="24"/>
          <w:szCs w:val="24"/>
        </w:rPr>
      </w:pPr>
      <w:bookmarkStart w:id="235" w:name="_ENREF_121"/>
      <w:r w:rsidRPr="001E5C5A">
        <w:rPr>
          <w:rFonts w:ascii="Arial" w:hAnsi="Arial" w:cs="Arial"/>
          <w:sz w:val="24"/>
          <w:szCs w:val="24"/>
        </w:rPr>
        <w:t>121.</w:t>
      </w:r>
      <w:r w:rsidRPr="001E5C5A">
        <w:rPr>
          <w:rFonts w:ascii="Arial" w:hAnsi="Arial" w:cs="Arial"/>
          <w:sz w:val="24"/>
          <w:szCs w:val="24"/>
        </w:rPr>
        <w:tab/>
        <w:t xml:space="preserve">Mouritsen, O.G., </w:t>
      </w:r>
      <w:r w:rsidRPr="001E5C5A">
        <w:rPr>
          <w:rFonts w:ascii="Arial" w:hAnsi="Arial" w:cs="Arial"/>
          <w:i/>
          <w:sz w:val="24"/>
          <w:szCs w:val="24"/>
        </w:rPr>
        <w:t>Seaweeds: edible, available, and sustainable</w:t>
      </w:r>
      <w:r w:rsidRPr="001E5C5A">
        <w:rPr>
          <w:rFonts w:ascii="Arial" w:hAnsi="Arial" w:cs="Arial"/>
          <w:sz w:val="24"/>
          <w:szCs w:val="24"/>
        </w:rPr>
        <w:t>. 2013: University of Chicago Press.</w:t>
      </w:r>
      <w:bookmarkEnd w:id="235"/>
    </w:p>
    <w:p w14:paraId="7EF24DFA" w14:textId="77777777" w:rsidR="00FA2070" w:rsidRPr="001E5C5A" w:rsidRDefault="00FA2070" w:rsidP="001E5C5A">
      <w:pPr>
        <w:pStyle w:val="EndNoteBibliography"/>
        <w:spacing w:after="120"/>
        <w:ind w:left="720" w:hanging="720"/>
        <w:rPr>
          <w:rFonts w:ascii="Arial" w:hAnsi="Arial" w:cs="Arial"/>
          <w:sz w:val="24"/>
          <w:szCs w:val="24"/>
        </w:rPr>
      </w:pPr>
      <w:bookmarkStart w:id="236" w:name="_ENREF_122"/>
      <w:r w:rsidRPr="001E5C5A">
        <w:rPr>
          <w:rFonts w:ascii="Arial" w:hAnsi="Arial" w:cs="Arial"/>
          <w:sz w:val="24"/>
          <w:szCs w:val="24"/>
        </w:rPr>
        <w:t>122.</w:t>
      </w:r>
      <w:r w:rsidRPr="001E5C5A">
        <w:rPr>
          <w:rFonts w:ascii="Arial" w:hAnsi="Arial" w:cs="Arial"/>
          <w:sz w:val="24"/>
          <w:szCs w:val="24"/>
        </w:rPr>
        <w:tab/>
        <w:t xml:space="preserve">Inniss, L., et al., </w:t>
      </w:r>
      <w:r w:rsidRPr="001E5C5A">
        <w:rPr>
          <w:rFonts w:ascii="Arial" w:hAnsi="Arial" w:cs="Arial"/>
          <w:i/>
          <w:sz w:val="24"/>
          <w:szCs w:val="24"/>
        </w:rPr>
        <w:t>The first global integrated marine assessment.</w:t>
      </w:r>
      <w:r w:rsidRPr="001E5C5A">
        <w:rPr>
          <w:rFonts w:ascii="Arial" w:hAnsi="Arial" w:cs="Arial"/>
          <w:sz w:val="24"/>
          <w:szCs w:val="24"/>
        </w:rPr>
        <w:t xml:space="preserve"> United Nations. Accessed at on 5th February, 2016.</w:t>
      </w:r>
      <w:bookmarkEnd w:id="236"/>
    </w:p>
    <w:p w14:paraId="412A1CF9" w14:textId="77777777" w:rsidR="00FA2070" w:rsidRPr="001E5C5A" w:rsidRDefault="00FA2070" w:rsidP="001E5C5A">
      <w:pPr>
        <w:pStyle w:val="EndNoteBibliography"/>
        <w:spacing w:after="120"/>
        <w:ind w:left="720" w:hanging="720"/>
        <w:rPr>
          <w:rFonts w:ascii="Arial" w:hAnsi="Arial" w:cs="Arial"/>
          <w:sz w:val="24"/>
          <w:szCs w:val="24"/>
        </w:rPr>
      </w:pPr>
      <w:bookmarkStart w:id="237" w:name="_ENREF_123"/>
      <w:r w:rsidRPr="001E5C5A">
        <w:rPr>
          <w:rFonts w:ascii="Arial" w:hAnsi="Arial" w:cs="Arial"/>
          <w:sz w:val="24"/>
          <w:szCs w:val="24"/>
        </w:rPr>
        <w:t>123.</w:t>
      </w:r>
      <w:r w:rsidRPr="001E5C5A">
        <w:rPr>
          <w:rFonts w:ascii="Arial" w:hAnsi="Arial" w:cs="Arial"/>
          <w:sz w:val="24"/>
          <w:szCs w:val="24"/>
        </w:rPr>
        <w:tab/>
        <w:t xml:space="preserve">Ferdouse, F., et al., </w:t>
      </w:r>
      <w:r w:rsidRPr="001E5C5A">
        <w:rPr>
          <w:rFonts w:ascii="Arial" w:hAnsi="Arial" w:cs="Arial"/>
          <w:i/>
          <w:sz w:val="24"/>
          <w:szCs w:val="24"/>
        </w:rPr>
        <w:t>The global status of seaweed production, trade and utilization.</w:t>
      </w:r>
      <w:r w:rsidRPr="001E5C5A">
        <w:rPr>
          <w:rFonts w:ascii="Arial" w:hAnsi="Arial" w:cs="Arial"/>
          <w:sz w:val="24"/>
          <w:szCs w:val="24"/>
        </w:rPr>
        <w:t xml:space="preserve"> Globefish Research Programme, 2018. </w:t>
      </w:r>
      <w:r w:rsidRPr="001E5C5A">
        <w:rPr>
          <w:rFonts w:ascii="Arial" w:hAnsi="Arial" w:cs="Arial"/>
          <w:b/>
          <w:sz w:val="24"/>
          <w:szCs w:val="24"/>
        </w:rPr>
        <w:t>124</w:t>
      </w:r>
      <w:r w:rsidRPr="001E5C5A">
        <w:rPr>
          <w:rFonts w:ascii="Arial" w:hAnsi="Arial" w:cs="Arial"/>
          <w:sz w:val="24"/>
          <w:szCs w:val="24"/>
        </w:rPr>
        <w:t>: p. I.</w:t>
      </w:r>
      <w:bookmarkEnd w:id="237"/>
    </w:p>
    <w:p w14:paraId="1593D8E7" w14:textId="77777777" w:rsidR="00FA2070" w:rsidRPr="001E5C5A" w:rsidRDefault="00FA2070" w:rsidP="001E5C5A">
      <w:pPr>
        <w:pStyle w:val="EndNoteBibliography"/>
        <w:spacing w:after="120"/>
        <w:ind w:left="720" w:hanging="720"/>
        <w:rPr>
          <w:rFonts w:ascii="Arial" w:hAnsi="Arial" w:cs="Arial"/>
          <w:sz w:val="24"/>
          <w:szCs w:val="24"/>
        </w:rPr>
      </w:pPr>
      <w:bookmarkStart w:id="238" w:name="_ENREF_124"/>
      <w:r w:rsidRPr="001E5C5A">
        <w:rPr>
          <w:rFonts w:ascii="Arial" w:hAnsi="Arial" w:cs="Arial"/>
          <w:sz w:val="24"/>
          <w:szCs w:val="24"/>
        </w:rPr>
        <w:t>124.</w:t>
      </w:r>
      <w:r w:rsidRPr="001E5C5A">
        <w:rPr>
          <w:rFonts w:ascii="Arial" w:hAnsi="Arial" w:cs="Arial"/>
          <w:sz w:val="24"/>
          <w:szCs w:val="24"/>
        </w:rPr>
        <w:tab/>
        <w:t xml:space="preserve">Fleurence, J., et al., </w:t>
      </w:r>
      <w:r w:rsidRPr="001E5C5A">
        <w:rPr>
          <w:rFonts w:ascii="Arial" w:hAnsi="Arial" w:cs="Arial"/>
          <w:i/>
          <w:sz w:val="24"/>
          <w:szCs w:val="24"/>
        </w:rPr>
        <w:t>What are the prospects for using seaweed in human nutrition and for marine animals raised through aquaculture?</w:t>
      </w:r>
      <w:r w:rsidRPr="001E5C5A">
        <w:rPr>
          <w:rFonts w:ascii="Arial" w:hAnsi="Arial" w:cs="Arial"/>
          <w:sz w:val="24"/>
          <w:szCs w:val="24"/>
        </w:rPr>
        <w:t xml:space="preserve"> Trends in food science &amp; technology, 2012. </w:t>
      </w:r>
      <w:r w:rsidRPr="001E5C5A">
        <w:rPr>
          <w:rFonts w:ascii="Arial" w:hAnsi="Arial" w:cs="Arial"/>
          <w:b/>
          <w:sz w:val="24"/>
          <w:szCs w:val="24"/>
        </w:rPr>
        <w:t>27</w:t>
      </w:r>
      <w:r w:rsidRPr="001E5C5A">
        <w:rPr>
          <w:rFonts w:ascii="Arial" w:hAnsi="Arial" w:cs="Arial"/>
          <w:sz w:val="24"/>
          <w:szCs w:val="24"/>
        </w:rPr>
        <w:t>(1): p. 57-61.</w:t>
      </w:r>
      <w:bookmarkEnd w:id="238"/>
    </w:p>
    <w:p w14:paraId="2384F606" w14:textId="77777777" w:rsidR="00FA2070" w:rsidRPr="001E5C5A" w:rsidRDefault="00FA2070" w:rsidP="001E5C5A">
      <w:pPr>
        <w:pStyle w:val="EndNoteBibliography"/>
        <w:spacing w:after="120"/>
        <w:ind w:left="720" w:hanging="720"/>
        <w:rPr>
          <w:rFonts w:ascii="Arial" w:hAnsi="Arial" w:cs="Arial"/>
          <w:sz w:val="24"/>
          <w:szCs w:val="24"/>
        </w:rPr>
      </w:pPr>
      <w:bookmarkStart w:id="239" w:name="_ENREF_125"/>
      <w:r w:rsidRPr="001E5C5A">
        <w:rPr>
          <w:rFonts w:ascii="Arial" w:hAnsi="Arial" w:cs="Arial"/>
          <w:sz w:val="24"/>
          <w:szCs w:val="24"/>
        </w:rPr>
        <w:t>125.</w:t>
      </w:r>
      <w:r w:rsidRPr="001E5C5A">
        <w:rPr>
          <w:rFonts w:ascii="Arial" w:hAnsi="Arial" w:cs="Arial"/>
          <w:sz w:val="24"/>
          <w:szCs w:val="24"/>
        </w:rPr>
        <w:tab/>
        <w:t xml:space="preserve">Palmieri, N. and M.B. Forleo, </w:t>
      </w:r>
      <w:r w:rsidRPr="001E5C5A">
        <w:rPr>
          <w:rFonts w:ascii="Arial" w:hAnsi="Arial" w:cs="Arial"/>
          <w:i/>
          <w:sz w:val="24"/>
          <w:szCs w:val="24"/>
        </w:rPr>
        <w:t>The potential of edible seaweed within the western diet. A segmentation of Italian consumers.</w:t>
      </w:r>
      <w:r w:rsidRPr="001E5C5A">
        <w:rPr>
          <w:rFonts w:ascii="Arial" w:hAnsi="Arial" w:cs="Arial"/>
          <w:sz w:val="24"/>
          <w:szCs w:val="24"/>
        </w:rPr>
        <w:t xml:space="preserve"> International Journal of Gastronomy and Food Science, 2020. </w:t>
      </w:r>
      <w:r w:rsidRPr="001E5C5A">
        <w:rPr>
          <w:rFonts w:ascii="Arial" w:hAnsi="Arial" w:cs="Arial"/>
          <w:b/>
          <w:sz w:val="24"/>
          <w:szCs w:val="24"/>
        </w:rPr>
        <w:t>20</w:t>
      </w:r>
      <w:r w:rsidRPr="001E5C5A">
        <w:rPr>
          <w:rFonts w:ascii="Arial" w:hAnsi="Arial" w:cs="Arial"/>
          <w:sz w:val="24"/>
          <w:szCs w:val="24"/>
        </w:rPr>
        <w:t>: p. 100202.</w:t>
      </w:r>
      <w:bookmarkEnd w:id="239"/>
    </w:p>
    <w:p w14:paraId="71B481F3" w14:textId="77777777" w:rsidR="00FA2070" w:rsidRPr="001E5C5A" w:rsidRDefault="00FA2070" w:rsidP="001E5C5A">
      <w:pPr>
        <w:pStyle w:val="EndNoteBibliography"/>
        <w:spacing w:after="120"/>
        <w:ind w:left="720" w:hanging="720"/>
        <w:rPr>
          <w:rFonts w:ascii="Arial" w:hAnsi="Arial" w:cs="Arial"/>
          <w:sz w:val="24"/>
          <w:szCs w:val="24"/>
        </w:rPr>
      </w:pPr>
      <w:bookmarkStart w:id="240" w:name="_ENREF_126"/>
      <w:r w:rsidRPr="001E5C5A">
        <w:rPr>
          <w:rFonts w:ascii="Arial" w:hAnsi="Arial" w:cs="Arial"/>
          <w:sz w:val="24"/>
          <w:szCs w:val="24"/>
        </w:rPr>
        <w:t>126.</w:t>
      </w:r>
      <w:r w:rsidRPr="001E5C5A">
        <w:rPr>
          <w:rFonts w:ascii="Arial" w:hAnsi="Arial" w:cs="Arial"/>
          <w:sz w:val="24"/>
          <w:szCs w:val="24"/>
        </w:rPr>
        <w:tab/>
        <w:t xml:space="preserve">Adams, J., </w:t>
      </w:r>
      <w:r w:rsidRPr="001E5C5A">
        <w:rPr>
          <w:rFonts w:ascii="Arial" w:hAnsi="Arial" w:cs="Arial"/>
          <w:i/>
          <w:sz w:val="24"/>
          <w:szCs w:val="24"/>
        </w:rPr>
        <w:t>An overview on seaweed uses in the UK: Past, present and future.</w:t>
      </w:r>
      <w:r w:rsidRPr="001E5C5A">
        <w:rPr>
          <w:rFonts w:ascii="Arial" w:hAnsi="Arial" w:cs="Arial"/>
          <w:sz w:val="24"/>
          <w:szCs w:val="24"/>
        </w:rPr>
        <w:t xml:space="preserve"> 2016.</w:t>
      </w:r>
      <w:bookmarkEnd w:id="240"/>
    </w:p>
    <w:p w14:paraId="1AFE88D9" w14:textId="77777777" w:rsidR="00FA2070" w:rsidRPr="001E5C5A" w:rsidRDefault="00FA2070" w:rsidP="001E5C5A">
      <w:pPr>
        <w:pStyle w:val="EndNoteBibliography"/>
        <w:spacing w:after="120"/>
        <w:ind w:left="720" w:hanging="720"/>
        <w:rPr>
          <w:rFonts w:ascii="Arial" w:hAnsi="Arial" w:cs="Arial"/>
          <w:sz w:val="24"/>
          <w:szCs w:val="24"/>
        </w:rPr>
      </w:pPr>
      <w:bookmarkStart w:id="241" w:name="_ENREF_127"/>
      <w:r w:rsidRPr="001E5C5A">
        <w:rPr>
          <w:rFonts w:ascii="Arial" w:hAnsi="Arial" w:cs="Arial"/>
          <w:sz w:val="24"/>
          <w:szCs w:val="24"/>
        </w:rPr>
        <w:t>127.</w:t>
      </w:r>
      <w:r w:rsidRPr="001E5C5A">
        <w:rPr>
          <w:rFonts w:ascii="Arial" w:hAnsi="Arial" w:cs="Arial"/>
          <w:sz w:val="24"/>
          <w:szCs w:val="24"/>
        </w:rPr>
        <w:tab/>
        <w:t xml:space="preserve">Bouga, M. and E. Combet, </w:t>
      </w:r>
      <w:r w:rsidRPr="001E5C5A">
        <w:rPr>
          <w:rFonts w:ascii="Arial" w:hAnsi="Arial" w:cs="Arial"/>
          <w:i/>
          <w:sz w:val="24"/>
          <w:szCs w:val="24"/>
        </w:rPr>
        <w:t>Emergence of Seaweed and Seaweed-Containing Foods in the UK: Focus on Labeling, Iodine Content, Toxicity and Nutrition.</w:t>
      </w:r>
      <w:r w:rsidRPr="001E5C5A">
        <w:rPr>
          <w:rFonts w:ascii="Arial" w:hAnsi="Arial" w:cs="Arial"/>
          <w:sz w:val="24"/>
          <w:szCs w:val="24"/>
        </w:rPr>
        <w:t xml:space="preserve"> Foods, 2015. </w:t>
      </w:r>
      <w:r w:rsidRPr="001E5C5A">
        <w:rPr>
          <w:rFonts w:ascii="Arial" w:hAnsi="Arial" w:cs="Arial"/>
          <w:b/>
          <w:sz w:val="24"/>
          <w:szCs w:val="24"/>
        </w:rPr>
        <w:t>4</w:t>
      </w:r>
      <w:r w:rsidRPr="001E5C5A">
        <w:rPr>
          <w:rFonts w:ascii="Arial" w:hAnsi="Arial" w:cs="Arial"/>
          <w:sz w:val="24"/>
          <w:szCs w:val="24"/>
        </w:rPr>
        <w:t>(2): p. 240-253.</w:t>
      </w:r>
      <w:bookmarkEnd w:id="241"/>
    </w:p>
    <w:p w14:paraId="53184AB3" w14:textId="77777777" w:rsidR="00FA2070" w:rsidRPr="001E5C5A" w:rsidRDefault="00FA2070" w:rsidP="001E5C5A">
      <w:pPr>
        <w:pStyle w:val="EndNoteBibliography"/>
        <w:spacing w:after="120"/>
        <w:ind w:left="720" w:hanging="720"/>
        <w:rPr>
          <w:rFonts w:ascii="Arial" w:hAnsi="Arial" w:cs="Arial"/>
          <w:sz w:val="24"/>
          <w:szCs w:val="24"/>
        </w:rPr>
      </w:pPr>
      <w:bookmarkStart w:id="242" w:name="_ENREF_128"/>
      <w:r w:rsidRPr="001E5C5A">
        <w:rPr>
          <w:rFonts w:ascii="Arial" w:hAnsi="Arial" w:cs="Arial"/>
          <w:sz w:val="24"/>
          <w:szCs w:val="24"/>
        </w:rPr>
        <w:t>128.</w:t>
      </w:r>
      <w:r w:rsidRPr="001E5C5A">
        <w:rPr>
          <w:rFonts w:ascii="Arial" w:hAnsi="Arial" w:cs="Arial"/>
          <w:sz w:val="24"/>
          <w:szCs w:val="24"/>
        </w:rPr>
        <w:tab/>
        <w:t xml:space="preserve">Hurtado, A., et al., </w:t>
      </w:r>
      <w:r w:rsidRPr="001E5C5A">
        <w:rPr>
          <w:rFonts w:ascii="Arial" w:hAnsi="Arial" w:cs="Arial"/>
          <w:i/>
          <w:sz w:val="24"/>
          <w:szCs w:val="24"/>
        </w:rPr>
        <w:t>Report of the expert meeting on food safety for seaweed–Current status and future perspectives.</w:t>
      </w:r>
      <w:r w:rsidRPr="001E5C5A">
        <w:rPr>
          <w:rFonts w:ascii="Arial" w:hAnsi="Arial" w:cs="Arial"/>
          <w:sz w:val="24"/>
          <w:szCs w:val="24"/>
        </w:rPr>
        <w:t xml:space="preserve"> 2022.</w:t>
      </w:r>
      <w:bookmarkEnd w:id="242"/>
    </w:p>
    <w:p w14:paraId="3DB43941" w14:textId="77777777" w:rsidR="00FA2070" w:rsidRPr="001E5C5A" w:rsidRDefault="00FA2070" w:rsidP="001E5C5A">
      <w:pPr>
        <w:pStyle w:val="EndNoteBibliography"/>
        <w:spacing w:after="120"/>
        <w:ind w:left="720" w:hanging="720"/>
        <w:rPr>
          <w:rFonts w:ascii="Arial" w:hAnsi="Arial" w:cs="Arial"/>
          <w:sz w:val="24"/>
          <w:szCs w:val="24"/>
        </w:rPr>
      </w:pPr>
      <w:bookmarkStart w:id="243" w:name="_ENREF_129"/>
      <w:r w:rsidRPr="001E5C5A">
        <w:rPr>
          <w:rFonts w:ascii="Arial" w:hAnsi="Arial" w:cs="Arial"/>
          <w:sz w:val="24"/>
          <w:szCs w:val="24"/>
        </w:rPr>
        <w:t>129.</w:t>
      </w:r>
      <w:r w:rsidRPr="001E5C5A">
        <w:rPr>
          <w:rFonts w:ascii="Arial" w:hAnsi="Arial" w:cs="Arial"/>
          <w:sz w:val="24"/>
          <w:szCs w:val="24"/>
        </w:rPr>
        <w:tab/>
        <w:t xml:space="preserve">Lähteenmäki-Uutela, A., et al., </w:t>
      </w:r>
      <w:r w:rsidRPr="001E5C5A">
        <w:rPr>
          <w:rFonts w:ascii="Arial" w:hAnsi="Arial" w:cs="Arial"/>
          <w:i/>
          <w:sz w:val="24"/>
          <w:szCs w:val="24"/>
        </w:rPr>
        <w:t>European Union legislation on macroalgae products.</w:t>
      </w:r>
      <w:r w:rsidRPr="001E5C5A">
        <w:rPr>
          <w:rFonts w:ascii="Arial" w:hAnsi="Arial" w:cs="Arial"/>
          <w:sz w:val="24"/>
          <w:szCs w:val="24"/>
        </w:rPr>
        <w:t xml:space="preserve"> Aquaculture International, 2021. </w:t>
      </w:r>
      <w:r w:rsidRPr="001E5C5A">
        <w:rPr>
          <w:rFonts w:ascii="Arial" w:hAnsi="Arial" w:cs="Arial"/>
          <w:b/>
          <w:sz w:val="24"/>
          <w:szCs w:val="24"/>
        </w:rPr>
        <w:t>29</w:t>
      </w:r>
      <w:r w:rsidRPr="001E5C5A">
        <w:rPr>
          <w:rFonts w:ascii="Arial" w:hAnsi="Arial" w:cs="Arial"/>
          <w:sz w:val="24"/>
          <w:szCs w:val="24"/>
        </w:rPr>
        <w:t>(2): p. 487-509.</w:t>
      </w:r>
      <w:bookmarkEnd w:id="243"/>
    </w:p>
    <w:p w14:paraId="1606230B" w14:textId="77777777" w:rsidR="00FA2070" w:rsidRPr="001E5C5A" w:rsidRDefault="00FA2070" w:rsidP="001E5C5A">
      <w:pPr>
        <w:pStyle w:val="EndNoteBibliography"/>
        <w:spacing w:after="120"/>
        <w:ind w:left="720" w:hanging="720"/>
        <w:rPr>
          <w:rFonts w:ascii="Arial" w:hAnsi="Arial" w:cs="Arial"/>
          <w:sz w:val="24"/>
          <w:szCs w:val="24"/>
        </w:rPr>
      </w:pPr>
      <w:bookmarkStart w:id="244" w:name="_ENREF_130"/>
      <w:r w:rsidRPr="001E5C5A">
        <w:rPr>
          <w:rFonts w:ascii="Arial" w:hAnsi="Arial" w:cs="Arial"/>
          <w:sz w:val="24"/>
          <w:szCs w:val="24"/>
        </w:rPr>
        <w:t>130.</w:t>
      </w:r>
      <w:r w:rsidRPr="001E5C5A">
        <w:rPr>
          <w:rFonts w:ascii="Arial" w:hAnsi="Arial" w:cs="Arial"/>
          <w:sz w:val="24"/>
          <w:szCs w:val="24"/>
        </w:rPr>
        <w:tab/>
        <w:t xml:space="preserve">Cheney, D., </w:t>
      </w:r>
      <w:r w:rsidRPr="001E5C5A">
        <w:rPr>
          <w:rFonts w:ascii="Arial" w:hAnsi="Arial" w:cs="Arial"/>
          <w:i/>
          <w:sz w:val="24"/>
          <w:szCs w:val="24"/>
        </w:rPr>
        <w:t>Toxic and harmful seaweeds</w:t>
      </w:r>
      <w:r w:rsidRPr="001E5C5A">
        <w:rPr>
          <w:rFonts w:ascii="Arial" w:hAnsi="Arial" w:cs="Arial"/>
          <w:sz w:val="24"/>
          <w:szCs w:val="24"/>
        </w:rPr>
        <w:t xml:space="preserve">, in </w:t>
      </w:r>
      <w:r w:rsidRPr="001E5C5A">
        <w:rPr>
          <w:rFonts w:ascii="Arial" w:hAnsi="Arial" w:cs="Arial"/>
          <w:i/>
          <w:sz w:val="24"/>
          <w:szCs w:val="24"/>
        </w:rPr>
        <w:t>Seaweed in health and disease prevention</w:t>
      </w:r>
      <w:r w:rsidRPr="001E5C5A">
        <w:rPr>
          <w:rFonts w:ascii="Arial" w:hAnsi="Arial" w:cs="Arial"/>
          <w:sz w:val="24"/>
          <w:szCs w:val="24"/>
        </w:rPr>
        <w:t>. 2016, Elsevier. p. 407-421.</w:t>
      </w:r>
      <w:bookmarkEnd w:id="244"/>
    </w:p>
    <w:p w14:paraId="02364C7C" w14:textId="77777777" w:rsidR="00FA2070" w:rsidRPr="001E5C5A" w:rsidRDefault="00FA2070" w:rsidP="001E5C5A">
      <w:pPr>
        <w:pStyle w:val="EndNoteBibliography"/>
        <w:spacing w:after="120"/>
        <w:ind w:left="720" w:hanging="720"/>
        <w:rPr>
          <w:rFonts w:ascii="Arial" w:hAnsi="Arial" w:cs="Arial"/>
          <w:sz w:val="24"/>
          <w:szCs w:val="24"/>
        </w:rPr>
      </w:pPr>
      <w:bookmarkStart w:id="245" w:name="_ENREF_131"/>
      <w:r w:rsidRPr="001E5C5A">
        <w:rPr>
          <w:rFonts w:ascii="Arial" w:hAnsi="Arial" w:cs="Arial"/>
          <w:sz w:val="24"/>
          <w:szCs w:val="24"/>
        </w:rPr>
        <w:t>131.</w:t>
      </w:r>
      <w:r w:rsidRPr="001E5C5A">
        <w:rPr>
          <w:rFonts w:ascii="Arial" w:hAnsi="Arial" w:cs="Arial"/>
          <w:sz w:val="24"/>
          <w:szCs w:val="24"/>
        </w:rPr>
        <w:tab/>
        <w:t xml:space="preserve">Polyak, E., et al., </w:t>
      </w:r>
      <w:r w:rsidRPr="001E5C5A">
        <w:rPr>
          <w:rFonts w:ascii="Arial" w:hAnsi="Arial" w:cs="Arial"/>
          <w:i/>
          <w:sz w:val="24"/>
          <w:szCs w:val="24"/>
        </w:rPr>
        <w:t>Food and sustainability: Is it a matter of choice?</w:t>
      </w:r>
      <w:r w:rsidRPr="001E5C5A">
        <w:rPr>
          <w:rFonts w:ascii="Arial" w:hAnsi="Arial" w:cs="Arial"/>
          <w:sz w:val="24"/>
          <w:szCs w:val="24"/>
        </w:rPr>
        <w:t xml:space="preserve"> Sustainability, 2023. </w:t>
      </w:r>
      <w:r w:rsidRPr="001E5C5A">
        <w:rPr>
          <w:rFonts w:ascii="Arial" w:hAnsi="Arial" w:cs="Arial"/>
          <w:b/>
          <w:sz w:val="24"/>
          <w:szCs w:val="24"/>
        </w:rPr>
        <w:t>15</w:t>
      </w:r>
      <w:r w:rsidRPr="001E5C5A">
        <w:rPr>
          <w:rFonts w:ascii="Arial" w:hAnsi="Arial" w:cs="Arial"/>
          <w:sz w:val="24"/>
          <w:szCs w:val="24"/>
        </w:rPr>
        <w:t>(9): p. 7191.</w:t>
      </w:r>
      <w:bookmarkEnd w:id="245"/>
    </w:p>
    <w:p w14:paraId="12841E8A" w14:textId="77777777" w:rsidR="00FA2070" w:rsidRPr="001E5C5A" w:rsidRDefault="00FA2070" w:rsidP="001E5C5A">
      <w:pPr>
        <w:pStyle w:val="EndNoteBibliography"/>
        <w:spacing w:after="120"/>
        <w:ind w:left="720" w:hanging="720"/>
        <w:rPr>
          <w:rFonts w:ascii="Arial" w:hAnsi="Arial" w:cs="Arial"/>
          <w:sz w:val="24"/>
          <w:szCs w:val="24"/>
        </w:rPr>
      </w:pPr>
      <w:bookmarkStart w:id="246" w:name="_ENREF_132"/>
      <w:r w:rsidRPr="001E5C5A">
        <w:rPr>
          <w:rFonts w:ascii="Arial" w:hAnsi="Arial" w:cs="Arial"/>
          <w:sz w:val="24"/>
          <w:szCs w:val="24"/>
        </w:rPr>
        <w:lastRenderedPageBreak/>
        <w:t>132.</w:t>
      </w:r>
      <w:r w:rsidRPr="001E5C5A">
        <w:rPr>
          <w:rFonts w:ascii="Arial" w:hAnsi="Arial" w:cs="Arial"/>
          <w:sz w:val="24"/>
          <w:szCs w:val="24"/>
        </w:rPr>
        <w:tab/>
        <w:t xml:space="preserve">Ross, F.W., et al., </w:t>
      </w:r>
      <w:r w:rsidRPr="001E5C5A">
        <w:rPr>
          <w:rFonts w:ascii="Arial" w:hAnsi="Arial" w:cs="Arial"/>
          <w:i/>
          <w:sz w:val="24"/>
          <w:szCs w:val="24"/>
        </w:rPr>
        <w:t>Potential role of seaweeds in climate change mitigation.</w:t>
      </w:r>
      <w:r w:rsidRPr="001E5C5A">
        <w:rPr>
          <w:rFonts w:ascii="Arial" w:hAnsi="Arial" w:cs="Arial"/>
          <w:sz w:val="24"/>
          <w:szCs w:val="24"/>
        </w:rPr>
        <w:t xml:space="preserve"> Science of the Total Environment, 2023. </w:t>
      </w:r>
      <w:r w:rsidRPr="001E5C5A">
        <w:rPr>
          <w:rFonts w:ascii="Arial" w:hAnsi="Arial" w:cs="Arial"/>
          <w:b/>
          <w:sz w:val="24"/>
          <w:szCs w:val="24"/>
        </w:rPr>
        <w:t>885</w:t>
      </w:r>
      <w:r w:rsidRPr="001E5C5A">
        <w:rPr>
          <w:rFonts w:ascii="Arial" w:hAnsi="Arial" w:cs="Arial"/>
          <w:sz w:val="24"/>
          <w:szCs w:val="24"/>
        </w:rPr>
        <w:t>: p. 163699.</w:t>
      </w:r>
      <w:bookmarkEnd w:id="246"/>
    </w:p>
    <w:p w14:paraId="620A4C24" w14:textId="77777777" w:rsidR="00FA2070" w:rsidRPr="001E5C5A" w:rsidRDefault="00FA2070" w:rsidP="001E5C5A">
      <w:pPr>
        <w:pStyle w:val="EndNoteBibliography"/>
        <w:spacing w:after="120"/>
        <w:ind w:left="720" w:hanging="720"/>
        <w:rPr>
          <w:rFonts w:ascii="Arial" w:hAnsi="Arial" w:cs="Arial"/>
          <w:sz w:val="24"/>
          <w:szCs w:val="24"/>
        </w:rPr>
      </w:pPr>
      <w:bookmarkStart w:id="247" w:name="_ENREF_133"/>
      <w:r w:rsidRPr="001E5C5A">
        <w:rPr>
          <w:rFonts w:ascii="Arial" w:hAnsi="Arial" w:cs="Arial"/>
          <w:sz w:val="24"/>
          <w:szCs w:val="24"/>
        </w:rPr>
        <w:t>133.</w:t>
      </w:r>
      <w:r w:rsidRPr="001E5C5A">
        <w:rPr>
          <w:rFonts w:ascii="Arial" w:hAnsi="Arial" w:cs="Arial"/>
          <w:sz w:val="24"/>
          <w:szCs w:val="24"/>
        </w:rPr>
        <w:tab/>
        <w:t xml:space="preserve">O'Donovan, C.B., et al., </w:t>
      </w:r>
      <w:r w:rsidRPr="001E5C5A">
        <w:rPr>
          <w:rFonts w:ascii="Arial" w:hAnsi="Arial" w:cs="Arial"/>
          <w:i/>
          <w:sz w:val="24"/>
          <w:szCs w:val="24"/>
        </w:rPr>
        <w:t>Can metabotyping help deliver the promise of personalised nutrition?</w:t>
      </w:r>
      <w:r w:rsidRPr="001E5C5A">
        <w:rPr>
          <w:rFonts w:ascii="Arial" w:hAnsi="Arial" w:cs="Arial"/>
          <w:sz w:val="24"/>
          <w:szCs w:val="24"/>
        </w:rPr>
        <w:t xml:space="preserve"> Proceedings of the Nutrition Society, 2016. </w:t>
      </w:r>
      <w:r w:rsidRPr="001E5C5A">
        <w:rPr>
          <w:rFonts w:ascii="Arial" w:hAnsi="Arial" w:cs="Arial"/>
          <w:b/>
          <w:sz w:val="24"/>
          <w:szCs w:val="24"/>
        </w:rPr>
        <w:t>75</w:t>
      </w:r>
      <w:r w:rsidRPr="001E5C5A">
        <w:rPr>
          <w:rFonts w:ascii="Arial" w:hAnsi="Arial" w:cs="Arial"/>
          <w:sz w:val="24"/>
          <w:szCs w:val="24"/>
        </w:rPr>
        <w:t>(1): p. 106-114.</w:t>
      </w:r>
      <w:bookmarkEnd w:id="247"/>
    </w:p>
    <w:p w14:paraId="4488D706" w14:textId="77777777" w:rsidR="00FA2070" w:rsidRPr="001E5C5A" w:rsidRDefault="00FA2070" w:rsidP="001E5C5A">
      <w:pPr>
        <w:pStyle w:val="EndNoteBibliography"/>
        <w:spacing w:after="120"/>
        <w:ind w:left="720" w:hanging="720"/>
        <w:rPr>
          <w:rFonts w:ascii="Arial" w:hAnsi="Arial" w:cs="Arial"/>
          <w:sz w:val="24"/>
          <w:szCs w:val="24"/>
        </w:rPr>
      </w:pPr>
      <w:bookmarkStart w:id="248" w:name="_ENREF_134"/>
      <w:r w:rsidRPr="001E5C5A">
        <w:rPr>
          <w:rFonts w:ascii="Arial" w:hAnsi="Arial" w:cs="Arial"/>
          <w:sz w:val="24"/>
          <w:szCs w:val="24"/>
        </w:rPr>
        <w:t>134.</w:t>
      </w:r>
      <w:r w:rsidRPr="001E5C5A">
        <w:rPr>
          <w:rFonts w:ascii="Arial" w:hAnsi="Arial" w:cs="Arial"/>
          <w:sz w:val="24"/>
          <w:szCs w:val="24"/>
        </w:rPr>
        <w:tab/>
        <w:t xml:space="preserve">Janssen, M., R.H. Wijffels, and M.J. Barbosa, </w:t>
      </w:r>
      <w:r w:rsidRPr="001E5C5A">
        <w:rPr>
          <w:rFonts w:ascii="Arial" w:hAnsi="Arial" w:cs="Arial"/>
          <w:i/>
          <w:sz w:val="24"/>
          <w:szCs w:val="24"/>
        </w:rPr>
        <w:t>Microalgae based production of single-cell protein.</w:t>
      </w:r>
      <w:r w:rsidRPr="001E5C5A">
        <w:rPr>
          <w:rFonts w:ascii="Arial" w:hAnsi="Arial" w:cs="Arial"/>
          <w:sz w:val="24"/>
          <w:szCs w:val="24"/>
        </w:rPr>
        <w:t xml:space="preserve"> Current Opinion in Biotechnology, 2022. </w:t>
      </w:r>
      <w:r w:rsidRPr="001E5C5A">
        <w:rPr>
          <w:rFonts w:ascii="Arial" w:hAnsi="Arial" w:cs="Arial"/>
          <w:b/>
          <w:sz w:val="24"/>
          <w:szCs w:val="24"/>
        </w:rPr>
        <w:t>75</w:t>
      </w:r>
      <w:r w:rsidRPr="001E5C5A">
        <w:rPr>
          <w:rFonts w:ascii="Arial" w:hAnsi="Arial" w:cs="Arial"/>
          <w:sz w:val="24"/>
          <w:szCs w:val="24"/>
        </w:rPr>
        <w:t>: p. 102705.</w:t>
      </w:r>
      <w:bookmarkEnd w:id="248"/>
    </w:p>
    <w:p w14:paraId="6D04B4C5" w14:textId="77777777" w:rsidR="00FA2070" w:rsidRPr="001E5C5A" w:rsidRDefault="00FA2070" w:rsidP="001E5C5A">
      <w:pPr>
        <w:pStyle w:val="EndNoteBibliography"/>
        <w:spacing w:after="120"/>
        <w:ind w:left="720" w:hanging="720"/>
        <w:rPr>
          <w:rFonts w:ascii="Arial" w:hAnsi="Arial" w:cs="Arial"/>
          <w:sz w:val="24"/>
          <w:szCs w:val="24"/>
        </w:rPr>
      </w:pPr>
      <w:bookmarkStart w:id="249" w:name="_ENREF_135"/>
      <w:r w:rsidRPr="001E5C5A">
        <w:rPr>
          <w:rFonts w:ascii="Arial" w:hAnsi="Arial" w:cs="Arial"/>
          <w:sz w:val="24"/>
          <w:szCs w:val="24"/>
        </w:rPr>
        <w:t>135.</w:t>
      </w:r>
      <w:r w:rsidRPr="001E5C5A">
        <w:rPr>
          <w:rFonts w:ascii="Arial" w:hAnsi="Arial" w:cs="Arial"/>
          <w:sz w:val="24"/>
          <w:szCs w:val="24"/>
        </w:rPr>
        <w:tab/>
        <w:t xml:space="preserve">Ritala, A., et al., </w:t>
      </w:r>
      <w:r w:rsidRPr="001E5C5A">
        <w:rPr>
          <w:rFonts w:ascii="Arial" w:hAnsi="Arial" w:cs="Arial"/>
          <w:i/>
          <w:sz w:val="24"/>
          <w:szCs w:val="24"/>
        </w:rPr>
        <w:t>Single Cell Protein-State-of-the-Art, Industrial Landscape and Patents 2001-2016.</w:t>
      </w:r>
      <w:r w:rsidRPr="001E5C5A">
        <w:rPr>
          <w:rFonts w:ascii="Arial" w:hAnsi="Arial" w:cs="Arial"/>
          <w:sz w:val="24"/>
          <w:szCs w:val="24"/>
        </w:rPr>
        <w:t xml:space="preserve"> Front Microbiol, 2017. </w:t>
      </w:r>
      <w:r w:rsidRPr="001E5C5A">
        <w:rPr>
          <w:rFonts w:ascii="Arial" w:hAnsi="Arial" w:cs="Arial"/>
          <w:b/>
          <w:sz w:val="24"/>
          <w:szCs w:val="24"/>
        </w:rPr>
        <w:t>8</w:t>
      </w:r>
      <w:r w:rsidRPr="001E5C5A">
        <w:rPr>
          <w:rFonts w:ascii="Arial" w:hAnsi="Arial" w:cs="Arial"/>
          <w:sz w:val="24"/>
          <w:szCs w:val="24"/>
        </w:rPr>
        <w:t>: p. 2009.</w:t>
      </w:r>
      <w:bookmarkEnd w:id="249"/>
    </w:p>
    <w:p w14:paraId="259FAB85" w14:textId="77777777" w:rsidR="00FA2070" w:rsidRPr="001E5C5A" w:rsidRDefault="00FA2070" w:rsidP="001E5C5A">
      <w:pPr>
        <w:pStyle w:val="EndNoteBibliography"/>
        <w:spacing w:after="120"/>
        <w:ind w:left="720" w:hanging="720"/>
        <w:rPr>
          <w:rFonts w:ascii="Arial" w:hAnsi="Arial" w:cs="Arial"/>
          <w:sz w:val="24"/>
          <w:szCs w:val="24"/>
        </w:rPr>
      </w:pPr>
      <w:bookmarkStart w:id="250" w:name="_ENREF_136"/>
      <w:r w:rsidRPr="001E5C5A">
        <w:rPr>
          <w:rFonts w:ascii="Arial" w:hAnsi="Arial" w:cs="Arial"/>
          <w:sz w:val="24"/>
          <w:szCs w:val="24"/>
        </w:rPr>
        <w:t>136.</w:t>
      </w:r>
      <w:r w:rsidRPr="001E5C5A">
        <w:rPr>
          <w:rFonts w:ascii="Arial" w:hAnsi="Arial" w:cs="Arial"/>
          <w:sz w:val="24"/>
          <w:szCs w:val="24"/>
        </w:rPr>
        <w:tab/>
        <w:t xml:space="preserve">Johnson, E.A., </w:t>
      </w:r>
      <w:r w:rsidRPr="001E5C5A">
        <w:rPr>
          <w:rFonts w:ascii="Arial" w:hAnsi="Arial" w:cs="Arial"/>
          <w:i/>
          <w:sz w:val="24"/>
          <w:szCs w:val="24"/>
        </w:rPr>
        <w:t>Biotechnology of non-Saccharomyces yeasts—the ascomycetes.</w:t>
      </w:r>
      <w:r w:rsidRPr="001E5C5A">
        <w:rPr>
          <w:rFonts w:ascii="Arial" w:hAnsi="Arial" w:cs="Arial"/>
          <w:sz w:val="24"/>
          <w:szCs w:val="24"/>
        </w:rPr>
        <w:t xml:space="preserve"> Applied microbiology and biotechnology, 2013. </w:t>
      </w:r>
      <w:r w:rsidRPr="001E5C5A">
        <w:rPr>
          <w:rFonts w:ascii="Arial" w:hAnsi="Arial" w:cs="Arial"/>
          <w:b/>
          <w:sz w:val="24"/>
          <w:szCs w:val="24"/>
        </w:rPr>
        <w:t>97</w:t>
      </w:r>
      <w:r w:rsidRPr="001E5C5A">
        <w:rPr>
          <w:rFonts w:ascii="Arial" w:hAnsi="Arial" w:cs="Arial"/>
          <w:sz w:val="24"/>
          <w:szCs w:val="24"/>
        </w:rPr>
        <w:t>: p. 503-517.</w:t>
      </w:r>
      <w:bookmarkEnd w:id="250"/>
    </w:p>
    <w:p w14:paraId="359E9DD7" w14:textId="77777777" w:rsidR="00FA2070" w:rsidRPr="001E5C5A" w:rsidRDefault="00FA2070" w:rsidP="001E5C5A">
      <w:pPr>
        <w:pStyle w:val="EndNoteBibliography"/>
        <w:spacing w:after="120"/>
        <w:ind w:left="720" w:hanging="720"/>
        <w:rPr>
          <w:rFonts w:ascii="Arial" w:hAnsi="Arial" w:cs="Arial"/>
          <w:sz w:val="24"/>
          <w:szCs w:val="24"/>
        </w:rPr>
      </w:pPr>
      <w:bookmarkStart w:id="251" w:name="_ENREF_137"/>
      <w:r w:rsidRPr="001E5C5A">
        <w:rPr>
          <w:rFonts w:ascii="Arial" w:hAnsi="Arial" w:cs="Arial"/>
          <w:sz w:val="24"/>
          <w:szCs w:val="24"/>
        </w:rPr>
        <w:t>137.</w:t>
      </w:r>
      <w:r w:rsidRPr="001E5C5A">
        <w:rPr>
          <w:rFonts w:ascii="Arial" w:hAnsi="Arial" w:cs="Arial"/>
          <w:sz w:val="24"/>
          <w:szCs w:val="24"/>
        </w:rPr>
        <w:tab/>
        <w:t xml:space="preserve">Ritala, A., et al., </w:t>
      </w:r>
      <w:r w:rsidRPr="001E5C5A">
        <w:rPr>
          <w:rFonts w:ascii="Arial" w:hAnsi="Arial" w:cs="Arial"/>
          <w:i/>
          <w:sz w:val="24"/>
          <w:szCs w:val="24"/>
        </w:rPr>
        <w:t>Single cell protein—state-of-the-art, industrial landscape and patents 2001–2016.</w:t>
      </w:r>
      <w:r w:rsidRPr="001E5C5A">
        <w:rPr>
          <w:rFonts w:ascii="Arial" w:hAnsi="Arial" w:cs="Arial"/>
          <w:sz w:val="24"/>
          <w:szCs w:val="24"/>
        </w:rPr>
        <w:t xml:space="preserve"> Frontiers in microbiology, 2017. </w:t>
      </w:r>
      <w:r w:rsidRPr="001E5C5A">
        <w:rPr>
          <w:rFonts w:ascii="Arial" w:hAnsi="Arial" w:cs="Arial"/>
          <w:b/>
          <w:sz w:val="24"/>
          <w:szCs w:val="24"/>
        </w:rPr>
        <w:t>8</w:t>
      </w:r>
      <w:r w:rsidRPr="001E5C5A">
        <w:rPr>
          <w:rFonts w:ascii="Arial" w:hAnsi="Arial" w:cs="Arial"/>
          <w:sz w:val="24"/>
          <w:szCs w:val="24"/>
        </w:rPr>
        <w:t>: p. 2009.</w:t>
      </w:r>
      <w:bookmarkEnd w:id="251"/>
    </w:p>
    <w:p w14:paraId="7E890A1D" w14:textId="77777777" w:rsidR="00FA2070" w:rsidRPr="001E5C5A" w:rsidRDefault="00FA2070" w:rsidP="001E5C5A">
      <w:pPr>
        <w:pStyle w:val="EndNoteBibliography"/>
        <w:spacing w:after="120"/>
        <w:ind w:left="720" w:hanging="720"/>
        <w:rPr>
          <w:rFonts w:ascii="Arial" w:hAnsi="Arial" w:cs="Arial"/>
          <w:sz w:val="24"/>
          <w:szCs w:val="24"/>
        </w:rPr>
      </w:pPr>
      <w:bookmarkStart w:id="252" w:name="_ENREF_138"/>
      <w:r w:rsidRPr="001E5C5A">
        <w:rPr>
          <w:rFonts w:ascii="Arial" w:hAnsi="Arial" w:cs="Arial"/>
          <w:sz w:val="24"/>
          <w:szCs w:val="24"/>
        </w:rPr>
        <w:t>138.</w:t>
      </w:r>
      <w:r w:rsidRPr="001E5C5A">
        <w:rPr>
          <w:rFonts w:ascii="Arial" w:hAnsi="Arial" w:cs="Arial"/>
          <w:sz w:val="24"/>
          <w:szCs w:val="24"/>
        </w:rPr>
        <w:tab/>
        <w:t xml:space="preserve">Anbuselvi, A., S. Mahalanobis, and M. Jha, </w:t>
      </w:r>
      <w:r w:rsidRPr="001E5C5A">
        <w:rPr>
          <w:rFonts w:ascii="Arial" w:hAnsi="Arial" w:cs="Arial"/>
          <w:i/>
          <w:sz w:val="24"/>
          <w:szCs w:val="24"/>
        </w:rPr>
        <w:t>Optimization of single-cell protein using green gram husk and Bengal gram husk using yeast.</w:t>
      </w:r>
      <w:r w:rsidRPr="001E5C5A">
        <w:rPr>
          <w:rFonts w:ascii="Arial" w:hAnsi="Arial" w:cs="Arial"/>
          <w:sz w:val="24"/>
          <w:szCs w:val="24"/>
        </w:rPr>
        <w:t xml:space="preserve"> Int. J. Pharm. Sci. Rev. Res, 2014. </w:t>
      </w:r>
      <w:r w:rsidRPr="001E5C5A">
        <w:rPr>
          <w:rFonts w:ascii="Arial" w:hAnsi="Arial" w:cs="Arial"/>
          <w:b/>
          <w:sz w:val="24"/>
          <w:szCs w:val="24"/>
        </w:rPr>
        <w:t>28</w:t>
      </w:r>
      <w:r w:rsidRPr="001E5C5A">
        <w:rPr>
          <w:rFonts w:ascii="Arial" w:hAnsi="Arial" w:cs="Arial"/>
          <w:sz w:val="24"/>
          <w:szCs w:val="24"/>
        </w:rPr>
        <w:t>: p. 188-190.</w:t>
      </w:r>
      <w:bookmarkEnd w:id="252"/>
    </w:p>
    <w:p w14:paraId="4500CC7D" w14:textId="77777777" w:rsidR="00FA2070" w:rsidRPr="001E5C5A" w:rsidRDefault="00FA2070" w:rsidP="001E5C5A">
      <w:pPr>
        <w:pStyle w:val="EndNoteBibliography"/>
        <w:spacing w:after="120"/>
        <w:ind w:left="720" w:hanging="720"/>
        <w:rPr>
          <w:rFonts w:ascii="Arial" w:hAnsi="Arial" w:cs="Arial"/>
          <w:sz w:val="24"/>
          <w:szCs w:val="24"/>
        </w:rPr>
      </w:pPr>
      <w:bookmarkStart w:id="253" w:name="_ENREF_139"/>
      <w:r w:rsidRPr="001E5C5A">
        <w:rPr>
          <w:rFonts w:ascii="Arial" w:hAnsi="Arial" w:cs="Arial"/>
          <w:sz w:val="24"/>
          <w:szCs w:val="24"/>
        </w:rPr>
        <w:t>139.</w:t>
      </w:r>
      <w:r w:rsidRPr="001E5C5A">
        <w:rPr>
          <w:rFonts w:ascii="Arial" w:hAnsi="Arial" w:cs="Arial"/>
          <w:sz w:val="24"/>
          <w:szCs w:val="24"/>
        </w:rPr>
        <w:tab/>
        <w:t xml:space="preserve">Nasseri, A., et al., </w:t>
      </w:r>
      <w:r w:rsidRPr="001E5C5A">
        <w:rPr>
          <w:rFonts w:ascii="Arial" w:hAnsi="Arial" w:cs="Arial"/>
          <w:i/>
          <w:sz w:val="24"/>
          <w:szCs w:val="24"/>
        </w:rPr>
        <w:t>Single cell protein: production and process.</w:t>
      </w:r>
      <w:r w:rsidRPr="001E5C5A">
        <w:rPr>
          <w:rFonts w:ascii="Arial" w:hAnsi="Arial" w:cs="Arial"/>
          <w:sz w:val="24"/>
          <w:szCs w:val="24"/>
        </w:rPr>
        <w:t xml:space="preserve"> American Journal of food technology, 2011. </w:t>
      </w:r>
      <w:r w:rsidRPr="001E5C5A">
        <w:rPr>
          <w:rFonts w:ascii="Arial" w:hAnsi="Arial" w:cs="Arial"/>
          <w:b/>
          <w:sz w:val="24"/>
          <w:szCs w:val="24"/>
        </w:rPr>
        <w:t>6</w:t>
      </w:r>
      <w:r w:rsidRPr="001E5C5A">
        <w:rPr>
          <w:rFonts w:ascii="Arial" w:hAnsi="Arial" w:cs="Arial"/>
          <w:sz w:val="24"/>
          <w:szCs w:val="24"/>
        </w:rPr>
        <w:t>(2): p. 103-116.</w:t>
      </w:r>
      <w:bookmarkEnd w:id="253"/>
    </w:p>
    <w:p w14:paraId="1CF840CA" w14:textId="77777777" w:rsidR="00FA2070" w:rsidRPr="001E5C5A" w:rsidRDefault="00FA2070" w:rsidP="001E5C5A">
      <w:pPr>
        <w:pStyle w:val="EndNoteBibliography"/>
        <w:spacing w:after="120"/>
        <w:ind w:left="720" w:hanging="720"/>
        <w:rPr>
          <w:rFonts w:ascii="Arial" w:hAnsi="Arial" w:cs="Arial"/>
          <w:sz w:val="24"/>
          <w:szCs w:val="24"/>
        </w:rPr>
      </w:pPr>
      <w:bookmarkStart w:id="254" w:name="_ENREF_140"/>
      <w:r w:rsidRPr="001E5C5A">
        <w:rPr>
          <w:rFonts w:ascii="Arial" w:hAnsi="Arial" w:cs="Arial"/>
          <w:sz w:val="24"/>
          <w:szCs w:val="24"/>
        </w:rPr>
        <w:t>140.</w:t>
      </w:r>
      <w:r w:rsidRPr="001E5C5A">
        <w:rPr>
          <w:rFonts w:ascii="Arial" w:hAnsi="Arial" w:cs="Arial"/>
          <w:sz w:val="24"/>
          <w:szCs w:val="24"/>
        </w:rPr>
        <w:tab/>
        <w:t xml:space="preserve">Anupama, R.P. and P. Ravindra, </w:t>
      </w:r>
      <w:r w:rsidRPr="001E5C5A">
        <w:rPr>
          <w:rFonts w:ascii="Arial" w:hAnsi="Arial" w:cs="Arial"/>
          <w:i/>
          <w:sz w:val="24"/>
          <w:szCs w:val="24"/>
        </w:rPr>
        <w:t>Value-added food: single cell protein.</w:t>
      </w:r>
      <w:r w:rsidRPr="001E5C5A">
        <w:rPr>
          <w:rFonts w:ascii="Arial" w:hAnsi="Arial" w:cs="Arial"/>
          <w:sz w:val="24"/>
          <w:szCs w:val="24"/>
        </w:rPr>
        <w:t xml:space="preserve"> Biotechnology advances, 2000. </w:t>
      </w:r>
      <w:r w:rsidRPr="001E5C5A">
        <w:rPr>
          <w:rFonts w:ascii="Arial" w:hAnsi="Arial" w:cs="Arial"/>
          <w:b/>
          <w:sz w:val="24"/>
          <w:szCs w:val="24"/>
        </w:rPr>
        <w:t>18</w:t>
      </w:r>
      <w:r w:rsidRPr="001E5C5A">
        <w:rPr>
          <w:rFonts w:ascii="Arial" w:hAnsi="Arial" w:cs="Arial"/>
          <w:sz w:val="24"/>
          <w:szCs w:val="24"/>
        </w:rPr>
        <w:t>(6): p. 459-479.</w:t>
      </w:r>
      <w:bookmarkEnd w:id="254"/>
    </w:p>
    <w:p w14:paraId="34F018F4" w14:textId="77777777" w:rsidR="00FA2070" w:rsidRPr="001E5C5A" w:rsidRDefault="00FA2070" w:rsidP="001E5C5A">
      <w:pPr>
        <w:pStyle w:val="EndNoteBibliography"/>
        <w:spacing w:after="120"/>
        <w:ind w:left="720" w:hanging="720"/>
        <w:rPr>
          <w:rFonts w:ascii="Arial" w:hAnsi="Arial" w:cs="Arial"/>
          <w:sz w:val="24"/>
          <w:szCs w:val="24"/>
        </w:rPr>
      </w:pPr>
      <w:bookmarkStart w:id="255" w:name="_ENREF_141"/>
      <w:r w:rsidRPr="001E5C5A">
        <w:rPr>
          <w:rFonts w:ascii="Arial" w:hAnsi="Arial" w:cs="Arial"/>
          <w:sz w:val="24"/>
          <w:szCs w:val="24"/>
        </w:rPr>
        <w:t>141.</w:t>
      </w:r>
      <w:r w:rsidRPr="001E5C5A">
        <w:rPr>
          <w:rFonts w:ascii="Arial" w:hAnsi="Arial" w:cs="Arial"/>
          <w:sz w:val="24"/>
          <w:szCs w:val="24"/>
        </w:rPr>
        <w:tab/>
        <w:t xml:space="preserve">Khoshnevisan, B., et al., </w:t>
      </w:r>
      <w:r w:rsidRPr="001E5C5A">
        <w:rPr>
          <w:rFonts w:ascii="Arial" w:hAnsi="Arial" w:cs="Arial"/>
          <w:i/>
          <w:sz w:val="24"/>
          <w:szCs w:val="24"/>
        </w:rPr>
        <w:t>Urban biowaste valorization by coupling anaerobic digestion and single cell protein production.</w:t>
      </w:r>
      <w:r w:rsidRPr="001E5C5A">
        <w:rPr>
          <w:rFonts w:ascii="Arial" w:hAnsi="Arial" w:cs="Arial"/>
          <w:sz w:val="24"/>
          <w:szCs w:val="24"/>
        </w:rPr>
        <w:t xml:space="preserve"> Bioresource Technology, 2019. </w:t>
      </w:r>
      <w:r w:rsidRPr="001E5C5A">
        <w:rPr>
          <w:rFonts w:ascii="Arial" w:hAnsi="Arial" w:cs="Arial"/>
          <w:b/>
          <w:sz w:val="24"/>
          <w:szCs w:val="24"/>
        </w:rPr>
        <w:t>290</w:t>
      </w:r>
      <w:r w:rsidRPr="001E5C5A">
        <w:rPr>
          <w:rFonts w:ascii="Arial" w:hAnsi="Arial" w:cs="Arial"/>
          <w:sz w:val="24"/>
          <w:szCs w:val="24"/>
        </w:rPr>
        <w:t>: p. 121743.</w:t>
      </w:r>
      <w:bookmarkEnd w:id="255"/>
    </w:p>
    <w:p w14:paraId="0F11BA32" w14:textId="77777777" w:rsidR="00FA2070" w:rsidRPr="001E5C5A" w:rsidRDefault="00FA2070" w:rsidP="001E5C5A">
      <w:pPr>
        <w:pStyle w:val="EndNoteBibliography"/>
        <w:spacing w:after="120"/>
        <w:ind w:left="720" w:hanging="720"/>
        <w:rPr>
          <w:rFonts w:ascii="Arial" w:hAnsi="Arial" w:cs="Arial"/>
          <w:sz w:val="24"/>
          <w:szCs w:val="24"/>
        </w:rPr>
      </w:pPr>
      <w:bookmarkStart w:id="256" w:name="_ENREF_142"/>
      <w:r w:rsidRPr="001E5C5A">
        <w:rPr>
          <w:rFonts w:ascii="Arial" w:hAnsi="Arial" w:cs="Arial"/>
          <w:sz w:val="24"/>
          <w:szCs w:val="24"/>
        </w:rPr>
        <w:t>142.</w:t>
      </w:r>
      <w:r w:rsidRPr="001E5C5A">
        <w:rPr>
          <w:rFonts w:ascii="Arial" w:hAnsi="Arial" w:cs="Arial"/>
          <w:sz w:val="24"/>
          <w:szCs w:val="24"/>
        </w:rPr>
        <w:tab/>
        <w:t xml:space="preserve">Strong, P., et al., </w:t>
      </w:r>
      <w:r w:rsidRPr="001E5C5A">
        <w:rPr>
          <w:rFonts w:ascii="Arial" w:hAnsi="Arial" w:cs="Arial"/>
          <w:i/>
          <w:sz w:val="24"/>
          <w:szCs w:val="24"/>
        </w:rPr>
        <w:t>A methanotroph-based biorefinery: potential scenarios for generating multiple products from a single fermentation.</w:t>
      </w:r>
      <w:r w:rsidRPr="001E5C5A">
        <w:rPr>
          <w:rFonts w:ascii="Arial" w:hAnsi="Arial" w:cs="Arial"/>
          <w:sz w:val="24"/>
          <w:szCs w:val="24"/>
        </w:rPr>
        <w:t xml:space="preserve"> Bioresource technology, 2016. </w:t>
      </w:r>
      <w:r w:rsidRPr="001E5C5A">
        <w:rPr>
          <w:rFonts w:ascii="Arial" w:hAnsi="Arial" w:cs="Arial"/>
          <w:b/>
          <w:sz w:val="24"/>
          <w:szCs w:val="24"/>
        </w:rPr>
        <w:t>215</w:t>
      </w:r>
      <w:r w:rsidRPr="001E5C5A">
        <w:rPr>
          <w:rFonts w:ascii="Arial" w:hAnsi="Arial" w:cs="Arial"/>
          <w:sz w:val="24"/>
          <w:szCs w:val="24"/>
        </w:rPr>
        <w:t>: p. 314-323.</w:t>
      </w:r>
      <w:bookmarkEnd w:id="256"/>
    </w:p>
    <w:p w14:paraId="4F37D9C6" w14:textId="77777777" w:rsidR="00FA2070" w:rsidRPr="001E5C5A" w:rsidRDefault="00FA2070" w:rsidP="001E5C5A">
      <w:pPr>
        <w:pStyle w:val="EndNoteBibliography"/>
        <w:spacing w:after="120"/>
        <w:ind w:left="720" w:hanging="720"/>
        <w:rPr>
          <w:rFonts w:ascii="Arial" w:hAnsi="Arial" w:cs="Arial"/>
          <w:sz w:val="24"/>
          <w:szCs w:val="24"/>
        </w:rPr>
      </w:pPr>
      <w:bookmarkStart w:id="257" w:name="_ENREF_143"/>
      <w:r w:rsidRPr="001E5C5A">
        <w:rPr>
          <w:rFonts w:ascii="Arial" w:hAnsi="Arial" w:cs="Arial"/>
          <w:sz w:val="24"/>
          <w:szCs w:val="24"/>
        </w:rPr>
        <w:t>143.</w:t>
      </w:r>
      <w:r w:rsidRPr="001E5C5A">
        <w:rPr>
          <w:rFonts w:ascii="Arial" w:hAnsi="Arial" w:cs="Arial"/>
          <w:sz w:val="24"/>
          <w:szCs w:val="24"/>
        </w:rPr>
        <w:tab/>
        <w:t xml:space="preserve">Øverland, M., et al., </w:t>
      </w:r>
      <w:r w:rsidRPr="001E5C5A">
        <w:rPr>
          <w:rFonts w:ascii="Arial" w:hAnsi="Arial" w:cs="Arial"/>
          <w:i/>
          <w:sz w:val="24"/>
          <w:szCs w:val="24"/>
        </w:rPr>
        <w:t>Evaluation of methane-utilising bacteria products as feed ingredients for monogastric animals.</w:t>
      </w:r>
      <w:r w:rsidRPr="001E5C5A">
        <w:rPr>
          <w:rFonts w:ascii="Arial" w:hAnsi="Arial" w:cs="Arial"/>
          <w:sz w:val="24"/>
          <w:szCs w:val="24"/>
        </w:rPr>
        <w:t xml:space="preserve"> Archives of Animal Nutrition, 2010. </w:t>
      </w:r>
      <w:r w:rsidRPr="001E5C5A">
        <w:rPr>
          <w:rFonts w:ascii="Arial" w:hAnsi="Arial" w:cs="Arial"/>
          <w:b/>
          <w:sz w:val="24"/>
          <w:szCs w:val="24"/>
        </w:rPr>
        <w:t>64</w:t>
      </w:r>
      <w:r w:rsidRPr="001E5C5A">
        <w:rPr>
          <w:rFonts w:ascii="Arial" w:hAnsi="Arial" w:cs="Arial"/>
          <w:sz w:val="24"/>
          <w:szCs w:val="24"/>
        </w:rPr>
        <w:t>(3): p. 171-189.</w:t>
      </w:r>
      <w:bookmarkEnd w:id="257"/>
    </w:p>
    <w:p w14:paraId="1E57CA04" w14:textId="77777777" w:rsidR="00FA2070" w:rsidRPr="001E5C5A" w:rsidRDefault="00FA2070" w:rsidP="001E5C5A">
      <w:pPr>
        <w:pStyle w:val="EndNoteBibliography"/>
        <w:spacing w:after="120"/>
        <w:ind w:left="720" w:hanging="720"/>
        <w:rPr>
          <w:rFonts w:ascii="Arial" w:hAnsi="Arial" w:cs="Arial"/>
          <w:sz w:val="24"/>
          <w:szCs w:val="24"/>
        </w:rPr>
      </w:pPr>
      <w:bookmarkStart w:id="258" w:name="_ENREF_144"/>
      <w:r w:rsidRPr="001E5C5A">
        <w:rPr>
          <w:rFonts w:ascii="Arial" w:hAnsi="Arial" w:cs="Arial"/>
          <w:sz w:val="24"/>
          <w:szCs w:val="24"/>
        </w:rPr>
        <w:t>144.</w:t>
      </w:r>
      <w:r w:rsidRPr="001E5C5A">
        <w:rPr>
          <w:rFonts w:ascii="Arial" w:hAnsi="Arial" w:cs="Arial"/>
          <w:sz w:val="24"/>
          <w:szCs w:val="24"/>
        </w:rPr>
        <w:tab/>
        <w:t xml:space="preserve">Dedysh, S.N. and P.F. Dunfield, </w:t>
      </w:r>
      <w:r w:rsidRPr="001E5C5A">
        <w:rPr>
          <w:rFonts w:ascii="Arial" w:hAnsi="Arial" w:cs="Arial"/>
          <w:i/>
          <w:sz w:val="24"/>
          <w:szCs w:val="24"/>
        </w:rPr>
        <w:t>Cultivation of methanotrophs.</w:t>
      </w:r>
      <w:r w:rsidRPr="001E5C5A">
        <w:rPr>
          <w:rFonts w:ascii="Arial" w:hAnsi="Arial" w:cs="Arial"/>
          <w:sz w:val="24"/>
          <w:szCs w:val="24"/>
        </w:rPr>
        <w:t xml:space="preserve"> Hydrocarbon and lipid microbiology protocols: Isolation and cultivation, 2017: p. 231-247.</w:t>
      </w:r>
      <w:bookmarkEnd w:id="258"/>
    </w:p>
    <w:p w14:paraId="2D48A051" w14:textId="77777777" w:rsidR="00FA2070" w:rsidRPr="001E5C5A" w:rsidRDefault="00FA2070" w:rsidP="001E5C5A">
      <w:pPr>
        <w:pStyle w:val="EndNoteBibliography"/>
        <w:spacing w:after="120"/>
        <w:ind w:left="720" w:hanging="720"/>
        <w:rPr>
          <w:rFonts w:ascii="Arial" w:hAnsi="Arial" w:cs="Arial"/>
          <w:sz w:val="24"/>
          <w:szCs w:val="24"/>
        </w:rPr>
      </w:pPr>
      <w:bookmarkStart w:id="259" w:name="_ENREF_145"/>
      <w:r w:rsidRPr="001E5C5A">
        <w:rPr>
          <w:rFonts w:ascii="Arial" w:hAnsi="Arial" w:cs="Arial"/>
          <w:sz w:val="24"/>
          <w:szCs w:val="24"/>
        </w:rPr>
        <w:t>145.</w:t>
      </w:r>
      <w:r w:rsidRPr="001E5C5A">
        <w:rPr>
          <w:rFonts w:ascii="Arial" w:hAnsi="Arial" w:cs="Arial"/>
          <w:sz w:val="24"/>
          <w:szCs w:val="24"/>
        </w:rPr>
        <w:tab/>
        <w:t xml:space="preserve">Tsapekos, P., et al., </w:t>
      </w:r>
      <w:r w:rsidRPr="001E5C5A">
        <w:rPr>
          <w:rFonts w:ascii="Arial" w:hAnsi="Arial" w:cs="Arial"/>
          <w:i/>
          <w:sz w:val="24"/>
          <w:szCs w:val="24"/>
        </w:rPr>
        <w:t>Proteinaceous methanotrophs for feed additive using biowaste as carbon and nutrients source.</w:t>
      </w:r>
      <w:r w:rsidRPr="001E5C5A">
        <w:rPr>
          <w:rFonts w:ascii="Arial" w:hAnsi="Arial" w:cs="Arial"/>
          <w:sz w:val="24"/>
          <w:szCs w:val="24"/>
        </w:rPr>
        <w:t xml:space="preserve"> Bioresource Technology, 2020. </w:t>
      </w:r>
      <w:r w:rsidRPr="001E5C5A">
        <w:rPr>
          <w:rFonts w:ascii="Arial" w:hAnsi="Arial" w:cs="Arial"/>
          <w:b/>
          <w:sz w:val="24"/>
          <w:szCs w:val="24"/>
        </w:rPr>
        <w:t>313</w:t>
      </w:r>
      <w:r w:rsidRPr="001E5C5A">
        <w:rPr>
          <w:rFonts w:ascii="Arial" w:hAnsi="Arial" w:cs="Arial"/>
          <w:sz w:val="24"/>
          <w:szCs w:val="24"/>
        </w:rPr>
        <w:t>: p. 123646.</w:t>
      </w:r>
      <w:bookmarkEnd w:id="259"/>
    </w:p>
    <w:p w14:paraId="430E5D07" w14:textId="77777777" w:rsidR="00FA2070" w:rsidRPr="001E5C5A" w:rsidRDefault="00FA2070" w:rsidP="001E5C5A">
      <w:pPr>
        <w:pStyle w:val="EndNoteBibliography"/>
        <w:spacing w:after="120"/>
        <w:ind w:left="720" w:hanging="720"/>
        <w:rPr>
          <w:rFonts w:ascii="Arial" w:hAnsi="Arial" w:cs="Arial"/>
          <w:sz w:val="24"/>
          <w:szCs w:val="24"/>
        </w:rPr>
      </w:pPr>
      <w:bookmarkStart w:id="260" w:name="_ENREF_146"/>
      <w:r w:rsidRPr="001E5C5A">
        <w:rPr>
          <w:rFonts w:ascii="Arial" w:hAnsi="Arial" w:cs="Arial"/>
          <w:sz w:val="24"/>
          <w:szCs w:val="24"/>
        </w:rPr>
        <w:t>146.</w:t>
      </w:r>
      <w:r w:rsidRPr="001E5C5A">
        <w:rPr>
          <w:rFonts w:ascii="Arial" w:hAnsi="Arial" w:cs="Arial"/>
          <w:sz w:val="24"/>
          <w:szCs w:val="24"/>
        </w:rPr>
        <w:tab/>
        <w:t xml:space="preserve">Barua, S., et al., </w:t>
      </w:r>
      <w:r w:rsidRPr="001E5C5A">
        <w:rPr>
          <w:rFonts w:ascii="Arial" w:hAnsi="Arial" w:cs="Arial"/>
          <w:i/>
          <w:sz w:val="24"/>
          <w:szCs w:val="24"/>
        </w:rPr>
        <w:t>Microbial electrolysis followed by chemical precipitation for effective nutrients recovery from digested sludge centrate in WWTPs.</w:t>
      </w:r>
      <w:r w:rsidRPr="001E5C5A">
        <w:rPr>
          <w:rFonts w:ascii="Arial" w:hAnsi="Arial" w:cs="Arial"/>
          <w:sz w:val="24"/>
          <w:szCs w:val="24"/>
        </w:rPr>
        <w:t xml:space="preserve"> Chemical Engineering Journal, 2019. </w:t>
      </w:r>
      <w:r w:rsidRPr="001E5C5A">
        <w:rPr>
          <w:rFonts w:ascii="Arial" w:hAnsi="Arial" w:cs="Arial"/>
          <w:b/>
          <w:sz w:val="24"/>
          <w:szCs w:val="24"/>
        </w:rPr>
        <w:t>361</w:t>
      </w:r>
      <w:r w:rsidRPr="001E5C5A">
        <w:rPr>
          <w:rFonts w:ascii="Arial" w:hAnsi="Arial" w:cs="Arial"/>
          <w:sz w:val="24"/>
          <w:szCs w:val="24"/>
        </w:rPr>
        <w:t>: p. 256-265.</w:t>
      </w:r>
      <w:bookmarkEnd w:id="260"/>
    </w:p>
    <w:p w14:paraId="2341D404" w14:textId="77777777" w:rsidR="00FA2070" w:rsidRPr="001E5C5A" w:rsidRDefault="00FA2070" w:rsidP="001E5C5A">
      <w:pPr>
        <w:pStyle w:val="EndNoteBibliography"/>
        <w:spacing w:after="120"/>
        <w:ind w:left="720" w:hanging="720"/>
        <w:rPr>
          <w:rFonts w:ascii="Arial" w:hAnsi="Arial" w:cs="Arial"/>
          <w:sz w:val="24"/>
          <w:szCs w:val="24"/>
        </w:rPr>
      </w:pPr>
      <w:bookmarkStart w:id="261" w:name="_ENREF_147"/>
      <w:r w:rsidRPr="001E5C5A">
        <w:rPr>
          <w:rFonts w:ascii="Arial" w:hAnsi="Arial" w:cs="Arial"/>
          <w:sz w:val="24"/>
          <w:szCs w:val="24"/>
        </w:rPr>
        <w:t>147.</w:t>
      </w:r>
      <w:r w:rsidRPr="001E5C5A">
        <w:rPr>
          <w:rFonts w:ascii="Arial" w:hAnsi="Arial" w:cs="Arial"/>
          <w:sz w:val="24"/>
          <w:szCs w:val="24"/>
        </w:rPr>
        <w:tab/>
        <w:t xml:space="preserve">Tays, C., et al., </w:t>
      </w:r>
      <w:r w:rsidRPr="001E5C5A">
        <w:rPr>
          <w:rFonts w:ascii="Arial" w:hAnsi="Arial" w:cs="Arial"/>
          <w:i/>
          <w:sz w:val="24"/>
          <w:szCs w:val="24"/>
        </w:rPr>
        <w:t>Combined Effects of Carbon and Nitrogen Source to Optimize Growth of Proteobacterial Methanotrophs.</w:t>
      </w:r>
      <w:r w:rsidRPr="001E5C5A">
        <w:rPr>
          <w:rFonts w:ascii="Arial" w:hAnsi="Arial" w:cs="Arial"/>
          <w:sz w:val="24"/>
          <w:szCs w:val="24"/>
        </w:rPr>
        <w:t xml:space="preserve"> Frontiers in Microbiology, 2018. </w:t>
      </w:r>
      <w:r w:rsidRPr="001E5C5A">
        <w:rPr>
          <w:rFonts w:ascii="Arial" w:hAnsi="Arial" w:cs="Arial"/>
          <w:b/>
          <w:sz w:val="24"/>
          <w:szCs w:val="24"/>
        </w:rPr>
        <w:t>9</w:t>
      </w:r>
      <w:r w:rsidRPr="001E5C5A">
        <w:rPr>
          <w:rFonts w:ascii="Arial" w:hAnsi="Arial" w:cs="Arial"/>
          <w:sz w:val="24"/>
          <w:szCs w:val="24"/>
        </w:rPr>
        <w:t>.</w:t>
      </w:r>
      <w:bookmarkEnd w:id="261"/>
    </w:p>
    <w:p w14:paraId="5F789A71" w14:textId="77777777" w:rsidR="00FA2070" w:rsidRPr="001E5C5A" w:rsidRDefault="00FA2070" w:rsidP="001E5C5A">
      <w:pPr>
        <w:pStyle w:val="EndNoteBibliography"/>
        <w:spacing w:after="120"/>
        <w:ind w:left="720" w:hanging="720"/>
        <w:rPr>
          <w:rFonts w:ascii="Arial" w:hAnsi="Arial" w:cs="Arial"/>
          <w:sz w:val="24"/>
          <w:szCs w:val="24"/>
        </w:rPr>
      </w:pPr>
      <w:bookmarkStart w:id="262" w:name="_ENREF_148"/>
      <w:r w:rsidRPr="001E5C5A">
        <w:rPr>
          <w:rFonts w:ascii="Arial" w:hAnsi="Arial" w:cs="Arial"/>
          <w:sz w:val="24"/>
          <w:szCs w:val="24"/>
        </w:rPr>
        <w:t>148.</w:t>
      </w:r>
      <w:r w:rsidRPr="001E5C5A">
        <w:rPr>
          <w:rFonts w:ascii="Arial" w:hAnsi="Arial" w:cs="Arial"/>
          <w:sz w:val="24"/>
          <w:szCs w:val="24"/>
        </w:rPr>
        <w:tab/>
        <w:t xml:space="preserve">Zamani, A., et al., </w:t>
      </w:r>
      <w:r w:rsidRPr="001E5C5A">
        <w:rPr>
          <w:rFonts w:ascii="Arial" w:hAnsi="Arial" w:cs="Arial"/>
          <w:i/>
          <w:sz w:val="24"/>
          <w:szCs w:val="24"/>
        </w:rPr>
        <w:t>Evaluation of a Bacterial Single-Cell Protein in Compound Diets for Rainbow Trout (Oncorhynchus mykiss) Fry as an Alternative Protein Source.</w:t>
      </w:r>
      <w:r w:rsidRPr="001E5C5A">
        <w:rPr>
          <w:rFonts w:ascii="Arial" w:hAnsi="Arial" w:cs="Arial"/>
          <w:sz w:val="24"/>
          <w:szCs w:val="24"/>
        </w:rPr>
        <w:t xml:space="preserve"> Animals, 2020. </w:t>
      </w:r>
      <w:r w:rsidRPr="001E5C5A">
        <w:rPr>
          <w:rFonts w:ascii="Arial" w:hAnsi="Arial" w:cs="Arial"/>
          <w:b/>
          <w:sz w:val="24"/>
          <w:szCs w:val="24"/>
        </w:rPr>
        <w:t>10</w:t>
      </w:r>
      <w:r w:rsidRPr="001E5C5A">
        <w:rPr>
          <w:rFonts w:ascii="Arial" w:hAnsi="Arial" w:cs="Arial"/>
          <w:sz w:val="24"/>
          <w:szCs w:val="24"/>
        </w:rPr>
        <w:t>(9): p. 1676.</w:t>
      </w:r>
      <w:bookmarkEnd w:id="262"/>
    </w:p>
    <w:p w14:paraId="74CC284A" w14:textId="77777777" w:rsidR="00FA2070" w:rsidRPr="001E5C5A" w:rsidRDefault="00FA2070" w:rsidP="001E5C5A">
      <w:pPr>
        <w:pStyle w:val="EndNoteBibliography"/>
        <w:spacing w:after="120"/>
        <w:ind w:left="720" w:hanging="720"/>
        <w:rPr>
          <w:rFonts w:ascii="Arial" w:hAnsi="Arial" w:cs="Arial"/>
          <w:sz w:val="24"/>
          <w:szCs w:val="24"/>
        </w:rPr>
      </w:pPr>
      <w:bookmarkStart w:id="263" w:name="_ENREF_149"/>
      <w:r w:rsidRPr="001E5C5A">
        <w:rPr>
          <w:rFonts w:ascii="Arial" w:hAnsi="Arial" w:cs="Arial"/>
          <w:sz w:val="24"/>
          <w:szCs w:val="24"/>
        </w:rPr>
        <w:lastRenderedPageBreak/>
        <w:t>149.</w:t>
      </w:r>
      <w:r w:rsidRPr="001E5C5A">
        <w:rPr>
          <w:rFonts w:ascii="Arial" w:hAnsi="Arial" w:cs="Arial"/>
          <w:sz w:val="24"/>
          <w:szCs w:val="24"/>
        </w:rPr>
        <w:tab/>
        <w:t xml:space="preserve">Carter, J.F. and L.A. Chesson, </w:t>
      </w:r>
      <w:r w:rsidRPr="001E5C5A">
        <w:rPr>
          <w:rFonts w:ascii="Arial" w:hAnsi="Arial" w:cs="Arial"/>
          <w:i/>
          <w:sz w:val="24"/>
          <w:szCs w:val="24"/>
        </w:rPr>
        <w:t>Food forensics: stable isotopes as a guide to authenticity and origin</w:t>
      </w:r>
      <w:r w:rsidRPr="001E5C5A">
        <w:rPr>
          <w:rFonts w:ascii="Arial" w:hAnsi="Arial" w:cs="Arial"/>
          <w:sz w:val="24"/>
          <w:szCs w:val="24"/>
        </w:rPr>
        <w:t>. 2017, crc Press.</w:t>
      </w:r>
      <w:bookmarkEnd w:id="263"/>
    </w:p>
    <w:p w14:paraId="494AC08E" w14:textId="77777777" w:rsidR="00FA2070" w:rsidRPr="001E5C5A" w:rsidRDefault="00FA2070" w:rsidP="001E5C5A">
      <w:pPr>
        <w:pStyle w:val="EndNoteBibliography"/>
        <w:spacing w:after="120"/>
        <w:ind w:left="720" w:hanging="720"/>
        <w:rPr>
          <w:rFonts w:ascii="Arial" w:hAnsi="Arial" w:cs="Arial"/>
          <w:sz w:val="24"/>
          <w:szCs w:val="24"/>
        </w:rPr>
      </w:pPr>
      <w:bookmarkStart w:id="264" w:name="_ENREF_150"/>
      <w:r w:rsidRPr="001E5C5A">
        <w:rPr>
          <w:rFonts w:ascii="Arial" w:hAnsi="Arial" w:cs="Arial"/>
          <w:sz w:val="24"/>
          <w:szCs w:val="24"/>
        </w:rPr>
        <w:t>150.</w:t>
      </w:r>
      <w:r w:rsidRPr="001E5C5A">
        <w:rPr>
          <w:rFonts w:ascii="Arial" w:hAnsi="Arial" w:cs="Arial"/>
          <w:sz w:val="24"/>
          <w:szCs w:val="24"/>
        </w:rPr>
        <w:tab/>
        <w:t xml:space="preserve">Zollman Thomas, O. and C. Bryant, </w:t>
      </w:r>
      <w:r w:rsidRPr="001E5C5A">
        <w:rPr>
          <w:rFonts w:ascii="Arial" w:hAnsi="Arial" w:cs="Arial"/>
          <w:i/>
          <w:sz w:val="24"/>
          <w:szCs w:val="24"/>
        </w:rPr>
        <w:t>Don't Have a Cow, Man: Consumer Acceptance of Animal-Free Dairy Products in Five Countries.</w:t>
      </w:r>
      <w:r w:rsidRPr="001E5C5A">
        <w:rPr>
          <w:rFonts w:ascii="Arial" w:hAnsi="Arial" w:cs="Arial"/>
          <w:sz w:val="24"/>
          <w:szCs w:val="24"/>
        </w:rPr>
        <w:t xml:space="preserve"> Frontiers in Sustainable Food Systems, 2021. </w:t>
      </w:r>
      <w:r w:rsidRPr="001E5C5A">
        <w:rPr>
          <w:rFonts w:ascii="Arial" w:hAnsi="Arial" w:cs="Arial"/>
          <w:b/>
          <w:sz w:val="24"/>
          <w:szCs w:val="24"/>
        </w:rPr>
        <w:t>5</w:t>
      </w:r>
      <w:r w:rsidRPr="001E5C5A">
        <w:rPr>
          <w:rFonts w:ascii="Arial" w:hAnsi="Arial" w:cs="Arial"/>
          <w:sz w:val="24"/>
          <w:szCs w:val="24"/>
        </w:rPr>
        <w:t>.</w:t>
      </w:r>
      <w:bookmarkEnd w:id="264"/>
    </w:p>
    <w:p w14:paraId="51276516" w14:textId="77777777" w:rsidR="00FA2070" w:rsidRPr="001E5C5A" w:rsidRDefault="00FA2070" w:rsidP="001E5C5A">
      <w:pPr>
        <w:pStyle w:val="EndNoteBibliography"/>
        <w:spacing w:after="120"/>
        <w:ind w:left="720" w:hanging="720"/>
        <w:rPr>
          <w:rFonts w:ascii="Arial" w:hAnsi="Arial" w:cs="Arial"/>
          <w:sz w:val="24"/>
          <w:szCs w:val="24"/>
        </w:rPr>
      </w:pPr>
      <w:bookmarkStart w:id="265" w:name="_ENREF_151"/>
      <w:r w:rsidRPr="001E5C5A">
        <w:rPr>
          <w:rFonts w:ascii="Arial" w:hAnsi="Arial" w:cs="Arial"/>
          <w:sz w:val="24"/>
          <w:szCs w:val="24"/>
        </w:rPr>
        <w:t>151.</w:t>
      </w:r>
      <w:r w:rsidRPr="001E5C5A">
        <w:rPr>
          <w:rFonts w:ascii="Arial" w:hAnsi="Arial" w:cs="Arial"/>
          <w:sz w:val="24"/>
          <w:szCs w:val="24"/>
        </w:rPr>
        <w:tab/>
        <w:t xml:space="preserve">Leth, T., </w:t>
      </w:r>
      <w:r w:rsidRPr="001E5C5A">
        <w:rPr>
          <w:rFonts w:ascii="Arial" w:hAnsi="Arial" w:cs="Arial"/>
          <w:i/>
          <w:sz w:val="24"/>
          <w:szCs w:val="24"/>
        </w:rPr>
        <w:t>UNIBIO WINS ‘GREEN 2023 ENVIRONMENT AND CLIMATE AWARD</w:t>
      </w:r>
      <w:r w:rsidRPr="001E5C5A">
        <w:rPr>
          <w:rFonts w:ascii="Arial" w:hAnsi="Arial" w:cs="Arial"/>
          <w:sz w:val="24"/>
          <w:szCs w:val="24"/>
        </w:rPr>
        <w:t xml:space="preserve">. 2023, UNIBIO: Kalundborg Municipality of Denmark </w:t>
      </w:r>
      <w:bookmarkEnd w:id="265"/>
    </w:p>
    <w:p w14:paraId="01EA19C6" w14:textId="77777777" w:rsidR="00FA2070" w:rsidRPr="001E5C5A" w:rsidRDefault="00FA2070" w:rsidP="001E5C5A">
      <w:pPr>
        <w:pStyle w:val="EndNoteBibliography"/>
        <w:spacing w:after="120"/>
        <w:ind w:left="720" w:hanging="720"/>
        <w:rPr>
          <w:rFonts w:ascii="Arial" w:hAnsi="Arial" w:cs="Arial"/>
          <w:sz w:val="24"/>
          <w:szCs w:val="24"/>
        </w:rPr>
      </w:pPr>
      <w:bookmarkStart w:id="266" w:name="_ENREF_152"/>
      <w:r w:rsidRPr="001E5C5A">
        <w:rPr>
          <w:rFonts w:ascii="Arial" w:hAnsi="Arial" w:cs="Arial"/>
          <w:sz w:val="24"/>
          <w:szCs w:val="24"/>
        </w:rPr>
        <w:t>152.</w:t>
      </w:r>
      <w:r w:rsidRPr="001E5C5A">
        <w:rPr>
          <w:rFonts w:ascii="Arial" w:hAnsi="Arial" w:cs="Arial"/>
          <w:sz w:val="24"/>
          <w:szCs w:val="24"/>
        </w:rPr>
        <w:tab/>
        <w:t xml:space="preserve">Inc, B., </w:t>
      </w:r>
      <w:r w:rsidRPr="001E5C5A">
        <w:rPr>
          <w:rFonts w:ascii="Arial" w:hAnsi="Arial" w:cs="Arial"/>
          <w:i/>
          <w:sz w:val="24"/>
          <w:szCs w:val="24"/>
        </w:rPr>
        <w:t>Microbial company press releases 2020-2021</w:t>
      </w:r>
      <w:r w:rsidRPr="001E5C5A">
        <w:rPr>
          <w:rFonts w:ascii="Arial" w:hAnsi="Arial" w:cs="Arial"/>
          <w:sz w:val="24"/>
          <w:szCs w:val="24"/>
        </w:rPr>
        <w:t xml:space="preserve">, in </w:t>
      </w:r>
      <w:r w:rsidRPr="001E5C5A">
        <w:rPr>
          <w:rFonts w:ascii="Arial" w:hAnsi="Arial" w:cs="Arial"/>
          <w:i/>
          <w:sz w:val="24"/>
          <w:szCs w:val="24"/>
        </w:rPr>
        <w:t>Technology</w:t>
      </w:r>
      <w:r w:rsidRPr="001E5C5A">
        <w:rPr>
          <w:rFonts w:ascii="Arial" w:hAnsi="Arial" w:cs="Arial"/>
          <w:sz w:val="24"/>
          <w:szCs w:val="24"/>
        </w:rPr>
        <w:t>. 2021, Bloomberg Inc.</w:t>
      </w:r>
      <w:bookmarkEnd w:id="266"/>
    </w:p>
    <w:p w14:paraId="66C5EB2C" w14:textId="77777777" w:rsidR="00FA2070" w:rsidRPr="001E5C5A" w:rsidRDefault="00FA2070" w:rsidP="001E5C5A">
      <w:pPr>
        <w:pStyle w:val="EndNoteBibliography"/>
        <w:spacing w:after="120"/>
        <w:ind w:left="720" w:hanging="720"/>
        <w:rPr>
          <w:rFonts w:ascii="Arial" w:hAnsi="Arial" w:cs="Arial"/>
          <w:sz w:val="24"/>
          <w:szCs w:val="24"/>
        </w:rPr>
      </w:pPr>
      <w:bookmarkStart w:id="267" w:name="_ENREF_153"/>
      <w:r w:rsidRPr="001E5C5A">
        <w:rPr>
          <w:rFonts w:ascii="Arial" w:hAnsi="Arial" w:cs="Arial"/>
          <w:sz w:val="24"/>
          <w:szCs w:val="24"/>
        </w:rPr>
        <w:t>153.</w:t>
      </w:r>
      <w:r w:rsidRPr="001E5C5A">
        <w:rPr>
          <w:rFonts w:ascii="Arial" w:hAnsi="Arial" w:cs="Arial"/>
          <w:sz w:val="24"/>
          <w:szCs w:val="24"/>
        </w:rPr>
        <w:tab/>
        <w:t xml:space="preserve">Banks, M., et al., </w:t>
      </w:r>
      <w:r w:rsidRPr="001E5C5A">
        <w:rPr>
          <w:rFonts w:ascii="Arial" w:hAnsi="Arial" w:cs="Arial"/>
          <w:i/>
          <w:sz w:val="24"/>
          <w:szCs w:val="24"/>
        </w:rPr>
        <w:t>Industrial production of microbial protein products.</w:t>
      </w:r>
      <w:r w:rsidRPr="001E5C5A">
        <w:rPr>
          <w:rFonts w:ascii="Arial" w:hAnsi="Arial" w:cs="Arial"/>
          <w:sz w:val="24"/>
          <w:szCs w:val="24"/>
        </w:rPr>
        <w:t xml:space="preserve"> Current Opinion in Biotechnology, 2022. </w:t>
      </w:r>
      <w:r w:rsidRPr="001E5C5A">
        <w:rPr>
          <w:rFonts w:ascii="Arial" w:hAnsi="Arial" w:cs="Arial"/>
          <w:b/>
          <w:sz w:val="24"/>
          <w:szCs w:val="24"/>
        </w:rPr>
        <w:t>75</w:t>
      </w:r>
      <w:r w:rsidRPr="001E5C5A">
        <w:rPr>
          <w:rFonts w:ascii="Arial" w:hAnsi="Arial" w:cs="Arial"/>
          <w:sz w:val="24"/>
          <w:szCs w:val="24"/>
        </w:rPr>
        <w:t>: p. 102707.</w:t>
      </w:r>
      <w:bookmarkEnd w:id="267"/>
    </w:p>
    <w:p w14:paraId="79A4B7C9" w14:textId="77777777" w:rsidR="00FA2070" w:rsidRPr="001E5C5A" w:rsidRDefault="00FA2070" w:rsidP="001E5C5A">
      <w:pPr>
        <w:pStyle w:val="EndNoteBibliography"/>
        <w:spacing w:after="120"/>
        <w:ind w:left="720" w:hanging="720"/>
        <w:rPr>
          <w:rFonts w:ascii="Arial" w:hAnsi="Arial" w:cs="Arial"/>
          <w:sz w:val="24"/>
          <w:szCs w:val="24"/>
        </w:rPr>
      </w:pPr>
      <w:bookmarkStart w:id="268" w:name="_ENREF_154"/>
      <w:r w:rsidRPr="001E5C5A">
        <w:rPr>
          <w:rFonts w:ascii="Arial" w:hAnsi="Arial" w:cs="Arial"/>
          <w:sz w:val="24"/>
          <w:szCs w:val="24"/>
        </w:rPr>
        <w:t>154.</w:t>
      </w:r>
      <w:r w:rsidRPr="001E5C5A">
        <w:rPr>
          <w:rFonts w:ascii="Arial" w:hAnsi="Arial" w:cs="Arial"/>
          <w:sz w:val="24"/>
          <w:szCs w:val="24"/>
        </w:rPr>
        <w:tab/>
        <w:t xml:space="preserve">Williams, R., </w:t>
      </w:r>
      <w:r w:rsidRPr="001E5C5A">
        <w:rPr>
          <w:rFonts w:ascii="Arial" w:hAnsi="Arial" w:cs="Arial"/>
          <w:i/>
          <w:sz w:val="24"/>
          <w:szCs w:val="24"/>
        </w:rPr>
        <w:t>Turning toward the Sun.</w:t>
      </w:r>
      <w:r w:rsidRPr="001E5C5A">
        <w:rPr>
          <w:rFonts w:ascii="Arial" w:hAnsi="Arial" w:cs="Arial"/>
          <w:sz w:val="24"/>
          <w:szCs w:val="24"/>
        </w:rPr>
        <w:t xml:space="preserve"> South Atlantic Quarterly, 2021. </w:t>
      </w:r>
      <w:r w:rsidRPr="001E5C5A">
        <w:rPr>
          <w:rFonts w:ascii="Arial" w:hAnsi="Arial" w:cs="Arial"/>
          <w:b/>
          <w:sz w:val="24"/>
          <w:szCs w:val="24"/>
        </w:rPr>
        <w:t>120</w:t>
      </w:r>
      <w:r w:rsidRPr="001E5C5A">
        <w:rPr>
          <w:rFonts w:ascii="Arial" w:hAnsi="Arial" w:cs="Arial"/>
          <w:sz w:val="24"/>
          <w:szCs w:val="24"/>
        </w:rPr>
        <w:t>: p. 151-162.</w:t>
      </w:r>
      <w:bookmarkEnd w:id="268"/>
    </w:p>
    <w:p w14:paraId="6729162F" w14:textId="77777777" w:rsidR="00FA2070" w:rsidRPr="001E5C5A" w:rsidRDefault="00FA2070" w:rsidP="001E5C5A">
      <w:pPr>
        <w:pStyle w:val="EndNoteBibliography"/>
        <w:spacing w:after="120"/>
        <w:ind w:left="720" w:hanging="720"/>
        <w:rPr>
          <w:rFonts w:ascii="Arial" w:hAnsi="Arial" w:cs="Arial"/>
          <w:sz w:val="24"/>
          <w:szCs w:val="24"/>
        </w:rPr>
      </w:pPr>
      <w:bookmarkStart w:id="269" w:name="_ENREF_155"/>
      <w:r w:rsidRPr="001E5C5A">
        <w:rPr>
          <w:rFonts w:ascii="Arial" w:hAnsi="Arial" w:cs="Arial"/>
          <w:sz w:val="24"/>
          <w:szCs w:val="24"/>
        </w:rPr>
        <w:t>155.</w:t>
      </w:r>
      <w:r w:rsidRPr="001E5C5A">
        <w:rPr>
          <w:rFonts w:ascii="Arial" w:hAnsi="Arial" w:cs="Arial"/>
          <w:sz w:val="24"/>
          <w:szCs w:val="24"/>
        </w:rPr>
        <w:tab/>
        <w:t xml:space="preserve">Trevelyan, W.E., </w:t>
      </w:r>
      <w:r w:rsidRPr="001E5C5A">
        <w:rPr>
          <w:rFonts w:ascii="Arial" w:hAnsi="Arial" w:cs="Arial"/>
          <w:i/>
          <w:sz w:val="24"/>
          <w:szCs w:val="24"/>
        </w:rPr>
        <w:t>Chemical methods for the reduction of the purine content of baker's yeast, a form of single</w:t>
      </w:r>
      <w:r w:rsidRPr="001E5C5A">
        <w:rPr>
          <w:rFonts w:ascii="Cambria Math" w:hAnsi="Cambria Math" w:cs="Cambria Math"/>
          <w:i/>
          <w:sz w:val="24"/>
          <w:szCs w:val="24"/>
        </w:rPr>
        <w:t>‐</w:t>
      </w:r>
      <w:r w:rsidRPr="001E5C5A">
        <w:rPr>
          <w:rFonts w:ascii="Arial" w:hAnsi="Arial" w:cs="Arial"/>
          <w:i/>
          <w:sz w:val="24"/>
          <w:szCs w:val="24"/>
        </w:rPr>
        <w:t>cell protein.</w:t>
      </w:r>
      <w:r w:rsidRPr="001E5C5A">
        <w:rPr>
          <w:rFonts w:ascii="Arial" w:hAnsi="Arial" w:cs="Arial"/>
          <w:sz w:val="24"/>
          <w:szCs w:val="24"/>
        </w:rPr>
        <w:t xml:space="preserve"> Journal of the Science of Food and Agriculture, 1976. </w:t>
      </w:r>
      <w:r w:rsidRPr="001E5C5A">
        <w:rPr>
          <w:rFonts w:ascii="Arial" w:hAnsi="Arial" w:cs="Arial"/>
          <w:b/>
          <w:sz w:val="24"/>
          <w:szCs w:val="24"/>
        </w:rPr>
        <w:t>27</w:t>
      </w:r>
      <w:r w:rsidRPr="001E5C5A">
        <w:rPr>
          <w:rFonts w:ascii="Arial" w:hAnsi="Arial" w:cs="Arial"/>
          <w:sz w:val="24"/>
          <w:szCs w:val="24"/>
        </w:rPr>
        <w:t>(3): p. 225-230.</w:t>
      </w:r>
      <w:bookmarkEnd w:id="269"/>
    </w:p>
    <w:p w14:paraId="243AB740" w14:textId="77777777" w:rsidR="00FA2070" w:rsidRPr="001E5C5A" w:rsidRDefault="00FA2070" w:rsidP="001E5C5A">
      <w:pPr>
        <w:pStyle w:val="EndNoteBibliography"/>
        <w:spacing w:after="120"/>
        <w:ind w:left="720" w:hanging="720"/>
        <w:rPr>
          <w:rFonts w:ascii="Arial" w:hAnsi="Arial" w:cs="Arial"/>
          <w:sz w:val="24"/>
          <w:szCs w:val="24"/>
        </w:rPr>
      </w:pPr>
      <w:bookmarkStart w:id="270" w:name="_ENREF_156"/>
      <w:r w:rsidRPr="001E5C5A">
        <w:rPr>
          <w:rFonts w:ascii="Arial" w:hAnsi="Arial" w:cs="Arial"/>
          <w:sz w:val="24"/>
          <w:szCs w:val="24"/>
        </w:rPr>
        <w:t>156.</w:t>
      </w:r>
      <w:r w:rsidRPr="001E5C5A">
        <w:rPr>
          <w:rFonts w:ascii="Arial" w:hAnsi="Arial" w:cs="Arial"/>
          <w:sz w:val="24"/>
          <w:szCs w:val="24"/>
        </w:rPr>
        <w:tab/>
        <w:t xml:space="preserve">Edelman, J., A. Fewell, and G. Solomons. </w:t>
      </w:r>
      <w:r w:rsidRPr="001E5C5A">
        <w:rPr>
          <w:rFonts w:ascii="Arial" w:hAnsi="Arial" w:cs="Arial"/>
          <w:i/>
          <w:sz w:val="24"/>
          <w:szCs w:val="24"/>
        </w:rPr>
        <w:t>Myco-protein—a new food</w:t>
      </w:r>
      <w:r w:rsidRPr="001E5C5A">
        <w:rPr>
          <w:rFonts w:ascii="Arial" w:hAnsi="Arial" w:cs="Arial"/>
          <w:sz w:val="24"/>
          <w:szCs w:val="24"/>
        </w:rPr>
        <w:t xml:space="preserve">. in </w:t>
      </w:r>
      <w:r w:rsidRPr="001E5C5A">
        <w:rPr>
          <w:rFonts w:ascii="Arial" w:hAnsi="Arial" w:cs="Arial"/>
          <w:i/>
          <w:sz w:val="24"/>
          <w:szCs w:val="24"/>
        </w:rPr>
        <w:t>Nutr Abstr Rev Clin Nutr</w:t>
      </w:r>
      <w:r w:rsidRPr="001E5C5A">
        <w:rPr>
          <w:rFonts w:ascii="Arial" w:hAnsi="Arial" w:cs="Arial"/>
          <w:sz w:val="24"/>
          <w:szCs w:val="24"/>
        </w:rPr>
        <w:t>. 1983.</w:t>
      </w:r>
      <w:bookmarkEnd w:id="270"/>
    </w:p>
    <w:p w14:paraId="76810B62" w14:textId="77777777" w:rsidR="00FA2070" w:rsidRPr="001E5C5A" w:rsidRDefault="00FA2070" w:rsidP="001E5C5A">
      <w:pPr>
        <w:pStyle w:val="EndNoteBibliography"/>
        <w:spacing w:after="120"/>
        <w:ind w:left="720" w:hanging="720"/>
        <w:rPr>
          <w:rFonts w:ascii="Arial" w:hAnsi="Arial" w:cs="Arial"/>
          <w:sz w:val="24"/>
          <w:szCs w:val="24"/>
        </w:rPr>
      </w:pPr>
      <w:bookmarkStart w:id="271" w:name="_ENREF_157"/>
      <w:r w:rsidRPr="001E5C5A">
        <w:rPr>
          <w:rFonts w:ascii="Arial" w:hAnsi="Arial" w:cs="Arial"/>
          <w:sz w:val="24"/>
          <w:szCs w:val="24"/>
        </w:rPr>
        <w:t>157.</w:t>
      </w:r>
      <w:r w:rsidRPr="001E5C5A">
        <w:rPr>
          <w:rFonts w:ascii="Arial" w:hAnsi="Arial" w:cs="Arial"/>
          <w:sz w:val="24"/>
          <w:szCs w:val="24"/>
        </w:rPr>
        <w:tab/>
        <w:t xml:space="preserve">Sinskey, A. and S. Tannenbaum. </w:t>
      </w:r>
      <w:r w:rsidRPr="001E5C5A">
        <w:rPr>
          <w:rFonts w:ascii="Arial" w:hAnsi="Arial" w:cs="Arial"/>
          <w:i/>
          <w:sz w:val="24"/>
          <w:szCs w:val="24"/>
        </w:rPr>
        <w:t>Removal of nucleic acids in SCP</w:t>
      </w:r>
      <w:r w:rsidRPr="001E5C5A">
        <w:rPr>
          <w:rFonts w:ascii="Arial" w:hAnsi="Arial" w:cs="Arial"/>
          <w:sz w:val="24"/>
          <w:szCs w:val="24"/>
        </w:rPr>
        <w:t xml:space="preserve">. in </w:t>
      </w:r>
      <w:r w:rsidRPr="001E5C5A">
        <w:rPr>
          <w:rFonts w:ascii="Arial" w:hAnsi="Arial" w:cs="Arial"/>
          <w:i/>
          <w:sz w:val="24"/>
          <w:szCs w:val="24"/>
        </w:rPr>
        <w:t>Single Cell Protein II, International Conference on Single Cell Protein</w:t>
      </w:r>
      <w:r w:rsidRPr="001E5C5A">
        <w:rPr>
          <w:rFonts w:ascii="Arial" w:hAnsi="Arial" w:cs="Arial"/>
          <w:sz w:val="24"/>
          <w:szCs w:val="24"/>
        </w:rPr>
        <w:t>. 1975.</w:t>
      </w:r>
      <w:bookmarkEnd w:id="271"/>
    </w:p>
    <w:p w14:paraId="1271AB85" w14:textId="77777777" w:rsidR="00FA2070" w:rsidRPr="001E5C5A" w:rsidRDefault="00FA2070" w:rsidP="001E5C5A">
      <w:pPr>
        <w:pStyle w:val="EndNoteBibliography"/>
        <w:spacing w:after="120"/>
        <w:ind w:left="720" w:hanging="720"/>
        <w:rPr>
          <w:rFonts w:ascii="Arial" w:hAnsi="Arial" w:cs="Arial"/>
          <w:sz w:val="24"/>
          <w:szCs w:val="24"/>
        </w:rPr>
      </w:pPr>
      <w:bookmarkStart w:id="272" w:name="_ENREF_158"/>
      <w:r w:rsidRPr="001E5C5A">
        <w:rPr>
          <w:rFonts w:ascii="Arial" w:hAnsi="Arial" w:cs="Arial"/>
          <w:sz w:val="24"/>
          <w:szCs w:val="24"/>
        </w:rPr>
        <w:t>158.</w:t>
      </w:r>
      <w:r w:rsidRPr="001E5C5A">
        <w:rPr>
          <w:rFonts w:ascii="Arial" w:hAnsi="Arial" w:cs="Arial"/>
          <w:sz w:val="24"/>
          <w:szCs w:val="24"/>
        </w:rPr>
        <w:tab/>
        <w:t xml:space="preserve">Anderson, C., et al., </w:t>
      </w:r>
      <w:r w:rsidRPr="001E5C5A">
        <w:rPr>
          <w:rFonts w:ascii="Arial" w:hAnsi="Arial" w:cs="Arial"/>
          <w:i/>
          <w:sz w:val="24"/>
          <w:szCs w:val="24"/>
        </w:rPr>
        <w:t>The growth of microfungi on carbohydrates in Single-Cell Protein II</w:t>
      </w:r>
      <w:r w:rsidRPr="001E5C5A">
        <w:rPr>
          <w:rFonts w:ascii="Arial" w:hAnsi="Arial" w:cs="Arial"/>
          <w:sz w:val="24"/>
          <w:szCs w:val="24"/>
        </w:rPr>
        <w:t>. 1975, MIT Press, Cambridge, Massachusetts.</w:t>
      </w:r>
      <w:bookmarkEnd w:id="272"/>
    </w:p>
    <w:p w14:paraId="2F7EC31F" w14:textId="77777777" w:rsidR="00FA2070" w:rsidRPr="001E5C5A" w:rsidRDefault="00FA2070" w:rsidP="001E5C5A">
      <w:pPr>
        <w:pStyle w:val="EndNoteBibliography"/>
        <w:spacing w:after="120"/>
        <w:ind w:left="720" w:hanging="720"/>
        <w:rPr>
          <w:rFonts w:ascii="Arial" w:hAnsi="Arial" w:cs="Arial"/>
          <w:sz w:val="24"/>
          <w:szCs w:val="24"/>
        </w:rPr>
      </w:pPr>
      <w:bookmarkStart w:id="273" w:name="_ENREF_159"/>
      <w:r w:rsidRPr="001E5C5A">
        <w:rPr>
          <w:rFonts w:ascii="Arial" w:hAnsi="Arial" w:cs="Arial"/>
          <w:sz w:val="24"/>
          <w:szCs w:val="24"/>
        </w:rPr>
        <w:t>159.</w:t>
      </w:r>
      <w:r w:rsidRPr="001E5C5A">
        <w:rPr>
          <w:rFonts w:ascii="Arial" w:hAnsi="Arial" w:cs="Arial"/>
          <w:sz w:val="24"/>
          <w:szCs w:val="24"/>
        </w:rPr>
        <w:tab/>
        <w:t xml:space="preserve">Ward, P.N., </w:t>
      </w:r>
      <w:r w:rsidRPr="001E5C5A">
        <w:rPr>
          <w:rFonts w:ascii="Arial" w:hAnsi="Arial" w:cs="Arial"/>
          <w:i/>
          <w:sz w:val="24"/>
          <w:szCs w:val="24"/>
        </w:rPr>
        <w:t>Production of food</w:t>
      </w:r>
      <w:r w:rsidRPr="001E5C5A">
        <w:rPr>
          <w:rFonts w:ascii="Arial" w:hAnsi="Arial" w:cs="Arial"/>
          <w:sz w:val="24"/>
          <w:szCs w:val="24"/>
        </w:rPr>
        <w:t>. 1998, Google Patents.</w:t>
      </w:r>
      <w:bookmarkEnd w:id="273"/>
    </w:p>
    <w:p w14:paraId="64121427" w14:textId="77777777" w:rsidR="00FA2070" w:rsidRPr="001E5C5A" w:rsidRDefault="00FA2070" w:rsidP="001E5C5A">
      <w:pPr>
        <w:pStyle w:val="EndNoteBibliography"/>
        <w:spacing w:after="120"/>
        <w:ind w:left="720" w:hanging="720"/>
        <w:rPr>
          <w:rFonts w:ascii="Arial" w:hAnsi="Arial" w:cs="Arial"/>
          <w:sz w:val="24"/>
          <w:szCs w:val="24"/>
        </w:rPr>
      </w:pPr>
      <w:bookmarkStart w:id="274" w:name="_ENREF_160"/>
      <w:r w:rsidRPr="001E5C5A">
        <w:rPr>
          <w:rFonts w:ascii="Arial" w:hAnsi="Arial" w:cs="Arial"/>
          <w:sz w:val="24"/>
          <w:szCs w:val="24"/>
        </w:rPr>
        <w:t>160.</w:t>
      </w:r>
      <w:r w:rsidRPr="001E5C5A">
        <w:rPr>
          <w:rFonts w:ascii="Arial" w:hAnsi="Arial" w:cs="Arial"/>
          <w:sz w:val="24"/>
          <w:szCs w:val="24"/>
        </w:rPr>
        <w:tab/>
        <w:t xml:space="preserve">Rudravaram, R., et al., </w:t>
      </w:r>
      <w:r w:rsidRPr="001E5C5A">
        <w:rPr>
          <w:rFonts w:ascii="Arial" w:hAnsi="Arial" w:cs="Arial"/>
          <w:i/>
          <w:sz w:val="24"/>
          <w:szCs w:val="24"/>
        </w:rPr>
        <w:t>Bio (Single Cell) protein: issues of production, toxins and commercialisation status.</w:t>
      </w:r>
      <w:r w:rsidRPr="001E5C5A">
        <w:rPr>
          <w:rFonts w:ascii="Arial" w:hAnsi="Arial" w:cs="Arial"/>
          <w:sz w:val="24"/>
          <w:szCs w:val="24"/>
        </w:rPr>
        <w:t xml:space="preserve"> Agricultural wastes, 2009: p. 129-153.</w:t>
      </w:r>
      <w:bookmarkEnd w:id="274"/>
    </w:p>
    <w:p w14:paraId="06C5275F" w14:textId="77777777" w:rsidR="00FA2070" w:rsidRPr="001E5C5A" w:rsidRDefault="00FA2070" w:rsidP="001E5C5A">
      <w:pPr>
        <w:pStyle w:val="EndNoteBibliography"/>
        <w:spacing w:after="120"/>
        <w:ind w:left="720" w:hanging="720"/>
        <w:rPr>
          <w:rFonts w:ascii="Arial" w:hAnsi="Arial" w:cs="Arial"/>
          <w:sz w:val="24"/>
          <w:szCs w:val="24"/>
        </w:rPr>
      </w:pPr>
      <w:bookmarkStart w:id="275" w:name="_ENREF_161"/>
      <w:r w:rsidRPr="001E5C5A">
        <w:rPr>
          <w:rFonts w:ascii="Arial" w:hAnsi="Arial" w:cs="Arial"/>
          <w:sz w:val="24"/>
          <w:szCs w:val="24"/>
        </w:rPr>
        <w:t>161.</w:t>
      </w:r>
      <w:r w:rsidRPr="001E5C5A">
        <w:rPr>
          <w:rFonts w:ascii="Arial" w:hAnsi="Arial" w:cs="Arial"/>
          <w:sz w:val="24"/>
          <w:szCs w:val="24"/>
        </w:rPr>
        <w:tab/>
        <w:t xml:space="preserve">Ekenvall, L., et al., </w:t>
      </w:r>
      <w:r w:rsidRPr="001E5C5A">
        <w:rPr>
          <w:rFonts w:ascii="Arial" w:hAnsi="Arial" w:cs="Arial"/>
          <w:i/>
          <w:sz w:val="24"/>
          <w:szCs w:val="24"/>
        </w:rPr>
        <w:t>Single cell protein as an occupational hazard.</w:t>
      </w:r>
      <w:r w:rsidRPr="001E5C5A">
        <w:rPr>
          <w:rFonts w:ascii="Arial" w:hAnsi="Arial" w:cs="Arial"/>
          <w:sz w:val="24"/>
          <w:szCs w:val="24"/>
        </w:rPr>
        <w:t xml:space="preserve"> Occupational and Environmental Medicine, 1983. </w:t>
      </w:r>
      <w:r w:rsidRPr="001E5C5A">
        <w:rPr>
          <w:rFonts w:ascii="Arial" w:hAnsi="Arial" w:cs="Arial"/>
          <w:b/>
          <w:sz w:val="24"/>
          <w:szCs w:val="24"/>
        </w:rPr>
        <w:t>40</w:t>
      </w:r>
      <w:r w:rsidRPr="001E5C5A">
        <w:rPr>
          <w:rFonts w:ascii="Arial" w:hAnsi="Arial" w:cs="Arial"/>
          <w:sz w:val="24"/>
          <w:szCs w:val="24"/>
        </w:rPr>
        <w:t>(2): p. 212-215.</w:t>
      </w:r>
      <w:bookmarkEnd w:id="275"/>
    </w:p>
    <w:p w14:paraId="686E6BB6" w14:textId="77777777" w:rsidR="00FA2070" w:rsidRPr="001E5C5A" w:rsidRDefault="00FA2070" w:rsidP="001E5C5A">
      <w:pPr>
        <w:pStyle w:val="EndNoteBibliography"/>
        <w:spacing w:after="120"/>
        <w:ind w:left="720" w:hanging="720"/>
        <w:rPr>
          <w:rFonts w:ascii="Arial" w:hAnsi="Arial" w:cs="Arial"/>
          <w:sz w:val="24"/>
          <w:szCs w:val="24"/>
        </w:rPr>
      </w:pPr>
      <w:bookmarkStart w:id="276" w:name="_ENREF_162"/>
      <w:r w:rsidRPr="001E5C5A">
        <w:rPr>
          <w:rFonts w:ascii="Arial" w:hAnsi="Arial" w:cs="Arial"/>
          <w:sz w:val="24"/>
          <w:szCs w:val="24"/>
        </w:rPr>
        <w:t>162.</w:t>
      </w:r>
      <w:r w:rsidRPr="001E5C5A">
        <w:rPr>
          <w:rFonts w:ascii="Arial" w:hAnsi="Arial" w:cs="Arial"/>
          <w:sz w:val="24"/>
          <w:szCs w:val="24"/>
        </w:rPr>
        <w:tab/>
        <w:t xml:space="preserve">Ravindra, P., </w:t>
      </w:r>
      <w:r w:rsidRPr="001E5C5A">
        <w:rPr>
          <w:rFonts w:ascii="Arial" w:hAnsi="Arial" w:cs="Arial"/>
          <w:i/>
          <w:sz w:val="24"/>
          <w:szCs w:val="24"/>
        </w:rPr>
        <w:t>Value-added food:: Single cell protein.</w:t>
      </w:r>
      <w:r w:rsidRPr="001E5C5A">
        <w:rPr>
          <w:rFonts w:ascii="Arial" w:hAnsi="Arial" w:cs="Arial"/>
          <w:sz w:val="24"/>
          <w:szCs w:val="24"/>
        </w:rPr>
        <w:t xml:space="preserve"> Biotechnology advances, 2000. </w:t>
      </w:r>
      <w:r w:rsidRPr="001E5C5A">
        <w:rPr>
          <w:rFonts w:ascii="Arial" w:hAnsi="Arial" w:cs="Arial"/>
          <w:b/>
          <w:sz w:val="24"/>
          <w:szCs w:val="24"/>
        </w:rPr>
        <w:t>18</w:t>
      </w:r>
      <w:r w:rsidRPr="001E5C5A">
        <w:rPr>
          <w:rFonts w:ascii="Arial" w:hAnsi="Arial" w:cs="Arial"/>
          <w:sz w:val="24"/>
          <w:szCs w:val="24"/>
        </w:rPr>
        <w:t>(6): p. 459-479.</w:t>
      </w:r>
      <w:bookmarkEnd w:id="276"/>
    </w:p>
    <w:p w14:paraId="54C61D59" w14:textId="77777777" w:rsidR="00FA2070" w:rsidRPr="001E5C5A" w:rsidRDefault="00FA2070" w:rsidP="001E5C5A">
      <w:pPr>
        <w:pStyle w:val="EndNoteBibliography"/>
        <w:spacing w:after="120"/>
        <w:ind w:left="720" w:hanging="720"/>
        <w:rPr>
          <w:rFonts w:ascii="Arial" w:hAnsi="Arial" w:cs="Arial"/>
          <w:sz w:val="24"/>
          <w:szCs w:val="24"/>
        </w:rPr>
      </w:pPr>
      <w:bookmarkStart w:id="277" w:name="_ENREF_163"/>
      <w:r w:rsidRPr="001E5C5A">
        <w:rPr>
          <w:rFonts w:ascii="Arial" w:hAnsi="Arial" w:cs="Arial"/>
          <w:sz w:val="24"/>
          <w:szCs w:val="24"/>
        </w:rPr>
        <w:t>163.</w:t>
      </w:r>
      <w:r w:rsidRPr="001E5C5A">
        <w:rPr>
          <w:rFonts w:ascii="Arial" w:hAnsi="Arial" w:cs="Arial"/>
          <w:sz w:val="24"/>
          <w:szCs w:val="24"/>
        </w:rPr>
        <w:tab/>
        <w:t xml:space="preserve">Stephens, N., et al., </w:t>
      </w:r>
      <w:r w:rsidRPr="001E5C5A">
        <w:rPr>
          <w:rFonts w:ascii="Arial" w:hAnsi="Arial" w:cs="Arial"/>
          <w:i/>
          <w:sz w:val="24"/>
          <w:szCs w:val="24"/>
        </w:rPr>
        <w:t>Bringing cultured meat to market: Technical, socio-political, and regulatory challenges in cellular agriculture.</w:t>
      </w:r>
      <w:r w:rsidRPr="001E5C5A">
        <w:rPr>
          <w:rFonts w:ascii="Arial" w:hAnsi="Arial" w:cs="Arial"/>
          <w:sz w:val="24"/>
          <w:szCs w:val="24"/>
        </w:rPr>
        <w:t xml:space="preserve"> Trends in food science &amp; technology, 2018. </w:t>
      </w:r>
      <w:r w:rsidRPr="001E5C5A">
        <w:rPr>
          <w:rFonts w:ascii="Arial" w:hAnsi="Arial" w:cs="Arial"/>
          <w:b/>
          <w:sz w:val="24"/>
          <w:szCs w:val="24"/>
        </w:rPr>
        <w:t>78</w:t>
      </w:r>
      <w:r w:rsidRPr="001E5C5A">
        <w:rPr>
          <w:rFonts w:ascii="Arial" w:hAnsi="Arial" w:cs="Arial"/>
          <w:sz w:val="24"/>
          <w:szCs w:val="24"/>
        </w:rPr>
        <w:t>: p. 155-166.</w:t>
      </w:r>
      <w:bookmarkEnd w:id="277"/>
    </w:p>
    <w:p w14:paraId="42A26448" w14:textId="77777777" w:rsidR="00FA2070" w:rsidRPr="001E5C5A" w:rsidRDefault="00FA2070" w:rsidP="001E5C5A">
      <w:pPr>
        <w:pStyle w:val="EndNoteBibliography"/>
        <w:spacing w:after="120"/>
        <w:ind w:left="720" w:hanging="720"/>
        <w:rPr>
          <w:rFonts w:ascii="Arial" w:hAnsi="Arial" w:cs="Arial"/>
          <w:sz w:val="24"/>
          <w:szCs w:val="24"/>
        </w:rPr>
      </w:pPr>
      <w:bookmarkStart w:id="278" w:name="_ENREF_164"/>
      <w:r w:rsidRPr="001E5C5A">
        <w:rPr>
          <w:rFonts w:ascii="Arial" w:hAnsi="Arial" w:cs="Arial"/>
          <w:sz w:val="24"/>
          <w:szCs w:val="24"/>
        </w:rPr>
        <w:t>164.</w:t>
      </w:r>
      <w:r w:rsidRPr="001E5C5A">
        <w:rPr>
          <w:rFonts w:ascii="Arial" w:hAnsi="Arial" w:cs="Arial"/>
          <w:sz w:val="24"/>
          <w:szCs w:val="24"/>
        </w:rPr>
        <w:tab/>
        <w:t xml:space="preserve">Rao, M.B., A. Varma, and S.S. Deshmukh, </w:t>
      </w:r>
      <w:r w:rsidRPr="001E5C5A">
        <w:rPr>
          <w:rFonts w:ascii="Arial" w:hAnsi="Arial" w:cs="Arial"/>
          <w:i/>
          <w:sz w:val="24"/>
          <w:szCs w:val="24"/>
        </w:rPr>
        <w:t>Production of single cell protein, essential amino acids, and xylanase by Penicillium janthinellum.</w:t>
      </w:r>
      <w:r w:rsidRPr="001E5C5A">
        <w:rPr>
          <w:rFonts w:ascii="Arial" w:hAnsi="Arial" w:cs="Arial"/>
          <w:sz w:val="24"/>
          <w:szCs w:val="24"/>
        </w:rPr>
        <w:t xml:space="preserve"> BioResources, 2010. </w:t>
      </w:r>
      <w:r w:rsidRPr="001E5C5A">
        <w:rPr>
          <w:rFonts w:ascii="Arial" w:hAnsi="Arial" w:cs="Arial"/>
          <w:b/>
          <w:sz w:val="24"/>
          <w:szCs w:val="24"/>
        </w:rPr>
        <w:t>5</w:t>
      </w:r>
      <w:r w:rsidRPr="001E5C5A">
        <w:rPr>
          <w:rFonts w:ascii="Arial" w:hAnsi="Arial" w:cs="Arial"/>
          <w:sz w:val="24"/>
          <w:szCs w:val="24"/>
        </w:rPr>
        <w:t>(4): p. 2470-2477.</w:t>
      </w:r>
      <w:bookmarkEnd w:id="278"/>
    </w:p>
    <w:p w14:paraId="439DE259" w14:textId="77777777" w:rsidR="00FA2070" w:rsidRPr="001E5C5A" w:rsidRDefault="00FA2070" w:rsidP="001E5C5A">
      <w:pPr>
        <w:pStyle w:val="EndNoteBibliography"/>
        <w:spacing w:after="120"/>
        <w:ind w:left="720" w:hanging="720"/>
        <w:rPr>
          <w:rFonts w:ascii="Arial" w:hAnsi="Arial" w:cs="Arial"/>
          <w:sz w:val="24"/>
          <w:szCs w:val="24"/>
        </w:rPr>
      </w:pPr>
      <w:bookmarkStart w:id="279" w:name="_ENREF_165"/>
      <w:r w:rsidRPr="001E5C5A">
        <w:rPr>
          <w:rFonts w:ascii="Arial" w:hAnsi="Arial" w:cs="Arial"/>
          <w:sz w:val="24"/>
          <w:szCs w:val="24"/>
        </w:rPr>
        <w:t>165.</w:t>
      </w:r>
      <w:r w:rsidRPr="001E5C5A">
        <w:rPr>
          <w:rFonts w:ascii="Arial" w:hAnsi="Arial" w:cs="Arial"/>
          <w:sz w:val="24"/>
          <w:szCs w:val="24"/>
        </w:rPr>
        <w:tab/>
        <w:t xml:space="preserve">Yadav, J.S.S., et al., </w:t>
      </w:r>
      <w:r w:rsidRPr="001E5C5A">
        <w:rPr>
          <w:rFonts w:ascii="Arial" w:hAnsi="Arial" w:cs="Arial"/>
          <w:i/>
          <w:sz w:val="24"/>
          <w:szCs w:val="24"/>
        </w:rPr>
        <w:t>Mixed culture of Kluyveromyces marxianus and Candida krusei for single-cell protein production and organic load removal from whey.</w:t>
      </w:r>
      <w:r w:rsidRPr="001E5C5A">
        <w:rPr>
          <w:rFonts w:ascii="Arial" w:hAnsi="Arial" w:cs="Arial"/>
          <w:sz w:val="24"/>
          <w:szCs w:val="24"/>
        </w:rPr>
        <w:t xml:space="preserve"> Bioresource Technology, 2014. </w:t>
      </w:r>
      <w:r w:rsidRPr="001E5C5A">
        <w:rPr>
          <w:rFonts w:ascii="Arial" w:hAnsi="Arial" w:cs="Arial"/>
          <w:b/>
          <w:sz w:val="24"/>
          <w:szCs w:val="24"/>
        </w:rPr>
        <w:t>164</w:t>
      </w:r>
      <w:r w:rsidRPr="001E5C5A">
        <w:rPr>
          <w:rFonts w:ascii="Arial" w:hAnsi="Arial" w:cs="Arial"/>
          <w:sz w:val="24"/>
          <w:szCs w:val="24"/>
        </w:rPr>
        <w:t>: p. 119-127.</w:t>
      </w:r>
      <w:bookmarkEnd w:id="279"/>
    </w:p>
    <w:p w14:paraId="38864A1B" w14:textId="77777777" w:rsidR="00FA2070" w:rsidRPr="001E5C5A" w:rsidRDefault="00FA2070" w:rsidP="001E5C5A">
      <w:pPr>
        <w:pStyle w:val="EndNoteBibliography"/>
        <w:spacing w:after="120"/>
        <w:ind w:left="720" w:hanging="720"/>
        <w:rPr>
          <w:rFonts w:ascii="Arial" w:hAnsi="Arial" w:cs="Arial"/>
          <w:sz w:val="24"/>
          <w:szCs w:val="24"/>
        </w:rPr>
      </w:pPr>
      <w:bookmarkStart w:id="280" w:name="_ENREF_166"/>
      <w:r w:rsidRPr="001E5C5A">
        <w:rPr>
          <w:rFonts w:ascii="Arial" w:hAnsi="Arial" w:cs="Arial"/>
          <w:sz w:val="24"/>
          <w:szCs w:val="24"/>
        </w:rPr>
        <w:t>166.</w:t>
      </w:r>
      <w:r w:rsidRPr="001E5C5A">
        <w:rPr>
          <w:rFonts w:ascii="Arial" w:hAnsi="Arial" w:cs="Arial"/>
          <w:sz w:val="24"/>
          <w:szCs w:val="24"/>
        </w:rPr>
        <w:tab/>
        <w:t xml:space="preserve">Aggelopoulos, T., et al., </w:t>
      </w:r>
      <w:r w:rsidRPr="001E5C5A">
        <w:rPr>
          <w:rFonts w:ascii="Arial" w:hAnsi="Arial" w:cs="Arial"/>
          <w:i/>
          <w:sz w:val="24"/>
          <w:szCs w:val="24"/>
        </w:rPr>
        <w:t>Solid state fermentation of food waste mixtures for single cell protein, aroma volatiles and fat production.</w:t>
      </w:r>
      <w:r w:rsidRPr="001E5C5A">
        <w:rPr>
          <w:rFonts w:ascii="Arial" w:hAnsi="Arial" w:cs="Arial"/>
          <w:sz w:val="24"/>
          <w:szCs w:val="24"/>
        </w:rPr>
        <w:t xml:space="preserve"> Food chemistry, 2014. </w:t>
      </w:r>
      <w:r w:rsidRPr="001E5C5A">
        <w:rPr>
          <w:rFonts w:ascii="Arial" w:hAnsi="Arial" w:cs="Arial"/>
          <w:b/>
          <w:sz w:val="24"/>
          <w:szCs w:val="24"/>
        </w:rPr>
        <w:t>145</w:t>
      </w:r>
      <w:r w:rsidRPr="001E5C5A">
        <w:rPr>
          <w:rFonts w:ascii="Arial" w:hAnsi="Arial" w:cs="Arial"/>
          <w:sz w:val="24"/>
          <w:szCs w:val="24"/>
        </w:rPr>
        <w:t>: p. 710-716.</w:t>
      </w:r>
      <w:bookmarkEnd w:id="280"/>
    </w:p>
    <w:p w14:paraId="17979E98" w14:textId="77777777" w:rsidR="00FA2070" w:rsidRPr="001E5C5A" w:rsidRDefault="00FA2070" w:rsidP="001E5C5A">
      <w:pPr>
        <w:pStyle w:val="EndNoteBibliography"/>
        <w:spacing w:after="120"/>
        <w:ind w:left="720" w:hanging="720"/>
        <w:rPr>
          <w:rFonts w:ascii="Arial" w:hAnsi="Arial" w:cs="Arial"/>
          <w:sz w:val="24"/>
          <w:szCs w:val="24"/>
        </w:rPr>
      </w:pPr>
      <w:bookmarkStart w:id="281" w:name="_ENREF_167"/>
      <w:r w:rsidRPr="001E5C5A">
        <w:rPr>
          <w:rFonts w:ascii="Arial" w:hAnsi="Arial" w:cs="Arial"/>
          <w:sz w:val="24"/>
          <w:szCs w:val="24"/>
        </w:rPr>
        <w:lastRenderedPageBreak/>
        <w:t>167.</w:t>
      </w:r>
      <w:r w:rsidRPr="001E5C5A">
        <w:rPr>
          <w:rFonts w:ascii="Arial" w:hAnsi="Arial" w:cs="Arial"/>
          <w:sz w:val="24"/>
          <w:szCs w:val="24"/>
        </w:rPr>
        <w:tab/>
        <w:t xml:space="preserve">Stanbury, P.F., A. Whitaker, and S.J. Hall, </w:t>
      </w:r>
      <w:r w:rsidRPr="001E5C5A">
        <w:rPr>
          <w:rFonts w:ascii="Arial" w:hAnsi="Arial" w:cs="Arial"/>
          <w:i/>
          <w:sz w:val="24"/>
          <w:szCs w:val="24"/>
        </w:rPr>
        <w:t>Principles of fermentation technology</w:t>
      </w:r>
      <w:r w:rsidRPr="001E5C5A">
        <w:rPr>
          <w:rFonts w:ascii="Arial" w:hAnsi="Arial" w:cs="Arial"/>
          <w:sz w:val="24"/>
          <w:szCs w:val="24"/>
        </w:rPr>
        <w:t>. 2013: Elsevier.</w:t>
      </w:r>
      <w:bookmarkEnd w:id="281"/>
    </w:p>
    <w:p w14:paraId="15D47BF0" w14:textId="77777777" w:rsidR="00FA2070" w:rsidRPr="001E5C5A" w:rsidRDefault="00FA2070" w:rsidP="001E5C5A">
      <w:pPr>
        <w:pStyle w:val="EndNoteBibliography"/>
        <w:spacing w:after="120"/>
        <w:ind w:left="720" w:hanging="720"/>
        <w:rPr>
          <w:rFonts w:ascii="Arial" w:hAnsi="Arial" w:cs="Arial"/>
          <w:sz w:val="24"/>
          <w:szCs w:val="24"/>
        </w:rPr>
      </w:pPr>
      <w:bookmarkStart w:id="282" w:name="_ENREF_168"/>
      <w:r w:rsidRPr="001E5C5A">
        <w:rPr>
          <w:rFonts w:ascii="Arial" w:hAnsi="Arial" w:cs="Arial"/>
          <w:sz w:val="24"/>
          <w:szCs w:val="24"/>
        </w:rPr>
        <w:t>168.</w:t>
      </w:r>
      <w:r w:rsidRPr="001E5C5A">
        <w:rPr>
          <w:rFonts w:ascii="Arial" w:hAnsi="Arial" w:cs="Arial"/>
          <w:sz w:val="24"/>
          <w:szCs w:val="24"/>
        </w:rPr>
        <w:tab/>
        <w:t xml:space="preserve">Finnigan, T.J.A., et al., </w:t>
      </w:r>
      <w:r w:rsidRPr="001E5C5A">
        <w:rPr>
          <w:rFonts w:ascii="Arial" w:hAnsi="Arial" w:cs="Arial"/>
          <w:i/>
          <w:sz w:val="24"/>
          <w:szCs w:val="24"/>
        </w:rPr>
        <w:t>Mycoprotein: The Future of Nutritious Nonmeat Protein, a Symposium Review.</w:t>
      </w:r>
      <w:r w:rsidRPr="001E5C5A">
        <w:rPr>
          <w:rFonts w:ascii="Arial" w:hAnsi="Arial" w:cs="Arial"/>
          <w:sz w:val="24"/>
          <w:szCs w:val="24"/>
        </w:rPr>
        <w:t xml:space="preserve"> Current Developments in Nutrition, 2019. </w:t>
      </w:r>
      <w:r w:rsidRPr="001E5C5A">
        <w:rPr>
          <w:rFonts w:ascii="Arial" w:hAnsi="Arial" w:cs="Arial"/>
          <w:b/>
          <w:sz w:val="24"/>
          <w:szCs w:val="24"/>
        </w:rPr>
        <w:t>3</w:t>
      </w:r>
      <w:r w:rsidRPr="001E5C5A">
        <w:rPr>
          <w:rFonts w:ascii="Arial" w:hAnsi="Arial" w:cs="Arial"/>
          <w:sz w:val="24"/>
          <w:szCs w:val="24"/>
        </w:rPr>
        <w:t>(6).</w:t>
      </w:r>
      <w:bookmarkEnd w:id="282"/>
    </w:p>
    <w:p w14:paraId="646E262B" w14:textId="77777777" w:rsidR="00FA2070" w:rsidRPr="001E5C5A" w:rsidRDefault="00FA2070" w:rsidP="001E5C5A">
      <w:pPr>
        <w:pStyle w:val="EndNoteBibliography"/>
        <w:spacing w:after="120"/>
        <w:ind w:left="720" w:hanging="720"/>
        <w:rPr>
          <w:rFonts w:ascii="Arial" w:hAnsi="Arial" w:cs="Arial"/>
          <w:sz w:val="24"/>
          <w:szCs w:val="24"/>
        </w:rPr>
      </w:pPr>
      <w:bookmarkStart w:id="283" w:name="_ENREF_169"/>
      <w:r w:rsidRPr="001E5C5A">
        <w:rPr>
          <w:rFonts w:ascii="Arial" w:hAnsi="Arial" w:cs="Arial"/>
          <w:sz w:val="24"/>
          <w:szCs w:val="24"/>
        </w:rPr>
        <w:t>169.</w:t>
      </w:r>
      <w:r w:rsidRPr="001E5C5A">
        <w:rPr>
          <w:rFonts w:ascii="Arial" w:hAnsi="Arial" w:cs="Arial"/>
          <w:sz w:val="24"/>
          <w:szCs w:val="24"/>
        </w:rPr>
        <w:tab/>
        <w:t xml:space="preserve">Fellows, P.J., </w:t>
      </w:r>
      <w:r w:rsidRPr="001E5C5A">
        <w:rPr>
          <w:rFonts w:ascii="Arial" w:hAnsi="Arial" w:cs="Arial"/>
          <w:i/>
          <w:sz w:val="24"/>
          <w:szCs w:val="24"/>
        </w:rPr>
        <w:t>6 - Food biotechnology</w:t>
      </w:r>
      <w:r w:rsidRPr="001E5C5A">
        <w:rPr>
          <w:rFonts w:ascii="Arial" w:hAnsi="Arial" w:cs="Arial"/>
          <w:sz w:val="24"/>
          <w:szCs w:val="24"/>
        </w:rPr>
        <w:t xml:space="preserve">, in </w:t>
      </w:r>
      <w:r w:rsidRPr="001E5C5A">
        <w:rPr>
          <w:rFonts w:ascii="Arial" w:hAnsi="Arial" w:cs="Arial"/>
          <w:i/>
          <w:sz w:val="24"/>
          <w:szCs w:val="24"/>
        </w:rPr>
        <w:t>Food Processing Technology (Fourth Edition)</w:t>
      </w:r>
      <w:r w:rsidRPr="001E5C5A">
        <w:rPr>
          <w:rFonts w:ascii="Arial" w:hAnsi="Arial" w:cs="Arial"/>
          <w:sz w:val="24"/>
          <w:szCs w:val="24"/>
        </w:rPr>
        <w:t>, P.J. Fellows, Editor. 2017, Woodhead Publishing. p. 387-430.</w:t>
      </w:r>
      <w:bookmarkEnd w:id="283"/>
    </w:p>
    <w:p w14:paraId="59392295" w14:textId="77777777" w:rsidR="00FA2070" w:rsidRPr="001E5C5A" w:rsidRDefault="00FA2070" w:rsidP="001E5C5A">
      <w:pPr>
        <w:pStyle w:val="EndNoteBibliography"/>
        <w:spacing w:after="120"/>
        <w:ind w:left="720" w:hanging="720"/>
        <w:rPr>
          <w:rFonts w:ascii="Arial" w:hAnsi="Arial" w:cs="Arial"/>
          <w:sz w:val="24"/>
          <w:szCs w:val="24"/>
        </w:rPr>
      </w:pPr>
      <w:bookmarkStart w:id="284" w:name="_ENREF_170"/>
      <w:r w:rsidRPr="001E5C5A">
        <w:rPr>
          <w:rFonts w:ascii="Arial" w:hAnsi="Arial" w:cs="Arial"/>
          <w:sz w:val="24"/>
          <w:szCs w:val="24"/>
        </w:rPr>
        <w:t>170.</w:t>
      </w:r>
      <w:r w:rsidRPr="001E5C5A">
        <w:rPr>
          <w:rFonts w:ascii="Arial" w:hAnsi="Arial" w:cs="Arial"/>
          <w:sz w:val="24"/>
          <w:szCs w:val="24"/>
        </w:rPr>
        <w:tab/>
        <w:t xml:space="preserve">Wiebe, M.G., </w:t>
      </w:r>
      <w:r w:rsidRPr="001E5C5A">
        <w:rPr>
          <w:rFonts w:ascii="Arial" w:hAnsi="Arial" w:cs="Arial"/>
          <w:i/>
          <w:sz w:val="24"/>
          <w:szCs w:val="24"/>
        </w:rPr>
        <w:t>QuornTM Myco-protein-Overview of a successful fungal product.</w:t>
      </w:r>
      <w:r w:rsidRPr="001E5C5A">
        <w:rPr>
          <w:rFonts w:ascii="Arial" w:hAnsi="Arial" w:cs="Arial"/>
          <w:sz w:val="24"/>
          <w:szCs w:val="24"/>
        </w:rPr>
        <w:t xml:space="preserve"> Mycologist, 2004. </w:t>
      </w:r>
      <w:r w:rsidRPr="001E5C5A">
        <w:rPr>
          <w:rFonts w:ascii="Arial" w:hAnsi="Arial" w:cs="Arial"/>
          <w:b/>
          <w:sz w:val="24"/>
          <w:szCs w:val="24"/>
        </w:rPr>
        <w:t>18</w:t>
      </w:r>
      <w:r w:rsidRPr="001E5C5A">
        <w:rPr>
          <w:rFonts w:ascii="Arial" w:hAnsi="Arial" w:cs="Arial"/>
          <w:sz w:val="24"/>
          <w:szCs w:val="24"/>
        </w:rPr>
        <w:t>(1): p. 17-20.</w:t>
      </w:r>
      <w:bookmarkEnd w:id="284"/>
    </w:p>
    <w:p w14:paraId="1D9E0992" w14:textId="77777777" w:rsidR="00FA2070" w:rsidRPr="001E5C5A" w:rsidRDefault="00FA2070" w:rsidP="001E5C5A">
      <w:pPr>
        <w:pStyle w:val="EndNoteBibliography"/>
        <w:spacing w:after="120"/>
        <w:ind w:left="720" w:hanging="720"/>
        <w:rPr>
          <w:rFonts w:ascii="Arial" w:hAnsi="Arial" w:cs="Arial"/>
          <w:sz w:val="24"/>
          <w:szCs w:val="24"/>
        </w:rPr>
      </w:pPr>
      <w:bookmarkStart w:id="285" w:name="_ENREF_171"/>
      <w:r w:rsidRPr="001E5C5A">
        <w:rPr>
          <w:rFonts w:ascii="Arial" w:hAnsi="Arial" w:cs="Arial"/>
          <w:sz w:val="24"/>
          <w:szCs w:val="24"/>
        </w:rPr>
        <w:t>171.</w:t>
      </w:r>
      <w:r w:rsidRPr="001E5C5A">
        <w:rPr>
          <w:rFonts w:ascii="Arial" w:hAnsi="Arial" w:cs="Arial"/>
          <w:sz w:val="24"/>
          <w:szCs w:val="24"/>
        </w:rPr>
        <w:tab/>
        <w:t xml:space="preserve">Hashempour-Baltork, F., et al., </w:t>
      </w:r>
      <w:r w:rsidRPr="001E5C5A">
        <w:rPr>
          <w:rFonts w:ascii="Arial" w:hAnsi="Arial" w:cs="Arial"/>
          <w:i/>
          <w:sz w:val="24"/>
          <w:szCs w:val="24"/>
        </w:rPr>
        <w:t>Mycoproteins as safe meat substitutes.</w:t>
      </w:r>
      <w:r w:rsidRPr="001E5C5A">
        <w:rPr>
          <w:rFonts w:ascii="Arial" w:hAnsi="Arial" w:cs="Arial"/>
          <w:sz w:val="24"/>
          <w:szCs w:val="24"/>
        </w:rPr>
        <w:t xml:space="preserve"> Journal of Cleaner Production, 2020. </w:t>
      </w:r>
      <w:r w:rsidRPr="001E5C5A">
        <w:rPr>
          <w:rFonts w:ascii="Arial" w:hAnsi="Arial" w:cs="Arial"/>
          <w:b/>
          <w:sz w:val="24"/>
          <w:szCs w:val="24"/>
        </w:rPr>
        <w:t>253</w:t>
      </w:r>
      <w:r w:rsidRPr="001E5C5A">
        <w:rPr>
          <w:rFonts w:ascii="Arial" w:hAnsi="Arial" w:cs="Arial"/>
          <w:sz w:val="24"/>
          <w:szCs w:val="24"/>
        </w:rPr>
        <w:t>: p. 119958.</w:t>
      </w:r>
      <w:bookmarkEnd w:id="285"/>
    </w:p>
    <w:p w14:paraId="3F92F568" w14:textId="77777777" w:rsidR="00FA2070" w:rsidRPr="001E5C5A" w:rsidRDefault="00FA2070" w:rsidP="001E5C5A">
      <w:pPr>
        <w:pStyle w:val="EndNoteBibliography"/>
        <w:spacing w:after="120"/>
        <w:ind w:left="720" w:hanging="720"/>
        <w:rPr>
          <w:rFonts w:ascii="Arial" w:hAnsi="Arial" w:cs="Arial"/>
          <w:sz w:val="24"/>
          <w:szCs w:val="24"/>
        </w:rPr>
      </w:pPr>
      <w:bookmarkStart w:id="286" w:name="_ENREF_172"/>
      <w:r w:rsidRPr="001E5C5A">
        <w:rPr>
          <w:rFonts w:ascii="Arial" w:hAnsi="Arial" w:cs="Arial"/>
          <w:sz w:val="24"/>
          <w:szCs w:val="24"/>
        </w:rPr>
        <w:t>172.</w:t>
      </w:r>
      <w:r w:rsidRPr="001E5C5A">
        <w:rPr>
          <w:rFonts w:ascii="Arial" w:hAnsi="Arial" w:cs="Arial"/>
          <w:sz w:val="24"/>
          <w:szCs w:val="24"/>
        </w:rPr>
        <w:tab/>
        <w:t xml:space="preserve">Finnigan, T., </w:t>
      </w:r>
      <w:r w:rsidRPr="001E5C5A">
        <w:rPr>
          <w:rFonts w:ascii="Arial" w:hAnsi="Arial" w:cs="Arial"/>
          <w:i/>
          <w:sz w:val="24"/>
          <w:szCs w:val="24"/>
        </w:rPr>
        <w:t>Mycoprotein: origins, production and properties.</w:t>
      </w:r>
      <w:r w:rsidRPr="001E5C5A">
        <w:rPr>
          <w:rFonts w:ascii="Arial" w:hAnsi="Arial" w:cs="Arial"/>
          <w:sz w:val="24"/>
          <w:szCs w:val="24"/>
        </w:rPr>
        <w:t xml:space="preserve"> Handbook of food proteins, 2011: p. 335-352.</w:t>
      </w:r>
      <w:bookmarkEnd w:id="286"/>
    </w:p>
    <w:p w14:paraId="083F0C6C" w14:textId="77777777" w:rsidR="00FA2070" w:rsidRPr="001E5C5A" w:rsidRDefault="00FA2070" w:rsidP="001E5C5A">
      <w:pPr>
        <w:pStyle w:val="EndNoteBibliography"/>
        <w:spacing w:after="120"/>
        <w:ind w:left="720" w:hanging="720"/>
        <w:rPr>
          <w:rFonts w:ascii="Arial" w:hAnsi="Arial" w:cs="Arial"/>
          <w:sz w:val="24"/>
          <w:szCs w:val="24"/>
        </w:rPr>
      </w:pPr>
      <w:bookmarkStart w:id="287" w:name="_ENREF_173"/>
      <w:r w:rsidRPr="001E5C5A">
        <w:rPr>
          <w:rFonts w:ascii="Arial" w:hAnsi="Arial" w:cs="Arial"/>
          <w:sz w:val="24"/>
          <w:szCs w:val="24"/>
        </w:rPr>
        <w:t>173.</w:t>
      </w:r>
      <w:r w:rsidRPr="001E5C5A">
        <w:rPr>
          <w:rFonts w:ascii="Arial" w:hAnsi="Arial" w:cs="Arial"/>
          <w:sz w:val="24"/>
          <w:szCs w:val="24"/>
        </w:rPr>
        <w:tab/>
        <w:t xml:space="preserve">Post, Y., </w:t>
      </w:r>
      <w:r w:rsidRPr="001E5C5A">
        <w:rPr>
          <w:rFonts w:ascii="Arial" w:hAnsi="Arial" w:cs="Arial"/>
          <w:i/>
          <w:sz w:val="24"/>
          <w:szCs w:val="24"/>
        </w:rPr>
        <w:t>Quorn to get a higher profile as Premier buys maker for £172m".</w:t>
      </w:r>
      <w:r w:rsidRPr="001E5C5A">
        <w:rPr>
          <w:rFonts w:ascii="Arial" w:hAnsi="Arial" w:cs="Arial"/>
          <w:sz w:val="24"/>
          <w:szCs w:val="24"/>
        </w:rPr>
        <w:t xml:space="preserve"> in </w:t>
      </w:r>
      <w:r w:rsidRPr="001E5C5A">
        <w:rPr>
          <w:rFonts w:ascii="Arial" w:hAnsi="Arial" w:cs="Arial"/>
          <w:i/>
          <w:sz w:val="24"/>
          <w:szCs w:val="24"/>
        </w:rPr>
        <w:t>Yorkshire Post</w:t>
      </w:r>
      <w:r w:rsidRPr="001E5C5A">
        <w:rPr>
          <w:rFonts w:ascii="Arial" w:hAnsi="Arial" w:cs="Arial"/>
          <w:sz w:val="24"/>
          <w:szCs w:val="24"/>
        </w:rPr>
        <w:t>. 2006.</w:t>
      </w:r>
      <w:bookmarkEnd w:id="287"/>
    </w:p>
    <w:p w14:paraId="36FEE442" w14:textId="77777777" w:rsidR="00FA2070" w:rsidRPr="001E5C5A" w:rsidRDefault="00FA2070" w:rsidP="001E5C5A">
      <w:pPr>
        <w:pStyle w:val="EndNoteBibliography"/>
        <w:spacing w:after="120"/>
        <w:ind w:left="720" w:hanging="720"/>
        <w:rPr>
          <w:rFonts w:ascii="Arial" w:hAnsi="Arial" w:cs="Arial"/>
          <w:sz w:val="24"/>
          <w:szCs w:val="24"/>
        </w:rPr>
      </w:pPr>
      <w:bookmarkStart w:id="288" w:name="_ENREF_174"/>
      <w:r w:rsidRPr="001E5C5A">
        <w:rPr>
          <w:rFonts w:ascii="Arial" w:hAnsi="Arial" w:cs="Arial"/>
          <w:sz w:val="24"/>
          <w:szCs w:val="24"/>
        </w:rPr>
        <w:t>174.</w:t>
      </w:r>
      <w:r w:rsidRPr="001E5C5A">
        <w:rPr>
          <w:rFonts w:ascii="Arial" w:hAnsi="Arial" w:cs="Arial"/>
          <w:sz w:val="24"/>
          <w:szCs w:val="24"/>
        </w:rPr>
        <w:tab/>
        <w:t xml:space="preserve">Ugalde, U. and J. Castrillo, </w:t>
      </w:r>
      <w:r w:rsidRPr="001E5C5A">
        <w:rPr>
          <w:rFonts w:ascii="Arial" w:hAnsi="Arial" w:cs="Arial"/>
          <w:i/>
          <w:sz w:val="24"/>
          <w:szCs w:val="24"/>
        </w:rPr>
        <w:t>Single cell proteins from fungi and yeasts</w:t>
      </w:r>
      <w:r w:rsidRPr="001E5C5A">
        <w:rPr>
          <w:rFonts w:ascii="Arial" w:hAnsi="Arial" w:cs="Arial"/>
          <w:sz w:val="24"/>
          <w:szCs w:val="24"/>
        </w:rPr>
        <w:t xml:space="preserve">, in </w:t>
      </w:r>
      <w:r w:rsidRPr="001E5C5A">
        <w:rPr>
          <w:rFonts w:ascii="Arial" w:hAnsi="Arial" w:cs="Arial"/>
          <w:i/>
          <w:sz w:val="24"/>
          <w:szCs w:val="24"/>
        </w:rPr>
        <w:t>Applied mycology and biotechnology</w:t>
      </w:r>
      <w:r w:rsidRPr="001E5C5A">
        <w:rPr>
          <w:rFonts w:ascii="Arial" w:hAnsi="Arial" w:cs="Arial"/>
          <w:sz w:val="24"/>
          <w:szCs w:val="24"/>
        </w:rPr>
        <w:t>. 2002, Elsevier. p. 123-149.</w:t>
      </w:r>
      <w:bookmarkEnd w:id="288"/>
    </w:p>
    <w:p w14:paraId="6FA4AAFB" w14:textId="77777777" w:rsidR="00FA2070" w:rsidRPr="001E5C5A" w:rsidRDefault="00FA2070" w:rsidP="001E5C5A">
      <w:pPr>
        <w:pStyle w:val="EndNoteBibliography"/>
        <w:spacing w:after="120"/>
        <w:ind w:left="720" w:hanging="720"/>
        <w:rPr>
          <w:rFonts w:ascii="Arial" w:hAnsi="Arial" w:cs="Arial"/>
          <w:sz w:val="24"/>
          <w:szCs w:val="24"/>
        </w:rPr>
      </w:pPr>
      <w:bookmarkStart w:id="289" w:name="_ENREF_175"/>
      <w:r w:rsidRPr="001E5C5A">
        <w:rPr>
          <w:rFonts w:ascii="Arial" w:hAnsi="Arial" w:cs="Arial"/>
          <w:sz w:val="24"/>
          <w:szCs w:val="24"/>
        </w:rPr>
        <w:t>175.</w:t>
      </w:r>
      <w:r w:rsidRPr="001E5C5A">
        <w:rPr>
          <w:rFonts w:ascii="Arial" w:hAnsi="Arial" w:cs="Arial"/>
          <w:sz w:val="24"/>
          <w:szCs w:val="24"/>
        </w:rPr>
        <w:tab/>
        <w:t xml:space="preserve">Razzaq, Z.U., et al., </w:t>
      </w:r>
      <w:r w:rsidRPr="001E5C5A">
        <w:rPr>
          <w:rFonts w:ascii="Arial" w:hAnsi="Arial" w:cs="Arial"/>
          <w:i/>
          <w:sz w:val="24"/>
          <w:szCs w:val="24"/>
        </w:rPr>
        <w:t>Characterization of single cell protein from Saccharomyces cerevisiae for nutritional, functional and antioxidant properties.</w:t>
      </w:r>
      <w:r w:rsidRPr="001E5C5A">
        <w:rPr>
          <w:rFonts w:ascii="Arial" w:hAnsi="Arial" w:cs="Arial"/>
          <w:sz w:val="24"/>
          <w:szCs w:val="24"/>
        </w:rPr>
        <w:t xml:space="preserve"> Journal of food measurement and Characterization, 2020. </w:t>
      </w:r>
      <w:r w:rsidRPr="001E5C5A">
        <w:rPr>
          <w:rFonts w:ascii="Arial" w:hAnsi="Arial" w:cs="Arial"/>
          <w:b/>
          <w:sz w:val="24"/>
          <w:szCs w:val="24"/>
        </w:rPr>
        <w:t>14</w:t>
      </w:r>
      <w:r w:rsidRPr="001E5C5A">
        <w:rPr>
          <w:rFonts w:ascii="Arial" w:hAnsi="Arial" w:cs="Arial"/>
          <w:sz w:val="24"/>
          <w:szCs w:val="24"/>
        </w:rPr>
        <w:t>: p. 2520-2528.</w:t>
      </w:r>
      <w:bookmarkEnd w:id="289"/>
    </w:p>
    <w:p w14:paraId="699A1653" w14:textId="77777777" w:rsidR="00FA2070" w:rsidRPr="001E5C5A" w:rsidRDefault="00FA2070" w:rsidP="001E5C5A">
      <w:pPr>
        <w:pStyle w:val="EndNoteBibliography"/>
        <w:spacing w:after="120"/>
        <w:ind w:left="720" w:hanging="720"/>
        <w:rPr>
          <w:rFonts w:ascii="Arial" w:hAnsi="Arial" w:cs="Arial"/>
          <w:sz w:val="24"/>
          <w:szCs w:val="24"/>
        </w:rPr>
      </w:pPr>
      <w:bookmarkStart w:id="290" w:name="_ENREF_176"/>
      <w:r w:rsidRPr="001E5C5A">
        <w:rPr>
          <w:rFonts w:ascii="Arial" w:hAnsi="Arial" w:cs="Arial"/>
          <w:sz w:val="24"/>
          <w:szCs w:val="24"/>
        </w:rPr>
        <w:t>176.</w:t>
      </w:r>
      <w:r w:rsidRPr="001E5C5A">
        <w:rPr>
          <w:rFonts w:ascii="Arial" w:hAnsi="Arial" w:cs="Arial"/>
          <w:sz w:val="24"/>
          <w:szCs w:val="24"/>
        </w:rPr>
        <w:tab/>
        <w:t xml:space="preserve">Kiran Pulidindi, K.A., </w:t>
      </w:r>
      <w:r w:rsidRPr="001E5C5A">
        <w:rPr>
          <w:rFonts w:ascii="Arial" w:hAnsi="Arial" w:cs="Arial"/>
          <w:i/>
          <w:sz w:val="24"/>
          <w:szCs w:val="24"/>
        </w:rPr>
        <w:t>Protein Powder Market Size By Source (Plant-Based {Soy, Spirulina, Hemp, Rice, Pea} Animal-Based {Whey, Casein, Egg, Fish, Insect}) By Application (Human Nutrition Supplement, Animal Nutrition Supplement), Distribution Channel, &amp; Forecast, 2023 - 2032</w:t>
      </w:r>
      <w:r w:rsidRPr="001E5C5A">
        <w:rPr>
          <w:rFonts w:ascii="Arial" w:hAnsi="Arial" w:cs="Arial"/>
          <w:sz w:val="24"/>
          <w:szCs w:val="24"/>
        </w:rPr>
        <w:t>. December 2022, Global Market Insights Inc.</w:t>
      </w:r>
      <w:bookmarkEnd w:id="290"/>
    </w:p>
    <w:p w14:paraId="3E63923A" w14:textId="77777777" w:rsidR="00FA2070" w:rsidRPr="001E5C5A" w:rsidRDefault="00FA2070" w:rsidP="001E5C5A">
      <w:pPr>
        <w:pStyle w:val="EndNoteBibliography"/>
        <w:spacing w:after="120"/>
        <w:ind w:left="720" w:hanging="720"/>
        <w:rPr>
          <w:rFonts w:ascii="Arial" w:hAnsi="Arial" w:cs="Arial"/>
          <w:sz w:val="24"/>
          <w:szCs w:val="24"/>
        </w:rPr>
      </w:pPr>
      <w:bookmarkStart w:id="291" w:name="_ENREF_177"/>
      <w:r w:rsidRPr="001E5C5A">
        <w:rPr>
          <w:rFonts w:ascii="Arial" w:hAnsi="Arial" w:cs="Arial"/>
          <w:sz w:val="24"/>
          <w:szCs w:val="24"/>
        </w:rPr>
        <w:t>177.</w:t>
      </w:r>
      <w:r w:rsidRPr="001E5C5A">
        <w:rPr>
          <w:rFonts w:ascii="Arial" w:hAnsi="Arial" w:cs="Arial"/>
          <w:sz w:val="24"/>
          <w:szCs w:val="24"/>
        </w:rPr>
        <w:tab/>
        <w:t xml:space="preserve">Bashi, Z., et al., </w:t>
      </w:r>
      <w:r w:rsidRPr="001E5C5A">
        <w:rPr>
          <w:rFonts w:ascii="Arial" w:hAnsi="Arial" w:cs="Arial"/>
          <w:i/>
          <w:sz w:val="24"/>
          <w:szCs w:val="24"/>
        </w:rPr>
        <w:t>Alternative proteins: The race for market share is on.</w:t>
      </w:r>
      <w:r w:rsidRPr="001E5C5A">
        <w:rPr>
          <w:rFonts w:ascii="Arial" w:hAnsi="Arial" w:cs="Arial"/>
          <w:sz w:val="24"/>
          <w:szCs w:val="24"/>
        </w:rPr>
        <w:t xml:space="preserve"> McKinsey &amp; Company: Denver, CO, USA, 2019: p. 1-11.</w:t>
      </w:r>
      <w:bookmarkEnd w:id="291"/>
    </w:p>
    <w:p w14:paraId="0ED8BE74" w14:textId="77777777" w:rsidR="00FA2070" w:rsidRPr="001E5C5A" w:rsidRDefault="00FA2070" w:rsidP="001E5C5A">
      <w:pPr>
        <w:pStyle w:val="EndNoteBibliography"/>
        <w:spacing w:after="120"/>
        <w:ind w:left="720" w:hanging="720"/>
        <w:rPr>
          <w:rFonts w:ascii="Arial" w:hAnsi="Arial" w:cs="Arial"/>
          <w:sz w:val="24"/>
          <w:szCs w:val="24"/>
        </w:rPr>
      </w:pPr>
      <w:bookmarkStart w:id="292" w:name="_ENREF_178"/>
      <w:r w:rsidRPr="001E5C5A">
        <w:rPr>
          <w:rFonts w:ascii="Arial" w:hAnsi="Arial" w:cs="Arial"/>
          <w:sz w:val="24"/>
          <w:szCs w:val="24"/>
        </w:rPr>
        <w:t>178.</w:t>
      </w:r>
      <w:r w:rsidRPr="001E5C5A">
        <w:rPr>
          <w:rFonts w:ascii="Arial" w:hAnsi="Arial" w:cs="Arial"/>
          <w:sz w:val="24"/>
          <w:szCs w:val="24"/>
        </w:rPr>
        <w:tab/>
        <w:t xml:space="preserve">Colgrave, M.L., et al., </w:t>
      </w:r>
      <w:r w:rsidRPr="001E5C5A">
        <w:rPr>
          <w:rFonts w:ascii="Arial" w:hAnsi="Arial" w:cs="Arial"/>
          <w:i/>
          <w:sz w:val="24"/>
          <w:szCs w:val="24"/>
        </w:rPr>
        <w:t>Perspectives on Future Protein Production.</w:t>
      </w:r>
      <w:r w:rsidRPr="001E5C5A">
        <w:rPr>
          <w:rFonts w:ascii="Arial" w:hAnsi="Arial" w:cs="Arial"/>
          <w:sz w:val="24"/>
          <w:szCs w:val="24"/>
        </w:rPr>
        <w:t xml:space="preserve"> Journal of Agricultural and Food Chemistry, 2021. </w:t>
      </w:r>
      <w:r w:rsidRPr="001E5C5A">
        <w:rPr>
          <w:rFonts w:ascii="Arial" w:hAnsi="Arial" w:cs="Arial"/>
          <w:b/>
          <w:sz w:val="24"/>
          <w:szCs w:val="24"/>
        </w:rPr>
        <w:t>69</w:t>
      </w:r>
      <w:r w:rsidRPr="001E5C5A">
        <w:rPr>
          <w:rFonts w:ascii="Arial" w:hAnsi="Arial" w:cs="Arial"/>
          <w:sz w:val="24"/>
          <w:szCs w:val="24"/>
        </w:rPr>
        <w:t>(50): p. 15076-15083.</w:t>
      </w:r>
      <w:bookmarkEnd w:id="292"/>
    </w:p>
    <w:p w14:paraId="26709AF2" w14:textId="77777777" w:rsidR="00FA2070" w:rsidRPr="001E5C5A" w:rsidRDefault="00FA2070" w:rsidP="001E5C5A">
      <w:pPr>
        <w:pStyle w:val="EndNoteBibliography"/>
        <w:spacing w:after="120"/>
        <w:ind w:left="720" w:hanging="720"/>
        <w:rPr>
          <w:rFonts w:ascii="Arial" w:hAnsi="Arial" w:cs="Arial"/>
          <w:sz w:val="24"/>
          <w:szCs w:val="24"/>
        </w:rPr>
      </w:pPr>
      <w:bookmarkStart w:id="293" w:name="_ENREF_179"/>
      <w:r w:rsidRPr="001E5C5A">
        <w:rPr>
          <w:rFonts w:ascii="Arial" w:hAnsi="Arial" w:cs="Arial"/>
          <w:sz w:val="24"/>
          <w:szCs w:val="24"/>
        </w:rPr>
        <w:t>179.</w:t>
      </w:r>
      <w:r w:rsidRPr="001E5C5A">
        <w:rPr>
          <w:rFonts w:ascii="Arial" w:hAnsi="Arial" w:cs="Arial"/>
          <w:sz w:val="24"/>
          <w:szCs w:val="24"/>
        </w:rPr>
        <w:tab/>
        <w:t xml:space="preserve">Post, M.J., et al., </w:t>
      </w:r>
      <w:r w:rsidRPr="001E5C5A">
        <w:rPr>
          <w:rFonts w:ascii="Arial" w:hAnsi="Arial" w:cs="Arial"/>
          <w:i/>
          <w:sz w:val="24"/>
          <w:szCs w:val="24"/>
        </w:rPr>
        <w:t>Scientific, sustainability and regulatory challenges of cultured meat.</w:t>
      </w:r>
      <w:r w:rsidRPr="001E5C5A">
        <w:rPr>
          <w:rFonts w:ascii="Arial" w:hAnsi="Arial" w:cs="Arial"/>
          <w:sz w:val="24"/>
          <w:szCs w:val="24"/>
        </w:rPr>
        <w:t xml:space="preserve"> Nature Food, 2020. </w:t>
      </w:r>
      <w:r w:rsidRPr="001E5C5A">
        <w:rPr>
          <w:rFonts w:ascii="Arial" w:hAnsi="Arial" w:cs="Arial"/>
          <w:b/>
          <w:sz w:val="24"/>
          <w:szCs w:val="24"/>
        </w:rPr>
        <w:t>1</w:t>
      </w:r>
      <w:r w:rsidRPr="001E5C5A">
        <w:rPr>
          <w:rFonts w:ascii="Arial" w:hAnsi="Arial" w:cs="Arial"/>
          <w:sz w:val="24"/>
          <w:szCs w:val="24"/>
        </w:rPr>
        <w:t>(7): p. 403-415.</w:t>
      </w:r>
      <w:bookmarkEnd w:id="293"/>
    </w:p>
    <w:p w14:paraId="2E9CE870" w14:textId="77777777" w:rsidR="00FA2070" w:rsidRPr="001E5C5A" w:rsidRDefault="00FA2070" w:rsidP="001E5C5A">
      <w:pPr>
        <w:pStyle w:val="EndNoteBibliography"/>
        <w:spacing w:after="120"/>
        <w:ind w:left="720" w:hanging="720"/>
        <w:rPr>
          <w:rFonts w:ascii="Arial" w:hAnsi="Arial" w:cs="Arial"/>
          <w:sz w:val="24"/>
          <w:szCs w:val="24"/>
        </w:rPr>
      </w:pPr>
      <w:bookmarkStart w:id="294" w:name="_ENREF_180"/>
      <w:r w:rsidRPr="001E5C5A">
        <w:rPr>
          <w:rFonts w:ascii="Arial" w:hAnsi="Arial" w:cs="Arial"/>
          <w:sz w:val="24"/>
          <w:szCs w:val="24"/>
        </w:rPr>
        <w:t>180.</w:t>
      </w:r>
      <w:r w:rsidRPr="001E5C5A">
        <w:rPr>
          <w:rFonts w:ascii="Arial" w:hAnsi="Arial" w:cs="Arial"/>
          <w:sz w:val="24"/>
          <w:szCs w:val="24"/>
        </w:rPr>
        <w:tab/>
        <w:t xml:space="preserve">Dilworth, T. and A. McGregor, </w:t>
      </w:r>
      <w:r w:rsidRPr="001E5C5A">
        <w:rPr>
          <w:rFonts w:ascii="Arial" w:hAnsi="Arial" w:cs="Arial"/>
          <w:i/>
          <w:sz w:val="24"/>
          <w:szCs w:val="24"/>
        </w:rPr>
        <w:t>Moral steaks? Ethical discourses of in vitro meat in academia and Australia.</w:t>
      </w:r>
      <w:r w:rsidRPr="001E5C5A">
        <w:rPr>
          <w:rFonts w:ascii="Arial" w:hAnsi="Arial" w:cs="Arial"/>
          <w:sz w:val="24"/>
          <w:szCs w:val="24"/>
        </w:rPr>
        <w:t xml:space="preserve"> Journal of Agricultural and Environmental Ethics, 2015. </w:t>
      </w:r>
      <w:r w:rsidRPr="001E5C5A">
        <w:rPr>
          <w:rFonts w:ascii="Arial" w:hAnsi="Arial" w:cs="Arial"/>
          <w:b/>
          <w:sz w:val="24"/>
          <w:szCs w:val="24"/>
        </w:rPr>
        <w:t>28</w:t>
      </w:r>
      <w:r w:rsidRPr="001E5C5A">
        <w:rPr>
          <w:rFonts w:ascii="Arial" w:hAnsi="Arial" w:cs="Arial"/>
          <w:sz w:val="24"/>
          <w:szCs w:val="24"/>
        </w:rPr>
        <w:t>: p. 85-107.</w:t>
      </w:r>
      <w:bookmarkEnd w:id="294"/>
    </w:p>
    <w:p w14:paraId="6143278B" w14:textId="77777777" w:rsidR="00FA2070" w:rsidRPr="001E5C5A" w:rsidRDefault="00FA2070" w:rsidP="001E5C5A">
      <w:pPr>
        <w:pStyle w:val="EndNoteBibliography"/>
        <w:spacing w:after="120"/>
        <w:ind w:left="720" w:hanging="720"/>
        <w:rPr>
          <w:rFonts w:ascii="Arial" w:hAnsi="Arial" w:cs="Arial"/>
          <w:sz w:val="24"/>
          <w:szCs w:val="24"/>
        </w:rPr>
      </w:pPr>
      <w:bookmarkStart w:id="295" w:name="_ENREF_181"/>
      <w:r w:rsidRPr="001E5C5A">
        <w:rPr>
          <w:rFonts w:ascii="Arial" w:hAnsi="Arial" w:cs="Arial"/>
          <w:sz w:val="24"/>
          <w:szCs w:val="24"/>
        </w:rPr>
        <w:t>181.</w:t>
      </w:r>
      <w:r w:rsidRPr="001E5C5A">
        <w:rPr>
          <w:rFonts w:ascii="Arial" w:hAnsi="Arial" w:cs="Arial"/>
          <w:sz w:val="24"/>
          <w:szCs w:val="24"/>
        </w:rPr>
        <w:tab/>
        <w:t xml:space="preserve">Schaefer, G. and J. Savulescu, </w:t>
      </w:r>
      <w:r w:rsidRPr="001E5C5A">
        <w:rPr>
          <w:rFonts w:ascii="Arial" w:hAnsi="Arial" w:cs="Arial"/>
          <w:i/>
          <w:sz w:val="24"/>
          <w:szCs w:val="24"/>
        </w:rPr>
        <w:t>The Ethics of Producing In Vitro Meat.</w:t>
      </w:r>
      <w:r w:rsidRPr="001E5C5A">
        <w:rPr>
          <w:rFonts w:ascii="Arial" w:hAnsi="Arial" w:cs="Arial"/>
          <w:sz w:val="24"/>
          <w:szCs w:val="24"/>
        </w:rPr>
        <w:t xml:space="preserve"> Journal of Applied Philosophy, 2014. </w:t>
      </w:r>
      <w:r w:rsidRPr="001E5C5A">
        <w:rPr>
          <w:rFonts w:ascii="Arial" w:hAnsi="Arial" w:cs="Arial"/>
          <w:b/>
          <w:sz w:val="24"/>
          <w:szCs w:val="24"/>
        </w:rPr>
        <w:t>31</w:t>
      </w:r>
      <w:r w:rsidRPr="001E5C5A">
        <w:rPr>
          <w:rFonts w:ascii="Arial" w:hAnsi="Arial" w:cs="Arial"/>
          <w:sz w:val="24"/>
          <w:szCs w:val="24"/>
        </w:rPr>
        <w:t>.</w:t>
      </w:r>
      <w:bookmarkEnd w:id="295"/>
    </w:p>
    <w:p w14:paraId="054B9112" w14:textId="77777777" w:rsidR="00FA2070" w:rsidRPr="001E5C5A" w:rsidRDefault="00FA2070" w:rsidP="001E5C5A">
      <w:pPr>
        <w:pStyle w:val="EndNoteBibliography"/>
        <w:spacing w:after="120"/>
        <w:ind w:left="720" w:hanging="720"/>
        <w:rPr>
          <w:rFonts w:ascii="Arial" w:hAnsi="Arial" w:cs="Arial"/>
          <w:sz w:val="24"/>
          <w:szCs w:val="24"/>
        </w:rPr>
      </w:pPr>
      <w:bookmarkStart w:id="296" w:name="_ENREF_182"/>
      <w:r w:rsidRPr="001E5C5A">
        <w:rPr>
          <w:rFonts w:ascii="Arial" w:hAnsi="Arial" w:cs="Arial"/>
          <w:sz w:val="24"/>
          <w:szCs w:val="24"/>
        </w:rPr>
        <w:t>182.</w:t>
      </w:r>
      <w:r w:rsidRPr="001E5C5A">
        <w:rPr>
          <w:rFonts w:ascii="Arial" w:hAnsi="Arial" w:cs="Arial"/>
          <w:sz w:val="24"/>
          <w:szCs w:val="24"/>
        </w:rPr>
        <w:tab/>
        <w:t xml:space="preserve">Hocquette, A., et al., </w:t>
      </w:r>
      <w:r w:rsidRPr="001E5C5A">
        <w:rPr>
          <w:rFonts w:ascii="Arial" w:hAnsi="Arial" w:cs="Arial"/>
          <w:i/>
          <w:sz w:val="24"/>
          <w:szCs w:val="24"/>
        </w:rPr>
        <w:t>Educated consumers don't believe artificial meat is the solution to the problems with the meat industry.</w:t>
      </w:r>
      <w:r w:rsidRPr="001E5C5A">
        <w:rPr>
          <w:rFonts w:ascii="Arial" w:hAnsi="Arial" w:cs="Arial"/>
          <w:sz w:val="24"/>
          <w:szCs w:val="24"/>
        </w:rPr>
        <w:t xml:space="preserve"> Journal of Integrative Agriculture, 2015. </w:t>
      </w:r>
      <w:r w:rsidRPr="001E5C5A">
        <w:rPr>
          <w:rFonts w:ascii="Arial" w:hAnsi="Arial" w:cs="Arial"/>
          <w:b/>
          <w:sz w:val="24"/>
          <w:szCs w:val="24"/>
        </w:rPr>
        <w:t>14</w:t>
      </w:r>
      <w:r w:rsidRPr="001E5C5A">
        <w:rPr>
          <w:rFonts w:ascii="Arial" w:hAnsi="Arial" w:cs="Arial"/>
          <w:sz w:val="24"/>
          <w:szCs w:val="24"/>
        </w:rPr>
        <w:t>(2): p. 273-284.</w:t>
      </w:r>
      <w:bookmarkEnd w:id="296"/>
    </w:p>
    <w:p w14:paraId="58CF81C6" w14:textId="77777777" w:rsidR="00FA2070" w:rsidRPr="001E5C5A" w:rsidRDefault="00FA2070" w:rsidP="001E5C5A">
      <w:pPr>
        <w:pStyle w:val="EndNoteBibliography"/>
        <w:spacing w:after="120"/>
        <w:ind w:left="720" w:hanging="720"/>
        <w:rPr>
          <w:rFonts w:ascii="Arial" w:hAnsi="Arial" w:cs="Arial"/>
          <w:sz w:val="24"/>
          <w:szCs w:val="24"/>
        </w:rPr>
      </w:pPr>
      <w:bookmarkStart w:id="297" w:name="_ENREF_183"/>
      <w:r w:rsidRPr="001E5C5A">
        <w:rPr>
          <w:rFonts w:ascii="Arial" w:hAnsi="Arial" w:cs="Arial"/>
          <w:sz w:val="24"/>
          <w:szCs w:val="24"/>
        </w:rPr>
        <w:t>183.</w:t>
      </w:r>
      <w:r w:rsidRPr="001E5C5A">
        <w:rPr>
          <w:rFonts w:ascii="Arial" w:hAnsi="Arial" w:cs="Arial"/>
          <w:sz w:val="24"/>
          <w:szCs w:val="24"/>
        </w:rPr>
        <w:tab/>
        <w:t xml:space="preserve">Wilks, M. and C.J.C. Phillips, </w:t>
      </w:r>
      <w:r w:rsidRPr="001E5C5A">
        <w:rPr>
          <w:rFonts w:ascii="Arial" w:hAnsi="Arial" w:cs="Arial"/>
          <w:i/>
          <w:sz w:val="24"/>
          <w:szCs w:val="24"/>
        </w:rPr>
        <w:t>Attitudes to in vitro meat: A survey of potential consumers in the United States.</w:t>
      </w:r>
      <w:r w:rsidRPr="001E5C5A">
        <w:rPr>
          <w:rFonts w:ascii="Arial" w:hAnsi="Arial" w:cs="Arial"/>
          <w:sz w:val="24"/>
          <w:szCs w:val="24"/>
        </w:rPr>
        <w:t xml:space="preserve"> PLOS ONE, 2017. </w:t>
      </w:r>
      <w:r w:rsidRPr="001E5C5A">
        <w:rPr>
          <w:rFonts w:ascii="Arial" w:hAnsi="Arial" w:cs="Arial"/>
          <w:b/>
          <w:sz w:val="24"/>
          <w:szCs w:val="24"/>
        </w:rPr>
        <w:t>12</w:t>
      </w:r>
      <w:r w:rsidRPr="001E5C5A">
        <w:rPr>
          <w:rFonts w:ascii="Arial" w:hAnsi="Arial" w:cs="Arial"/>
          <w:sz w:val="24"/>
          <w:szCs w:val="24"/>
        </w:rPr>
        <w:t>(2): p. e0171904.</w:t>
      </w:r>
      <w:bookmarkEnd w:id="297"/>
    </w:p>
    <w:p w14:paraId="5DDDA550" w14:textId="77777777" w:rsidR="00FA2070" w:rsidRPr="001E5C5A" w:rsidRDefault="00FA2070" w:rsidP="001E5C5A">
      <w:pPr>
        <w:pStyle w:val="EndNoteBibliography"/>
        <w:spacing w:after="120"/>
        <w:ind w:left="720" w:hanging="720"/>
        <w:rPr>
          <w:rFonts w:ascii="Arial" w:hAnsi="Arial" w:cs="Arial"/>
          <w:sz w:val="24"/>
          <w:szCs w:val="24"/>
        </w:rPr>
      </w:pPr>
      <w:bookmarkStart w:id="298" w:name="_ENREF_184"/>
      <w:r w:rsidRPr="001E5C5A">
        <w:rPr>
          <w:rFonts w:ascii="Arial" w:hAnsi="Arial" w:cs="Arial"/>
          <w:sz w:val="24"/>
          <w:szCs w:val="24"/>
        </w:rPr>
        <w:t>184.</w:t>
      </w:r>
      <w:r w:rsidRPr="001E5C5A">
        <w:rPr>
          <w:rFonts w:ascii="Arial" w:hAnsi="Arial" w:cs="Arial"/>
          <w:sz w:val="24"/>
          <w:szCs w:val="24"/>
        </w:rPr>
        <w:tab/>
        <w:t xml:space="preserve">Van der Weele, C. and C. Driessen, </w:t>
      </w:r>
      <w:r w:rsidRPr="001E5C5A">
        <w:rPr>
          <w:rFonts w:ascii="Arial" w:hAnsi="Arial" w:cs="Arial"/>
          <w:i/>
          <w:sz w:val="24"/>
          <w:szCs w:val="24"/>
        </w:rPr>
        <w:t>Emerging profiles for cultured meat; ethics through and as design.</w:t>
      </w:r>
      <w:r w:rsidRPr="001E5C5A">
        <w:rPr>
          <w:rFonts w:ascii="Arial" w:hAnsi="Arial" w:cs="Arial"/>
          <w:sz w:val="24"/>
          <w:szCs w:val="24"/>
        </w:rPr>
        <w:t xml:space="preserve"> Animals, 2013. </w:t>
      </w:r>
      <w:r w:rsidRPr="001E5C5A">
        <w:rPr>
          <w:rFonts w:ascii="Arial" w:hAnsi="Arial" w:cs="Arial"/>
          <w:b/>
          <w:sz w:val="24"/>
          <w:szCs w:val="24"/>
        </w:rPr>
        <w:t>3</w:t>
      </w:r>
      <w:r w:rsidRPr="001E5C5A">
        <w:rPr>
          <w:rFonts w:ascii="Arial" w:hAnsi="Arial" w:cs="Arial"/>
          <w:sz w:val="24"/>
          <w:szCs w:val="24"/>
        </w:rPr>
        <w:t>(3): p. 647-662.</w:t>
      </w:r>
      <w:bookmarkEnd w:id="298"/>
    </w:p>
    <w:p w14:paraId="177410B1" w14:textId="77777777" w:rsidR="00FA2070" w:rsidRPr="001E5C5A" w:rsidRDefault="00FA2070" w:rsidP="001E5C5A">
      <w:pPr>
        <w:pStyle w:val="EndNoteBibliography"/>
        <w:spacing w:after="120"/>
        <w:ind w:left="720" w:hanging="720"/>
        <w:rPr>
          <w:rFonts w:ascii="Arial" w:hAnsi="Arial" w:cs="Arial"/>
          <w:sz w:val="24"/>
          <w:szCs w:val="24"/>
        </w:rPr>
      </w:pPr>
      <w:bookmarkStart w:id="299" w:name="_ENREF_185"/>
      <w:r w:rsidRPr="001E5C5A">
        <w:rPr>
          <w:rFonts w:ascii="Arial" w:hAnsi="Arial" w:cs="Arial"/>
          <w:sz w:val="24"/>
          <w:szCs w:val="24"/>
        </w:rPr>
        <w:lastRenderedPageBreak/>
        <w:t>185.</w:t>
      </w:r>
      <w:r w:rsidRPr="001E5C5A">
        <w:rPr>
          <w:rFonts w:ascii="Arial" w:hAnsi="Arial" w:cs="Arial"/>
          <w:sz w:val="24"/>
          <w:szCs w:val="24"/>
        </w:rPr>
        <w:tab/>
        <w:t xml:space="preserve">Vinnari, M. and P. Tapio, </w:t>
      </w:r>
      <w:r w:rsidRPr="001E5C5A">
        <w:rPr>
          <w:rFonts w:ascii="Arial" w:hAnsi="Arial" w:cs="Arial"/>
          <w:i/>
          <w:sz w:val="24"/>
          <w:szCs w:val="24"/>
        </w:rPr>
        <w:t>Future images of meat consumption in 2030.</w:t>
      </w:r>
      <w:r w:rsidRPr="001E5C5A">
        <w:rPr>
          <w:rFonts w:ascii="Arial" w:hAnsi="Arial" w:cs="Arial"/>
          <w:sz w:val="24"/>
          <w:szCs w:val="24"/>
        </w:rPr>
        <w:t xml:space="preserve"> Futures, 2009. </w:t>
      </w:r>
      <w:r w:rsidRPr="001E5C5A">
        <w:rPr>
          <w:rFonts w:ascii="Arial" w:hAnsi="Arial" w:cs="Arial"/>
          <w:b/>
          <w:sz w:val="24"/>
          <w:szCs w:val="24"/>
        </w:rPr>
        <w:t>41</w:t>
      </w:r>
      <w:r w:rsidRPr="001E5C5A">
        <w:rPr>
          <w:rFonts w:ascii="Arial" w:hAnsi="Arial" w:cs="Arial"/>
          <w:sz w:val="24"/>
          <w:szCs w:val="24"/>
        </w:rPr>
        <w:t>(5): p. 269-278.</w:t>
      </w:r>
      <w:bookmarkEnd w:id="299"/>
    </w:p>
    <w:p w14:paraId="6B6106D7" w14:textId="77777777" w:rsidR="00FA2070" w:rsidRPr="001E5C5A" w:rsidRDefault="00FA2070" w:rsidP="001E5C5A">
      <w:pPr>
        <w:pStyle w:val="EndNoteBibliography"/>
        <w:spacing w:after="120"/>
        <w:ind w:left="720" w:hanging="720"/>
        <w:rPr>
          <w:rFonts w:ascii="Arial" w:hAnsi="Arial" w:cs="Arial"/>
          <w:sz w:val="24"/>
          <w:szCs w:val="24"/>
        </w:rPr>
      </w:pPr>
      <w:bookmarkStart w:id="300" w:name="_ENREF_186"/>
      <w:r w:rsidRPr="001E5C5A">
        <w:rPr>
          <w:rFonts w:ascii="Arial" w:hAnsi="Arial" w:cs="Arial"/>
          <w:sz w:val="24"/>
          <w:szCs w:val="24"/>
        </w:rPr>
        <w:t>186.</w:t>
      </w:r>
      <w:r w:rsidRPr="001E5C5A">
        <w:rPr>
          <w:rFonts w:ascii="Arial" w:hAnsi="Arial" w:cs="Arial"/>
          <w:sz w:val="24"/>
          <w:szCs w:val="24"/>
        </w:rPr>
        <w:tab/>
        <w:t xml:space="preserve">O'Keefe, L., et al., </w:t>
      </w:r>
      <w:r w:rsidRPr="001E5C5A">
        <w:rPr>
          <w:rFonts w:ascii="Arial" w:hAnsi="Arial" w:cs="Arial"/>
          <w:i/>
          <w:sz w:val="24"/>
          <w:szCs w:val="24"/>
        </w:rPr>
        <w:t>Consumer responses to a future UK food system.</w:t>
      </w:r>
      <w:r w:rsidRPr="001E5C5A">
        <w:rPr>
          <w:rFonts w:ascii="Arial" w:hAnsi="Arial" w:cs="Arial"/>
          <w:sz w:val="24"/>
          <w:szCs w:val="24"/>
        </w:rPr>
        <w:t xml:space="preserve"> British Food Journal, 2016. </w:t>
      </w:r>
      <w:r w:rsidRPr="001E5C5A">
        <w:rPr>
          <w:rFonts w:ascii="Arial" w:hAnsi="Arial" w:cs="Arial"/>
          <w:b/>
          <w:sz w:val="24"/>
          <w:szCs w:val="24"/>
        </w:rPr>
        <w:t>118</w:t>
      </w:r>
      <w:r w:rsidRPr="001E5C5A">
        <w:rPr>
          <w:rFonts w:ascii="Arial" w:hAnsi="Arial" w:cs="Arial"/>
          <w:sz w:val="24"/>
          <w:szCs w:val="24"/>
        </w:rPr>
        <w:t>(2): p. 412-428.</w:t>
      </w:r>
      <w:bookmarkEnd w:id="300"/>
    </w:p>
    <w:p w14:paraId="193B7000" w14:textId="77777777" w:rsidR="00FA2070" w:rsidRPr="001E5C5A" w:rsidRDefault="00FA2070" w:rsidP="001E5C5A">
      <w:pPr>
        <w:pStyle w:val="EndNoteBibliography"/>
        <w:spacing w:after="120"/>
        <w:ind w:left="720" w:hanging="720"/>
        <w:rPr>
          <w:rFonts w:ascii="Arial" w:hAnsi="Arial" w:cs="Arial"/>
          <w:sz w:val="24"/>
          <w:szCs w:val="24"/>
        </w:rPr>
      </w:pPr>
      <w:bookmarkStart w:id="301" w:name="_ENREF_187"/>
      <w:r w:rsidRPr="001E5C5A">
        <w:rPr>
          <w:rFonts w:ascii="Arial" w:hAnsi="Arial" w:cs="Arial"/>
          <w:sz w:val="24"/>
          <w:szCs w:val="24"/>
        </w:rPr>
        <w:t>187.</w:t>
      </w:r>
      <w:r w:rsidRPr="001E5C5A">
        <w:rPr>
          <w:rFonts w:ascii="Arial" w:hAnsi="Arial" w:cs="Arial"/>
          <w:sz w:val="24"/>
          <w:szCs w:val="24"/>
        </w:rPr>
        <w:tab/>
        <w:t xml:space="preserve">Welin, S., </w:t>
      </w:r>
      <w:r w:rsidRPr="001E5C5A">
        <w:rPr>
          <w:rFonts w:ascii="Arial" w:hAnsi="Arial" w:cs="Arial"/>
          <w:i/>
          <w:sz w:val="24"/>
          <w:szCs w:val="24"/>
        </w:rPr>
        <w:t>Introducing the new meat. Problems and prospects.</w:t>
      </w:r>
      <w:r w:rsidRPr="001E5C5A">
        <w:rPr>
          <w:rFonts w:ascii="Arial" w:hAnsi="Arial" w:cs="Arial"/>
          <w:sz w:val="24"/>
          <w:szCs w:val="24"/>
        </w:rPr>
        <w:t xml:space="preserve"> Etikk i praksis-Nordic Journal of Applied Ethics, 2013(1): p. 24-37.</w:t>
      </w:r>
      <w:bookmarkEnd w:id="301"/>
    </w:p>
    <w:p w14:paraId="455482E8" w14:textId="77777777" w:rsidR="00FA2070" w:rsidRPr="001E5C5A" w:rsidRDefault="00FA2070" w:rsidP="001E5C5A">
      <w:pPr>
        <w:pStyle w:val="EndNoteBibliography"/>
        <w:spacing w:after="120"/>
        <w:ind w:left="720" w:hanging="720"/>
        <w:rPr>
          <w:rFonts w:ascii="Arial" w:hAnsi="Arial" w:cs="Arial"/>
          <w:sz w:val="24"/>
          <w:szCs w:val="24"/>
        </w:rPr>
      </w:pPr>
      <w:bookmarkStart w:id="302" w:name="_ENREF_188"/>
      <w:r w:rsidRPr="001E5C5A">
        <w:rPr>
          <w:rFonts w:ascii="Arial" w:hAnsi="Arial" w:cs="Arial"/>
          <w:sz w:val="24"/>
          <w:szCs w:val="24"/>
        </w:rPr>
        <w:t>188.</w:t>
      </w:r>
      <w:r w:rsidRPr="001E5C5A">
        <w:rPr>
          <w:rFonts w:ascii="Arial" w:hAnsi="Arial" w:cs="Arial"/>
          <w:sz w:val="24"/>
          <w:szCs w:val="24"/>
        </w:rPr>
        <w:tab/>
        <w:t xml:space="preserve">Marga, F.S., </w:t>
      </w:r>
      <w:r w:rsidRPr="001E5C5A">
        <w:rPr>
          <w:rFonts w:ascii="Arial" w:hAnsi="Arial" w:cs="Arial"/>
          <w:i/>
          <w:sz w:val="24"/>
          <w:szCs w:val="24"/>
        </w:rPr>
        <w:t>Dried food products formed from cultured muscle cells</w:t>
      </w:r>
      <w:r w:rsidRPr="001E5C5A">
        <w:rPr>
          <w:rFonts w:ascii="Arial" w:hAnsi="Arial" w:cs="Arial"/>
          <w:sz w:val="24"/>
          <w:szCs w:val="24"/>
        </w:rPr>
        <w:t>. 2016, Google Patents.</w:t>
      </w:r>
      <w:bookmarkEnd w:id="302"/>
    </w:p>
    <w:p w14:paraId="5FACDD58" w14:textId="77777777" w:rsidR="00FA2070" w:rsidRPr="001E5C5A" w:rsidRDefault="00FA2070" w:rsidP="001E5C5A">
      <w:pPr>
        <w:pStyle w:val="EndNoteBibliography"/>
        <w:spacing w:after="120"/>
        <w:ind w:left="720" w:hanging="720"/>
        <w:rPr>
          <w:rFonts w:ascii="Arial" w:hAnsi="Arial" w:cs="Arial"/>
          <w:sz w:val="24"/>
          <w:szCs w:val="24"/>
        </w:rPr>
      </w:pPr>
      <w:bookmarkStart w:id="303" w:name="_ENREF_189"/>
      <w:r w:rsidRPr="001E5C5A">
        <w:rPr>
          <w:rFonts w:ascii="Arial" w:hAnsi="Arial" w:cs="Arial"/>
          <w:sz w:val="24"/>
          <w:szCs w:val="24"/>
        </w:rPr>
        <w:t>189.</w:t>
      </w:r>
      <w:r w:rsidRPr="001E5C5A">
        <w:rPr>
          <w:rFonts w:ascii="Arial" w:hAnsi="Arial" w:cs="Arial"/>
          <w:sz w:val="24"/>
          <w:szCs w:val="24"/>
        </w:rPr>
        <w:tab/>
        <w:t xml:space="preserve">Tuomisto, H.L. and M.J. Teixeira de Mattos, </w:t>
      </w:r>
      <w:r w:rsidRPr="001E5C5A">
        <w:rPr>
          <w:rFonts w:ascii="Arial" w:hAnsi="Arial" w:cs="Arial"/>
          <w:i/>
          <w:sz w:val="24"/>
          <w:szCs w:val="24"/>
        </w:rPr>
        <w:t>Environmental impacts of cultured meat production.</w:t>
      </w:r>
      <w:r w:rsidRPr="001E5C5A">
        <w:rPr>
          <w:rFonts w:ascii="Arial" w:hAnsi="Arial" w:cs="Arial"/>
          <w:sz w:val="24"/>
          <w:szCs w:val="24"/>
        </w:rPr>
        <w:t xml:space="preserve"> Environmental science &amp; technology, 2011. </w:t>
      </w:r>
      <w:r w:rsidRPr="001E5C5A">
        <w:rPr>
          <w:rFonts w:ascii="Arial" w:hAnsi="Arial" w:cs="Arial"/>
          <w:b/>
          <w:sz w:val="24"/>
          <w:szCs w:val="24"/>
        </w:rPr>
        <w:t>45</w:t>
      </w:r>
      <w:r w:rsidRPr="001E5C5A">
        <w:rPr>
          <w:rFonts w:ascii="Arial" w:hAnsi="Arial" w:cs="Arial"/>
          <w:sz w:val="24"/>
          <w:szCs w:val="24"/>
        </w:rPr>
        <w:t>(14): p. 6117-6123.</w:t>
      </w:r>
      <w:bookmarkEnd w:id="303"/>
    </w:p>
    <w:p w14:paraId="5659A330" w14:textId="77777777" w:rsidR="00FA2070" w:rsidRPr="001E5C5A" w:rsidRDefault="00FA2070" w:rsidP="001E5C5A">
      <w:pPr>
        <w:pStyle w:val="EndNoteBibliography"/>
        <w:spacing w:after="120"/>
        <w:ind w:left="720" w:hanging="720"/>
        <w:rPr>
          <w:rFonts w:ascii="Arial" w:hAnsi="Arial" w:cs="Arial"/>
          <w:sz w:val="24"/>
          <w:szCs w:val="24"/>
        </w:rPr>
      </w:pPr>
      <w:bookmarkStart w:id="304" w:name="_ENREF_190"/>
      <w:r w:rsidRPr="001E5C5A">
        <w:rPr>
          <w:rFonts w:ascii="Arial" w:hAnsi="Arial" w:cs="Arial"/>
          <w:sz w:val="24"/>
          <w:szCs w:val="24"/>
        </w:rPr>
        <w:t>190.</w:t>
      </w:r>
      <w:r w:rsidRPr="001E5C5A">
        <w:rPr>
          <w:rFonts w:ascii="Arial" w:hAnsi="Arial" w:cs="Arial"/>
          <w:sz w:val="24"/>
          <w:szCs w:val="24"/>
        </w:rPr>
        <w:tab/>
        <w:t xml:space="preserve">Mattick, C.S., et al., </w:t>
      </w:r>
      <w:r w:rsidRPr="001E5C5A">
        <w:rPr>
          <w:rFonts w:ascii="Arial" w:hAnsi="Arial" w:cs="Arial"/>
          <w:i/>
          <w:sz w:val="24"/>
          <w:szCs w:val="24"/>
        </w:rPr>
        <w:t>Anticipatory life cycle analysis of in vitro biomass cultivation for cultured meat production in the United States.</w:t>
      </w:r>
      <w:r w:rsidRPr="001E5C5A">
        <w:rPr>
          <w:rFonts w:ascii="Arial" w:hAnsi="Arial" w:cs="Arial"/>
          <w:sz w:val="24"/>
          <w:szCs w:val="24"/>
        </w:rPr>
        <w:t xml:space="preserve"> Environmental science &amp; technology, 2015. </w:t>
      </w:r>
      <w:r w:rsidRPr="001E5C5A">
        <w:rPr>
          <w:rFonts w:ascii="Arial" w:hAnsi="Arial" w:cs="Arial"/>
          <w:b/>
          <w:sz w:val="24"/>
          <w:szCs w:val="24"/>
        </w:rPr>
        <w:t>49</w:t>
      </w:r>
      <w:r w:rsidRPr="001E5C5A">
        <w:rPr>
          <w:rFonts w:ascii="Arial" w:hAnsi="Arial" w:cs="Arial"/>
          <w:sz w:val="24"/>
          <w:szCs w:val="24"/>
        </w:rPr>
        <w:t>(19): p. 11941-11949.</w:t>
      </w:r>
      <w:bookmarkEnd w:id="304"/>
    </w:p>
    <w:p w14:paraId="3593C062" w14:textId="77777777" w:rsidR="00FA2070" w:rsidRPr="001E5C5A" w:rsidRDefault="00FA2070" w:rsidP="001E5C5A">
      <w:pPr>
        <w:pStyle w:val="EndNoteBibliography"/>
        <w:spacing w:after="120"/>
        <w:ind w:left="720" w:hanging="720"/>
        <w:rPr>
          <w:rFonts w:ascii="Arial" w:hAnsi="Arial" w:cs="Arial"/>
          <w:sz w:val="24"/>
          <w:szCs w:val="24"/>
        </w:rPr>
      </w:pPr>
      <w:bookmarkStart w:id="305" w:name="_ENREF_191"/>
      <w:r w:rsidRPr="001E5C5A">
        <w:rPr>
          <w:rFonts w:ascii="Arial" w:hAnsi="Arial" w:cs="Arial"/>
          <w:sz w:val="24"/>
          <w:szCs w:val="24"/>
        </w:rPr>
        <w:t>191.</w:t>
      </w:r>
      <w:r w:rsidRPr="001E5C5A">
        <w:rPr>
          <w:rFonts w:ascii="Arial" w:hAnsi="Arial" w:cs="Arial"/>
          <w:sz w:val="24"/>
          <w:szCs w:val="24"/>
        </w:rPr>
        <w:tab/>
        <w:t xml:space="preserve">Smetana, S., et al., </w:t>
      </w:r>
      <w:r w:rsidRPr="001E5C5A">
        <w:rPr>
          <w:rFonts w:ascii="Arial" w:hAnsi="Arial" w:cs="Arial"/>
          <w:i/>
          <w:sz w:val="24"/>
          <w:szCs w:val="24"/>
        </w:rPr>
        <w:t>Meat alternatives: life cycle assessment of most known meat substitutes.</w:t>
      </w:r>
      <w:r w:rsidRPr="001E5C5A">
        <w:rPr>
          <w:rFonts w:ascii="Arial" w:hAnsi="Arial" w:cs="Arial"/>
          <w:sz w:val="24"/>
          <w:szCs w:val="24"/>
        </w:rPr>
        <w:t xml:space="preserve"> The International Journal of Life Cycle Assessment, 2015. </w:t>
      </w:r>
      <w:r w:rsidRPr="001E5C5A">
        <w:rPr>
          <w:rFonts w:ascii="Arial" w:hAnsi="Arial" w:cs="Arial"/>
          <w:b/>
          <w:sz w:val="24"/>
          <w:szCs w:val="24"/>
        </w:rPr>
        <w:t>20</w:t>
      </w:r>
      <w:r w:rsidRPr="001E5C5A">
        <w:rPr>
          <w:rFonts w:ascii="Arial" w:hAnsi="Arial" w:cs="Arial"/>
          <w:sz w:val="24"/>
          <w:szCs w:val="24"/>
        </w:rPr>
        <w:t>: p. 1254-1267.</w:t>
      </w:r>
      <w:bookmarkEnd w:id="305"/>
    </w:p>
    <w:p w14:paraId="6E4ABBD6" w14:textId="77777777" w:rsidR="00FA2070" w:rsidRPr="001E5C5A" w:rsidRDefault="00FA2070" w:rsidP="001E5C5A">
      <w:pPr>
        <w:pStyle w:val="EndNoteBibliography"/>
        <w:spacing w:after="120"/>
        <w:ind w:left="720" w:hanging="720"/>
        <w:rPr>
          <w:rFonts w:ascii="Arial" w:hAnsi="Arial" w:cs="Arial"/>
          <w:sz w:val="24"/>
          <w:szCs w:val="24"/>
        </w:rPr>
      </w:pPr>
      <w:bookmarkStart w:id="306" w:name="_ENREF_192"/>
      <w:r w:rsidRPr="001E5C5A">
        <w:rPr>
          <w:rFonts w:ascii="Arial" w:hAnsi="Arial" w:cs="Arial"/>
          <w:sz w:val="24"/>
          <w:szCs w:val="24"/>
        </w:rPr>
        <w:t>192.</w:t>
      </w:r>
      <w:r w:rsidRPr="001E5C5A">
        <w:rPr>
          <w:rFonts w:ascii="Arial" w:hAnsi="Arial" w:cs="Arial"/>
          <w:sz w:val="24"/>
          <w:szCs w:val="24"/>
        </w:rPr>
        <w:tab/>
        <w:t xml:space="preserve">Post, M.J., </w:t>
      </w:r>
      <w:r w:rsidRPr="001E5C5A">
        <w:rPr>
          <w:rFonts w:ascii="Arial" w:hAnsi="Arial" w:cs="Arial"/>
          <w:i/>
          <w:sz w:val="24"/>
          <w:szCs w:val="24"/>
        </w:rPr>
        <w:t>Cultured meat from stem cells: Challenges and prospects.</w:t>
      </w:r>
      <w:r w:rsidRPr="001E5C5A">
        <w:rPr>
          <w:rFonts w:ascii="Arial" w:hAnsi="Arial" w:cs="Arial"/>
          <w:sz w:val="24"/>
          <w:szCs w:val="24"/>
        </w:rPr>
        <w:t xml:space="preserve"> Meat science, 2012. </w:t>
      </w:r>
      <w:r w:rsidRPr="001E5C5A">
        <w:rPr>
          <w:rFonts w:ascii="Arial" w:hAnsi="Arial" w:cs="Arial"/>
          <w:b/>
          <w:sz w:val="24"/>
          <w:szCs w:val="24"/>
        </w:rPr>
        <w:t>92</w:t>
      </w:r>
      <w:r w:rsidRPr="001E5C5A">
        <w:rPr>
          <w:rFonts w:ascii="Arial" w:hAnsi="Arial" w:cs="Arial"/>
          <w:sz w:val="24"/>
          <w:szCs w:val="24"/>
        </w:rPr>
        <w:t>(3): p. 297-301.</w:t>
      </w:r>
      <w:bookmarkEnd w:id="306"/>
    </w:p>
    <w:p w14:paraId="043CC607" w14:textId="77777777" w:rsidR="00FA2070" w:rsidRPr="001E5C5A" w:rsidRDefault="00FA2070" w:rsidP="001E5C5A">
      <w:pPr>
        <w:pStyle w:val="EndNoteBibliography"/>
        <w:spacing w:after="120"/>
        <w:ind w:left="720" w:hanging="720"/>
        <w:rPr>
          <w:rFonts w:ascii="Arial" w:hAnsi="Arial" w:cs="Arial"/>
          <w:sz w:val="24"/>
          <w:szCs w:val="24"/>
        </w:rPr>
      </w:pPr>
      <w:bookmarkStart w:id="307" w:name="_ENREF_193"/>
      <w:r w:rsidRPr="001E5C5A">
        <w:rPr>
          <w:rFonts w:ascii="Arial" w:hAnsi="Arial" w:cs="Arial"/>
          <w:sz w:val="24"/>
          <w:szCs w:val="24"/>
        </w:rPr>
        <w:t>193.</w:t>
      </w:r>
      <w:r w:rsidRPr="001E5C5A">
        <w:rPr>
          <w:rFonts w:ascii="Arial" w:hAnsi="Arial" w:cs="Arial"/>
          <w:sz w:val="24"/>
          <w:szCs w:val="24"/>
        </w:rPr>
        <w:tab/>
        <w:t xml:space="preserve">Wiebe, M., </w:t>
      </w:r>
      <w:r w:rsidRPr="001E5C5A">
        <w:rPr>
          <w:rFonts w:ascii="Arial" w:hAnsi="Arial" w:cs="Arial"/>
          <w:i/>
          <w:sz w:val="24"/>
          <w:szCs w:val="24"/>
        </w:rPr>
        <w:t>Myco-protein from Fusarium venenatum: a well-established product for human consumption.</w:t>
      </w:r>
      <w:r w:rsidRPr="001E5C5A">
        <w:rPr>
          <w:rFonts w:ascii="Arial" w:hAnsi="Arial" w:cs="Arial"/>
          <w:sz w:val="24"/>
          <w:szCs w:val="24"/>
        </w:rPr>
        <w:t xml:space="preserve"> Applied microbiology and biotechnology, 2002. </w:t>
      </w:r>
      <w:r w:rsidRPr="001E5C5A">
        <w:rPr>
          <w:rFonts w:ascii="Arial" w:hAnsi="Arial" w:cs="Arial"/>
          <w:b/>
          <w:sz w:val="24"/>
          <w:szCs w:val="24"/>
        </w:rPr>
        <w:t>58</w:t>
      </w:r>
      <w:r w:rsidRPr="001E5C5A">
        <w:rPr>
          <w:rFonts w:ascii="Arial" w:hAnsi="Arial" w:cs="Arial"/>
          <w:sz w:val="24"/>
          <w:szCs w:val="24"/>
        </w:rPr>
        <w:t>: p. 421-427.</w:t>
      </w:r>
      <w:bookmarkEnd w:id="307"/>
    </w:p>
    <w:p w14:paraId="553117AC" w14:textId="77777777" w:rsidR="00FA2070" w:rsidRPr="001E5C5A" w:rsidRDefault="00FA2070" w:rsidP="001E5C5A">
      <w:pPr>
        <w:pStyle w:val="EndNoteBibliography"/>
        <w:spacing w:after="120"/>
        <w:ind w:left="720" w:hanging="720"/>
        <w:rPr>
          <w:rFonts w:ascii="Arial" w:hAnsi="Arial" w:cs="Arial"/>
          <w:sz w:val="24"/>
          <w:szCs w:val="24"/>
        </w:rPr>
      </w:pPr>
      <w:bookmarkStart w:id="308" w:name="_ENREF_194"/>
      <w:r w:rsidRPr="001E5C5A">
        <w:rPr>
          <w:rFonts w:ascii="Arial" w:hAnsi="Arial" w:cs="Arial"/>
          <w:sz w:val="24"/>
          <w:szCs w:val="24"/>
        </w:rPr>
        <w:t>194.</w:t>
      </w:r>
      <w:r w:rsidRPr="001E5C5A">
        <w:rPr>
          <w:rFonts w:ascii="Arial" w:hAnsi="Arial" w:cs="Arial"/>
          <w:sz w:val="24"/>
          <w:szCs w:val="24"/>
        </w:rPr>
        <w:tab/>
        <w:t xml:space="preserve">Santo, R.E., et al., </w:t>
      </w:r>
      <w:r w:rsidRPr="001E5C5A">
        <w:rPr>
          <w:rFonts w:ascii="Arial" w:hAnsi="Arial" w:cs="Arial"/>
          <w:i/>
          <w:sz w:val="24"/>
          <w:szCs w:val="24"/>
        </w:rPr>
        <w:t>Considering Plant-Based Meat Substitutes and Cell-Based Meats: A Public Health and Food Systems Perspective.</w:t>
      </w:r>
      <w:r w:rsidRPr="001E5C5A">
        <w:rPr>
          <w:rFonts w:ascii="Arial" w:hAnsi="Arial" w:cs="Arial"/>
          <w:sz w:val="24"/>
          <w:szCs w:val="24"/>
        </w:rPr>
        <w:t xml:space="preserve"> Frontiers in Sustainable Food Systems, 2020. </w:t>
      </w:r>
      <w:r w:rsidRPr="001E5C5A">
        <w:rPr>
          <w:rFonts w:ascii="Arial" w:hAnsi="Arial" w:cs="Arial"/>
          <w:b/>
          <w:sz w:val="24"/>
          <w:szCs w:val="24"/>
        </w:rPr>
        <w:t>4</w:t>
      </w:r>
      <w:r w:rsidRPr="001E5C5A">
        <w:rPr>
          <w:rFonts w:ascii="Arial" w:hAnsi="Arial" w:cs="Arial"/>
          <w:sz w:val="24"/>
          <w:szCs w:val="24"/>
        </w:rPr>
        <w:t>.</w:t>
      </w:r>
      <w:bookmarkEnd w:id="308"/>
    </w:p>
    <w:p w14:paraId="7E5ED135" w14:textId="77777777" w:rsidR="00FA2070" w:rsidRPr="001E5C5A" w:rsidRDefault="00FA2070" w:rsidP="001E5C5A">
      <w:pPr>
        <w:pStyle w:val="EndNoteBibliography"/>
        <w:spacing w:after="120"/>
        <w:ind w:left="720" w:hanging="720"/>
        <w:rPr>
          <w:rFonts w:ascii="Arial" w:hAnsi="Arial" w:cs="Arial"/>
          <w:sz w:val="24"/>
          <w:szCs w:val="24"/>
        </w:rPr>
      </w:pPr>
      <w:bookmarkStart w:id="309" w:name="_ENREF_195"/>
      <w:r w:rsidRPr="001E5C5A">
        <w:rPr>
          <w:rFonts w:ascii="Arial" w:hAnsi="Arial" w:cs="Arial"/>
          <w:sz w:val="24"/>
          <w:szCs w:val="24"/>
        </w:rPr>
        <w:t>195.</w:t>
      </w:r>
      <w:r w:rsidRPr="001E5C5A">
        <w:rPr>
          <w:rFonts w:ascii="Arial" w:hAnsi="Arial" w:cs="Arial"/>
          <w:sz w:val="24"/>
          <w:szCs w:val="24"/>
        </w:rPr>
        <w:tab/>
        <w:t xml:space="preserve">EFSA Panel on Nutrition, N.F., et al., </w:t>
      </w:r>
      <w:r w:rsidRPr="001E5C5A">
        <w:rPr>
          <w:rFonts w:ascii="Arial" w:hAnsi="Arial" w:cs="Arial"/>
          <w:i/>
          <w:sz w:val="24"/>
          <w:szCs w:val="24"/>
        </w:rPr>
        <w:t>Safety of Yarrowia lipolytica yeast biomass as a novel food pursuant to Regulation (EU) 2015/2283.</w:t>
      </w:r>
      <w:r w:rsidRPr="001E5C5A">
        <w:rPr>
          <w:rFonts w:ascii="Arial" w:hAnsi="Arial" w:cs="Arial"/>
          <w:sz w:val="24"/>
          <w:szCs w:val="24"/>
        </w:rPr>
        <w:t xml:space="preserve"> EFSA Journal, 2019. </w:t>
      </w:r>
      <w:r w:rsidRPr="001E5C5A">
        <w:rPr>
          <w:rFonts w:ascii="Arial" w:hAnsi="Arial" w:cs="Arial"/>
          <w:b/>
          <w:sz w:val="24"/>
          <w:szCs w:val="24"/>
        </w:rPr>
        <w:t>17</w:t>
      </w:r>
      <w:r w:rsidRPr="001E5C5A">
        <w:rPr>
          <w:rFonts w:ascii="Arial" w:hAnsi="Arial" w:cs="Arial"/>
          <w:sz w:val="24"/>
          <w:szCs w:val="24"/>
        </w:rPr>
        <w:t>(2): p. e05594.</w:t>
      </w:r>
      <w:bookmarkEnd w:id="309"/>
    </w:p>
    <w:p w14:paraId="4AB81C18" w14:textId="77777777" w:rsidR="00FA2070" w:rsidRPr="001E5C5A" w:rsidRDefault="00FA2070" w:rsidP="001E5C5A">
      <w:pPr>
        <w:pStyle w:val="EndNoteBibliography"/>
        <w:spacing w:after="120"/>
        <w:ind w:left="720" w:hanging="720"/>
        <w:rPr>
          <w:rFonts w:ascii="Arial" w:hAnsi="Arial" w:cs="Arial"/>
          <w:sz w:val="24"/>
          <w:szCs w:val="24"/>
        </w:rPr>
      </w:pPr>
      <w:bookmarkStart w:id="310" w:name="_ENREF_196"/>
      <w:r w:rsidRPr="001E5C5A">
        <w:rPr>
          <w:rFonts w:ascii="Arial" w:hAnsi="Arial" w:cs="Arial"/>
          <w:sz w:val="24"/>
          <w:szCs w:val="24"/>
        </w:rPr>
        <w:t>196.</w:t>
      </w:r>
      <w:r w:rsidRPr="001E5C5A">
        <w:rPr>
          <w:rFonts w:ascii="Arial" w:hAnsi="Arial" w:cs="Arial"/>
          <w:sz w:val="24"/>
          <w:szCs w:val="24"/>
        </w:rPr>
        <w:tab/>
        <w:t xml:space="preserve">Petetin, L., </w:t>
      </w:r>
      <w:r w:rsidRPr="001E5C5A">
        <w:rPr>
          <w:rFonts w:ascii="Arial" w:hAnsi="Arial" w:cs="Arial"/>
          <w:i/>
          <w:sz w:val="24"/>
          <w:szCs w:val="24"/>
        </w:rPr>
        <w:t>Frankenburgers, risks and approval.</w:t>
      </w:r>
      <w:r w:rsidRPr="001E5C5A">
        <w:rPr>
          <w:rFonts w:ascii="Arial" w:hAnsi="Arial" w:cs="Arial"/>
          <w:sz w:val="24"/>
          <w:szCs w:val="24"/>
        </w:rPr>
        <w:t xml:space="preserve"> European Journal of Risk Regulation, 2014. </w:t>
      </w:r>
      <w:r w:rsidRPr="001E5C5A">
        <w:rPr>
          <w:rFonts w:ascii="Arial" w:hAnsi="Arial" w:cs="Arial"/>
          <w:b/>
          <w:sz w:val="24"/>
          <w:szCs w:val="24"/>
        </w:rPr>
        <w:t>5</w:t>
      </w:r>
      <w:r w:rsidRPr="001E5C5A">
        <w:rPr>
          <w:rFonts w:ascii="Arial" w:hAnsi="Arial" w:cs="Arial"/>
          <w:sz w:val="24"/>
          <w:szCs w:val="24"/>
        </w:rPr>
        <w:t>(2): p. 168-186.</w:t>
      </w:r>
      <w:bookmarkEnd w:id="310"/>
    </w:p>
    <w:p w14:paraId="5C75634B" w14:textId="77777777" w:rsidR="00FA2070" w:rsidRPr="001E5C5A" w:rsidRDefault="00FA2070" w:rsidP="001E5C5A">
      <w:pPr>
        <w:pStyle w:val="EndNoteBibliography"/>
        <w:spacing w:after="120"/>
        <w:ind w:left="720" w:hanging="720"/>
        <w:rPr>
          <w:rFonts w:ascii="Arial" w:hAnsi="Arial" w:cs="Arial"/>
          <w:sz w:val="24"/>
          <w:szCs w:val="24"/>
        </w:rPr>
      </w:pPr>
      <w:bookmarkStart w:id="311" w:name="_ENREF_197"/>
      <w:r w:rsidRPr="001E5C5A">
        <w:rPr>
          <w:rFonts w:ascii="Arial" w:hAnsi="Arial" w:cs="Arial"/>
          <w:sz w:val="24"/>
          <w:szCs w:val="24"/>
        </w:rPr>
        <w:t>197.</w:t>
      </w:r>
      <w:r w:rsidRPr="001E5C5A">
        <w:rPr>
          <w:rFonts w:ascii="Arial" w:hAnsi="Arial" w:cs="Arial"/>
          <w:sz w:val="24"/>
          <w:szCs w:val="24"/>
        </w:rPr>
        <w:tab/>
        <w:t xml:space="preserve">Lynch, J. and R. Pierrehumbert, </w:t>
      </w:r>
      <w:r w:rsidRPr="001E5C5A">
        <w:rPr>
          <w:rFonts w:ascii="Arial" w:hAnsi="Arial" w:cs="Arial"/>
          <w:i/>
          <w:sz w:val="24"/>
          <w:szCs w:val="24"/>
        </w:rPr>
        <w:t>Climate impacts of cultured meat and beef cattle.</w:t>
      </w:r>
      <w:r w:rsidRPr="001E5C5A">
        <w:rPr>
          <w:rFonts w:ascii="Arial" w:hAnsi="Arial" w:cs="Arial"/>
          <w:sz w:val="24"/>
          <w:szCs w:val="24"/>
        </w:rPr>
        <w:t xml:space="preserve"> Frontiers in sustainable food systems, 2019: p. 5.</w:t>
      </w:r>
      <w:bookmarkEnd w:id="311"/>
    </w:p>
    <w:p w14:paraId="2B3F3A9B" w14:textId="141A9FE9" w:rsidR="00656AB7" w:rsidRPr="001E5C5A" w:rsidRDefault="008F0D96" w:rsidP="001E5C5A">
      <w:pPr>
        <w:spacing w:after="120" w:line="276" w:lineRule="auto"/>
        <w:jc w:val="both"/>
        <w:rPr>
          <w:rFonts w:ascii="Arial" w:hAnsi="Arial" w:cs="Arial"/>
          <w:sz w:val="24"/>
          <w:szCs w:val="24"/>
        </w:rPr>
      </w:pPr>
      <w:r w:rsidRPr="001E5C5A">
        <w:rPr>
          <w:rFonts w:ascii="Arial" w:hAnsi="Arial" w:cs="Arial"/>
          <w:sz w:val="24"/>
          <w:szCs w:val="24"/>
        </w:rPr>
        <w:fldChar w:fldCharType="end"/>
      </w:r>
    </w:p>
    <w:sectPr w:rsidR="00656AB7" w:rsidRPr="001E5C5A">
      <w:footerReference w:type="defaul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8E807" w14:textId="77777777" w:rsidR="00A82D79" w:rsidRDefault="00A82D79" w:rsidP="00181BC4">
      <w:pPr>
        <w:spacing w:after="0" w:line="240" w:lineRule="auto"/>
      </w:pPr>
      <w:r>
        <w:separator/>
      </w:r>
    </w:p>
  </w:endnote>
  <w:endnote w:type="continuationSeparator" w:id="0">
    <w:p w14:paraId="1B0B4D1E" w14:textId="77777777" w:rsidR="00A82D79" w:rsidRDefault="00A82D79" w:rsidP="0018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909059"/>
      <w:docPartObj>
        <w:docPartGallery w:val="Page Numbers (Bottom of Page)"/>
        <w:docPartUnique/>
      </w:docPartObj>
    </w:sdtPr>
    <w:sdtEndPr>
      <w:rPr>
        <w:noProof/>
      </w:rPr>
    </w:sdtEndPr>
    <w:sdtContent>
      <w:p w14:paraId="19579F9C" w14:textId="25855D41" w:rsidR="000F60D0" w:rsidRDefault="000F60D0">
        <w:pPr>
          <w:pStyle w:val="Footer"/>
          <w:jc w:val="right"/>
        </w:pPr>
        <w:r>
          <w:fldChar w:fldCharType="begin"/>
        </w:r>
        <w:r>
          <w:instrText xml:space="preserve"> PAGE   \* MERGEFORMAT </w:instrText>
        </w:r>
        <w:r>
          <w:fldChar w:fldCharType="separate"/>
        </w:r>
        <w:r w:rsidR="001E6F50">
          <w:rPr>
            <w:noProof/>
          </w:rPr>
          <w:t>8</w:t>
        </w:r>
        <w:r>
          <w:rPr>
            <w:noProof/>
          </w:rPr>
          <w:fldChar w:fldCharType="end"/>
        </w:r>
      </w:p>
    </w:sdtContent>
  </w:sdt>
  <w:p w14:paraId="6FA5B8CD" w14:textId="77777777" w:rsidR="000F60D0" w:rsidRDefault="000F6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3BC9C" w14:textId="77777777" w:rsidR="00A82D79" w:rsidRDefault="00A82D79" w:rsidP="00181BC4">
      <w:pPr>
        <w:spacing w:after="0" w:line="240" w:lineRule="auto"/>
      </w:pPr>
      <w:r>
        <w:separator/>
      </w:r>
    </w:p>
  </w:footnote>
  <w:footnote w:type="continuationSeparator" w:id="0">
    <w:p w14:paraId="6999D496" w14:textId="77777777" w:rsidR="00A82D79" w:rsidRDefault="00A82D79" w:rsidP="00181BC4">
      <w:pPr>
        <w:spacing w:after="0" w:line="240" w:lineRule="auto"/>
      </w:pPr>
      <w:r>
        <w:continuationSeparator/>
      </w:r>
    </w:p>
  </w:footnote>
  <w:footnote w:id="1">
    <w:p w14:paraId="78F6F451" w14:textId="77777777" w:rsidR="000F60D0" w:rsidRPr="00266041" w:rsidRDefault="000F60D0" w:rsidP="00F838FF">
      <w:pPr>
        <w:pStyle w:val="FootnoteText"/>
        <w:spacing w:after="120" w:line="276" w:lineRule="auto"/>
        <w:jc w:val="both"/>
        <w:rPr>
          <w:rFonts w:ascii="Arial" w:hAnsi="Arial" w:cs="Arial"/>
          <w:color w:val="000000" w:themeColor="text1"/>
        </w:rPr>
      </w:pPr>
      <w:r>
        <w:rPr>
          <w:rStyle w:val="FootnoteReference"/>
        </w:rPr>
        <w:footnoteRef/>
      </w:r>
      <w:r>
        <w:t xml:space="preserve"> </w:t>
      </w:r>
      <w:r w:rsidRPr="00266041">
        <w:rPr>
          <w:rFonts w:ascii="Arial" w:hAnsi="Arial" w:cs="Arial"/>
          <w:color w:val="000000" w:themeColor="text1"/>
        </w:rPr>
        <w:t>Impossible Foods Inc. is a company that develops plant-based substitutes for meat products. The company's signature product, the Impossible Burger, was launched in July 2016 as a vegan alternative to beef hamburger. In partnership with Burger King, Impossible Whoppers were released across the United States by summer 2019. The company also makes plant-based sausage and chicken products</w:t>
      </w:r>
    </w:p>
  </w:footnote>
  <w:footnote w:id="2">
    <w:p w14:paraId="28B43018" w14:textId="77777777" w:rsidR="000F60D0" w:rsidRPr="00632491" w:rsidRDefault="000F60D0" w:rsidP="00CA201F">
      <w:pPr>
        <w:pStyle w:val="FootnoteText"/>
        <w:spacing w:after="120" w:line="276" w:lineRule="auto"/>
        <w:jc w:val="both"/>
        <w:rPr>
          <w:rFonts w:ascii="Arial" w:hAnsi="Arial" w:cs="Arial"/>
          <w:color w:val="000000" w:themeColor="text1"/>
        </w:rPr>
      </w:pPr>
      <w:r w:rsidRPr="00632491">
        <w:rPr>
          <w:rStyle w:val="FootnoteReference"/>
          <w:rFonts w:ascii="Arial" w:hAnsi="Arial" w:cs="Arial"/>
          <w:color w:val="000000" w:themeColor="text1"/>
        </w:rPr>
        <w:footnoteRef/>
      </w:r>
      <w:r w:rsidRPr="00632491">
        <w:rPr>
          <w:rFonts w:ascii="Arial" w:hAnsi="Arial" w:cs="Arial"/>
          <w:color w:val="000000" w:themeColor="text1"/>
        </w:rPr>
        <w:t xml:space="preserve"> Naylor Farms, Naylor Nutrition have developed a cold extraction process, capable of producing high protein-plus ingredients from whole cabbage.</w:t>
      </w:r>
      <w:r w:rsidRPr="00632491">
        <w:rPr>
          <w:rFonts w:ascii="Arial" w:hAnsi="Arial" w:cs="Arial"/>
          <w:color w:val="000000" w:themeColor="text1"/>
          <w:shd w:val="clear" w:color="auto" w:fill="FFFFFF"/>
        </w:rPr>
        <w:t xml:space="preserve"> The company have</w:t>
      </w:r>
      <w:r w:rsidRPr="00632491">
        <w:rPr>
          <w:rFonts w:ascii="Arial" w:hAnsi="Arial" w:cs="Arial"/>
          <w:color w:val="000000" w:themeColor="text1"/>
        </w:rPr>
        <w:t xml:space="preserve"> been granted planning permission to build a new 2,500m² agricultural processing plant on its farm in Spalding, Lincolnshire.</w:t>
      </w:r>
    </w:p>
  </w:footnote>
  <w:footnote w:id="3">
    <w:p w14:paraId="23A5DFB6" w14:textId="36529103" w:rsidR="000F60D0" w:rsidRPr="00632491" w:rsidRDefault="000F60D0" w:rsidP="00CA201F">
      <w:pPr>
        <w:pStyle w:val="FootnoteText"/>
        <w:spacing w:after="120" w:line="276" w:lineRule="auto"/>
        <w:jc w:val="both"/>
        <w:rPr>
          <w:rFonts w:ascii="Arial" w:hAnsi="Arial" w:cs="Arial"/>
        </w:rPr>
      </w:pPr>
      <w:r w:rsidRPr="00632491">
        <w:rPr>
          <w:rStyle w:val="FootnoteReference"/>
          <w:rFonts w:ascii="Arial" w:hAnsi="Arial" w:cs="Arial"/>
        </w:rPr>
        <w:footnoteRef/>
      </w:r>
      <w:r w:rsidRPr="00632491">
        <w:rPr>
          <w:rFonts w:ascii="Arial" w:hAnsi="Arial" w:cs="Arial"/>
        </w:rPr>
        <w:t xml:space="preserve"> Gushen Biological Technology Group Co., Ltd (</w:t>
      </w:r>
      <w:hyperlink r:id="rId1" w:tgtFrame="_blank" w:history="1">
        <w:r w:rsidRPr="00632491">
          <w:rPr>
            <w:rStyle w:val="Hyperlink"/>
            <w:rFonts w:ascii="Arial" w:hAnsi="Arial" w:cs="Arial"/>
          </w:rPr>
          <w:t>gsjt.com</w:t>
        </w:r>
      </w:hyperlink>
      <w:r w:rsidRPr="00632491">
        <w:rPr>
          <w:rFonts w:ascii="Arial" w:hAnsi="Arial" w:cs="Arial"/>
        </w:rPr>
        <w:t>) is a Chinese manufacturer of non-GMO soy proteins. Current estimated production capacity extends to in the region of 40,000 tons/year of isolated soy protein,50,000 tons/year of concentrated soy protein,10,000 tons/year of textured soy protein and textured soy protein concentrate, 10,000 tons/year of soy dietary fibre, plus 2,000 tons/year of soy lecithin.</w:t>
      </w:r>
    </w:p>
  </w:footnote>
  <w:footnote w:id="4">
    <w:p w14:paraId="2D841E89" w14:textId="77777777" w:rsidR="000F60D0" w:rsidRPr="00632491" w:rsidRDefault="000F60D0" w:rsidP="00CA201F">
      <w:pPr>
        <w:pStyle w:val="FootnoteText"/>
        <w:spacing w:after="120" w:line="276" w:lineRule="auto"/>
        <w:jc w:val="both"/>
        <w:rPr>
          <w:rFonts w:ascii="Arial" w:hAnsi="Arial" w:cs="Arial"/>
        </w:rPr>
      </w:pPr>
      <w:r w:rsidRPr="00632491">
        <w:rPr>
          <w:rStyle w:val="FootnoteReference"/>
          <w:rFonts w:ascii="Arial" w:hAnsi="Arial" w:cs="Arial"/>
        </w:rPr>
        <w:footnoteRef/>
      </w:r>
      <w:r w:rsidRPr="00632491">
        <w:rPr>
          <w:rFonts w:ascii="Arial" w:hAnsi="Arial" w:cs="Arial"/>
        </w:rPr>
        <w:t xml:space="preserve"> Branston Ltd, a UK potato supplier have partnered with technology provider Root Extracts to develop a potato plant protein for use in vegan and vegetarian food. This will involve converting secondary grade low-value potatoes into functional plant-based protein and will also generate starch-based products for use in manufacturing.</w:t>
      </w:r>
    </w:p>
    <w:p w14:paraId="40944A4E" w14:textId="77777777" w:rsidR="000F60D0" w:rsidRDefault="000F60D0" w:rsidP="00CA201F">
      <w:pPr>
        <w:pStyle w:val="FootnoteText"/>
      </w:pPr>
    </w:p>
  </w:footnote>
  <w:footnote w:id="5">
    <w:p w14:paraId="705B9A6D" w14:textId="77777777" w:rsidR="000F60D0" w:rsidRDefault="000F60D0" w:rsidP="00DD16E7">
      <w:pPr>
        <w:pStyle w:val="FootnoteText"/>
      </w:pPr>
      <w:r>
        <w:rPr>
          <w:rStyle w:val="FootnoteReference"/>
        </w:rPr>
        <w:footnoteRef/>
      </w:r>
      <w:r>
        <w:t xml:space="preserve"> </w:t>
      </w:r>
      <w:r w:rsidRPr="00A2443F">
        <w:t>Regulation (EU) No 1308/2013 of the European Parliament and of the Council of 17 December 2013 establishing a common organisation of the markets in agricultural products and repealing Council Regulations (EEC) No 922/72, (EEC) No 234/79, (EC) No 1037/2001 and (EC) No 1234/2007</w:t>
      </w:r>
    </w:p>
  </w:footnote>
  <w:footnote w:id="6">
    <w:p w14:paraId="6F784F96" w14:textId="75921245" w:rsidR="000F60D0" w:rsidRPr="00621A9E" w:rsidRDefault="000F60D0" w:rsidP="00621A9E">
      <w:pPr>
        <w:pStyle w:val="FootnoteText"/>
        <w:spacing w:after="120" w:line="276" w:lineRule="auto"/>
        <w:jc w:val="both"/>
        <w:rPr>
          <w:rFonts w:ascii="Arial" w:hAnsi="Arial" w:cs="Arial"/>
        </w:rPr>
      </w:pPr>
      <w:r>
        <w:rPr>
          <w:rStyle w:val="FootnoteReference"/>
        </w:rPr>
        <w:footnoteRef/>
      </w:r>
      <w:r>
        <w:t xml:space="preserve"> </w:t>
      </w:r>
      <w:r w:rsidRPr="00621A9E">
        <w:rPr>
          <w:rFonts w:ascii="Arial" w:hAnsi="Arial" w:cs="Arial"/>
        </w:rPr>
        <w:t>Unibio is a pioneering venture in the biotechnology sector with core competences within fermentation technologies. Unibio International was incorporated in 2014, and its 100% owned subsidiary company was incorporated in 2001.The UK address is located at 2 Royal College Street, Camden, London NW1 0NH, and the administrative headquarter is located at Langebjerg 1, 4000 Roskilde, Denmark.</w:t>
      </w:r>
    </w:p>
  </w:footnote>
  <w:footnote w:id="7">
    <w:p w14:paraId="18377485" w14:textId="79098DA6" w:rsidR="000F60D0" w:rsidRPr="00621A9E" w:rsidRDefault="000F60D0" w:rsidP="00621A9E">
      <w:pPr>
        <w:pStyle w:val="FootnoteText"/>
        <w:spacing w:after="120" w:line="276" w:lineRule="auto"/>
        <w:jc w:val="both"/>
        <w:rPr>
          <w:rFonts w:ascii="Arial" w:hAnsi="Arial" w:cs="Arial"/>
        </w:rPr>
      </w:pPr>
      <w:r w:rsidRPr="00621A9E">
        <w:rPr>
          <w:rStyle w:val="FootnoteReference"/>
          <w:rFonts w:ascii="Arial" w:hAnsi="Arial" w:cs="Arial"/>
        </w:rPr>
        <w:footnoteRef/>
      </w:r>
      <w:r w:rsidRPr="00621A9E">
        <w:rPr>
          <w:rFonts w:ascii="Arial" w:hAnsi="Arial" w:cs="Arial"/>
        </w:rPr>
        <w:t xml:space="preserve"> Calysta is a multinational biotechnology firm based in San Mateo, California. The company develops industrial processes that utilize microorganisms to convert methane into protein</w:t>
      </w:r>
    </w:p>
  </w:footnote>
  <w:footnote w:id="8">
    <w:p w14:paraId="077389D7" w14:textId="57C6E4EC" w:rsidR="000F60D0" w:rsidRPr="00CC338D" w:rsidRDefault="000F60D0" w:rsidP="00CC338D">
      <w:pPr>
        <w:pStyle w:val="NormalWeb"/>
        <w:shd w:val="clear" w:color="auto" w:fill="FFFFFF"/>
        <w:spacing w:after="120" w:line="276" w:lineRule="auto"/>
        <w:jc w:val="both"/>
        <w:rPr>
          <w:rFonts w:ascii="Arial" w:eastAsia="Times New Roman" w:hAnsi="Arial" w:cs="Arial"/>
          <w:color w:val="202122"/>
          <w:kern w:val="0"/>
          <w:sz w:val="20"/>
          <w:szCs w:val="20"/>
          <w:lang w:eastAsia="en-GB"/>
          <w14:ligatures w14:val="none"/>
        </w:rPr>
      </w:pPr>
      <w:r w:rsidRPr="00CC338D">
        <w:rPr>
          <w:rStyle w:val="FootnoteReference"/>
          <w:rFonts w:ascii="Arial" w:hAnsi="Arial" w:cs="Arial"/>
          <w:sz w:val="20"/>
          <w:szCs w:val="20"/>
        </w:rPr>
        <w:footnoteRef/>
      </w:r>
      <w:r w:rsidRPr="00CC338D">
        <w:rPr>
          <w:rFonts w:ascii="Arial" w:hAnsi="Arial" w:cs="Arial"/>
          <w:sz w:val="20"/>
          <w:szCs w:val="20"/>
        </w:rPr>
        <w:t xml:space="preserve"> Solar Foods is a Finish food-tech startup, which </w:t>
      </w:r>
      <w:r w:rsidRPr="00CC338D">
        <w:rPr>
          <w:rFonts w:ascii="Arial" w:eastAsia="Times New Roman" w:hAnsi="Arial" w:cs="Arial"/>
          <w:color w:val="202122"/>
          <w:kern w:val="0"/>
          <w:sz w:val="20"/>
          <w:szCs w:val="20"/>
          <w:lang w:eastAsia="en-GB"/>
          <w14:ligatures w14:val="none"/>
        </w:rPr>
        <w:t xml:space="preserve">is developing processes to manufacture a </w:t>
      </w:r>
      <w:r w:rsidRPr="00CC338D">
        <w:rPr>
          <w:rFonts w:ascii="Arial" w:eastAsia="Times New Roman" w:hAnsi="Arial" w:cs="Arial"/>
          <w:color w:val="000000" w:themeColor="text1"/>
          <w:kern w:val="0"/>
          <w:sz w:val="20"/>
          <w:szCs w:val="20"/>
          <w:lang w:eastAsia="en-GB"/>
          <w14:ligatures w14:val="none"/>
        </w:rPr>
        <w:t xml:space="preserve">protein </w:t>
      </w:r>
      <w:r w:rsidRPr="00CC338D">
        <w:rPr>
          <w:rFonts w:ascii="Arial" w:eastAsia="Times New Roman" w:hAnsi="Arial" w:cs="Arial"/>
          <w:color w:val="202122"/>
          <w:kern w:val="0"/>
          <w:sz w:val="20"/>
          <w:szCs w:val="20"/>
          <w:lang w:eastAsia="en-GB"/>
          <w14:ligatures w14:val="none"/>
        </w:rPr>
        <w:t>powder called Solein that has potential as a protein ingredient in food production</w:t>
      </w:r>
      <w:hyperlink r:id="rId2" w:anchor="cite_note-TE20200412-2" w:history="1"/>
      <w:r w:rsidRPr="00CC338D">
        <w:rPr>
          <w:rFonts w:ascii="Arial" w:eastAsia="Times New Roman" w:hAnsi="Arial" w:cs="Arial"/>
          <w:color w:val="202122"/>
          <w:kern w:val="0"/>
          <w:sz w:val="20"/>
          <w:szCs w:val="20"/>
          <w:lang w:eastAsia="en-GB"/>
          <w14:ligatures w14:val="none"/>
        </w:rPr>
        <w:t>.</w:t>
      </w:r>
    </w:p>
  </w:footnote>
  <w:footnote w:id="9">
    <w:p w14:paraId="3F951A8B" w14:textId="57D6A908" w:rsidR="000F60D0" w:rsidRPr="0021564B" w:rsidRDefault="000F60D0" w:rsidP="00695EDC">
      <w:pPr>
        <w:pStyle w:val="FootnoteText"/>
        <w:rPr>
          <w:rFonts w:ascii="Arial" w:hAnsi="Arial" w:cs="Arial"/>
        </w:rPr>
      </w:pPr>
      <w:r w:rsidRPr="0021564B">
        <w:rPr>
          <w:rStyle w:val="FootnoteReference"/>
          <w:rFonts w:ascii="Arial" w:hAnsi="Arial" w:cs="Arial"/>
        </w:rPr>
        <w:footnoteRef/>
      </w:r>
      <w:r w:rsidRPr="0021564B">
        <w:rPr>
          <w:rFonts w:ascii="Arial" w:hAnsi="Arial" w:cs="Arial"/>
        </w:rPr>
        <w:t xml:space="preserve"> Regulation (EU) No 1169/2011 Of The European Parliament And Of The Council of 25 October 2011, on the provision of food information to consumers</w:t>
      </w:r>
    </w:p>
    <w:p w14:paraId="56282056" w14:textId="77777777" w:rsidR="000F60D0" w:rsidRDefault="000F60D0" w:rsidP="00695ED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2111"/>
    <w:multiLevelType w:val="hybridMultilevel"/>
    <w:tmpl w:val="786EA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F2A78"/>
    <w:multiLevelType w:val="hybridMultilevel"/>
    <w:tmpl w:val="2BA601DC"/>
    <w:lvl w:ilvl="0" w:tplc="E3E2DD48">
      <w:start w:val="1"/>
      <w:numFmt w:val="decimal"/>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2" w15:restartNumberingAfterBreak="0">
    <w:nsid w:val="04280EFE"/>
    <w:multiLevelType w:val="multilevel"/>
    <w:tmpl w:val="A3C65D5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8D4440"/>
    <w:multiLevelType w:val="multilevel"/>
    <w:tmpl w:val="1FE0176C"/>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585C14"/>
    <w:multiLevelType w:val="multilevel"/>
    <w:tmpl w:val="DEE812C8"/>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D24595"/>
    <w:multiLevelType w:val="multilevel"/>
    <w:tmpl w:val="E2DEE07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7076AC"/>
    <w:multiLevelType w:val="multilevel"/>
    <w:tmpl w:val="53A2C2F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7318E5"/>
    <w:multiLevelType w:val="multilevel"/>
    <w:tmpl w:val="F3C0B7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2"/>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7417C0"/>
    <w:multiLevelType w:val="multilevel"/>
    <w:tmpl w:val="38CEADB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66282C"/>
    <w:multiLevelType w:val="multilevel"/>
    <w:tmpl w:val="D9CE3A18"/>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19404B5"/>
    <w:multiLevelType w:val="multilevel"/>
    <w:tmpl w:val="B900CFB8"/>
    <w:lvl w:ilvl="0">
      <w:start w:val="5"/>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473613"/>
    <w:multiLevelType w:val="multilevel"/>
    <w:tmpl w:val="45E0240C"/>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ascii="Arial" w:hAnsi="Arial" w:cs="Arial" w:hint="default"/>
        <w:b/>
        <w:bCs/>
        <w:color w:val="auto"/>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B259BD"/>
    <w:multiLevelType w:val="multilevel"/>
    <w:tmpl w:val="E350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F4A3B"/>
    <w:multiLevelType w:val="multilevel"/>
    <w:tmpl w:val="AEE40C5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1F4D05"/>
    <w:multiLevelType w:val="multilevel"/>
    <w:tmpl w:val="8E3E76F0"/>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C1417D"/>
    <w:multiLevelType w:val="multilevel"/>
    <w:tmpl w:val="17C4FB08"/>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545BBB"/>
    <w:multiLevelType w:val="multilevel"/>
    <w:tmpl w:val="7F485BA0"/>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B95E44"/>
    <w:multiLevelType w:val="multilevel"/>
    <w:tmpl w:val="7AB262D4"/>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642D5A"/>
    <w:multiLevelType w:val="multilevel"/>
    <w:tmpl w:val="2D08F080"/>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697956"/>
    <w:multiLevelType w:val="multilevel"/>
    <w:tmpl w:val="08B8FCD8"/>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F030FB"/>
    <w:multiLevelType w:val="multilevel"/>
    <w:tmpl w:val="E1FC192C"/>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EF662BD"/>
    <w:multiLevelType w:val="multilevel"/>
    <w:tmpl w:val="B830917E"/>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C00C90"/>
    <w:multiLevelType w:val="multilevel"/>
    <w:tmpl w:val="9F18E1F2"/>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0420B56"/>
    <w:multiLevelType w:val="multilevel"/>
    <w:tmpl w:val="E462147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8A41D7"/>
    <w:multiLevelType w:val="multilevel"/>
    <w:tmpl w:val="E5384E8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9AD6F01"/>
    <w:multiLevelType w:val="multilevel"/>
    <w:tmpl w:val="C0EEDECA"/>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b/>
        <w:bCs/>
        <w:color w:val="auto"/>
      </w:rPr>
    </w:lvl>
    <w:lvl w:ilvl="2">
      <w:start w:val="2"/>
      <w:numFmt w:val="decimal"/>
      <w:lvlText w:val="%1.%2.%3."/>
      <w:lvlJc w:val="left"/>
      <w:pPr>
        <w:ind w:left="1224" w:hanging="504"/>
      </w:pPr>
      <w:rPr>
        <w:rFonts w:hint="default"/>
      </w:rPr>
    </w:lvl>
    <w:lvl w:ilvl="3">
      <w:start w:val="2"/>
      <w:numFmt w:val="decimal"/>
      <w:lvlText w:val="%1.%2.%3.%4."/>
      <w:lvlJc w:val="left"/>
      <w:pPr>
        <w:ind w:left="289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1019CC"/>
    <w:multiLevelType w:val="multilevel"/>
    <w:tmpl w:val="C04A8760"/>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765886"/>
    <w:multiLevelType w:val="multilevel"/>
    <w:tmpl w:val="9BB85CAC"/>
    <w:lvl w:ilvl="0">
      <w:start w:val="2"/>
      <w:numFmt w:val="decimal"/>
      <w:lvlText w:val="%1."/>
      <w:lvlJc w:val="left"/>
      <w:pPr>
        <w:ind w:left="360" w:hanging="360"/>
      </w:pPr>
      <w:rPr>
        <w:rFonts w:hint="default"/>
        <w:sz w:val="24"/>
        <w:szCs w:val="24"/>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2"/>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C2478F0"/>
    <w:multiLevelType w:val="multilevel"/>
    <w:tmpl w:val="52A4B39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F7A7372"/>
    <w:multiLevelType w:val="multilevel"/>
    <w:tmpl w:val="E8720994"/>
    <w:lvl w:ilvl="0">
      <w:start w:val="3"/>
      <w:numFmt w:val="decimal"/>
      <w:lvlText w:val="%1."/>
      <w:lvlJc w:val="left"/>
      <w:pPr>
        <w:ind w:left="360" w:hanging="360"/>
      </w:pPr>
      <w:rPr>
        <w:rFonts w:hint="default"/>
        <w:b/>
        <w:bCs/>
        <w:sz w:val="24"/>
        <w:szCs w:val="24"/>
      </w:rPr>
    </w:lvl>
    <w:lvl w:ilvl="1">
      <w:start w:val="4"/>
      <w:numFmt w:val="decimal"/>
      <w:lvlText w:val="%1.%2."/>
      <w:lvlJc w:val="left"/>
      <w:pPr>
        <w:ind w:left="792" w:hanging="432"/>
      </w:pPr>
      <w:rPr>
        <w:rFonts w:ascii="Arial" w:hAnsi="Arial" w:cs="Arial" w:hint="default"/>
        <w:b/>
        <w:bCs/>
        <w:color w:val="auto"/>
        <w:sz w:val="24"/>
        <w:szCs w:val="24"/>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09B4990"/>
    <w:multiLevelType w:val="multilevel"/>
    <w:tmpl w:val="37426A20"/>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DC6A2D"/>
    <w:multiLevelType w:val="multilevel"/>
    <w:tmpl w:val="5E0C830E"/>
    <w:lvl w:ilvl="0">
      <w:start w:val="4"/>
      <w:numFmt w:val="decimal"/>
      <w:lvlText w:val="%1."/>
      <w:lvlJc w:val="left"/>
      <w:pPr>
        <w:ind w:left="360" w:hanging="360"/>
      </w:pPr>
      <w:rPr>
        <w:rFonts w:hint="default"/>
        <w:color w:val="auto"/>
      </w:rPr>
    </w:lvl>
    <w:lvl w:ilvl="1">
      <w:start w:val="3"/>
      <w:numFmt w:val="decimal"/>
      <w:lvlText w:val="%1.%2."/>
      <w:lvlJc w:val="left"/>
      <w:pPr>
        <w:ind w:left="792" w:hanging="432"/>
      </w:pPr>
      <w:rPr>
        <w:rFonts w:hint="default"/>
      </w:rPr>
    </w:lvl>
    <w:lvl w:ilvl="2">
      <w:start w:val="5"/>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2CA7DF3"/>
    <w:multiLevelType w:val="multilevel"/>
    <w:tmpl w:val="A46C4096"/>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6"/>
      <w:numFmt w:val="decimal"/>
      <w:lvlText w:val="%1.%2.%3."/>
      <w:lvlJc w:val="left"/>
      <w:pPr>
        <w:ind w:left="1224" w:hanging="504"/>
      </w:pPr>
      <w:rPr>
        <w:rFonts w:ascii="Arial" w:hAnsi="Arial" w:cs="Aria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6492AF9"/>
    <w:multiLevelType w:val="multilevel"/>
    <w:tmpl w:val="9FBA33C0"/>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6"/>
      <w:numFmt w:val="decimal"/>
      <w:lvlText w:val="%1.%2.%3."/>
      <w:lvlJc w:val="left"/>
      <w:pPr>
        <w:ind w:left="1224" w:hanging="504"/>
      </w:pPr>
      <w:rPr>
        <w:rFonts w:ascii="Arial" w:hAnsi="Arial" w:cs="Aria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0257172"/>
    <w:multiLevelType w:val="multilevel"/>
    <w:tmpl w:val="399C7374"/>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b/>
        <w:bCs/>
        <w:color w:val="auto"/>
      </w:rPr>
    </w:lvl>
    <w:lvl w:ilvl="2">
      <w:start w:val="4"/>
      <w:numFmt w:val="decimal"/>
      <w:lvlText w:val="%1.%2.%3."/>
      <w:lvlJc w:val="left"/>
      <w:pPr>
        <w:ind w:left="1224" w:hanging="504"/>
      </w:pPr>
      <w:rPr>
        <w:rFonts w:hint="default"/>
      </w:rPr>
    </w:lvl>
    <w:lvl w:ilvl="3">
      <w:start w:val="2"/>
      <w:numFmt w:val="decimal"/>
      <w:lvlText w:val="%1.%2.%3.%4."/>
      <w:lvlJc w:val="left"/>
      <w:pPr>
        <w:ind w:left="289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15C7434"/>
    <w:multiLevelType w:val="multilevel"/>
    <w:tmpl w:val="BF442436"/>
    <w:lvl w:ilvl="0">
      <w:start w:val="4"/>
      <w:numFmt w:val="decimal"/>
      <w:lvlText w:val="%1."/>
      <w:lvlJc w:val="left"/>
      <w:pPr>
        <w:ind w:left="360" w:hanging="360"/>
      </w:pPr>
      <w:rPr>
        <w:rFonts w:hint="default"/>
      </w:rPr>
    </w:lvl>
    <w:lvl w:ilvl="1">
      <w:start w:val="2"/>
      <w:numFmt w:val="decimal"/>
      <w:lvlText w:val="%1.%2."/>
      <w:lvlJc w:val="left"/>
      <w:pPr>
        <w:ind w:left="4122" w:hanging="432"/>
      </w:pPr>
      <w:rPr>
        <w:rFonts w:hint="default"/>
      </w:rPr>
    </w:lvl>
    <w:lvl w:ilvl="2">
      <w:start w:val="4"/>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1E20FC7"/>
    <w:multiLevelType w:val="multilevel"/>
    <w:tmpl w:val="16CA8382"/>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ED2CAA"/>
    <w:multiLevelType w:val="multilevel"/>
    <w:tmpl w:val="CC44FF4C"/>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207BEC"/>
    <w:multiLevelType w:val="multilevel"/>
    <w:tmpl w:val="ED8E046A"/>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B562C04"/>
    <w:multiLevelType w:val="multilevel"/>
    <w:tmpl w:val="0D6AE1E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EA644C0"/>
    <w:multiLevelType w:val="multilevel"/>
    <w:tmpl w:val="91224326"/>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0CD648B"/>
    <w:multiLevelType w:val="multilevel"/>
    <w:tmpl w:val="D848EBD4"/>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4AB455E"/>
    <w:multiLevelType w:val="multilevel"/>
    <w:tmpl w:val="0D6AE1E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50D5D8C"/>
    <w:multiLevelType w:val="multilevel"/>
    <w:tmpl w:val="6AA46C2A"/>
    <w:lvl w:ilvl="0">
      <w:start w:val="4"/>
      <w:numFmt w:val="decimal"/>
      <w:lvlText w:val="%1."/>
      <w:lvlJc w:val="left"/>
      <w:pPr>
        <w:ind w:left="360" w:hanging="360"/>
      </w:pPr>
      <w:rPr>
        <w:rFonts w:hint="default"/>
      </w:rPr>
    </w:lvl>
    <w:lvl w:ilvl="1">
      <w:start w:val="2"/>
      <w:numFmt w:val="decimal"/>
      <w:lvlText w:val="%1.%2."/>
      <w:lvlJc w:val="left"/>
      <w:pPr>
        <w:ind w:left="4122" w:hanging="432"/>
      </w:pPr>
      <w:rPr>
        <w:rFonts w:hint="default"/>
      </w:rPr>
    </w:lvl>
    <w:lvl w:ilvl="2">
      <w:start w:val="2"/>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87D6129"/>
    <w:multiLevelType w:val="multilevel"/>
    <w:tmpl w:val="BA1436FA"/>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C31540"/>
    <w:multiLevelType w:val="multilevel"/>
    <w:tmpl w:val="0016B366"/>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4"/>
      <w:numFmt w:val="decimal"/>
      <w:lvlText w:val="%1.%2.%3."/>
      <w:lvlJc w:val="left"/>
      <w:pPr>
        <w:ind w:left="338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DFC31BC"/>
    <w:multiLevelType w:val="multilevel"/>
    <w:tmpl w:val="F9A84274"/>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E283C32"/>
    <w:multiLevelType w:val="multilevel"/>
    <w:tmpl w:val="F68279E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EB7283E"/>
    <w:multiLevelType w:val="multilevel"/>
    <w:tmpl w:val="FEE4336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ED82113"/>
    <w:multiLevelType w:val="multilevel"/>
    <w:tmpl w:val="4BD45C26"/>
    <w:lvl w:ilvl="0">
      <w:start w:val="4"/>
      <w:numFmt w:val="decimal"/>
      <w:lvlText w:val="%1."/>
      <w:lvlJc w:val="left"/>
      <w:pPr>
        <w:ind w:left="360" w:hanging="360"/>
      </w:pPr>
      <w:rPr>
        <w:rFonts w:hint="default"/>
      </w:rPr>
    </w:lvl>
    <w:lvl w:ilvl="1">
      <w:start w:val="2"/>
      <w:numFmt w:val="decimal"/>
      <w:lvlText w:val="%1.%2."/>
      <w:lvlJc w:val="left"/>
      <w:pPr>
        <w:ind w:left="4122" w:hanging="432"/>
      </w:pPr>
      <w:rPr>
        <w:rFonts w:hint="default"/>
      </w:rPr>
    </w:lvl>
    <w:lvl w:ilvl="2">
      <w:start w:val="3"/>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8D12F9"/>
    <w:multiLevelType w:val="multilevel"/>
    <w:tmpl w:val="CE320764"/>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4"/>
      <w:numFmt w:val="decimal"/>
      <w:lvlText w:val="%1.%2.%3."/>
      <w:lvlJc w:val="left"/>
      <w:pPr>
        <w:ind w:left="1224" w:hanging="504"/>
      </w:pPr>
      <w:rPr>
        <w:rFonts w:ascii="Arial" w:hAnsi="Arial" w:cs="Aria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14578423">
    <w:abstractNumId w:val="27"/>
  </w:num>
  <w:num w:numId="2" w16cid:durableId="215513104">
    <w:abstractNumId w:val="28"/>
  </w:num>
  <w:num w:numId="3" w16cid:durableId="1200967600">
    <w:abstractNumId w:val="34"/>
  </w:num>
  <w:num w:numId="4" w16cid:durableId="1385635836">
    <w:abstractNumId w:val="1"/>
  </w:num>
  <w:num w:numId="5" w16cid:durableId="1491678509">
    <w:abstractNumId w:val="13"/>
  </w:num>
  <w:num w:numId="6" w16cid:durableId="1898205656">
    <w:abstractNumId w:val="42"/>
  </w:num>
  <w:num w:numId="7" w16cid:durableId="1237475229">
    <w:abstractNumId w:val="18"/>
  </w:num>
  <w:num w:numId="8" w16cid:durableId="935671574">
    <w:abstractNumId w:val="6"/>
  </w:num>
  <w:num w:numId="9" w16cid:durableId="417561978">
    <w:abstractNumId w:val="23"/>
  </w:num>
  <w:num w:numId="10" w16cid:durableId="1491408212">
    <w:abstractNumId w:val="38"/>
  </w:num>
  <w:num w:numId="11" w16cid:durableId="1987973344">
    <w:abstractNumId w:val="47"/>
  </w:num>
  <w:num w:numId="12" w16cid:durableId="186909557">
    <w:abstractNumId w:val="5"/>
  </w:num>
  <w:num w:numId="13" w16cid:durableId="1126237232">
    <w:abstractNumId w:val="22"/>
  </w:num>
  <w:num w:numId="14" w16cid:durableId="435096365">
    <w:abstractNumId w:val="40"/>
  </w:num>
  <w:num w:numId="15" w16cid:durableId="633802700">
    <w:abstractNumId w:val="9"/>
  </w:num>
  <w:num w:numId="16" w16cid:durableId="455370143">
    <w:abstractNumId w:val="31"/>
  </w:num>
  <w:num w:numId="17" w16cid:durableId="484905739">
    <w:abstractNumId w:val="44"/>
  </w:num>
  <w:num w:numId="18" w16cid:durableId="74088235">
    <w:abstractNumId w:val="45"/>
  </w:num>
  <w:num w:numId="19" w16cid:durableId="1207648009">
    <w:abstractNumId w:val="32"/>
  </w:num>
  <w:num w:numId="20" w16cid:durableId="737898083">
    <w:abstractNumId w:val="46"/>
  </w:num>
  <w:num w:numId="21" w16cid:durableId="1006633814">
    <w:abstractNumId w:val="20"/>
  </w:num>
  <w:num w:numId="22" w16cid:durableId="1062561941">
    <w:abstractNumId w:val="19"/>
  </w:num>
  <w:num w:numId="23" w16cid:durableId="1450202655">
    <w:abstractNumId w:val="7"/>
  </w:num>
  <w:num w:numId="24" w16cid:durableId="430928702">
    <w:abstractNumId w:val="4"/>
  </w:num>
  <w:num w:numId="25" w16cid:durableId="606229636">
    <w:abstractNumId w:val="29"/>
  </w:num>
  <w:num w:numId="26" w16cid:durableId="852959590">
    <w:abstractNumId w:val="43"/>
  </w:num>
  <w:num w:numId="27" w16cid:durableId="1083574715">
    <w:abstractNumId w:val="15"/>
  </w:num>
  <w:num w:numId="28" w16cid:durableId="864169886">
    <w:abstractNumId w:val="36"/>
  </w:num>
  <w:num w:numId="29" w16cid:durableId="883519456">
    <w:abstractNumId w:val="21"/>
  </w:num>
  <w:num w:numId="30" w16cid:durableId="548687980">
    <w:abstractNumId w:val="37"/>
  </w:num>
  <w:num w:numId="31" w16cid:durableId="983311813">
    <w:abstractNumId w:val="48"/>
  </w:num>
  <w:num w:numId="32" w16cid:durableId="1370104169">
    <w:abstractNumId w:val="30"/>
  </w:num>
  <w:num w:numId="33" w16cid:durableId="1096445302">
    <w:abstractNumId w:val="14"/>
  </w:num>
  <w:num w:numId="34" w16cid:durableId="741609396">
    <w:abstractNumId w:val="41"/>
  </w:num>
  <w:num w:numId="35" w16cid:durableId="132602653">
    <w:abstractNumId w:val="10"/>
  </w:num>
  <w:num w:numId="36" w16cid:durableId="579412973">
    <w:abstractNumId w:val="17"/>
  </w:num>
  <w:num w:numId="37" w16cid:durableId="1880168374">
    <w:abstractNumId w:val="24"/>
  </w:num>
  <w:num w:numId="38" w16cid:durableId="531189781">
    <w:abstractNumId w:val="11"/>
  </w:num>
  <w:num w:numId="39" w16cid:durableId="5403416">
    <w:abstractNumId w:val="49"/>
  </w:num>
  <w:num w:numId="40" w16cid:durableId="22559540">
    <w:abstractNumId w:val="35"/>
  </w:num>
  <w:num w:numId="41" w16cid:durableId="861867749">
    <w:abstractNumId w:val="3"/>
  </w:num>
  <w:num w:numId="42" w16cid:durableId="393434792">
    <w:abstractNumId w:val="16"/>
  </w:num>
  <w:num w:numId="43" w16cid:durableId="1905334572">
    <w:abstractNumId w:val="26"/>
  </w:num>
  <w:num w:numId="44" w16cid:durableId="53506222">
    <w:abstractNumId w:val="8"/>
  </w:num>
  <w:num w:numId="45" w16cid:durableId="213389303">
    <w:abstractNumId w:val="39"/>
  </w:num>
  <w:num w:numId="46" w16cid:durableId="972641747">
    <w:abstractNumId w:val="50"/>
  </w:num>
  <w:num w:numId="47" w16cid:durableId="1387680137">
    <w:abstractNumId w:val="25"/>
  </w:num>
  <w:num w:numId="48" w16cid:durableId="1390347229">
    <w:abstractNumId w:val="2"/>
  </w:num>
  <w:num w:numId="49" w16cid:durableId="1707372427">
    <w:abstractNumId w:val="12"/>
  </w:num>
  <w:num w:numId="50" w16cid:durableId="1853492680">
    <w:abstractNumId w:val="0"/>
  </w:num>
  <w:num w:numId="51" w16cid:durableId="42491071">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saawarfsfzpr6e5azfpd0t8p05we0svvper&quot;&gt;My EndNote Library Copy-Converted no2 tw10012025 Copy&lt;record-ids&gt;&lt;item&gt;1727&lt;/item&gt;&lt;item&gt;1728&lt;/item&gt;&lt;item&gt;1729&lt;/item&gt;&lt;item&gt;1730&lt;/item&gt;&lt;item&gt;1731&lt;/item&gt;&lt;item&gt;1738&lt;/item&gt;&lt;item&gt;1739&lt;/item&gt;&lt;item&gt;1740&lt;/item&gt;&lt;item&gt;1748&lt;/item&gt;&lt;item&gt;1749&lt;/item&gt;&lt;item&gt;1750&lt;/item&gt;&lt;item&gt;1751&lt;/item&gt;&lt;item&gt;1752&lt;/item&gt;&lt;item&gt;1753&lt;/item&gt;&lt;item&gt;1754&lt;/item&gt;&lt;item&gt;1758&lt;/item&gt;&lt;item&gt;1760&lt;/item&gt;&lt;item&gt;1761&lt;/item&gt;&lt;item&gt;1762&lt;/item&gt;&lt;item&gt;1764&lt;/item&gt;&lt;item&gt;1766&lt;/item&gt;&lt;item&gt;1768&lt;/item&gt;&lt;item&gt;1769&lt;/item&gt;&lt;item&gt;1771&lt;/item&gt;&lt;item&gt;1772&lt;/item&gt;&lt;item&gt;1773&lt;/item&gt;&lt;item&gt;1774&lt;/item&gt;&lt;item&gt;1775&lt;/item&gt;&lt;item&gt;1776&lt;/item&gt;&lt;item&gt;1777&lt;/item&gt;&lt;item&gt;1778&lt;/item&gt;&lt;item&gt;1779&lt;/item&gt;&lt;item&gt;1780&lt;/item&gt;&lt;item&gt;1783&lt;/item&gt;&lt;item&gt;1784&lt;/item&gt;&lt;item&gt;1785&lt;/item&gt;&lt;item&gt;1786&lt;/item&gt;&lt;item&gt;1787&lt;/item&gt;&lt;item&gt;1788&lt;/item&gt;&lt;item&gt;1789&lt;/item&gt;&lt;item&gt;1790&lt;/item&gt;&lt;item&gt;1811&lt;/item&gt;&lt;item&gt;1812&lt;/item&gt;&lt;item&gt;1814&lt;/item&gt;&lt;item&gt;1815&lt;/item&gt;&lt;item&gt;1817&lt;/item&gt;&lt;item&gt;1818&lt;/item&gt;&lt;item&gt;1819&lt;/item&gt;&lt;item&gt;1820&lt;/item&gt;&lt;item&gt;1821&lt;/item&gt;&lt;item&gt;1822&lt;/item&gt;&lt;item&gt;1823&lt;/item&gt;&lt;item&gt;1824&lt;/item&gt;&lt;item&gt;1825&lt;/item&gt;&lt;item&gt;1826&lt;/item&gt;&lt;item&gt;1827&lt;/item&gt;&lt;item&gt;1828&lt;/item&gt;&lt;item&gt;1829&lt;/item&gt;&lt;item&gt;1830&lt;/item&gt;&lt;item&gt;1831&lt;/item&gt;&lt;item&gt;1832&lt;/item&gt;&lt;item&gt;1833&lt;/item&gt;&lt;item&gt;1835&lt;/item&gt;&lt;item&gt;1836&lt;/item&gt;&lt;item&gt;1837&lt;/item&gt;&lt;item&gt;1838&lt;/item&gt;&lt;item&gt;1839&lt;/item&gt;&lt;item&gt;1841&lt;/item&gt;&lt;item&gt;1842&lt;/item&gt;&lt;item&gt;1843&lt;/item&gt;&lt;item&gt;1844&lt;/item&gt;&lt;item&gt;1845&lt;/item&gt;&lt;item&gt;1846&lt;/item&gt;&lt;item&gt;1847&lt;/item&gt;&lt;item&gt;1848&lt;/item&gt;&lt;item&gt;1849&lt;/item&gt;&lt;item&gt;1850&lt;/item&gt;&lt;item&gt;1851&lt;/item&gt;&lt;item&gt;1852&lt;/item&gt;&lt;item&gt;1853&lt;/item&gt;&lt;item&gt;1854&lt;/item&gt;&lt;item&gt;1856&lt;/item&gt;&lt;item&gt;1857&lt;/item&gt;&lt;item&gt;1858&lt;/item&gt;&lt;item&gt;1861&lt;/item&gt;&lt;item&gt;1862&lt;/item&gt;&lt;item&gt;1863&lt;/item&gt;&lt;item&gt;1864&lt;/item&gt;&lt;item&gt;1865&lt;/item&gt;&lt;item&gt;1867&lt;/item&gt;&lt;item&gt;1868&lt;/item&gt;&lt;item&gt;1869&lt;/item&gt;&lt;item&gt;1870&lt;/item&gt;&lt;item&gt;1871&lt;/item&gt;&lt;item&gt;1872&lt;/item&gt;&lt;item&gt;1877&lt;/item&gt;&lt;item&gt;1878&lt;/item&gt;&lt;item&gt;1879&lt;/item&gt;&lt;item&gt;1881&lt;/item&gt;&lt;item&gt;1883&lt;/item&gt;&lt;item&gt;1885&lt;/item&gt;&lt;item&gt;1886&lt;/item&gt;&lt;item&gt;1887&lt;/item&gt;&lt;item&gt;1888&lt;/item&gt;&lt;item&gt;1889&lt;/item&gt;&lt;item&gt;1891&lt;/item&gt;&lt;item&gt;1893&lt;/item&gt;&lt;item&gt;1894&lt;/item&gt;&lt;item&gt;1895&lt;/item&gt;&lt;item&gt;1896&lt;/item&gt;&lt;item&gt;1901&lt;/item&gt;&lt;item&gt;1903&lt;/item&gt;&lt;item&gt;1904&lt;/item&gt;&lt;item&gt;1905&lt;/item&gt;&lt;item&gt;1909&lt;/item&gt;&lt;item&gt;1910&lt;/item&gt;&lt;item&gt;1911&lt;/item&gt;&lt;item&gt;1912&lt;/item&gt;&lt;item&gt;1914&lt;/item&gt;&lt;item&gt;1915&lt;/item&gt;&lt;item&gt;1917&lt;/item&gt;&lt;item&gt;1918&lt;/item&gt;&lt;item&gt;1920&lt;/item&gt;&lt;item&gt;1921&lt;/item&gt;&lt;item&gt;1922&lt;/item&gt;&lt;item&gt;1923&lt;/item&gt;&lt;item&gt;1924&lt;/item&gt;&lt;item&gt;1926&lt;/item&gt;&lt;item&gt;1929&lt;/item&gt;&lt;item&gt;1931&lt;/item&gt;&lt;item&gt;1932&lt;/item&gt;&lt;item&gt;1933&lt;/item&gt;&lt;item&gt;1934&lt;/item&gt;&lt;item&gt;1936&lt;/item&gt;&lt;item&gt;1937&lt;/item&gt;&lt;item&gt;1938&lt;/item&gt;&lt;item&gt;1939&lt;/item&gt;&lt;item&gt;1940&lt;/item&gt;&lt;item&gt;1942&lt;/item&gt;&lt;item&gt;1943&lt;/item&gt;&lt;item&gt;1944&lt;/item&gt;&lt;item&gt;1945&lt;/item&gt;&lt;item&gt;1948&lt;/item&gt;&lt;item&gt;1949&lt;/item&gt;&lt;item&gt;1955&lt;/item&gt;&lt;item&gt;1956&lt;/item&gt;&lt;item&gt;1957&lt;/item&gt;&lt;item&gt;1958&lt;/item&gt;&lt;item&gt;1959&lt;/item&gt;&lt;item&gt;1963&lt;/item&gt;&lt;item&gt;1965&lt;/item&gt;&lt;item&gt;1966&lt;/item&gt;&lt;item&gt;1967&lt;/item&gt;&lt;item&gt;1968&lt;/item&gt;&lt;item&gt;1970&lt;/item&gt;&lt;item&gt;1971&lt;/item&gt;&lt;item&gt;1972&lt;/item&gt;&lt;item&gt;1974&lt;/item&gt;&lt;item&gt;1976&lt;/item&gt;&lt;item&gt;1977&lt;/item&gt;&lt;item&gt;1978&lt;/item&gt;&lt;item&gt;1980&lt;/item&gt;&lt;item&gt;1981&lt;/item&gt;&lt;item&gt;1982&lt;/item&gt;&lt;item&gt;1983&lt;/item&gt;&lt;item&gt;1985&lt;/item&gt;&lt;item&gt;1986&lt;/item&gt;&lt;item&gt;1987&lt;/item&gt;&lt;item&gt;1988&lt;/item&gt;&lt;item&gt;1990&lt;/item&gt;&lt;item&gt;1991&lt;/item&gt;&lt;item&gt;1993&lt;/item&gt;&lt;item&gt;1994&lt;/item&gt;&lt;item&gt;1995&lt;/item&gt;&lt;item&gt;1996&lt;/item&gt;&lt;item&gt;1997&lt;/item&gt;&lt;item&gt;1998&lt;/item&gt;&lt;item&gt;1999&lt;/item&gt;&lt;item&gt;2004&lt;/item&gt;&lt;item&gt;2005&lt;/item&gt;&lt;item&gt;2008&lt;/item&gt;&lt;item&gt;2010&lt;/item&gt;&lt;item&gt;2011&lt;/item&gt;&lt;item&gt;2012&lt;/item&gt;&lt;item&gt;2014&lt;/item&gt;&lt;item&gt;2018&lt;/item&gt;&lt;item&gt;2020&lt;/item&gt;&lt;item&gt;2021&lt;/item&gt;&lt;item&gt;2397&lt;/item&gt;&lt;item&gt;2428&lt;/item&gt;&lt;item&gt;2594&lt;/item&gt;&lt;item&gt;2751&lt;/item&gt;&lt;item&gt;2753&lt;/item&gt;&lt;item&gt;2754&lt;/item&gt;&lt;item&gt;2756&lt;/item&gt;&lt;item&gt;2757&lt;/item&gt;&lt;item&gt;2758&lt;/item&gt;&lt;item&gt;2759&lt;/item&gt;&lt;item&gt;2760&lt;/item&gt;&lt;/record-ids&gt;&lt;/item&gt;&lt;/Libraries&gt;"/>
  </w:docVars>
  <w:rsids>
    <w:rsidRoot w:val="003D30F4"/>
    <w:rsid w:val="00000B54"/>
    <w:rsid w:val="000012BB"/>
    <w:rsid w:val="00001B21"/>
    <w:rsid w:val="0000419A"/>
    <w:rsid w:val="00004534"/>
    <w:rsid w:val="00005445"/>
    <w:rsid w:val="00005CFD"/>
    <w:rsid w:val="00006DDE"/>
    <w:rsid w:val="000073A7"/>
    <w:rsid w:val="000073DE"/>
    <w:rsid w:val="000101D5"/>
    <w:rsid w:val="000123F9"/>
    <w:rsid w:val="0001423C"/>
    <w:rsid w:val="000143C9"/>
    <w:rsid w:val="000153E4"/>
    <w:rsid w:val="00015CD0"/>
    <w:rsid w:val="00020514"/>
    <w:rsid w:val="00021F9A"/>
    <w:rsid w:val="00022060"/>
    <w:rsid w:val="00022FBE"/>
    <w:rsid w:val="00023986"/>
    <w:rsid w:val="00024848"/>
    <w:rsid w:val="00024926"/>
    <w:rsid w:val="0002494F"/>
    <w:rsid w:val="00025EE2"/>
    <w:rsid w:val="00027F03"/>
    <w:rsid w:val="00030362"/>
    <w:rsid w:val="00030D68"/>
    <w:rsid w:val="00032FC1"/>
    <w:rsid w:val="000370A4"/>
    <w:rsid w:val="000378CA"/>
    <w:rsid w:val="00037A39"/>
    <w:rsid w:val="00037DFD"/>
    <w:rsid w:val="000414C2"/>
    <w:rsid w:val="00043421"/>
    <w:rsid w:val="00043664"/>
    <w:rsid w:val="00043695"/>
    <w:rsid w:val="000476BA"/>
    <w:rsid w:val="0005019C"/>
    <w:rsid w:val="00050A21"/>
    <w:rsid w:val="00050C10"/>
    <w:rsid w:val="00050D49"/>
    <w:rsid w:val="00050E2E"/>
    <w:rsid w:val="00051844"/>
    <w:rsid w:val="00053963"/>
    <w:rsid w:val="00054FB6"/>
    <w:rsid w:val="00055EC0"/>
    <w:rsid w:val="0005608F"/>
    <w:rsid w:val="000604BC"/>
    <w:rsid w:val="00062427"/>
    <w:rsid w:val="0006294A"/>
    <w:rsid w:val="00063E95"/>
    <w:rsid w:val="00064932"/>
    <w:rsid w:val="00065D1C"/>
    <w:rsid w:val="00066916"/>
    <w:rsid w:val="00066BB3"/>
    <w:rsid w:val="0006762E"/>
    <w:rsid w:val="000709A6"/>
    <w:rsid w:val="00071125"/>
    <w:rsid w:val="0007189A"/>
    <w:rsid w:val="000720B8"/>
    <w:rsid w:val="000722BC"/>
    <w:rsid w:val="000747DE"/>
    <w:rsid w:val="00074931"/>
    <w:rsid w:val="00074A27"/>
    <w:rsid w:val="000750EE"/>
    <w:rsid w:val="000756A2"/>
    <w:rsid w:val="00077825"/>
    <w:rsid w:val="000779DA"/>
    <w:rsid w:val="00080E2A"/>
    <w:rsid w:val="00082D32"/>
    <w:rsid w:val="0008308E"/>
    <w:rsid w:val="000846DE"/>
    <w:rsid w:val="0008628F"/>
    <w:rsid w:val="000866DE"/>
    <w:rsid w:val="00087731"/>
    <w:rsid w:val="00087C11"/>
    <w:rsid w:val="00091C0E"/>
    <w:rsid w:val="00091FB6"/>
    <w:rsid w:val="00096094"/>
    <w:rsid w:val="000964A5"/>
    <w:rsid w:val="000A03EF"/>
    <w:rsid w:val="000A06BF"/>
    <w:rsid w:val="000A0984"/>
    <w:rsid w:val="000A0EA9"/>
    <w:rsid w:val="000A14DB"/>
    <w:rsid w:val="000A14FB"/>
    <w:rsid w:val="000A1F25"/>
    <w:rsid w:val="000A4DB1"/>
    <w:rsid w:val="000A626E"/>
    <w:rsid w:val="000A68F9"/>
    <w:rsid w:val="000A6C99"/>
    <w:rsid w:val="000B0083"/>
    <w:rsid w:val="000B0A1C"/>
    <w:rsid w:val="000B15F2"/>
    <w:rsid w:val="000B2BB9"/>
    <w:rsid w:val="000B3747"/>
    <w:rsid w:val="000B3CE5"/>
    <w:rsid w:val="000B57D0"/>
    <w:rsid w:val="000B5904"/>
    <w:rsid w:val="000B6146"/>
    <w:rsid w:val="000B6FB0"/>
    <w:rsid w:val="000B73DC"/>
    <w:rsid w:val="000C08AD"/>
    <w:rsid w:val="000C1B20"/>
    <w:rsid w:val="000C1BF1"/>
    <w:rsid w:val="000C2137"/>
    <w:rsid w:val="000C4707"/>
    <w:rsid w:val="000C4CAE"/>
    <w:rsid w:val="000C4F97"/>
    <w:rsid w:val="000C55BC"/>
    <w:rsid w:val="000C59B7"/>
    <w:rsid w:val="000C7621"/>
    <w:rsid w:val="000C7D5B"/>
    <w:rsid w:val="000D1419"/>
    <w:rsid w:val="000D18FA"/>
    <w:rsid w:val="000D4057"/>
    <w:rsid w:val="000D49A1"/>
    <w:rsid w:val="000D65D5"/>
    <w:rsid w:val="000D6D2B"/>
    <w:rsid w:val="000D7B3F"/>
    <w:rsid w:val="000E0306"/>
    <w:rsid w:val="000E1AA6"/>
    <w:rsid w:val="000E2C78"/>
    <w:rsid w:val="000E5178"/>
    <w:rsid w:val="000E610D"/>
    <w:rsid w:val="000E6C7B"/>
    <w:rsid w:val="000E6C95"/>
    <w:rsid w:val="000E7227"/>
    <w:rsid w:val="000F07EA"/>
    <w:rsid w:val="000F155F"/>
    <w:rsid w:val="000F19F5"/>
    <w:rsid w:val="000F5795"/>
    <w:rsid w:val="000F5B52"/>
    <w:rsid w:val="000F60D0"/>
    <w:rsid w:val="000F616D"/>
    <w:rsid w:val="000F6427"/>
    <w:rsid w:val="000F6933"/>
    <w:rsid w:val="000F6992"/>
    <w:rsid w:val="000F6F9D"/>
    <w:rsid w:val="000F6FDB"/>
    <w:rsid w:val="000F7716"/>
    <w:rsid w:val="000F77C5"/>
    <w:rsid w:val="000F7D77"/>
    <w:rsid w:val="00100BDA"/>
    <w:rsid w:val="0010250B"/>
    <w:rsid w:val="00102A90"/>
    <w:rsid w:val="001034E5"/>
    <w:rsid w:val="00103A51"/>
    <w:rsid w:val="00104B1C"/>
    <w:rsid w:val="001051D5"/>
    <w:rsid w:val="00105AFF"/>
    <w:rsid w:val="00105DB3"/>
    <w:rsid w:val="00110152"/>
    <w:rsid w:val="0011015A"/>
    <w:rsid w:val="001101A1"/>
    <w:rsid w:val="0011051A"/>
    <w:rsid w:val="00110C79"/>
    <w:rsid w:val="00110E3D"/>
    <w:rsid w:val="00111B37"/>
    <w:rsid w:val="00112DD6"/>
    <w:rsid w:val="00113217"/>
    <w:rsid w:val="001134CF"/>
    <w:rsid w:val="00113D49"/>
    <w:rsid w:val="001152C0"/>
    <w:rsid w:val="00115737"/>
    <w:rsid w:val="00116E2B"/>
    <w:rsid w:val="001170DA"/>
    <w:rsid w:val="00120DBD"/>
    <w:rsid w:val="00121BF9"/>
    <w:rsid w:val="00123181"/>
    <w:rsid w:val="001235F6"/>
    <w:rsid w:val="001250C7"/>
    <w:rsid w:val="00125353"/>
    <w:rsid w:val="00125A0D"/>
    <w:rsid w:val="00126E23"/>
    <w:rsid w:val="00127458"/>
    <w:rsid w:val="001325CF"/>
    <w:rsid w:val="001340ED"/>
    <w:rsid w:val="00136388"/>
    <w:rsid w:val="00137103"/>
    <w:rsid w:val="0013734C"/>
    <w:rsid w:val="00140457"/>
    <w:rsid w:val="00141092"/>
    <w:rsid w:val="00141AE1"/>
    <w:rsid w:val="001459CF"/>
    <w:rsid w:val="001464CD"/>
    <w:rsid w:val="00147B20"/>
    <w:rsid w:val="001530F5"/>
    <w:rsid w:val="001532EE"/>
    <w:rsid w:val="00154420"/>
    <w:rsid w:val="00154AA3"/>
    <w:rsid w:val="0015511D"/>
    <w:rsid w:val="001555A6"/>
    <w:rsid w:val="0015623B"/>
    <w:rsid w:val="0015681B"/>
    <w:rsid w:val="00157EAF"/>
    <w:rsid w:val="00160C31"/>
    <w:rsid w:val="00161C08"/>
    <w:rsid w:val="00161D94"/>
    <w:rsid w:val="0016202B"/>
    <w:rsid w:val="001620D9"/>
    <w:rsid w:val="0016266D"/>
    <w:rsid w:val="00163EC5"/>
    <w:rsid w:val="00164682"/>
    <w:rsid w:val="0016481F"/>
    <w:rsid w:val="00166044"/>
    <w:rsid w:val="001662AB"/>
    <w:rsid w:val="001710A8"/>
    <w:rsid w:val="00171455"/>
    <w:rsid w:val="0017306F"/>
    <w:rsid w:val="001736FD"/>
    <w:rsid w:val="00174CED"/>
    <w:rsid w:val="00176AEF"/>
    <w:rsid w:val="0017750D"/>
    <w:rsid w:val="00180730"/>
    <w:rsid w:val="00181BC4"/>
    <w:rsid w:val="001830DF"/>
    <w:rsid w:val="00184379"/>
    <w:rsid w:val="00185E65"/>
    <w:rsid w:val="001860E8"/>
    <w:rsid w:val="00191549"/>
    <w:rsid w:val="0019273D"/>
    <w:rsid w:val="00193ECA"/>
    <w:rsid w:val="001946FD"/>
    <w:rsid w:val="00195CCC"/>
    <w:rsid w:val="0019756E"/>
    <w:rsid w:val="001975A7"/>
    <w:rsid w:val="001A00A0"/>
    <w:rsid w:val="001A02E6"/>
    <w:rsid w:val="001A1641"/>
    <w:rsid w:val="001A3924"/>
    <w:rsid w:val="001A3BB5"/>
    <w:rsid w:val="001A4DB4"/>
    <w:rsid w:val="001A567E"/>
    <w:rsid w:val="001A6623"/>
    <w:rsid w:val="001A6B92"/>
    <w:rsid w:val="001A6F36"/>
    <w:rsid w:val="001A742F"/>
    <w:rsid w:val="001A743A"/>
    <w:rsid w:val="001B0F15"/>
    <w:rsid w:val="001B1918"/>
    <w:rsid w:val="001B2AC9"/>
    <w:rsid w:val="001B2CCB"/>
    <w:rsid w:val="001B2CCE"/>
    <w:rsid w:val="001B3B26"/>
    <w:rsid w:val="001B42D2"/>
    <w:rsid w:val="001B52D9"/>
    <w:rsid w:val="001B7102"/>
    <w:rsid w:val="001C0D17"/>
    <w:rsid w:val="001C0FC3"/>
    <w:rsid w:val="001C1A39"/>
    <w:rsid w:val="001C1FA2"/>
    <w:rsid w:val="001C26A6"/>
    <w:rsid w:val="001C41F2"/>
    <w:rsid w:val="001C52BB"/>
    <w:rsid w:val="001C58AA"/>
    <w:rsid w:val="001C6505"/>
    <w:rsid w:val="001C6E1F"/>
    <w:rsid w:val="001C7C73"/>
    <w:rsid w:val="001C7F1B"/>
    <w:rsid w:val="001D08AD"/>
    <w:rsid w:val="001D2BF6"/>
    <w:rsid w:val="001D48B4"/>
    <w:rsid w:val="001D5FF9"/>
    <w:rsid w:val="001D65CE"/>
    <w:rsid w:val="001D7F30"/>
    <w:rsid w:val="001E0146"/>
    <w:rsid w:val="001E323A"/>
    <w:rsid w:val="001E4131"/>
    <w:rsid w:val="001E42C7"/>
    <w:rsid w:val="001E4BBC"/>
    <w:rsid w:val="001E5C5A"/>
    <w:rsid w:val="001E6F50"/>
    <w:rsid w:val="001E7E5D"/>
    <w:rsid w:val="001F06F4"/>
    <w:rsid w:val="001F0777"/>
    <w:rsid w:val="001F0C9E"/>
    <w:rsid w:val="001F15B3"/>
    <w:rsid w:val="001F19EF"/>
    <w:rsid w:val="001F20E9"/>
    <w:rsid w:val="001F2711"/>
    <w:rsid w:val="001F37EF"/>
    <w:rsid w:val="001F4F28"/>
    <w:rsid w:val="001F55D0"/>
    <w:rsid w:val="001F6345"/>
    <w:rsid w:val="001F68B1"/>
    <w:rsid w:val="001F6929"/>
    <w:rsid w:val="001F7782"/>
    <w:rsid w:val="0020287E"/>
    <w:rsid w:val="002031A5"/>
    <w:rsid w:val="0020454A"/>
    <w:rsid w:val="00204D91"/>
    <w:rsid w:val="002053E8"/>
    <w:rsid w:val="002060B0"/>
    <w:rsid w:val="00206560"/>
    <w:rsid w:val="00206FAE"/>
    <w:rsid w:val="00207470"/>
    <w:rsid w:val="00210159"/>
    <w:rsid w:val="00213028"/>
    <w:rsid w:val="00214366"/>
    <w:rsid w:val="00214A72"/>
    <w:rsid w:val="0021564B"/>
    <w:rsid w:val="00216C4D"/>
    <w:rsid w:val="002172B8"/>
    <w:rsid w:val="00217F23"/>
    <w:rsid w:val="002208EA"/>
    <w:rsid w:val="00221C1A"/>
    <w:rsid w:val="00222DC6"/>
    <w:rsid w:val="002242A4"/>
    <w:rsid w:val="0022480E"/>
    <w:rsid w:val="002252E8"/>
    <w:rsid w:val="00226D98"/>
    <w:rsid w:val="002270AD"/>
    <w:rsid w:val="0023075A"/>
    <w:rsid w:val="002323F2"/>
    <w:rsid w:val="002328AA"/>
    <w:rsid w:val="00232E2F"/>
    <w:rsid w:val="00240F45"/>
    <w:rsid w:val="002410B9"/>
    <w:rsid w:val="00241ED4"/>
    <w:rsid w:val="00242CA4"/>
    <w:rsid w:val="00243463"/>
    <w:rsid w:val="00243D04"/>
    <w:rsid w:val="0024551B"/>
    <w:rsid w:val="00246D69"/>
    <w:rsid w:val="00247632"/>
    <w:rsid w:val="00247FF5"/>
    <w:rsid w:val="002504FB"/>
    <w:rsid w:val="002509E3"/>
    <w:rsid w:val="00253BAE"/>
    <w:rsid w:val="002556E0"/>
    <w:rsid w:val="0025575A"/>
    <w:rsid w:val="002569DC"/>
    <w:rsid w:val="00256B54"/>
    <w:rsid w:val="00256E0B"/>
    <w:rsid w:val="00257CD5"/>
    <w:rsid w:val="00257EB3"/>
    <w:rsid w:val="0026003F"/>
    <w:rsid w:val="0026033C"/>
    <w:rsid w:val="00262CAC"/>
    <w:rsid w:val="00263061"/>
    <w:rsid w:val="00266041"/>
    <w:rsid w:val="00266AB3"/>
    <w:rsid w:val="00267B40"/>
    <w:rsid w:val="00267E9E"/>
    <w:rsid w:val="002709C1"/>
    <w:rsid w:val="002714AF"/>
    <w:rsid w:val="00272FE4"/>
    <w:rsid w:val="0027408C"/>
    <w:rsid w:val="0027447D"/>
    <w:rsid w:val="00274907"/>
    <w:rsid w:val="00275691"/>
    <w:rsid w:val="00275754"/>
    <w:rsid w:val="00276AF2"/>
    <w:rsid w:val="002772A4"/>
    <w:rsid w:val="00280D54"/>
    <w:rsid w:val="00280EE7"/>
    <w:rsid w:val="00283EEF"/>
    <w:rsid w:val="00284A7D"/>
    <w:rsid w:val="00285DFD"/>
    <w:rsid w:val="002863FD"/>
    <w:rsid w:val="00286846"/>
    <w:rsid w:val="002907C5"/>
    <w:rsid w:val="00290A6A"/>
    <w:rsid w:val="00291991"/>
    <w:rsid w:val="00291AEA"/>
    <w:rsid w:val="0029204D"/>
    <w:rsid w:val="00292AF6"/>
    <w:rsid w:val="00293062"/>
    <w:rsid w:val="00293979"/>
    <w:rsid w:val="00295588"/>
    <w:rsid w:val="002957A1"/>
    <w:rsid w:val="00296273"/>
    <w:rsid w:val="0029647D"/>
    <w:rsid w:val="00297E74"/>
    <w:rsid w:val="00297F8C"/>
    <w:rsid w:val="002A09EF"/>
    <w:rsid w:val="002A109F"/>
    <w:rsid w:val="002A13A7"/>
    <w:rsid w:val="002A1D71"/>
    <w:rsid w:val="002A2C23"/>
    <w:rsid w:val="002A2E94"/>
    <w:rsid w:val="002A3192"/>
    <w:rsid w:val="002A5774"/>
    <w:rsid w:val="002A5A20"/>
    <w:rsid w:val="002A73A3"/>
    <w:rsid w:val="002A74C4"/>
    <w:rsid w:val="002A7A70"/>
    <w:rsid w:val="002A7E25"/>
    <w:rsid w:val="002B0EF0"/>
    <w:rsid w:val="002B11D1"/>
    <w:rsid w:val="002B176F"/>
    <w:rsid w:val="002B181C"/>
    <w:rsid w:val="002B287A"/>
    <w:rsid w:val="002B47A8"/>
    <w:rsid w:val="002C146C"/>
    <w:rsid w:val="002C2BA6"/>
    <w:rsid w:val="002C39A9"/>
    <w:rsid w:val="002C4085"/>
    <w:rsid w:val="002C48B1"/>
    <w:rsid w:val="002C4FF9"/>
    <w:rsid w:val="002C7A47"/>
    <w:rsid w:val="002D12CA"/>
    <w:rsid w:val="002D186A"/>
    <w:rsid w:val="002D3433"/>
    <w:rsid w:val="002D37BB"/>
    <w:rsid w:val="002D532E"/>
    <w:rsid w:val="002D5B81"/>
    <w:rsid w:val="002E03C8"/>
    <w:rsid w:val="002E0E96"/>
    <w:rsid w:val="002E1CC3"/>
    <w:rsid w:val="002E1DB5"/>
    <w:rsid w:val="002E5DED"/>
    <w:rsid w:val="002E6613"/>
    <w:rsid w:val="002E72C8"/>
    <w:rsid w:val="002E7790"/>
    <w:rsid w:val="002F0059"/>
    <w:rsid w:val="002F0500"/>
    <w:rsid w:val="002F1D33"/>
    <w:rsid w:val="002F645F"/>
    <w:rsid w:val="002F6B5B"/>
    <w:rsid w:val="003010AA"/>
    <w:rsid w:val="00301763"/>
    <w:rsid w:val="00303C30"/>
    <w:rsid w:val="00304EDC"/>
    <w:rsid w:val="003067AF"/>
    <w:rsid w:val="003067DE"/>
    <w:rsid w:val="00306959"/>
    <w:rsid w:val="00310545"/>
    <w:rsid w:val="003113B7"/>
    <w:rsid w:val="00314501"/>
    <w:rsid w:val="0031674B"/>
    <w:rsid w:val="00320BF6"/>
    <w:rsid w:val="00320D0A"/>
    <w:rsid w:val="00322FFF"/>
    <w:rsid w:val="0032404C"/>
    <w:rsid w:val="00325398"/>
    <w:rsid w:val="003256CC"/>
    <w:rsid w:val="00326DEF"/>
    <w:rsid w:val="00327F9F"/>
    <w:rsid w:val="00331341"/>
    <w:rsid w:val="00331DB2"/>
    <w:rsid w:val="003327D0"/>
    <w:rsid w:val="00332E21"/>
    <w:rsid w:val="00333135"/>
    <w:rsid w:val="00333A5F"/>
    <w:rsid w:val="00333CFA"/>
    <w:rsid w:val="00334AAD"/>
    <w:rsid w:val="00334C6C"/>
    <w:rsid w:val="00336B49"/>
    <w:rsid w:val="00336F8D"/>
    <w:rsid w:val="0033735A"/>
    <w:rsid w:val="00337790"/>
    <w:rsid w:val="003408A6"/>
    <w:rsid w:val="003408EA"/>
    <w:rsid w:val="00340C7E"/>
    <w:rsid w:val="00341A74"/>
    <w:rsid w:val="00342010"/>
    <w:rsid w:val="0034274D"/>
    <w:rsid w:val="00342BFD"/>
    <w:rsid w:val="003432C0"/>
    <w:rsid w:val="00343D2D"/>
    <w:rsid w:val="00344B1B"/>
    <w:rsid w:val="003451B0"/>
    <w:rsid w:val="00346153"/>
    <w:rsid w:val="00346973"/>
    <w:rsid w:val="00346BA3"/>
    <w:rsid w:val="00350104"/>
    <w:rsid w:val="0035249E"/>
    <w:rsid w:val="00352B71"/>
    <w:rsid w:val="0035427B"/>
    <w:rsid w:val="003547BC"/>
    <w:rsid w:val="00357D47"/>
    <w:rsid w:val="003632F9"/>
    <w:rsid w:val="00363555"/>
    <w:rsid w:val="003639FC"/>
    <w:rsid w:val="00364CA1"/>
    <w:rsid w:val="00365B68"/>
    <w:rsid w:val="00366494"/>
    <w:rsid w:val="00371B3E"/>
    <w:rsid w:val="003731EC"/>
    <w:rsid w:val="00373F36"/>
    <w:rsid w:val="00374D8E"/>
    <w:rsid w:val="00376262"/>
    <w:rsid w:val="003806C8"/>
    <w:rsid w:val="00380FAC"/>
    <w:rsid w:val="003810A6"/>
    <w:rsid w:val="00381354"/>
    <w:rsid w:val="00383053"/>
    <w:rsid w:val="00383115"/>
    <w:rsid w:val="00383D32"/>
    <w:rsid w:val="003856D9"/>
    <w:rsid w:val="00392D92"/>
    <w:rsid w:val="00394642"/>
    <w:rsid w:val="00395198"/>
    <w:rsid w:val="003951BB"/>
    <w:rsid w:val="003964E3"/>
    <w:rsid w:val="003967C1"/>
    <w:rsid w:val="00397AB5"/>
    <w:rsid w:val="003A0E3B"/>
    <w:rsid w:val="003A1129"/>
    <w:rsid w:val="003A1357"/>
    <w:rsid w:val="003A303E"/>
    <w:rsid w:val="003A47B4"/>
    <w:rsid w:val="003A62FE"/>
    <w:rsid w:val="003A659B"/>
    <w:rsid w:val="003A7F11"/>
    <w:rsid w:val="003B0118"/>
    <w:rsid w:val="003B14FE"/>
    <w:rsid w:val="003B1D04"/>
    <w:rsid w:val="003B6029"/>
    <w:rsid w:val="003B671F"/>
    <w:rsid w:val="003B6A9D"/>
    <w:rsid w:val="003B6D3C"/>
    <w:rsid w:val="003C0548"/>
    <w:rsid w:val="003C14FD"/>
    <w:rsid w:val="003C2A8D"/>
    <w:rsid w:val="003C3E50"/>
    <w:rsid w:val="003C44D4"/>
    <w:rsid w:val="003C455B"/>
    <w:rsid w:val="003C5131"/>
    <w:rsid w:val="003C5177"/>
    <w:rsid w:val="003C6B77"/>
    <w:rsid w:val="003C7332"/>
    <w:rsid w:val="003C79BE"/>
    <w:rsid w:val="003D0CBF"/>
    <w:rsid w:val="003D121D"/>
    <w:rsid w:val="003D2718"/>
    <w:rsid w:val="003D2D1B"/>
    <w:rsid w:val="003D30F4"/>
    <w:rsid w:val="003D3F9E"/>
    <w:rsid w:val="003D400B"/>
    <w:rsid w:val="003D4E52"/>
    <w:rsid w:val="003D56C3"/>
    <w:rsid w:val="003D6000"/>
    <w:rsid w:val="003D6021"/>
    <w:rsid w:val="003D6427"/>
    <w:rsid w:val="003D6A49"/>
    <w:rsid w:val="003D6D64"/>
    <w:rsid w:val="003D7265"/>
    <w:rsid w:val="003E02A0"/>
    <w:rsid w:val="003E0BF4"/>
    <w:rsid w:val="003E397B"/>
    <w:rsid w:val="003E4209"/>
    <w:rsid w:val="003E4A04"/>
    <w:rsid w:val="003E4FB9"/>
    <w:rsid w:val="003E5968"/>
    <w:rsid w:val="003E63FE"/>
    <w:rsid w:val="003E7992"/>
    <w:rsid w:val="003E7ADD"/>
    <w:rsid w:val="003F0D75"/>
    <w:rsid w:val="003F1FE8"/>
    <w:rsid w:val="003F318C"/>
    <w:rsid w:val="003F5C7A"/>
    <w:rsid w:val="003F61BC"/>
    <w:rsid w:val="003F7DBA"/>
    <w:rsid w:val="00401304"/>
    <w:rsid w:val="00402874"/>
    <w:rsid w:val="00402F7F"/>
    <w:rsid w:val="00404735"/>
    <w:rsid w:val="00405353"/>
    <w:rsid w:val="004058AA"/>
    <w:rsid w:val="00406117"/>
    <w:rsid w:val="00410C0C"/>
    <w:rsid w:val="00410E7D"/>
    <w:rsid w:val="00412695"/>
    <w:rsid w:val="004137CD"/>
    <w:rsid w:val="0041430F"/>
    <w:rsid w:val="00414767"/>
    <w:rsid w:val="00415FB0"/>
    <w:rsid w:val="004165DD"/>
    <w:rsid w:val="0041694B"/>
    <w:rsid w:val="00416AE5"/>
    <w:rsid w:val="00417C22"/>
    <w:rsid w:val="0042017D"/>
    <w:rsid w:val="00421233"/>
    <w:rsid w:val="00421663"/>
    <w:rsid w:val="004224FB"/>
    <w:rsid w:val="004226D1"/>
    <w:rsid w:val="00423A67"/>
    <w:rsid w:val="00426E37"/>
    <w:rsid w:val="004300B5"/>
    <w:rsid w:val="0043101F"/>
    <w:rsid w:val="0043146C"/>
    <w:rsid w:val="00431770"/>
    <w:rsid w:val="0043209A"/>
    <w:rsid w:val="0043219D"/>
    <w:rsid w:val="0043409B"/>
    <w:rsid w:val="0043426D"/>
    <w:rsid w:val="004370A2"/>
    <w:rsid w:val="00440AE7"/>
    <w:rsid w:val="00440B5B"/>
    <w:rsid w:val="004419C2"/>
    <w:rsid w:val="0044389A"/>
    <w:rsid w:val="004461F7"/>
    <w:rsid w:val="00446C9B"/>
    <w:rsid w:val="0044783B"/>
    <w:rsid w:val="0045019C"/>
    <w:rsid w:val="00450DB5"/>
    <w:rsid w:val="00452D1E"/>
    <w:rsid w:val="004533D9"/>
    <w:rsid w:val="00455603"/>
    <w:rsid w:val="00456651"/>
    <w:rsid w:val="00456DAA"/>
    <w:rsid w:val="00457B32"/>
    <w:rsid w:val="00457BB1"/>
    <w:rsid w:val="0046122E"/>
    <w:rsid w:val="00463517"/>
    <w:rsid w:val="00466CE2"/>
    <w:rsid w:val="00467BEA"/>
    <w:rsid w:val="00470221"/>
    <w:rsid w:val="0047041A"/>
    <w:rsid w:val="004710B8"/>
    <w:rsid w:val="00477F3C"/>
    <w:rsid w:val="004801DD"/>
    <w:rsid w:val="0048077C"/>
    <w:rsid w:val="00481DCF"/>
    <w:rsid w:val="004821FC"/>
    <w:rsid w:val="00482655"/>
    <w:rsid w:val="00482BF9"/>
    <w:rsid w:val="004830B4"/>
    <w:rsid w:val="00483A97"/>
    <w:rsid w:val="004863B3"/>
    <w:rsid w:val="00486E92"/>
    <w:rsid w:val="00491384"/>
    <w:rsid w:val="0049139D"/>
    <w:rsid w:val="004916BC"/>
    <w:rsid w:val="00491BE7"/>
    <w:rsid w:val="0049324F"/>
    <w:rsid w:val="004938A4"/>
    <w:rsid w:val="00493F51"/>
    <w:rsid w:val="00495857"/>
    <w:rsid w:val="00496144"/>
    <w:rsid w:val="004961AF"/>
    <w:rsid w:val="004A1719"/>
    <w:rsid w:val="004A1B37"/>
    <w:rsid w:val="004A24D5"/>
    <w:rsid w:val="004A6A8C"/>
    <w:rsid w:val="004A7459"/>
    <w:rsid w:val="004A76F5"/>
    <w:rsid w:val="004A7C1F"/>
    <w:rsid w:val="004B0332"/>
    <w:rsid w:val="004B064F"/>
    <w:rsid w:val="004B0DBD"/>
    <w:rsid w:val="004B1AEF"/>
    <w:rsid w:val="004B2BF6"/>
    <w:rsid w:val="004B2EB8"/>
    <w:rsid w:val="004B3904"/>
    <w:rsid w:val="004B54C0"/>
    <w:rsid w:val="004B6701"/>
    <w:rsid w:val="004B6CDE"/>
    <w:rsid w:val="004B7D54"/>
    <w:rsid w:val="004C244D"/>
    <w:rsid w:val="004C2973"/>
    <w:rsid w:val="004C2CE4"/>
    <w:rsid w:val="004C4DBC"/>
    <w:rsid w:val="004C5306"/>
    <w:rsid w:val="004C5395"/>
    <w:rsid w:val="004C6605"/>
    <w:rsid w:val="004D0F0C"/>
    <w:rsid w:val="004D1136"/>
    <w:rsid w:val="004D1B3F"/>
    <w:rsid w:val="004D1F5D"/>
    <w:rsid w:val="004D20BB"/>
    <w:rsid w:val="004D2506"/>
    <w:rsid w:val="004D297A"/>
    <w:rsid w:val="004D343F"/>
    <w:rsid w:val="004D44F4"/>
    <w:rsid w:val="004D5411"/>
    <w:rsid w:val="004D570E"/>
    <w:rsid w:val="004D5761"/>
    <w:rsid w:val="004D625B"/>
    <w:rsid w:val="004E0890"/>
    <w:rsid w:val="004E1F65"/>
    <w:rsid w:val="004E2CC7"/>
    <w:rsid w:val="004E3608"/>
    <w:rsid w:val="004E42EF"/>
    <w:rsid w:val="004E4FCC"/>
    <w:rsid w:val="004E5067"/>
    <w:rsid w:val="004E54FA"/>
    <w:rsid w:val="004E58BD"/>
    <w:rsid w:val="004E653B"/>
    <w:rsid w:val="004E66E7"/>
    <w:rsid w:val="004E6700"/>
    <w:rsid w:val="004E68CE"/>
    <w:rsid w:val="004E6D99"/>
    <w:rsid w:val="004E7030"/>
    <w:rsid w:val="004E7095"/>
    <w:rsid w:val="004F0723"/>
    <w:rsid w:val="004F15C3"/>
    <w:rsid w:val="004F1EEC"/>
    <w:rsid w:val="004F476A"/>
    <w:rsid w:val="004F4FAC"/>
    <w:rsid w:val="004F5A24"/>
    <w:rsid w:val="004F6E72"/>
    <w:rsid w:val="004F70B6"/>
    <w:rsid w:val="005018CF"/>
    <w:rsid w:val="00505441"/>
    <w:rsid w:val="005062BA"/>
    <w:rsid w:val="00506845"/>
    <w:rsid w:val="00507BBF"/>
    <w:rsid w:val="00511744"/>
    <w:rsid w:val="005133A6"/>
    <w:rsid w:val="00515195"/>
    <w:rsid w:val="00520903"/>
    <w:rsid w:val="00520AB5"/>
    <w:rsid w:val="00521EF7"/>
    <w:rsid w:val="00522BAA"/>
    <w:rsid w:val="00524FEF"/>
    <w:rsid w:val="00525BC6"/>
    <w:rsid w:val="00525F35"/>
    <w:rsid w:val="005261F8"/>
    <w:rsid w:val="0052624B"/>
    <w:rsid w:val="005263C9"/>
    <w:rsid w:val="00526C20"/>
    <w:rsid w:val="00527406"/>
    <w:rsid w:val="005309F7"/>
    <w:rsid w:val="00534CA2"/>
    <w:rsid w:val="00534D8B"/>
    <w:rsid w:val="0053604B"/>
    <w:rsid w:val="00541200"/>
    <w:rsid w:val="0054349C"/>
    <w:rsid w:val="0054358F"/>
    <w:rsid w:val="005439F0"/>
    <w:rsid w:val="00543A17"/>
    <w:rsid w:val="00544286"/>
    <w:rsid w:val="0054747E"/>
    <w:rsid w:val="00547490"/>
    <w:rsid w:val="00551255"/>
    <w:rsid w:val="005524B0"/>
    <w:rsid w:val="00553601"/>
    <w:rsid w:val="005547EF"/>
    <w:rsid w:val="00555225"/>
    <w:rsid w:val="00555B72"/>
    <w:rsid w:val="00556A67"/>
    <w:rsid w:val="00557803"/>
    <w:rsid w:val="00560F0F"/>
    <w:rsid w:val="00562D38"/>
    <w:rsid w:val="00562D50"/>
    <w:rsid w:val="00562E51"/>
    <w:rsid w:val="00564122"/>
    <w:rsid w:val="005660E6"/>
    <w:rsid w:val="00566259"/>
    <w:rsid w:val="00566FEC"/>
    <w:rsid w:val="00567B4D"/>
    <w:rsid w:val="0057046B"/>
    <w:rsid w:val="005706D5"/>
    <w:rsid w:val="00571E7D"/>
    <w:rsid w:val="00573283"/>
    <w:rsid w:val="00575918"/>
    <w:rsid w:val="00576F25"/>
    <w:rsid w:val="005773B6"/>
    <w:rsid w:val="00577C82"/>
    <w:rsid w:val="005802F8"/>
    <w:rsid w:val="00580B0B"/>
    <w:rsid w:val="00581253"/>
    <w:rsid w:val="005815AE"/>
    <w:rsid w:val="00582CB2"/>
    <w:rsid w:val="005850DD"/>
    <w:rsid w:val="00586098"/>
    <w:rsid w:val="0058639A"/>
    <w:rsid w:val="00587C69"/>
    <w:rsid w:val="00587C81"/>
    <w:rsid w:val="00592666"/>
    <w:rsid w:val="00593231"/>
    <w:rsid w:val="00593609"/>
    <w:rsid w:val="00595EC1"/>
    <w:rsid w:val="00597FD6"/>
    <w:rsid w:val="005A005E"/>
    <w:rsid w:val="005A101F"/>
    <w:rsid w:val="005A347E"/>
    <w:rsid w:val="005A3528"/>
    <w:rsid w:val="005A40F7"/>
    <w:rsid w:val="005A5E7E"/>
    <w:rsid w:val="005A6F43"/>
    <w:rsid w:val="005A7B96"/>
    <w:rsid w:val="005B1F48"/>
    <w:rsid w:val="005B290E"/>
    <w:rsid w:val="005B42CF"/>
    <w:rsid w:val="005C0711"/>
    <w:rsid w:val="005C089E"/>
    <w:rsid w:val="005C16F5"/>
    <w:rsid w:val="005C5D02"/>
    <w:rsid w:val="005C62FB"/>
    <w:rsid w:val="005D2ACB"/>
    <w:rsid w:val="005D304D"/>
    <w:rsid w:val="005D4E69"/>
    <w:rsid w:val="005D60D5"/>
    <w:rsid w:val="005D7121"/>
    <w:rsid w:val="005D7841"/>
    <w:rsid w:val="005E11A7"/>
    <w:rsid w:val="005E298D"/>
    <w:rsid w:val="005E3832"/>
    <w:rsid w:val="005E4FC7"/>
    <w:rsid w:val="005E59F8"/>
    <w:rsid w:val="005E5FFC"/>
    <w:rsid w:val="005E6455"/>
    <w:rsid w:val="005E7611"/>
    <w:rsid w:val="005E77E5"/>
    <w:rsid w:val="005E7FE5"/>
    <w:rsid w:val="005F005B"/>
    <w:rsid w:val="005F13E7"/>
    <w:rsid w:val="005F1B18"/>
    <w:rsid w:val="005F1C69"/>
    <w:rsid w:val="005F1FC6"/>
    <w:rsid w:val="005F23E3"/>
    <w:rsid w:val="005F24FB"/>
    <w:rsid w:val="005F2552"/>
    <w:rsid w:val="005F26F0"/>
    <w:rsid w:val="005F2748"/>
    <w:rsid w:val="005F2B79"/>
    <w:rsid w:val="005F33C5"/>
    <w:rsid w:val="005F3C3F"/>
    <w:rsid w:val="005F48DC"/>
    <w:rsid w:val="005F4D7E"/>
    <w:rsid w:val="005F4DED"/>
    <w:rsid w:val="005F566E"/>
    <w:rsid w:val="005F572F"/>
    <w:rsid w:val="005F74DD"/>
    <w:rsid w:val="005F7FA5"/>
    <w:rsid w:val="00602D33"/>
    <w:rsid w:val="0060446C"/>
    <w:rsid w:val="00604ECF"/>
    <w:rsid w:val="00605F24"/>
    <w:rsid w:val="00606D5C"/>
    <w:rsid w:val="00607C4B"/>
    <w:rsid w:val="0061105D"/>
    <w:rsid w:val="00611AA2"/>
    <w:rsid w:val="00612449"/>
    <w:rsid w:val="00615269"/>
    <w:rsid w:val="006152EB"/>
    <w:rsid w:val="006171E8"/>
    <w:rsid w:val="00617688"/>
    <w:rsid w:val="00617C3E"/>
    <w:rsid w:val="00621A9E"/>
    <w:rsid w:val="00623A55"/>
    <w:rsid w:val="00624DCD"/>
    <w:rsid w:val="00625A99"/>
    <w:rsid w:val="00625CC4"/>
    <w:rsid w:val="006264CC"/>
    <w:rsid w:val="006301D5"/>
    <w:rsid w:val="00630D6B"/>
    <w:rsid w:val="0063229B"/>
    <w:rsid w:val="00632491"/>
    <w:rsid w:val="006329C1"/>
    <w:rsid w:val="00633000"/>
    <w:rsid w:val="006337FA"/>
    <w:rsid w:val="0063389F"/>
    <w:rsid w:val="00634E5A"/>
    <w:rsid w:val="00635790"/>
    <w:rsid w:val="006357C1"/>
    <w:rsid w:val="0063689D"/>
    <w:rsid w:val="0063698A"/>
    <w:rsid w:val="00636D57"/>
    <w:rsid w:val="00637D57"/>
    <w:rsid w:val="00640284"/>
    <w:rsid w:val="006407C4"/>
    <w:rsid w:val="00641704"/>
    <w:rsid w:val="00642431"/>
    <w:rsid w:val="00642C9C"/>
    <w:rsid w:val="006440BF"/>
    <w:rsid w:val="0064494A"/>
    <w:rsid w:val="00645CA1"/>
    <w:rsid w:val="0064702A"/>
    <w:rsid w:val="00647EF0"/>
    <w:rsid w:val="00650C4F"/>
    <w:rsid w:val="006528BA"/>
    <w:rsid w:val="006547B7"/>
    <w:rsid w:val="0065501E"/>
    <w:rsid w:val="00655ED7"/>
    <w:rsid w:val="00656AB7"/>
    <w:rsid w:val="00657715"/>
    <w:rsid w:val="00657983"/>
    <w:rsid w:val="00657F5B"/>
    <w:rsid w:val="006605E1"/>
    <w:rsid w:val="00660FA1"/>
    <w:rsid w:val="0066141E"/>
    <w:rsid w:val="006625D6"/>
    <w:rsid w:val="00663525"/>
    <w:rsid w:val="0066380B"/>
    <w:rsid w:val="006655D1"/>
    <w:rsid w:val="00665702"/>
    <w:rsid w:val="00665A02"/>
    <w:rsid w:val="00666A83"/>
    <w:rsid w:val="0066798B"/>
    <w:rsid w:val="00667D89"/>
    <w:rsid w:val="006709F0"/>
    <w:rsid w:val="006717FB"/>
    <w:rsid w:val="006724CC"/>
    <w:rsid w:val="0067356F"/>
    <w:rsid w:val="00674AAA"/>
    <w:rsid w:val="006765BE"/>
    <w:rsid w:val="00676A84"/>
    <w:rsid w:val="006800A4"/>
    <w:rsid w:val="00680C6A"/>
    <w:rsid w:val="006826CC"/>
    <w:rsid w:val="00684D14"/>
    <w:rsid w:val="006861DB"/>
    <w:rsid w:val="006872BF"/>
    <w:rsid w:val="006905DB"/>
    <w:rsid w:val="00690B39"/>
    <w:rsid w:val="00691C20"/>
    <w:rsid w:val="00691CFB"/>
    <w:rsid w:val="0069462E"/>
    <w:rsid w:val="0069463C"/>
    <w:rsid w:val="00695221"/>
    <w:rsid w:val="00695EDC"/>
    <w:rsid w:val="00696177"/>
    <w:rsid w:val="006961D2"/>
    <w:rsid w:val="0069726D"/>
    <w:rsid w:val="00697313"/>
    <w:rsid w:val="006A15A5"/>
    <w:rsid w:val="006A1B8B"/>
    <w:rsid w:val="006A2366"/>
    <w:rsid w:val="006A3EA9"/>
    <w:rsid w:val="006A6354"/>
    <w:rsid w:val="006A6489"/>
    <w:rsid w:val="006A6A3D"/>
    <w:rsid w:val="006A745E"/>
    <w:rsid w:val="006B172A"/>
    <w:rsid w:val="006B1D93"/>
    <w:rsid w:val="006B22ED"/>
    <w:rsid w:val="006B3327"/>
    <w:rsid w:val="006B496C"/>
    <w:rsid w:val="006B50BD"/>
    <w:rsid w:val="006B5581"/>
    <w:rsid w:val="006B71DE"/>
    <w:rsid w:val="006B7592"/>
    <w:rsid w:val="006B7746"/>
    <w:rsid w:val="006B7F10"/>
    <w:rsid w:val="006C0599"/>
    <w:rsid w:val="006C087A"/>
    <w:rsid w:val="006C0B42"/>
    <w:rsid w:val="006C1601"/>
    <w:rsid w:val="006C1DE0"/>
    <w:rsid w:val="006C2805"/>
    <w:rsid w:val="006C2976"/>
    <w:rsid w:val="006C4200"/>
    <w:rsid w:val="006C529D"/>
    <w:rsid w:val="006C547F"/>
    <w:rsid w:val="006C5DDB"/>
    <w:rsid w:val="006C7452"/>
    <w:rsid w:val="006D270E"/>
    <w:rsid w:val="006D41CD"/>
    <w:rsid w:val="006D4457"/>
    <w:rsid w:val="006D4DEB"/>
    <w:rsid w:val="006D526D"/>
    <w:rsid w:val="006D633F"/>
    <w:rsid w:val="006E02A8"/>
    <w:rsid w:val="006E09C0"/>
    <w:rsid w:val="006E1EB6"/>
    <w:rsid w:val="006E2186"/>
    <w:rsid w:val="006E4703"/>
    <w:rsid w:val="006E54CA"/>
    <w:rsid w:val="006E6460"/>
    <w:rsid w:val="006F042F"/>
    <w:rsid w:val="006F1345"/>
    <w:rsid w:val="006F1E02"/>
    <w:rsid w:val="006F1F23"/>
    <w:rsid w:val="006F2E05"/>
    <w:rsid w:val="006F42D4"/>
    <w:rsid w:val="006F7054"/>
    <w:rsid w:val="006F76D1"/>
    <w:rsid w:val="0070065E"/>
    <w:rsid w:val="00700E21"/>
    <w:rsid w:val="0070304D"/>
    <w:rsid w:val="007030A5"/>
    <w:rsid w:val="007044E0"/>
    <w:rsid w:val="0070486A"/>
    <w:rsid w:val="007056E1"/>
    <w:rsid w:val="007066E2"/>
    <w:rsid w:val="00706C91"/>
    <w:rsid w:val="00707AD3"/>
    <w:rsid w:val="007102EB"/>
    <w:rsid w:val="00710A90"/>
    <w:rsid w:val="00712CCA"/>
    <w:rsid w:val="00712F7F"/>
    <w:rsid w:val="007134B4"/>
    <w:rsid w:val="00713DDB"/>
    <w:rsid w:val="007141D0"/>
    <w:rsid w:val="0072016C"/>
    <w:rsid w:val="00720BB5"/>
    <w:rsid w:val="007210B0"/>
    <w:rsid w:val="007228BB"/>
    <w:rsid w:val="00722BE2"/>
    <w:rsid w:val="0072316A"/>
    <w:rsid w:val="007233DB"/>
    <w:rsid w:val="00724290"/>
    <w:rsid w:val="007243FF"/>
    <w:rsid w:val="007244D6"/>
    <w:rsid w:val="007255FF"/>
    <w:rsid w:val="00725674"/>
    <w:rsid w:val="00725972"/>
    <w:rsid w:val="00725F0C"/>
    <w:rsid w:val="00727636"/>
    <w:rsid w:val="00727A64"/>
    <w:rsid w:val="00730126"/>
    <w:rsid w:val="007304EA"/>
    <w:rsid w:val="007326A0"/>
    <w:rsid w:val="0073445D"/>
    <w:rsid w:val="00740923"/>
    <w:rsid w:val="0074194C"/>
    <w:rsid w:val="00744619"/>
    <w:rsid w:val="00744AB7"/>
    <w:rsid w:val="00744D40"/>
    <w:rsid w:val="0074659E"/>
    <w:rsid w:val="007465DE"/>
    <w:rsid w:val="007475D0"/>
    <w:rsid w:val="00747FD3"/>
    <w:rsid w:val="00751373"/>
    <w:rsid w:val="00752016"/>
    <w:rsid w:val="00752044"/>
    <w:rsid w:val="00752DBA"/>
    <w:rsid w:val="0075355F"/>
    <w:rsid w:val="007540D8"/>
    <w:rsid w:val="00755266"/>
    <w:rsid w:val="007567B8"/>
    <w:rsid w:val="007572FB"/>
    <w:rsid w:val="00760B66"/>
    <w:rsid w:val="00762348"/>
    <w:rsid w:val="00763CDD"/>
    <w:rsid w:val="00764F3F"/>
    <w:rsid w:val="007659C4"/>
    <w:rsid w:val="00765A16"/>
    <w:rsid w:val="00766950"/>
    <w:rsid w:val="00767B3C"/>
    <w:rsid w:val="007705DE"/>
    <w:rsid w:val="007707DE"/>
    <w:rsid w:val="00772052"/>
    <w:rsid w:val="007745E8"/>
    <w:rsid w:val="00774968"/>
    <w:rsid w:val="007751E3"/>
    <w:rsid w:val="007756EA"/>
    <w:rsid w:val="007757D6"/>
    <w:rsid w:val="00777A05"/>
    <w:rsid w:val="00780FDB"/>
    <w:rsid w:val="0078137B"/>
    <w:rsid w:val="00782002"/>
    <w:rsid w:val="00783DDD"/>
    <w:rsid w:val="00784DDE"/>
    <w:rsid w:val="007879D1"/>
    <w:rsid w:val="00791E7A"/>
    <w:rsid w:val="007944F4"/>
    <w:rsid w:val="0079474C"/>
    <w:rsid w:val="00794EDE"/>
    <w:rsid w:val="0079699E"/>
    <w:rsid w:val="00797432"/>
    <w:rsid w:val="007A0752"/>
    <w:rsid w:val="007A179E"/>
    <w:rsid w:val="007A2870"/>
    <w:rsid w:val="007A466C"/>
    <w:rsid w:val="007A7041"/>
    <w:rsid w:val="007A7AB6"/>
    <w:rsid w:val="007B0B84"/>
    <w:rsid w:val="007B1E43"/>
    <w:rsid w:val="007B3065"/>
    <w:rsid w:val="007B374E"/>
    <w:rsid w:val="007C08BC"/>
    <w:rsid w:val="007C1498"/>
    <w:rsid w:val="007C22A9"/>
    <w:rsid w:val="007C2616"/>
    <w:rsid w:val="007C2750"/>
    <w:rsid w:val="007C2D00"/>
    <w:rsid w:val="007C563A"/>
    <w:rsid w:val="007C66B2"/>
    <w:rsid w:val="007C6D31"/>
    <w:rsid w:val="007D0036"/>
    <w:rsid w:val="007D2179"/>
    <w:rsid w:val="007D2259"/>
    <w:rsid w:val="007D27A5"/>
    <w:rsid w:val="007D3564"/>
    <w:rsid w:val="007D47E3"/>
    <w:rsid w:val="007D5086"/>
    <w:rsid w:val="007D599C"/>
    <w:rsid w:val="007D64C6"/>
    <w:rsid w:val="007D6647"/>
    <w:rsid w:val="007D704D"/>
    <w:rsid w:val="007E0661"/>
    <w:rsid w:val="007E0F0D"/>
    <w:rsid w:val="007E1767"/>
    <w:rsid w:val="007E18F2"/>
    <w:rsid w:val="007E46FC"/>
    <w:rsid w:val="007E489E"/>
    <w:rsid w:val="007E4C97"/>
    <w:rsid w:val="007E5756"/>
    <w:rsid w:val="007E658B"/>
    <w:rsid w:val="007E6632"/>
    <w:rsid w:val="007F0A2B"/>
    <w:rsid w:val="007F2D27"/>
    <w:rsid w:val="007F3639"/>
    <w:rsid w:val="007F3A0D"/>
    <w:rsid w:val="007F439C"/>
    <w:rsid w:val="007F464F"/>
    <w:rsid w:val="007F64BC"/>
    <w:rsid w:val="007F7A40"/>
    <w:rsid w:val="0080098E"/>
    <w:rsid w:val="00800C80"/>
    <w:rsid w:val="00801CD9"/>
    <w:rsid w:val="00801E98"/>
    <w:rsid w:val="00802082"/>
    <w:rsid w:val="00802E24"/>
    <w:rsid w:val="00803095"/>
    <w:rsid w:val="0080323A"/>
    <w:rsid w:val="00804477"/>
    <w:rsid w:val="00804767"/>
    <w:rsid w:val="008058A8"/>
    <w:rsid w:val="00807367"/>
    <w:rsid w:val="008075E6"/>
    <w:rsid w:val="00810810"/>
    <w:rsid w:val="008108B7"/>
    <w:rsid w:val="008112E4"/>
    <w:rsid w:val="0081213D"/>
    <w:rsid w:val="00812F40"/>
    <w:rsid w:val="00813573"/>
    <w:rsid w:val="008138A8"/>
    <w:rsid w:val="008139D3"/>
    <w:rsid w:val="0081420C"/>
    <w:rsid w:val="0081672E"/>
    <w:rsid w:val="00817B7B"/>
    <w:rsid w:val="00820822"/>
    <w:rsid w:val="008212D6"/>
    <w:rsid w:val="00821872"/>
    <w:rsid w:val="008220EE"/>
    <w:rsid w:val="0082315B"/>
    <w:rsid w:val="00824FA6"/>
    <w:rsid w:val="00825B63"/>
    <w:rsid w:val="00825FF2"/>
    <w:rsid w:val="00831B7E"/>
    <w:rsid w:val="00834A5F"/>
    <w:rsid w:val="00834C61"/>
    <w:rsid w:val="00835024"/>
    <w:rsid w:val="008351C5"/>
    <w:rsid w:val="00835702"/>
    <w:rsid w:val="00835C7C"/>
    <w:rsid w:val="008370B9"/>
    <w:rsid w:val="00840044"/>
    <w:rsid w:val="00840B93"/>
    <w:rsid w:val="00842220"/>
    <w:rsid w:val="00842FB3"/>
    <w:rsid w:val="00843567"/>
    <w:rsid w:val="00843D2D"/>
    <w:rsid w:val="008445DA"/>
    <w:rsid w:val="008453E4"/>
    <w:rsid w:val="0084541D"/>
    <w:rsid w:val="008474DA"/>
    <w:rsid w:val="00850DF3"/>
    <w:rsid w:val="00850E32"/>
    <w:rsid w:val="00851328"/>
    <w:rsid w:val="00851AA6"/>
    <w:rsid w:val="00851F07"/>
    <w:rsid w:val="0085278E"/>
    <w:rsid w:val="00856484"/>
    <w:rsid w:val="00860B89"/>
    <w:rsid w:val="00861178"/>
    <w:rsid w:val="00865C72"/>
    <w:rsid w:val="0086653B"/>
    <w:rsid w:val="00866F95"/>
    <w:rsid w:val="0086721F"/>
    <w:rsid w:val="008703B5"/>
    <w:rsid w:val="00870EF0"/>
    <w:rsid w:val="008729F8"/>
    <w:rsid w:val="008732E3"/>
    <w:rsid w:val="008733BE"/>
    <w:rsid w:val="0087362B"/>
    <w:rsid w:val="00874A71"/>
    <w:rsid w:val="00876ABD"/>
    <w:rsid w:val="00880267"/>
    <w:rsid w:val="00880FB9"/>
    <w:rsid w:val="00881250"/>
    <w:rsid w:val="00883D89"/>
    <w:rsid w:val="00885480"/>
    <w:rsid w:val="00886A83"/>
    <w:rsid w:val="00886E68"/>
    <w:rsid w:val="00887707"/>
    <w:rsid w:val="008903AC"/>
    <w:rsid w:val="00891112"/>
    <w:rsid w:val="00892A40"/>
    <w:rsid w:val="00892EE2"/>
    <w:rsid w:val="0089690D"/>
    <w:rsid w:val="00896A5E"/>
    <w:rsid w:val="00897A5C"/>
    <w:rsid w:val="008A70B7"/>
    <w:rsid w:val="008A7240"/>
    <w:rsid w:val="008A7A14"/>
    <w:rsid w:val="008B0DC3"/>
    <w:rsid w:val="008B0E0A"/>
    <w:rsid w:val="008B0E16"/>
    <w:rsid w:val="008B1000"/>
    <w:rsid w:val="008B1FC8"/>
    <w:rsid w:val="008B3A75"/>
    <w:rsid w:val="008B4ADF"/>
    <w:rsid w:val="008B61E4"/>
    <w:rsid w:val="008B6325"/>
    <w:rsid w:val="008C0FCC"/>
    <w:rsid w:val="008C144F"/>
    <w:rsid w:val="008C43E2"/>
    <w:rsid w:val="008C45E4"/>
    <w:rsid w:val="008C6368"/>
    <w:rsid w:val="008C6985"/>
    <w:rsid w:val="008C72DF"/>
    <w:rsid w:val="008C73FF"/>
    <w:rsid w:val="008C7CBF"/>
    <w:rsid w:val="008D03F4"/>
    <w:rsid w:val="008D1E2E"/>
    <w:rsid w:val="008D2C16"/>
    <w:rsid w:val="008D317F"/>
    <w:rsid w:val="008D4F6A"/>
    <w:rsid w:val="008D5082"/>
    <w:rsid w:val="008D5216"/>
    <w:rsid w:val="008D63D9"/>
    <w:rsid w:val="008D7228"/>
    <w:rsid w:val="008D7269"/>
    <w:rsid w:val="008D7FBC"/>
    <w:rsid w:val="008E1C37"/>
    <w:rsid w:val="008E1E75"/>
    <w:rsid w:val="008E1EBF"/>
    <w:rsid w:val="008E30B3"/>
    <w:rsid w:val="008E31EA"/>
    <w:rsid w:val="008E3D3F"/>
    <w:rsid w:val="008E5A0F"/>
    <w:rsid w:val="008E7C1A"/>
    <w:rsid w:val="008F0D96"/>
    <w:rsid w:val="008F1B3F"/>
    <w:rsid w:val="008F2E7E"/>
    <w:rsid w:val="008F327C"/>
    <w:rsid w:val="008F3CA6"/>
    <w:rsid w:val="008F418C"/>
    <w:rsid w:val="008F4BDC"/>
    <w:rsid w:val="008F6586"/>
    <w:rsid w:val="008F6918"/>
    <w:rsid w:val="008F6B64"/>
    <w:rsid w:val="008F6DEC"/>
    <w:rsid w:val="008F6EC3"/>
    <w:rsid w:val="00901843"/>
    <w:rsid w:val="00901F5E"/>
    <w:rsid w:val="00901F8E"/>
    <w:rsid w:val="00904CD6"/>
    <w:rsid w:val="00904CD8"/>
    <w:rsid w:val="00905C78"/>
    <w:rsid w:val="00906282"/>
    <w:rsid w:val="00906B81"/>
    <w:rsid w:val="0090709D"/>
    <w:rsid w:val="0090779E"/>
    <w:rsid w:val="00911CEB"/>
    <w:rsid w:val="00911DF7"/>
    <w:rsid w:val="00912D10"/>
    <w:rsid w:val="0091302F"/>
    <w:rsid w:val="00913E2B"/>
    <w:rsid w:val="00913F29"/>
    <w:rsid w:val="0091412D"/>
    <w:rsid w:val="00914277"/>
    <w:rsid w:val="009151F3"/>
    <w:rsid w:val="00916431"/>
    <w:rsid w:val="0091675E"/>
    <w:rsid w:val="00917001"/>
    <w:rsid w:val="009222A7"/>
    <w:rsid w:val="0092300A"/>
    <w:rsid w:val="00923197"/>
    <w:rsid w:val="009266F9"/>
    <w:rsid w:val="00926BD0"/>
    <w:rsid w:val="009312D4"/>
    <w:rsid w:val="009319EB"/>
    <w:rsid w:val="00931F11"/>
    <w:rsid w:val="009325A2"/>
    <w:rsid w:val="009341CC"/>
    <w:rsid w:val="009344BB"/>
    <w:rsid w:val="0093594B"/>
    <w:rsid w:val="00940343"/>
    <w:rsid w:val="00941740"/>
    <w:rsid w:val="00941B96"/>
    <w:rsid w:val="00941BEB"/>
    <w:rsid w:val="0094217D"/>
    <w:rsid w:val="00942FF2"/>
    <w:rsid w:val="00946FFE"/>
    <w:rsid w:val="009502D4"/>
    <w:rsid w:val="00950673"/>
    <w:rsid w:val="009519C6"/>
    <w:rsid w:val="00954475"/>
    <w:rsid w:val="00956E9B"/>
    <w:rsid w:val="00956F8F"/>
    <w:rsid w:val="009643F0"/>
    <w:rsid w:val="00966B1C"/>
    <w:rsid w:val="009670C0"/>
    <w:rsid w:val="009700A8"/>
    <w:rsid w:val="00972013"/>
    <w:rsid w:val="00972818"/>
    <w:rsid w:val="00972F0C"/>
    <w:rsid w:val="0097310C"/>
    <w:rsid w:val="009732A5"/>
    <w:rsid w:val="00974DD6"/>
    <w:rsid w:val="00975444"/>
    <w:rsid w:val="0097649A"/>
    <w:rsid w:val="00976BB1"/>
    <w:rsid w:val="00977749"/>
    <w:rsid w:val="00982CBD"/>
    <w:rsid w:val="00982FC2"/>
    <w:rsid w:val="00983401"/>
    <w:rsid w:val="00984351"/>
    <w:rsid w:val="00986051"/>
    <w:rsid w:val="00986F56"/>
    <w:rsid w:val="00990D78"/>
    <w:rsid w:val="00990F5B"/>
    <w:rsid w:val="0099194E"/>
    <w:rsid w:val="00993DE1"/>
    <w:rsid w:val="009943DF"/>
    <w:rsid w:val="00994854"/>
    <w:rsid w:val="0099488E"/>
    <w:rsid w:val="009952E8"/>
    <w:rsid w:val="009963F2"/>
    <w:rsid w:val="009973DF"/>
    <w:rsid w:val="00997CB2"/>
    <w:rsid w:val="009A0875"/>
    <w:rsid w:val="009A11F5"/>
    <w:rsid w:val="009A5344"/>
    <w:rsid w:val="009B119D"/>
    <w:rsid w:val="009B4065"/>
    <w:rsid w:val="009B52D4"/>
    <w:rsid w:val="009B57F4"/>
    <w:rsid w:val="009C21BB"/>
    <w:rsid w:val="009C3146"/>
    <w:rsid w:val="009C321A"/>
    <w:rsid w:val="009C337D"/>
    <w:rsid w:val="009C47EE"/>
    <w:rsid w:val="009C5F13"/>
    <w:rsid w:val="009C64C7"/>
    <w:rsid w:val="009C75E3"/>
    <w:rsid w:val="009C7F1C"/>
    <w:rsid w:val="009D1FE8"/>
    <w:rsid w:val="009D2A24"/>
    <w:rsid w:val="009D41B1"/>
    <w:rsid w:val="009D4320"/>
    <w:rsid w:val="009D6CE0"/>
    <w:rsid w:val="009E02D0"/>
    <w:rsid w:val="009E03E2"/>
    <w:rsid w:val="009E0A43"/>
    <w:rsid w:val="009E2240"/>
    <w:rsid w:val="009E265C"/>
    <w:rsid w:val="009E2905"/>
    <w:rsid w:val="009E4DE7"/>
    <w:rsid w:val="009E510D"/>
    <w:rsid w:val="009E5963"/>
    <w:rsid w:val="009E6499"/>
    <w:rsid w:val="009E76D2"/>
    <w:rsid w:val="009E7962"/>
    <w:rsid w:val="009F14D3"/>
    <w:rsid w:val="009F329F"/>
    <w:rsid w:val="009F3AF5"/>
    <w:rsid w:val="009F4313"/>
    <w:rsid w:val="009F558F"/>
    <w:rsid w:val="009F6956"/>
    <w:rsid w:val="009F6B9C"/>
    <w:rsid w:val="009F6C34"/>
    <w:rsid w:val="00A025C6"/>
    <w:rsid w:val="00A028C1"/>
    <w:rsid w:val="00A03E6A"/>
    <w:rsid w:val="00A04F6D"/>
    <w:rsid w:val="00A0580A"/>
    <w:rsid w:val="00A06C6B"/>
    <w:rsid w:val="00A07409"/>
    <w:rsid w:val="00A07D50"/>
    <w:rsid w:val="00A10664"/>
    <w:rsid w:val="00A111F1"/>
    <w:rsid w:val="00A14346"/>
    <w:rsid w:val="00A14FD1"/>
    <w:rsid w:val="00A17A39"/>
    <w:rsid w:val="00A22028"/>
    <w:rsid w:val="00A2443F"/>
    <w:rsid w:val="00A24DFF"/>
    <w:rsid w:val="00A2506F"/>
    <w:rsid w:val="00A2540D"/>
    <w:rsid w:val="00A25592"/>
    <w:rsid w:val="00A25A2F"/>
    <w:rsid w:val="00A3023B"/>
    <w:rsid w:val="00A30AEF"/>
    <w:rsid w:val="00A31891"/>
    <w:rsid w:val="00A35E0C"/>
    <w:rsid w:val="00A36E00"/>
    <w:rsid w:val="00A37B2A"/>
    <w:rsid w:val="00A410C9"/>
    <w:rsid w:val="00A414FC"/>
    <w:rsid w:val="00A416CC"/>
    <w:rsid w:val="00A43FF0"/>
    <w:rsid w:val="00A4639F"/>
    <w:rsid w:val="00A4748B"/>
    <w:rsid w:val="00A529BC"/>
    <w:rsid w:val="00A529F1"/>
    <w:rsid w:val="00A538EF"/>
    <w:rsid w:val="00A556BC"/>
    <w:rsid w:val="00A55DB2"/>
    <w:rsid w:val="00A5741B"/>
    <w:rsid w:val="00A614AE"/>
    <w:rsid w:val="00A628A7"/>
    <w:rsid w:val="00A64EF2"/>
    <w:rsid w:val="00A65B4C"/>
    <w:rsid w:val="00A676C2"/>
    <w:rsid w:val="00A67F71"/>
    <w:rsid w:val="00A711C1"/>
    <w:rsid w:val="00A71E4D"/>
    <w:rsid w:val="00A7763A"/>
    <w:rsid w:val="00A77F70"/>
    <w:rsid w:val="00A8035A"/>
    <w:rsid w:val="00A8165E"/>
    <w:rsid w:val="00A81D3B"/>
    <w:rsid w:val="00A81DD6"/>
    <w:rsid w:val="00A82D79"/>
    <w:rsid w:val="00A8532A"/>
    <w:rsid w:val="00A872B4"/>
    <w:rsid w:val="00A900F9"/>
    <w:rsid w:val="00A91070"/>
    <w:rsid w:val="00A9354F"/>
    <w:rsid w:val="00A95A0F"/>
    <w:rsid w:val="00A964B8"/>
    <w:rsid w:val="00A979A9"/>
    <w:rsid w:val="00AA1296"/>
    <w:rsid w:val="00AA188D"/>
    <w:rsid w:val="00AA20DF"/>
    <w:rsid w:val="00AA24DB"/>
    <w:rsid w:val="00AA2885"/>
    <w:rsid w:val="00AA33C2"/>
    <w:rsid w:val="00AA55EF"/>
    <w:rsid w:val="00AA5A6A"/>
    <w:rsid w:val="00AA64DC"/>
    <w:rsid w:val="00AA75D5"/>
    <w:rsid w:val="00AA7781"/>
    <w:rsid w:val="00AA7D2A"/>
    <w:rsid w:val="00AB161A"/>
    <w:rsid w:val="00AB2199"/>
    <w:rsid w:val="00AB33E0"/>
    <w:rsid w:val="00AB5311"/>
    <w:rsid w:val="00AB6FEF"/>
    <w:rsid w:val="00AB75F7"/>
    <w:rsid w:val="00AC0EBA"/>
    <w:rsid w:val="00AC13F4"/>
    <w:rsid w:val="00AC2287"/>
    <w:rsid w:val="00AC242C"/>
    <w:rsid w:val="00AC306E"/>
    <w:rsid w:val="00AC3E72"/>
    <w:rsid w:val="00AC449B"/>
    <w:rsid w:val="00AC48E8"/>
    <w:rsid w:val="00AC4972"/>
    <w:rsid w:val="00AC4B1D"/>
    <w:rsid w:val="00AC671B"/>
    <w:rsid w:val="00AC68FC"/>
    <w:rsid w:val="00AC744E"/>
    <w:rsid w:val="00AD182C"/>
    <w:rsid w:val="00AD1C51"/>
    <w:rsid w:val="00AD4164"/>
    <w:rsid w:val="00AD4C36"/>
    <w:rsid w:val="00AD77C3"/>
    <w:rsid w:val="00AD7DDF"/>
    <w:rsid w:val="00AD7F58"/>
    <w:rsid w:val="00AE0B15"/>
    <w:rsid w:val="00AE3C6F"/>
    <w:rsid w:val="00AE45CF"/>
    <w:rsid w:val="00AE511F"/>
    <w:rsid w:val="00AE5200"/>
    <w:rsid w:val="00AE54D3"/>
    <w:rsid w:val="00AE5EA3"/>
    <w:rsid w:val="00AE6E15"/>
    <w:rsid w:val="00AE6F30"/>
    <w:rsid w:val="00AF0D84"/>
    <w:rsid w:val="00AF18D5"/>
    <w:rsid w:val="00AF2AFE"/>
    <w:rsid w:val="00AF2D5F"/>
    <w:rsid w:val="00AF3333"/>
    <w:rsid w:val="00AF348E"/>
    <w:rsid w:val="00AF418B"/>
    <w:rsid w:val="00AF4278"/>
    <w:rsid w:val="00AF49DA"/>
    <w:rsid w:val="00AF50AE"/>
    <w:rsid w:val="00AF66D5"/>
    <w:rsid w:val="00B001F1"/>
    <w:rsid w:val="00B01B40"/>
    <w:rsid w:val="00B020E6"/>
    <w:rsid w:val="00B048D4"/>
    <w:rsid w:val="00B06795"/>
    <w:rsid w:val="00B06C4C"/>
    <w:rsid w:val="00B109F1"/>
    <w:rsid w:val="00B10D9B"/>
    <w:rsid w:val="00B122C9"/>
    <w:rsid w:val="00B12632"/>
    <w:rsid w:val="00B130FA"/>
    <w:rsid w:val="00B1331C"/>
    <w:rsid w:val="00B13978"/>
    <w:rsid w:val="00B146B2"/>
    <w:rsid w:val="00B14801"/>
    <w:rsid w:val="00B14857"/>
    <w:rsid w:val="00B165D8"/>
    <w:rsid w:val="00B16BCE"/>
    <w:rsid w:val="00B20C62"/>
    <w:rsid w:val="00B22933"/>
    <w:rsid w:val="00B22E93"/>
    <w:rsid w:val="00B23DFC"/>
    <w:rsid w:val="00B24496"/>
    <w:rsid w:val="00B250CF"/>
    <w:rsid w:val="00B258F6"/>
    <w:rsid w:val="00B26FB6"/>
    <w:rsid w:val="00B30A31"/>
    <w:rsid w:val="00B30D27"/>
    <w:rsid w:val="00B40060"/>
    <w:rsid w:val="00B41121"/>
    <w:rsid w:val="00B41AC6"/>
    <w:rsid w:val="00B42F7F"/>
    <w:rsid w:val="00B4347A"/>
    <w:rsid w:val="00B44065"/>
    <w:rsid w:val="00B4505C"/>
    <w:rsid w:val="00B45D92"/>
    <w:rsid w:val="00B47282"/>
    <w:rsid w:val="00B4756A"/>
    <w:rsid w:val="00B50AD2"/>
    <w:rsid w:val="00B50F7A"/>
    <w:rsid w:val="00B511EA"/>
    <w:rsid w:val="00B53109"/>
    <w:rsid w:val="00B55C42"/>
    <w:rsid w:val="00B55ED4"/>
    <w:rsid w:val="00B560D6"/>
    <w:rsid w:val="00B576C1"/>
    <w:rsid w:val="00B6092B"/>
    <w:rsid w:val="00B6267F"/>
    <w:rsid w:val="00B6276E"/>
    <w:rsid w:val="00B63F14"/>
    <w:rsid w:val="00B6400F"/>
    <w:rsid w:val="00B64163"/>
    <w:rsid w:val="00B65DEF"/>
    <w:rsid w:val="00B66A8E"/>
    <w:rsid w:val="00B672C4"/>
    <w:rsid w:val="00B672D5"/>
    <w:rsid w:val="00B673F9"/>
    <w:rsid w:val="00B70234"/>
    <w:rsid w:val="00B706F6"/>
    <w:rsid w:val="00B7084C"/>
    <w:rsid w:val="00B7148B"/>
    <w:rsid w:val="00B71EC0"/>
    <w:rsid w:val="00B73397"/>
    <w:rsid w:val="00B73700"/>
    <w:rsid w:val="00B7454A"/>
    <w:rsid w:val="00B75919"/>
    <w:rsid w:val="00B76465"/>
    <w:rsid w:val="00B76693"/>
    <w:rsid w:val="00B77A09"/>
    <w:rsid w:val="00B8327A"/>
    <w:rsid w:val="00B85C73"/>
    <w:rsid w:val="00B910A9"/>
    <w:rsid w:val="00B931BF"/>
    <w:rsid w:val="00B93EA9"/>
    <w:rsid w:val="00B95D56"/>
    <w:rsid w:val="00B9632D"/>
    <w:rsid w:val="00B96656"/>
    <w:rsid w:val="00BA0F58"/>
    <w:rsid w:val="00BA14C5"/>
    <w:rsid w:val="00BA2B2A"/>
    <w:rsid w:val="00BA2F98"/>
    <w:rsid w:val="00BA3C4D"/>
    <w:rsid w:val="00BA3CAC"/>
    <w:rsid w:val="00BA446F"/>
    <w:rsid w:val="00BA4C1F"/>
    <w:rsid w:val="00BA5910"/>
    <w:rsid w:val="00BA5FC3"/>
    <w:rsid w:val="00BA6DC4"/>
    <w:rsid w:val="00BB0400"/>
    <w:rsid w:val="00BB0E0E"/>
    <w:rsid w:val="00BB0F41"/>
    <w:rsid w:val="00BB2872"/>
    <w:rsid w:val="00BB475D"/>
    <w:rsid w:val="00BB4B79"/>
    <w:rsid w:val="00BB4E56"/>
    <w:rsid w:val="00BC15DB"/>
    <w:rsid w:val="00BC32A6"/>
    <w:rsid w:val="00BC4C98"/>
    <w:rsid w:val="00BC5481"/>
    <w:rsid w:val="00BC63BC"/>
    <w:rsid w:val="00BC6971"/>
    <w:rsid w:val="00BC6EF1"/>
    <w:rsid w:val="00BC742D"/>
    <w:rsid w:val="00BD0A20"/>
    <w:rsid w:val="00BD1DFD"/>
    <w:rsid w:val="00BD2981"/>
    <w:rsid w:val="00BD374F"/>
    <w:rsid w:val="00BD3F24"/>
    <w:rsid w:val="00BD5DF2"/>
    <w:rsid w:val="00BD5E3D"/>
    <w:rsid w:val="00BD6665"/>
    <w:rsid w:val="00BD6D03"/>
    <w:rsid w:val="00BD735C"/>
    <w:rsid w:val="00BE0A90"/>
    <w:rsid w:val="00BE119A"/>
    <w:rsid w:val="00BE166F"/>
    <w:rsid w:val="00BE1DD6"/>
    <w:rsid w:val="00BE1FBE"/>
    <w:rsid w:val="00BE3851"/>
    <w:rsid w:val="00BE5140"/>
    <w:rsid w:val="00BE5B48"/>
    <w:rsid w:val="00BE6F85"/>
    <w:rsid w:val="00BE7A53"/>
    <w:rsid w:val="00BF1A76"/>
    <w:rsid w:val="00BF1C2A"/>
    <w:rsid w:val="00BF3D2E"/>
    <w:rsid w:val="00BF3D93"/>
    <w:rsid w:val="00BF4E02"/>
    <w:rsid w:val="00BF4FD6"/>
    <w:rsid w:val="00BF5CAF"/>
    <w:rsid w:val="00BF7725"/>
    <w:rsid w:val="00BF7F93"/>
    <w:rsid w:val="00C002C6"/>
    <w:rsid w:val="00C00734"/>
    <w:rsid w:val="00C01898"/>
    <w:rsid w:val="00C019D2"/>
    <w:rsid w:val="00C0312A"/>
    <w:rsid w:val="00C032F1"/>
    <w:rsid w:val="00C0555D"/>
    <w:rsid w:val="00C05707"/>
    <w:rsid w:val="00C06E8E"/>
    <w:rsid w:val="00C0744B"/>
    <w:rsid w:val="00C1027B"/>
    <w:rsid w:val="00C111EA"/>
    <w:rsid w:val="00C13D29"/>
    <w:rsid w:val="00C1421F"/>
    <w:rsid w:val="00C157CD"/>
    <w:rsid w:val="00C15EEE"/>
    <w:rsid w:val="00C16530"/>
    <w:rsid w:val="00C165B1"/>
    <w:rsid w:val="00C17EA9"/>
    <w:rsid w:val="00C17F75"/>
    <w:rsid w:val="00C207A3"/>
    <w:rsid w:val="00C209DA"/>
    <w:rsid w:val="00C22214"/>
    <w:rsid w:val="00C25237"/>
    <w:rsid w:val="00C25838"/>
    <w:rsid w:val="00C27DEB"/>
    <w:rsid w:val="00C31578"/>
    <w:rsid w:val="00C32D61"/>
    <w:rsid w:val="00C3308B"/>
    <w:rsid w:val="00C342E0"/>
    <w:rsid w:val="00C350BF"/>
    <w:rsid w:val="00C35C23"/>
    <w:rsid w:val="00C35FE4"/>
    <w:rsid w:val="00C409AC"/>
    <w:rsid w:val="00C40A8A"/>
    <w:rsid w:val="00C416AD"/>
    <w:rsid w:val="00C41EF1"/>
    <w:rsid w:val="00C42105"/>
    <w:rsid w:val="00C4241E"/>
    <w:rsid w:val="00C429F8"/>
    <w:rsid w:val="00C444E3"/>
    <w:rsid w:val="00C4566B"/>
    <w:rsid w:val="00C46289"/>
    <w:rsid w:val="00C47903"/>
    <w:rsid w:val="00C52DE8"/>
    <w:rsid w:val="00C56AEA"/>
    <w:rsid w:val="00C60E75"/>
    <w:rsid w:val="00C628C6"/>
    <w:rsid w:val="00C62B79"/>
    <w:rsid w:val="00C637E0"/>
    <w:rsid w:val="00C63DDF"/>
    <w:rsid w:val="00C652E1"/>
    <w:rsid w:val="00C66753"/>
    <w:rsid w:val="00C67B53"/>
    <w:rsid w:val="00C708B8"/>
    <w:rsid w:val="00C70F40"/>
    <w:rsid w:val="00C71BD3"/>
    <w:rsid w:val="00C7363E"/>
    <w:rsid w:val="00C7395D"/>
    <w:rsid w:val="00C73B4E"/>
    <w:rsid w:val="00C747E5"/>
    <w:rsid w:val="00C754B1"/>
    <w:rsid w:val="00C76523"/>
    <w:rsid w:val="00C76CE1"/>
    <w:rsid w:val="00C77B93"/>
    <w:rsid w:val="00C81DCE"/>
    <w:rsid w:val="00C82940"/>
    <w:rsid w:val="00C83128"/>
    <w:rsid w:val="00C83533"/>
    <w:rsid w:val="00C83BAE"/>
    <w:rsid w:val="00C84DC1"/>
    <w:rsid w:val="00C86AC8"/>
    <w:rsid w:val="00C9081A"/>
    <w:rsid w:val="00C93C39"/>
    <w:rsid w:val="00C96BF3"/>
    <w:rsid w:val="00C974BC"/>
    <w:rsid w:val="00CA201F"/>
    <w:rsid w:val="00CA2112"/>
    <w:rsid w:val="00CA335A"/>
    <w:rsid w:val="00CA35B9"/>
    <w:rsid w:val="00CA36CA"/>
    <w:rsid w:val="00CA3C58"/>
    <w:rsid w:val="00CA4ED9"/>
    <w:rsid w:val="00CA52AD"/>
    <w:rsid w:val="00CA5ACB"/>
    <w:rsid w:val="00CA5F05"/>
    <w:rsid w:val="00CA635E"/>
    <w:rsid w:val="00CA7054"/>
    <w:rsid w:val="00CB1320"/>
    <w:rsid w:val="00CB1436"/>
    <w:rsid w:val="00CB2793"/>
    <w:rsid w:val="00CB279C"/>
    <w:rsid w:val="00CB33B2"/>
    <w:rsid w:val="00CB458A"/>
    <w:rsid w:val="00CB4B8E"/>
    <w:rsid w:val="00CC0701"/>
    <w:rsid w:val="00CC20F4"/>
    <w:rsid w:val="00CC2174"/>
    <w:rsid w:val="00CC2379"/>
    <w:rsid w:val="00CC25A9"/>
    <w:rsid w:val="00CC3136"/>
    <w:rsid w:val="00CC338D"/>
    <w:rsid w:val="00CC518F"/>
    <w:rsid w:val="00CC58EB"/>
    <w:rsid w:val="00CC5A5D"/>
    <w:rsid w:val="00CC68AB"/>
    <w:rsid w:val="00CC6B29"/>
    <w:rsid w:val="00CC7D92"/>
    <w:rsid w:val="00CD1DFC"/>
    <w:rsid w:val="00CD3B97"/>
    <w:rsid w:val="00CD3CBB"/>
    <w:rsid w:val="00CD410F"/>
    <w:rsid w:val="00CD477C"/>
    <w:rsid w:val="00CD5AD0"/>
    <w:rsid w:val="00CD6F3F"/>
    <w:rsid w:val="00CD7C57"/>
    <w:rsid w:val="00CE189D"/>
    <w:rsid w:val="00CE1CE6"/>
    <w:rsid w:val="00CE2108"/>
    <w:rsid w:val="00CE2F6A"/>
    <w:rsid w:val="00CE3111"/>
    <w:rsid w:val="00CE3691"/>
    <w:rsid w:val="00CE3F75"/>
    <w:rsid w:val="00CE4AD2"/>
    <w:rsid w:val="00CE4FAF"/>
    <w:rsid w:val="00CE567A"/>
    <w:rsid w:val="00CE5ECB"/>
    <w:rsid w:val="00CE63AE"/>
    <w:rsid w:val="00CE7750"/>
    <w:rsid w:val="00CE7B57"/>
    <w:rsid w:val="00CF0692"/>
    <w:rsid w:val="00CF31AF"/>
    <w:rsid w:val="00CF33D3"/>
    <w:rsid w:val="00CF3487"/>
    <w:rsid w:val="00CF6023"/>
    <w:rsid w:val="00CF62BF"/>
    <w:rsid w:val="00CF7C2A"/>
    <w:rsid w:val="00D00206"/>
    <w:rsid w:val="00D0022A"/>
    <w:rsid w:val="00D006D9"/>
    <w:rsid w:val="00D028F0"/>
    <w:rsid w:val="00D02B87"/>
    <w:rsid w:val="00D05709"/>
    <w:rsid w:val="00D06742"/>
    <w:rsid w:val="00D10296"/>
    <w:rsid w:val="00D11B14"/>
    <w:rsid w:val="00D1265C"/>
    <w:rsid w:val="00D1344A"/>
    <w:rsid w:val="00D13B4F"/>
    <w:rsid w:val="00D13E27"/>
    <w:rsid w:val="00D16EDD"/>
    <w:rsid w:val="00D17A2E"/>
    <w:rsid w:val="00D17D5D"/>
    <w:rsid w:val="00D223B4"/>
    <w:rsid w:val="00D2458F"/>
    <w:rsid w:val="00D24A83"/>
    <w:rsid w:val="00D25D90"/>
    <w:rsid w:val="00D2644E"/>
    <w:rsid w:val="00D30781"/>
    <w:rsid w:val="00D32110"/>
    <w:rsid w:val="00D3286E"/>
    <w:rsid w:val="00D32A9E"/>
    <w:rsid w:val="00D34BA8"/>
    <w:rsid w:val="00D35360"/>
    <w:rsid w:val="00D35C21"/>
    <w:rsid w:val="00D36BE8"/>
    <w:rsid w:val="00D423B1"/>
    <w:rsid w:val="00D42410"/>
    <w:rsid w:val="00D425FF"/>
    <w:rsid w:val="00D42AB9"/>
    <w:rsid w:val="00D430A4"/>
    <w:rsid w:val="00D4415B"/>
    <w:rsid w:val="00D44A0E"/>
    <w:rsid w:val="00D4511A"/>
    <w:rsid w:val="00D45910"/>
    <w:rsid w:val="00D45AA3"/>
    <w:rsid w:val="00D45B3A"/>
    <w:rsid w:val="00D47070"/>
    <w:rsid w:val="00D47DDA"/>
    <w:rsid w:val="00D50BE5"/>
    <w:rsid w:val="00D5297A"/>
    <w:rsid w:val="00D5307D"/>
    <w:rsid w:val="00D54A62"/>
    <w:rsid w:val="00D5536C"/>
    <w:rsid w:val="00D56306"/>
    <w:rsid w:val="00D567B5"/>
    <w:rsid w:val="00D57F64"/>
    <w:rsid w:val="00D60315"/>
    <w:rsid w:val="00D60AF0"/>
    <w:rsid w:val="00D61DE4"/>
    <w:rsid w:val="00D6222B"/>
    <w:rsid w:val="00D62FE7"/>
    <w:rsid w:val="00D66A02"/>
    <w:rsid w:val="00D66EED"/>
    <w:rsid w:val="00D7062F"/>
    <w:rsid w:val="00D70FE1"/>
    <w:rsid w:val="00D730C8"/>
    <w:rsid w:val="00D742CA"/>
    <w:rsid w:val="00D74743"/>
    <w:rsid w:val="00D74746"/>
    <w:rsid w:val="00D76151"/>
    <w:rsid w:val="00D765D7"/>
    <w:rsid w:val="00D766FB"/>
    <w:rsid w:val="00D805DC"/>
    <w:rsid w:val="00D80CD7"/>
    <w:rsid w:val="00D818F9"/>
    <w:rsid w:val="00D825B4"/>
    <w:rsid w:val="00D82C34"/>
    <w:rsid w:val="00D83BB7"/>
    <w:rsid w:val="00D85B44"/>
    <w:rsid w:val="00D86827"/>
    <w:rsid w:val="00D91272"/>
    <w:rsid w:val="00D91A32"/>
    <w:rsid w:val="00D91FC8"/>
    <w:rsid w:val="00D924AE"/>
    <w:rsid w:val="00D924D3"/>
    <w:rsid w:val="00D93196"/>
    <w:rsid w:val="00D93D84"/>
    <w:rsid w:val="00D94679"/>
    <w:rsid w:val="00DA0504"/>
    <w:rsid w:val="00DA283F"/>
    <w:rsid w:val="00DA30CD"/>
    <w:rsid w:val="00DA3155"/>
    <w:rsid w:val="00DA45B7"/>
    <w:rsid w:val="00DA5409"/>
    <w:rsid w:val="00DA5668"/>
    <w:rsid w:val="00DA6171"/>
    <w:rsid w:val="00DA7910"/>
    <w:rsid w:val="00DB1855"/>
    <w:rsid w:val="00DB3898"/>
    <w:rsid w:val="00DB4188"/>
    <w:rsid w:val="00DB455F"/>
    <w:rsid w:val="00DB67BB"/>
    <w:rsid w:val="00DC0396"/>
    <w:rsid w:val="00DC1C1F"/>
    <w:rsid w:val="00DC2891"/>
    <w:rsid w:val="00DC2E96"/>
    <w:rsid w:val="00DC3893"/>
    <w:rsid w:val="00DC404F"/>
    <w:rsid w:val="00DC47FC"/>
    <w:rsid w:val="00DC4A7C"/>
    <w:rsid w:val="00DC6A47"/>
    <w:rsid w:val="00DC6A94"/>
    <w:rsid w:val="00DC6D80"/>
    <w:rsid w:val="00DD16E7"/>
    <w:rsid w:val="00DD2656"/>
    <w:rsid w:val="00DD3023"/>
    <w:rsid w:val="00DD4928"/>
    <w:rsid w:val="00DD664C"/>
    <w:rsid w:val="00DE0B6E"/>
    <w:rsid w:val="00DE435E"/>
    <w:rsid w:val="00DE51E1"/>
    <w:rsid w:val="00DE7100"/>
    <w:rsid w:val="00DF0F2B"/>
    <w:rsid w:val="00DF1163"/>
    <w:rsid w:val="00DF2638"/>
    <w:rsid w:val="00DF34FA"/>
    <w:rsid w:val="00DF3F03"/>
    <w:rsid w:val="00DF7C1D"/>
    <w:rsid w:val="00DF7D32"/>
    <w:rsid w:val="00E01708"/>
    <w:rsid w:val="00E01A0B"/>
    <w:rsid w:val="00E01E88"/>
    <w:rsid w:val="00E02057"/>
    <w:rsid w:val="00E03074"/>
    <w:rsid w:val="00E0356A"/>
    <w:rsid w:val="00E03BB3"/>
    <w:rsid w:val="00E048F6"/>
    <w:rsid w:val="00E04A53"/>
    <w:rsid w:val="00E05372"/>
    <w:rsid w:val="00E0588A"/>
    <w:rsid w:val="00E070C2"/>
    <w:rsid w:val="00E10BBD"/>
    <w:rsid w:val="00E124EA"/>
    <w:rsid w:val="00E12578"/>
    <w:rsid w:val="00E12E7B"/>
    <w:rsid w:val="00E13CFE"/>
    <w:rsid w:val="00E16CDC"/>
    <w:rsid w:val="00E176CA"/>
    <w:rsid w:val="00E2018E"/>
    <w:rsid w:val="00E20DEE"/>
    <w:rsid w:val="00E21B7E"/>
    <w:rsid w:val="00E23CDC"/>
    <w:rsid w:val="00E24F1C"/>
    <w:rsid w:val="00E25682"/>
    <w:rsid w:val="00E258E1"/>
    <w:rsid w:val="00E260B7"/>
    <w:rsid w:val="00E265DF"/>
    <w:rsid w:val="00E27C92"/>
    <w:rsid w:val="00E3704E"/>
    <w:rsid w:val="00E37601"/>
    <w:rsid w:val="00E378A0"/>
    <w:rsid w:val="00E40796"/>
    <w:rsid w:val="00E43409"/>
    <w:rsid w:val="00E4469B"/>
    <w:rsid w:val="00E532A9"/>
    <w:rsid w:val="00E534E7"/>
    <w:rsid w:val="00E535AA"/>
    <w:rsid w:val="00E538EF"/>
    <w:rsid w:val="00E539FE"/>
    <w:rsid w:val="00E5593B"/>
    <w:rsid w:val="00E5735D"/>
    <w:rsid w:val="00E6123B"/>
    <w:rsid w:val="00E63018"/>
    <w:rsid w:val="00E67D09"/>
    <w:rsid w:val="00E67D2E"/>
    <w:rsid w:val="00E70187"/>
    <w:rsid w:val="00E7157E"/>
    <w:rsid w:val="00E72C73"/>
    <w:rsid w:val="00E74F17"/>
    <w:rsid w:val="00E7638E"/>
    <w:rsid w:val="00E772A4"/>
    <w:rsid w:val="00E80F5A"/>
    <w:rsid w:val="00E84382"/>
    <w:rsid w:val="00E84563"/>
    <w:rsid w:val="00E845A8"/>
    <w:rsid w:val="00E84F06"/>
    <w:rsid w:val="00E857E7"/>
    <w:rsid w:val="00E86F81"/>
    <w:rsid w:val="00E91BCB"/>
    <w:rsid w:val="00E9290F"/>
    <w:rsid w:val="00E942E5"/>
    <w:rsid w:val="00E94C0D"/>
    <w:rsid w:val="00E9525B"/>
    <w:rsid w:val="00E95546"/>
    <w:rsid w:val="00E963BA"/>
    <w:rsid w:val="00E96D6F"/>
    <w:rsid w:val="00EA0468"/>
    <w:rsid w:val="00EA0C21"/>
    <w:rsid w:val="00EA1372"/>
    <w:rsid w:val="00EA1FA6"/>
    <w:rsid w:val="00EA2B10"/>
    <w:rsid w:val="00EA43B6"/>
    <w:rsid w:val="00EA5C9C"/>
    <w:rsid w:val="00EA7CAC"/>
    <w:rsid w:val="00EB0018"/>
    <w:rsid w:val="00EB238D"/>
    <w:rsid w:val="00EB2864"/>
    <w:rsid w:val="00EB39CA"/>
    <w:rsid w:val="00EB3A53"/>
    <w:rsid w:val="00EB5F4E"/>
    <w:rsid w:val="00EB6CB6"/>
    <w:rsid w:val="00EB7D88"/>
    <w:rsid w:val="00EC009D"/>
    <w:rsid w:val="00EC017A"/>
    <w:rsid w:val="00EC07A8"/>
    <w:rsid w:val="00EC0CE2"/>
    <w:rsid w:val="00EC0E71"/>
    <w:rsid w:val="00EC16C2"/>
    <w:rsid w:val="00EC4225"/>
    <w:rsid w:val="00EC4BF8"/>
    <w:rsid w:val="00EC722E"/>
    <w:rsid w:val="00ED1E5F"/>
    <w:rsid w:val="00ED3503"/>
    <w:rsid w:val="00ED36DD"/>
    <w:rsid w:val="00ED449D"/>
    <w:rsid w:val="00ED623F"/>
    <w:rsid w:val="00ED6A41"/>
    <w:rsid w:val="00ED6F10"/>
    <w:rsid w:val="00EE0CAB"/>
    <w:rsid w:val="00EE21D7"/>
    <w:rsid w:val="00EE32A7"/>
    <w:rsid w:val="00EE3B01"/>
    <w:rsid w:val="00EE3CF9"/>
    <w:rsid w:val="00EE40DD"/>
    <w:rsid w:val="00EE464B"/>
    <w:rsid w:val="00EE531E"/>
    <w:rsid w:val="00EE7A50"/>
    <w:rsid w:val="00EF1C19"/>
    <w:rsid w:val="00EF1F92"/>
    <w:rsid w:val="00EF3E15"/>
    <w:rsid w:val="00EF5353"/>
    <w:rsid w:val="00EF5672"/>
    <w:rsid w:val="00EF610C"/>
    <w:rsid w:val="00EF7334"/>
    <w:rsid w:val="00EF7499"/>
    <w:rsid w:val="00EF79FF"/>
    <w:rsid w:val="00F003A9"/>
    <w:rsid w:val="00F00709"/>
    <w:rsid w:val="00F01011"/>
    <w:rsid w:val="00F028EC"/>
    <w:rsid w:val="00F05E35"/>
    <w:rsid w:val="00F067F7"/>
    <w:rsid w:val="00F07027"/>
    <w:rsid w:val="00F124F3"/>
    <w:rsid w:val="00F1278D"/>
    <w:rsid w:val="00F127FD"/>
    <w:rsid w:val="00F14C31"/>
    <w:rsid w:val="00F14EC1"/>
    <w:rsid w:val="00F153EE"/>
    <w:rsid w:val="00F156E3"/>
    <w:rsid w:val="00F16B38"/>
    <w:rsid w:val="00F17737"/>
    <w:rsid w:val="00F17D1D"/>
    <w:rsid w:val="00F20E65"/>
    <w:rsid w:val="00F211CF"/>
    <w:rsid w:val="00F21316"/>
    <w:rsid w:val="00F21F68"/>
    <w:rsid w:val="00F22964"/>
    <w:rsid w:val="00F22B49"/>
    <w:rsid w:val="00F23FF7"/>
    <w:rsid w:val="00F248E0"/>
    <w:rsid w:val="00F256F2"/>
    <w:rsid w:val="00F26208"/>
    <w:rsid w:val="00F26F30"/>
    <w:rsid w:val="00F3063C"/>
    <w:rsid w:val="00F32B43"/>
    <w:rsid w:val="00F3394E"/>
    <w:rsid w:val="00F359E9"/>
    <w:rsid w:val="00F36212"/>
    <w:rsid w:val="00F379AB"/>
    <w:rsid w:val="00F4003B"/>
    <w:rsid w:val="00F402A7"/>
    <w:rsid w:val="00F42A9D"/>
    <w:rsid w:val="00F42D5A"/>
    <w:rsid w:val="00F450D6"/>
    <w:rsid w:val="00F46252"/>
    <w:rsid w:val="00F475F6"/>
    <w:rsid w:val="00F47F29"/>
    <w:rsid w:val="00F53871"/>
    <w:rsid w:val="00F53CA3"/>
    <w:rsid w:val="00F540D3"/>
    <w:rsid w:val="00F55AC5"/>
    <w:rsid w:val="00F55B3F"/>
    <w:rsid w:val="00F55DAD"/>
    <w:rsid w:val="00F57E03"/>
    <w:rsid w:val="00F61FA1"/>
    <w:rsid w:val="00F621D0"/>
    <w:rsid w:val="00F62222"/>
    <w:rsid w:val="00F626B4"/>
    <w:rsid w:val="00F63EB6"/>
    <w:rsid w:val="00F643BF"/>
    <w:rsid w:val="00F647AF"/>
    <w:rsid w:val="00F64B00"/>
    <w:rsid w:val="00F64BC1"/>
    <w:rsid w:val="00F6591B"/>
    <w:rsid w:val="00F67006"/>
    <w:rsid w:val="00F673A5"/>
    <w:rsid w:val="00F70FDC"/>
    <w:rsid w:val="00F712D8"/>
    <w:rsid w:val="00F71407"/>
    <w:rsid w:val="00F718D8"/>
    <w:rsid w:val="00F71F0B"/>
    <w:rsid w:val="00F72A7A"/>
    <w:rsid w:val="00F735BB"/>
    <w:rsid w:val="00F74CAD"/>
    <w:rsid w:val="00F76AB0"/>
    <w:rsid w:val="00F77743"/>
    <w:rsid w:val="00F80513"/>
    <w:rsid w:val="00F806EB"/>
    <w:rsid w:val="00F80755"/>
    <w:rsid w:val="00F8124B"/>
    <w:rsid w:val="00F822ED"/>
    <w:rsid w:val="00F838FF"/>
    <w:rsid w:val="00F83C24"/>
    <w:rsid w:val="00F841FF"/>
    <w:rsid w:val="00F84413"/>
    <w:rsid w:val="00F84E5A"/>
    <w:rsid w:val="00F851E6"/>
    <w:rsid w:val="00F85AA8"/>
    <w:rsid w:val="00F87858"/>
    <w:rsid w:val="00F903B6"/>
    <w:rsid w:val="00F91D0C"/>
    <w:rsid w:val="00F93AD0"/>
    <w:rsid w:val="00F93C10"/>
    <w:rsid w:val="00F9435E"/>
    <w:rsid w:val="00F94D4B"/>
    <w:rsid w:val="00F954F6"/>
    <w:rsid w:val="00F96212"/>
    <w:rsid w:val="00F962BB"/>
    <w:rsid w:val="00F9723A"/>
    <w:rsid w:val="00F9740A"/>
    <w:rsid w:val="00FA0A6A"/>
    <w:rsid w:val="00FA2070"/>
    <w:rsid w:val="00FA328F"/>
    <w:rsid w:val="00FA3B09"/>
    <w:rsid w:val="00FA5F39"/>
    <w:rsid w:val="00FA6102"/>
    <w:rsid w:val="00FA6CD5"/>
    <w:rsid w:val="00FA70BB"/>
    <w:rsid w:val="00FA744F"/>
    <w:rsid w:val="00FB080E"/>
    <w:rsid w:val="00FB0F5E"/>
    <w:rsid w:val="00FB128B"/>
    <w:rsid w:val="00FB2027"/>
    <w:rsid w:val="00FB2ABA"/>
    <w:rsid w:val="00FB2D7B"/>
    <w:rsid w:val="00FB36B3"/>
    <w:rsid w:val="00FB444A"/>
    <w:rsid w:val="00FB59F4"/>
    <w:rsid w:val="00FB6CA4"/>
    <w:rsid w:val="00FB7BDB"/>
    <w:rsid w:val="00FC1866"/>
    <w:rsid w:val="00FC2872"/>
    <w:rsid w:val="00FC2E22"/>
    <w:rsid w:val="00FC335B"/>
    <w:rsid w:val="00FC38EE"/>
    <w:rsid w:val="00FC3918"/>
    <w:rsid w:val="00FC413B"/>
    <w:rsid w:val="00FC52BC"/>
    <w:rsid w:val="00FC629B"/>
    <w:rsid w:val="00FC6540"/>
    <w:rsid w:val="00FC6F3E"/>
    <w:rsid w:val="00FD0B8A"/>
    <w:rsid w:val="00FD1108"/>
    <w:rsid w:val="00FD158A"/>
    <w:rsid w:val="00FD2BFC"/>
    <w:rsid w:val="00FD2E20"/>
    <w:rsid w:val="00FD6D9D"/>
    <w:rsid w:val="00FE1069"/>
    <w:rsid w:val="00FE1702"/>
    <w:rsid w:val="00FE20C3"/>
    <w:rsid w:val="00FE30E1"/>
    <w:rsid w:val="00FE35AE"/>
    <w:rsid w:val="00FE4107"/>
    <w:rsid w:val="00FE4185"/>
    <w:rsid w:val="00FE423C"/>
    <w:rsid w:val="00FE53EC"/>
    <w:rsid w:val="00FE5888"/>
    <w:rsid w:val="00FE5B54"/>
    <w:rsid w:val="00FE6AD2"/>
    <w:rsid w:val="00FF0581"/>
    <w:rsid w:val="00FF1275"/>
    <w:rsid w:val="00FF2BA3"/>
    <w:rsid w:val="00FF33E3"/>
    <w:rsid w:val="00FF34C3"/>
    <w:rsid w:val="00FF3924"/>
    <w:rsid w:val="00FF5019"/>
    <w:rsid w:val="00FF667D"/>
    <w:rsid w:val="00FF6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BDB40"/>
  <w15:docId w15:val="{E985E388-BC54-474F-83CB-7E2DB6D7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0D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1B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1B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D72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F0D9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F0D96"/>
    <w:rPr>
      <w:rFonts w:ascii="Calibri" w:hAnsi="Calibri" w:cs="Calibri"/>
      <w:noProof/>
      <w:lang w:val="en-US"/>
    </w:rPr>
  </w:style>
  <w:style w:type="paragraph" w:customStyle="1" w:styleId="EndNoteBibliography">
    <w:name w:val="EndNote Bibliography"/>
    <w:basedOn w:val="Normal"/>
    <w:link w:val="EndNoteBibliographyChar"/>
    <w:rsid w:val="008F0D9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F0D96"/>
    <w:rPr>
      <w:rFonts w:ascii="Calibri" w:hAnsi="Calibri" w:cs="Calibri"/>
      <w:noProof/>
      <w:lang w:val="en-US"/>
    </w:rPr>
  </w:style>
  <w:style w:type="character" w:styleId="Hyperlink">
    <w:name w:val="Hyperlink"/>
    <w:basedOn w:val="DefaultParagraphFont"/>
    <w:uiPriority w:val="99"/>
    <w:unhideWhenUsed/>
    <w:rsid w:val="008F0D96"/>
    <w:rPr>
      <w:color w:val="0563C1" w:themeColor="hyperlink"/>
      <w:u w:val="single"/>
    </w:rPr>
  </w:style>
  <w:style w:type="character" w:customStyle="1" w:styleId="UnresolvedMention1">
    <w:name w:val="Unresolved Mention1"/>
    <w:basedOn w:val="DefaultParagraphFont"/>
    <w:uiPriority w:val="99"/>
    <w:semiHidden/>
    <w:unhideWhenUsed/>
    <w:rsid w:val="008F0D96"/>
    <w:rPr>
      <w:color w:val="605E5C"/>
      <w:shd w:val="clear" w:color="auto" w:fill="E1DFDD"/>
    </w:rPr>
  </w:style>
  <w:style w:type="character" w:customStyle="1" w:styleId="Heading1Char">
    <w:name w:val="Heading 1 Char"/>
    <w:basedOn w:val="DefaultParagraphFont"/>
    <w:link w:val="Heading1"/>
    <w:uiPriority w:val="9"/>
    <w:rsid w:val="008F0D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1B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01B4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D7228"/>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unhideWhenUsed/>
    <w:rsid w:val="00181BC4"/>
    <w:pPr>
      <w:spacing w:after="0" w:line="240" w:lineRule="auto"/>
    </w:pPr>
    <w:rPr>
      <w:sz w:val="20"/>
      <w:szCs w:val="20"/>
    </w:rPr>
  </w:style>
  <w:style w:type="character" w:customStyle="1" w:styleId="FootnoteTextChar">
    <w:name w:val="Footnote Text Char"/>
    <w:basedOn w:val="DefaultParagraphFont"/>
    <w:link w:val="FootnoteText"/>
    <w:uiPriority w:val="99"/>
    <w:rsid w:val="00181BC4"/>
    <w:rPr>
      <w:sz w:val="20"/>
      <w:szCs w:val="20"/>
    </w:rPr>
  </w:style>
  <w:style w:type="character" w:styleId="FootnoteReference">
    <w:name w:val="footnote reference"/>
    <w:basedOn w:val="DefaultParagraphFont"/>
    <w:uiPriority w:val="99"/>
    <w:semiHidden/>
    <w:unhideWhenUsed/>
    <w:rsid w:val="00181BC4"/>
    <w:rPr>
      <w:vertAlign w:val="superscript"/>
    </w:rPr>
  </w:style>
  <w:style w:type="paragraph" w:styleId="NormalWeb">
    <w:name w:val="Normal (Web)"/>
    <w:basedOn w:val="Normal"/>
    <w:link w:val="NormalWebChar"/>
    <w:uiPriority w:val="99"/>
    <w:unhideWhenUsed/>
    <w:rsid w:val="00632491"/>
    <w:rPr>
      <w:rFonts w:ascii="Times New Roman" w:hAnsi="Times New Roman" w:cs="Times New Roman"/>
      <w:sz w:val="24"/>
      <w:szCs w:val="24"/>
    </w:rPr>
  </w:style>
  <w:style w:type="paragraph" w:styleId="ListParagraph">
    <w:name w:val="List Paragraph"/>
    <w:basedOn w:val="Normal"/>
    <w:uiPriority w:val="34"/>
    <w:qFormat/>
    <w:rsid w:val="00CA201F"/>
    <w:pPr>
      <w:ind w:left="720"/>
      <w:contextualSpacing/>
    </w:pPr>
  </w:style>
  <w:style w:type="character" w:styleId="FollowedHyperlink">
    <w:name w:val="FollowedHyperlink"/>
    <w:basedOn w:val="DefaultParagraphFont"/>
    <w:uiPriority w:val="99"/>
    <w:semiHidden/>
    <w:unhideWhenUsed/>
    <w:rsid w:val="009C5F13"/>
    <w:rPr>
      <w:color w:val="954F72" w:themeColor="followedHyperlink"/>
      <w:u w:val="single"/>
    </w:rPr>
  </w:style>
  <w:style w:type="character" w:customStyle="1" w:styleId="binomial">
    <w:name w:val="binomial"/>
    <w:basedOn w:val="DefaultParagraphFont"/>
    <w:rsid w:val="006C1601"/>
  </w:style>
  <w:style w:type="paragraph" w:styleId="Header">
    <w:name w:val="header"/>
    <w:basedOn w:val="Normal"/>
    <w:link w:val="HeaderChar"/>
    <w:uiPriority w:val="99"/>
    <w:unhideWhenUsed/>
    <w:rsid w:val="00F97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40A"/>
  </w:style>
  <w:style w:type="paragraph" w:styleId="Footer">
    <w:name w:val="footer"/>
    <w:basedOn w:val="Normal"/>
    <w:link w:val="FooterChar"/>
    <w:uiPriority w:val="99"/>
    <w:unhideWhenUsed/>
    <w:rsid w:val="00F97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40A"/>
  </w:style>
  <w:style w:type="paragraph" w:styleId="TOCHeading">
    <w:name w:val="TOC Heading"/>
    <w:basedOn w:val="Heading1"/>
    <w:next w:val="Normal"/>
    <w:uiPriority w:val="39"/>
    <w:unhideWhenUsed/>
    <w:qFormat/>
    <w:rsid w:val="00CF7C2A"/>
    <w:pPr>
      <w:outlineLvl w:val="9"/>
    </w:pPr>
    <w:rPr>
      <w:kern w:val="0"/>
      <w:lang w:val="en-US"/>
      <w14:ligatures w14:val="none"/>
    </w:rPr>
  </w:style>
  <w:style w:type="paragraph" w:styleId="TOC1">
    <w:name w:val="toc 1"/>
    <w:basedOn w:val="Normal"/>
    <w:next w:val="Normal"/>
    <w:autoRedefine/>
    <w:uiPriority w:val="39"/>
    <w:unhideWhenUsed/>
    <w:rsid w:val="00CF33D3"/>
    <w:pPr>
      <w:tabs>
        <w:tab w:val="left" w:pos="990"/>
        <w:tab w:val="right" w:leader="dot" w:pos="8789"/>
      </w:tabs>
      <w:spacing w:after="100"/>
      <w:ind w:left="630" w:right="26" w:hanging="630"/>
    </w:pPr>
  </w:style>
  <w:style w:type="paragraph" w:styleId="TOC2">
    <w:name w:val="toc 2"/>
    <w:basedOn w:val="Normal"/>
    <w:next w:val="Normal"/>
    <w:autoRedefine/>
    <w:uiPriority w:val="39"/>
    <w:unhideWhenUsed/>
    <w:rsid w:val="00634E5A"/>
    <w:pPr>
      <w:tabs>
        <w:tab w:val="left" w:pos="990"/>
        <w:tab w:val="left" w:pos="1260"/>
        <w:tab w:val="left" w:pos="7655"/>
        <w:tab w:val="left" w:pos="8647"/>
        <w:tab w:val="left" w:pos="8789"/>
      </w:tabs>
      <w:spacing w:after="60"/>
      <w:ind w:left="1890" w:right="116" w:hanging="1170"/>
    </w:pPr>
  </w:style>
  <w:style w:type="paragraph" w:styleId="TOC3">
    <w:name w:val="toc 3"/>
    <w:basedOn w:val="Normal"/>
    <w:next w:val="Normal"/>
    <w:autoRedefine/>
    <w:uiPriority w:val="39"/>
    <w:unhideWhenUsed/>
    <w:rsid w:val="00CF33D3"/>
    <w:pPr>
      <w:tabs>
        <w:tab w:val="right" w:leader="dot" w:pos="8789"/>
      </w:tabs>
      <w:spacing w:after="100"/>
      <w:ind w:left="1710" w:right="26" w:hanging="1080"/>
    </w:pPr>
  </w:style>
  <w:style w:type="paragraph" w:customStyle="1" w:styleId="intro">
    <w:name w:val="intro"/>
    <w:basedOn w:val="Normal"/>
    <w:rsid w:val="001D48B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Revision">
    <w:name w:val="Revision"/>
    <w:hidden/>
    <w:uiPriority w:val="99"/>
    <w:semiHidden/>
    <w:rsid w:val="00843D2D"/>
    <w:pPr>
      <w:spacing w:after="0" w:line="240" w:lineRule="auto"/>
    </w:pPr>
  </w:style>
  <w:style w:type="character" w:styleId="CommentReference">
    <w:name w:val="annotation reference"/>
    <w:basedOn w:val="DefaultParagraphFont"/>
    <w:uiPriority w:val="99"/>
    <w:semiHidden/>
    <w:unhideWhenUsed/>
    <w:rsid w:val="00843D2D"/>
    <w:rPr>
      <w:sz w:val="16"/>
      <w:szCs w:val="16"/>
    </w:rPr>
  </w:style>
  <w:style w:type="paragraph" w:styleId="CommentText">
    <w:name w:val="annotation text"/>
    <w:basedOn w:val="Normal"/>
    <w:link w:val="CommentTextChar"/>
    <w:uiPriority w:val="99"/>
    <w:unhideWhenUsed/>
    <w:rsid w:val="00843D2D"/>
    <w:pPr>
      <w:spacing w:line="240" w:lineRule="auto"/>
    </w:pPr>
    <w:rPr>
      <w:sz w:val="20"/>
      <w:szCs w:val="20"/>
    </w:rPr>
  </w:style>
  <w:style w:type="character" w:customStyle="1" w:styleId="CommentTextChar">
    <w:name w:val="Comment Text Char"/>
    <w:basedOn w:val="DefaultParagraphFont"/>
    <w:link w:val="CommentText"/>
    <w:uiPriority w:val="99"/>
    <w:rsid w:val="00843D2D"/>
    <w:rPr>
      <w:sz w:val="20"/>
      <w:szCs w:val="20"/>
    </w:rPr>
  </w:style>
  <w:style w:type="paragraph" w:styleId="CommentSubject">
    <w:name w:val="annotation subject"/>
    <w:basedOn w:val="CommentText"/>
    <w:next w:val="CommentText"/>
    <w:link w:val="CommentSubjectChar"/>
    <w:uiPriority w:val="99"/>
    <w:semiHidden/>
    <w:unhideWhenUsed/>
    <w:rsid w:val="00843D2D"/>
    <w:rPr>
      <w:b/>
      <w:bCs/>
    </w:rPr>
  </w:style>
  <w:style w:type="character" w:customStyle="1" w:styleId="CommentSubjectChar">
    <w:name w:val="Comment Subject Char"/>
    <w:basedOn w:val="CommentTextChar"/>
    <w:link w:val="CommentSubject"/>
    <w:uiPriority w:val="99"/>
    <w:semiHidden/>
    <w:rsid w:val="00843D2D"/>
    <w:rPr>
      <w:b/>
      <w:bCs/>
      <w:sz w:val="20"/>
      <w:szCs w:val="20"/>
    </w:rPr>
  </w:style>
  <w:style w:type="character" w:customStyle="1" w:styleId="NormalWebChar">
    <w:name w:val="Normal (Web) Char"/>
    <w:basedOn w:val="DefaultParagraphFont"/>
    <w:link w:val="NormalWeb"/>
    <w:uiPriority w:val="99"/>
    <w:rsid w:val="00E01A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24393">
      <w:bodyDiv w:val="1"/>
      <w:marLeft w:val="0"/>
      <w:marRight w:val="0"/>
      <w:marTop w:val="0"/>
      <w:marBottom w:val="0"/>
      <w:divBdr>
        <w:top w:val="none" w:sz="0" w:space="0" w:color="auto"/>
        <w:left w:val="none" w:sz="0" w:space="0" w:color="auto"/>
        <w:bottom w:val="none" w:sz="0" w:space="0" w:color="auto"/>
        <w:right w:val="none" w:sz="0" w:space="0" w:color="auto"/>
      </w:divBdr>
    </w:div>
    <w:div w:id="377245903">
      <w:bodyDiv w:val="1"/>
      <w:marLeft w:val="0"/>
      <w:marRight w:val="0"/>
      <w:marTop w:val="0"/>
      <w:marBottom w:val="0"/>
      <w:divBdr>
        <w:top w:val="none" w:sz="0" w:space="0" w:color="auto"/>
        <w:left w:val="none" w:sz="0" w:space="0" w:color="auto"/>
        <w:bottom w:val="none" w:sz="0" w:space="0" w:color="auto"/>
        <w:right w:val="none" w:sz="0" w:space="0" w:color="auto"/>
      </w:divBdr>
    </w:div>
    <w:div w:id="425155481">
      <w:bodyDiv w:val="1"/>
      <w:marLeft w:val="0"/>
      <w:marRight w:val="0"/>
      <w:marTop w:val="0"/>
      <w:marBottom w:val="0"/>
      <w:divBdr>
        <w:top w:val="none" w:sz="0" w:space="0" w:color="auto"/>
        <w:left w:val="none" w:sz="0" w:space="0" w:color="auto"/>
        <w:bottom w:val="none" w:sz="0" w:space="0" w:color="auto"/>
        <w:right w:val="none" w:sz="0" w:space="0" w:color="auto"/>
      </w:divBdr>
    </w:div>
    <w:div w:id="485560370">
      <w:bodyDiv w:val="1"/>
      <w:marLeft w:val="0"/>
      <w:marRight w:val="0"/>
      <w:marTop w:val="0"/>
      <w:marBottom w:val="0"/>
      <w:divBdr>
        <w:top w:val="none" w:sz="0" w:space="0" w:color="auto"/>
        <w:left w:val="none" w:sz="0" w:space="0" w:color="auto"/>
        <w:bottom w:val="none" w:sz="0" w:space="0" w:color="auto"/>
        <w:right w:val="none" w:sz="0" w:space="0" w:color="auto"/>
      </w:divBdr>
    </w:div>
    <w:div w:id="519780906">
      <w:bodyDiv w:val="1"/>
      <w:marLeft w:val="0"/>
      <w:marRight w:val="0"/>
      <w:marTop w:val="0"/>
      <w:marBottom w:val="0"/>
      <w:divBdr>
        <w:top w:val="none" w:sz="0" w:space="0" w:color="auto"/>
        <w:left w:val="none" w:sz="0" w:space="0" w:color="auto"/>
        <w:bottom w:val="none" w:sz="0" w:space="0" w:color="auto"/>
        <w:right w:val="none" w:sz="0" w:space="0" w:color="auto"/>
      </w:divBdr>
    </w:div>
    <w:div w:id="575746033">
      <w:bodyDiv w:val="1"/>
      <w:marLeft w:val="0"/>
      <w:marRight w:val="0"/>
      <w:marTop w:val="0"/>
      <w:marBottom w:val="0"/>
      <w:divBdr>
        <w:top w:val="none" w:sz="0" w:space="0" w:color="auto"/>
        <w:left w:val="none" w:sz="0" w:space="0" w:color="auto"/>
        <w:bottom w:val="none" w:sz="0" w:space="0" w:color="auto"/>
        <w:right w:val="none" w:sz="0" w:space="0" w:color="auto"/>
      </w:divBdr>
    </w:div>
    <w:div w:id="665985106">
      <w:bodyDiv w:val="1"/>
      <w:marLeft w:val="0"/>
      <w:marRight w:val="0"/>
      <w:marTop w:val="0"/>
      <w:marBottom w:val="0"/>
      <w:divBdr>
        <w:top w:val="none" w:sz="0" w:space="0" w:color="auto"/>
        <w:left w:val="none" w:sz="0" w:space="0" w:color="auto"/>
        <w:bottom w:val="none" w:sz="0" w:space="0" w:color="auto"/>
        <w:right w:val="none" w:sz="0" w:space="0" w:color="auto"/>
      </w:divBdr>
    </w:div>
    <w:div w:id="729035562">
      <w:bodyDiv w:val="1"/>
      <w:marLeft w:val="0"/>
      <w:marRight w:val="0"/>
      <w:marTop w:val="0"/>
      <w:marBottom w:val="0"/>
      <w:divBdr>
        <w:top w:val="none" w:sz="0" w:space="0" w:color="auto"/>
        <w:left w:val="none" w:sz="0" w:space="0" w:color="auto"/>
        <w:bottom w:val="none" w:sz="0" w:space="0" w:color="auto"/>
        <w:right w:val="none" w:sz="0" w:space="0" w:color="auto"/>
      </w:divBdr>
      <w:divsChild>
        <w:div w:id="1028919478">
          <w:marLeft w:val="0"/>
          <w:marRight w:val="0"/>
          <w:marTop w:val="240"/>
          <w:marBottom w:val="240"/>
          <w:divBdr>
            <w:top w:val="none" w:sz="0" w:space="0" w:color="auto"/>
            <w:left w:val="none" w:sz="0" w:space="0" w:color="auto"/>
            <w:bottom w:val="none" w:sz="0" w:space="0" w:color="auto"/>
            <w:right w:val="none" w:sz="0" w:space="0" w:color="auto"/>
          </w:divBdr>
          <w:divsChild>
            <w:div w:id="775447584">
              <w:marLeft w:val="0"/>
              <w:marRight w:val="0"/>
              <w:marTop w:val="0"/>
              <w:marBottom w:val="0"/>
              <w:divBdr>
                <w:top w:val="none" w:sz="0" w:space="0" w:color="auto"/>
                <w:left w:val="none" w:sz="0" w:space="0" w:color="auto"/>
                <w:bottom w:val="none" w:sz="0" w:space="0" w:color="auto"/>
                <w:right w:val="none" w:sz="0" w:space="0" w:color="auto"/>
              </w:divBdr>
            </w:div>
          </w:divsChild>
        </w:div>
        <w:div w:id="1349453812">
          <w:marLeft w:val="0"/>
          <w:marRight w:val="0"/>
          <w:marTop w:val="0"/>
          <w:marBottom w:val="0"/>
          <w:divBdr>
            <w:top w:val="none" w:sz="0" w:space="0" w:color="auto"/>
            <w:left w:val="none" w:sz="0" w:space="0" w:color="auto"/>
            <w:bottom w:val="none" w:sz="0" w:space="0" w:color="auto"/>
            <w:right w:val="none" w:sz="0" w:space="0" w:color="auto"/>
          </w:divBdr>
        </w:div>
      </w:divsChild>
    </w:div>
    <w:div w:id="890001201">
      <w:bodyDiv w:val="1"/>
      <w:marLeft w:val="0"/>
      <w:marRight w:val="0"/>
      <w:marTop w:val="0"/>
      <w:marBottom w:val="0"/>
      <w:divBdr>
        <w:top w:val="none" w:sz="0" w:space="0" w:color="auto"/>
        <w:left w:val="none" w:sz="0" w:space="0" w:color="auto"/>
        <w:bottom w:val="none" w:sz="0" w:space="0" w:color="auto"/>
        <w:right w:val="none" w:sz="0" w:space="0" w:color="auto"/>
      </w:divBdr>
    </w:div>
    <w:div w:id="899514103">
      <w:bodyDiv w:val="1"/>
      <w:marLeft w:val="0"/>
      <w:marRight w:val="0"/>
      <w:marTop w:val="0"/>
      <w:marBottom w:val="0"/>
      <w:divBdr>
        <w:top w:val="none" w:sz="0" w:space="0" w:color="auto"/>
        <w:left w:val="none" w:sz="0" w:space="0" w:color="auto"/>
        <w:bottom w:val="none" w:sz="0" w:space="0" w:color="auto"/>
        <w:right w:val="none" w:sz="0" w:space="0" w:color="auto"/>
      </w:divBdr>
    </w:div>
    <w:div w:id="923227330">
      <w:bodyDiv w:val="1"/>
      <w:marLeft w:val="0"/>
      <w:marRight w:val="0"/>
      <w:marTop w:val="0"/>
      <w:marBottom w:val="0"/>
      <w:divBdr>
        <w:top w:val="none" w:sz="0" w:space="0" w:color="auto"/>
        <w:left w:val="none" w:sz="0" w:space="0" w:color="auto"/>
        <w:bottom w:val="none" w:sz="0" w:space="0" w:color="auto"/>
        <w:right w:val="none" w:sz="0" w:space="0" w:color="auto"/>
      </w:divBdr>
    </w:div>
    <w:div w:id="1052075823">
      <w:bodyDiv w:val="1"/>
      <w:marLeft w:val="0"/>
      <w:marRight w:val="0"/>
      <w:marTop w:val="0"/>
      <w:marBottom w:val="0"/>
      <w:divBdr>
        <w:top w:val="none" w:sz="0" w:space="0" w:color="auto"/>
        <w:left w:val="none" w:sz="0" w:space="0" w:color="auto"/>
        <w:bottom w:val="none" w:sz="0" w:space="0" w:color="auto"/>
        <w:right w:val="none" w:sz="0" w:space="0" w:color="auto"/>
      </w:divBdr>
    </w:div>
    <w:div w:id="1122000247">
      <w:bodyDiv w:val="1"/>
      <w:marLeft w:val="0"/>
      <w:marRight w:val="0"/>
      <w:marTop w:val="0"/>
      <w:marBottom w:val="0"/>
      <w:divBdr>
        <w:top w:val="none" w:sz="0" w:space="0" w:color="auto"/>
        <w:left w:val="none" w:sz="0" w:space="0" w:color="auto"/>
        <w:bottom w:val="none" w:sz="0" w:space="0" w:color="auto"/>
        <w:right w:val="none" w:sz="0" w:space="0" w:color="auto"/>
      </w:divBdr>
      <w:divsChild>
        <w:div w:id="555893299">
          <w:marLeft w:val="0"/>
          <w:marRight w:val="218"/>
          <w:marTop w:val="0"/>
          <w:marBottom w:val="0"/>
          <w:divBdr>
            <w:top w:val="none" w:sz="0" w:space="0" w:color="auto"/>
            <w:left w:val="none" w:sz="0" w:space="0" w:color="auto"/>
            <w:bottom w:val="none" w:sz="0" w:space="0" w:color="auto"/>
            <w:right w:val="none" w:sz="0" w:space="0" w:color="auto"/>
          </w:divBdr>
        </w:div>
      </w:divsChild>
    </w:div>
    <w:div w:id="1156796342">
      <w:bodyDiv w:val="1"/>
      <w:marLeft w:val="0"/>
      <w:marRight w:val="0"/>
      <w:marTop w:val="0"/>
      <w:marBottom w:val="0"/>
      <w:divBdr>
        <w:top w:val="none" w:sz="0" w:space="0" w:color="auto"/>
        <w:left w:val="none" w:sz="0" w:space="0" w:color="auto"/>
        <w:bottom w:val="none" w:sz="0" w:space="0" w:color="auto"/>
        <w:right w:val="none" w:sz="0" w:space="0" w:color="auto"/>
      </w:divBdr>
    </w:div>
    <w:div w:id="1271090475">
      <w:bodyDiv w:val="1"/>
      <w:marLeft w:val="0"/>
      <w:marRight w:val="0"/>
      <w:marTop w:val="0"/>
      <w:marBottom w:val="0"/>
      <w:divBdr>
        <w:top w:val="none" w:sz="0" w:space="0" w:color="auto"/>
        <w:left w:val="none" w:sz="0" w:space="0" w:color="auto"/>
        <w:bottom w:val="none" w:sz="0" w:space="0" w:color="auto"/>
        <w:right w:val="none" w:sz="0" w:space="0" w:color="auto"/>
      </w:divBdr>
    </w:div>
    <w:div w:id="1298342337">
      <w:bodyDiv w:val="1"/>
      <w:marLeft w:val="0"/>
      <w:marRight w:val="0"/>
      <w:marTop w:val="0"/>
      <w:marBottom w:val="0"/>
      <w:divBdr>
        <w:top w:val="none" w:sz="0" w:space="0" w:color="auto"/>
        <w:left w:val="none" w:sz="0" w:space="0" w:color="auto"/>
        <w:bottom w:val="none" w:sz="0" w:space="0" w:color="auto"/>
        <w:right w:val="none" w:sz="0" w:space="0" w:color="auto"/>
      </w:divBdr>
    </w:div>
    <w:div w:id="1326591644">
      <w:bodyDiv w:val="1"/>
      <w:marLeft w:val="0"/>
      <w:marRight w:val="0"/>
      <w:marTop w:val="0"/>
      <w:marBottom w:val="0"/>
      <w:divBdr>
        <w:top w:val="none" w:sz="0" w:space="0" w:color="auto"/>
        <w:left w:val="none" w:sz="0" w:space="0" w:color="auto"/>
        <w:bottom w:val="none" w:sz="0" w:space="0" w:color="auto"/>
        <w:right w:val="none" w:sz="0" w:space="0" w:color="auto"/>
      </w:divBdr>
      <w:divsChild>
        <w:div w:id="647319816">
          <w:marLeft w:val="0"/>
          <w:marRight w:val="0"/>
          <w:marTop w:val="0"/>
          <w:marBottom w:val="0"/>
          <w:divBdr>
            <w:top w:val="none" w:sz="0" w:space="0" w:color="auto"/>
            <w:left w:val="none" w:sz="0" w:space="0" w:color="auto"/>
            <w:bottom w:val="none" w:sz="0" w:space="0" w:color="auto"/>
            <w:right w:val="none" w:sz="0" w:space="0" w:color="auto"/>
          </w:divBdr>
          <w:divsChild>
            <w:div w:id="891506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713140">
          <w:marLeft w:val="0"/>
          <w:marRight w:val="0"/>
          <w:marTop w:val="0"/>
          <w:marBottom w:val="0"/>
          <w:divBdr>
            <w:top w:val="none" w:sz="0" w:space="0" w:color="auto"/>
            <w:left w:val="none" w:sz="0" w:space="0" w:color="auto"/>
            <w:bottom w:val="none" w:sz="0" w:space="0" w:color="auto"/>
            <w:right w:val="none" w:sz="0" w:space="0" w:color="auto"/>
          </w:divBdr>
        </w:div>
      </w:divsChild>
    </w:div>
    <w:div w:id="1399523183">
      <w:bodyDiv w:val="1"/>
      <w:marLeft w:val="0"/>
      <w:marRight w:val="0"/>
      <w:marTop w:val="0"/>
      <w:marBottom w:val="0"/>
      <w:divBdr>
        <w:top w:val="none" w:sz="0" w:space="0" w:color="auto"/>
        <w:left w:val="none" w:sz="0" w:space="0" w:color="auto"/>
        <w:bottom w:val="none" w:sz="0" w:space="0" w:color="auto"/>
        <w:right w:val="none" w:sz="0" w:space="0" w:color="auto"/>
      </w:divBdr>
    </w:div>
    <w:div w:id="1656950431">
      <w:bodyDiv w:val="1"/>
      <w:marLeft w:val="0"/>
      <w:marRight w:val="0"/>
      <w:marTop w:val="0"/>
      <w:marBottom w:val="0"/>
      <w:divBdr>
        <w:top w:val="none" w:sz="0" w:space="0" w:color="auto"/>
        <w:left w:val="none" w:sz="0" w:space="0" w:color="auto"/>
        <w:bottom w:val="none" w:sz="0" w:space="0" w:color="auto"/>
        <w:right w:val="none" w:sz="0" w:space="0" w:color="auto"/>
      </w:divBdr>
    </w:div>
    <w:div w:id="1898777214">
      <w:bodyDiv w:val="1"/>
      <w:marLeft w:val="0"/>
      <w:marRight w:val="0"/>
      <w:marTop w:val="0"/>
      <w:marBottom w:val="0"/>
      <w:divBdr>
        <w:top w:val="none" w:sz="0" w:space="0" w:color="auto"/>
        <w:left w:val="none" w:sz="0" w:space="0" w:color="auto"/>
        <w:bottom w:val="none" w:sz="0" w:space="0" w:color="auto"/>
        <w:right w:val="none" w:sz="0" w:space="0" w:color="auto"/>
      </w:divBdr>
      <w:divsChild>
        <w:div w:id="150563937">
          <w:marLeft w:val="0"/>
          <w:marRight w:val="0"/>
          <w:marTop w:val="0"/>
          <w:marBottom w:val="0"/>
          <w:divBdr>
            <w:top w:val="none" w:sz="0" w:space="0" w:color="auto"/>
            <w:left w:val="none" w:sz="0" w:space="0" w:color="auto"/>
            <w:bottom w:val="none" w:sz="0" w:space="0" w:color="auto"/>
            <w:right w:val="none" w:sz="0" w:space="0" w:color="auto"/>
          </w:divBdr>
          <w:divsChild>
            <w:div w:id="98658697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16822086">
      <w:bodyDiv w:val="1"/>
      <w:marLeft w:val="0"/>
      <w:marRight w:val="0"/>
      <w:marTop w:val="0"/>
      <w:marBottom w:val="0"/>
      <w:divBdr>
        <w:top w:val="none" w:sz="0" w:space="0" w:color="auto"/>
        <w:left w:val="none" w:sz="0" w:space="0" w:color="auto"/>
        <w:bottom w:val="none" w:sz="0" w:space="0" w:color="auto"/>
        <w:right w:val="none" w:sz="0" w:space="0" w:color="auto"/>
      </w:divBdr>
    </w:div>
    <w:div w:id="1928883139">
      <w:bodyDiv w:val="1"/>
      <w:marLeft w:val="0"/>
      <w:marRight w:val="0"/>
      <w:marTop w:val="0"/>
      <w:marBottom w:val="0"/>
      <w:divBdr>
        <w:top w:val="none" w:sz="0" w:space="0" w:color="auto"/>
        <w:left w:val="none" w:sz="0" w:space="0" w:color="auto"/>
        <w:bottom w:val="none" w:sz="0" w:space="0" w:color="auto"/>
        <w:right w:val="none" w:sz="0" w:space="0" w:color="auto"/>
      </w:divBdr>
    </w:div>
    <w:div w:id="2029137448">
      <w:bodyDiv w:val="1"/>
      <w:marLeft w:val="0"/>
      <w:marRight w:val="0"/>
      <w:marTop w:val="0"/>
      <w:marBottom w:val="0"/>
      <w:divBdr>
        <w:top w:val="none" w:sz="0" w:space="0" w:color="auto"/>
        <w:left w:val="none" w:sz="0" w:space="0" w:color="auto"/>
        <w:bottom w:val="none" w:sz="0" w:space="0" w:color="auto"/>
        <w:right w:val="none" w:sz="0" w:space="0" w:color="auto"/>
      </w:divBdr>
    </w:div>
    <w:div w:id="2045977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algaeon-inc.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Solar_Foods" TargetMode="External"/><Relationship Id="rId1" Type="http://schemas.openxmlformats.org/officeDocument/2006/relationships/hyperlink" Target="http://www.gsjt.com/en/page-583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CF6FDF233B978F4C9AD72B9E909C0579" ma:contentTypeVersion="1" ma:contentTypeDescription="Create a new document." ma:contentTypeScope="" ma:versionID="079a0fdc18da93f2734c2aa19920f27d">
  <xsd:schema xmlns:xsd="http://www.w3.org/2001/XMLSchema" xmlns:xs="http://www.w3.org/2001/XMLSchema" xmlns:p="http://schemas.microsoft.com/office/2006/metadata/properties" xmlns:ns2="837fe554-fe18-4134-933a-209c1de4740c" targetNamespace="http://schemas.microsoft.com/office/2006/metadata/properties" ma:root="true" ma:fieldsID="8a90380988aa12cdae335ae79b56abba" ns2:_="">
    <xsd:import namespace="837fe554-fe18-4134-933a-209c1de4740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fe554-fe18-4134-933a-209c1de474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628F30-3CFA-4BE4-905D-63A9331D2CA2}">
  <ds:schemaRefs>
    <ds:schemaRef ds:uri="http://schemas.openxmlformats.org/officeDocument/2006/bibliography"/>
  </ds:schemaRefs>
</ds:datastoreItem>
</file>

<file path=customXml/itemProps2.xml><?xml version="1.0" encoding="utf-8"?>
<ds:datastoreItem xmlns:ds="http://schemas.openxmlformats.org/officeDocument/2006/customXml" ds:itemID="{185B3407-E993-4CF7-92B3-459E6890B9EB}">
  <ds:schemaRefs>
    <ds:schemaRef ds:uri="http://schemas.microsoft.com/sharepoint/v3/contenttype/forms"/>
  </ds:schemaRefs>
</ds:datastoreItem>
</file>

<file path=customXml/itemProps3.xml><?xml version="1.0" encoding="utf-8"?>
<ds:datastoreItem xmlns:ds="http://schemas.openxmlformats.org/officeDocument/2006/customXml" ds:itemID="{E3221142-D5EC-49FD-A388-C0716D34B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fe554-fe18-4134-933a-209c1de47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EFD054-23BE-44A4-9C04-2E90BB08502C}">
  <ds:schemaRefs>
    <ds:schemaRef ds:uri="http://schemas.microsoft.com/sharepoint/events"/>
  </ds:schemaRefs>
</ds:datastoreItem>
</file>

<file path=customXml/itemProps5.xml><?xml version="1.0" encoding="utf-8"?>
<ds:datastoreItem xmlns:ds="http://schemas.openxmlformats.org/officeDocument/2006/customXml" ds:itemID="{3540CCA3-399D-4153-A9AF-2A3E5BC41C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65748</Words>
  <Characters>374767</Characters>
  <Application>Microsoft Office Word</Application>
  <DocSecurity>0</DocSecurity>
  <Lines>3123</Lines>
  <Paragraphs>879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Wilkes</dc:creator>
  <cp:keywords/>
  <dc:description/>
  <cp:lastModifiedBy>Timothy Wilkes</cp:lastModifiedBy>
  <cp:revision>5</cp:revision>
  <cp:lastPrinted>2025-02-27T11:58:00Z</cp:lastPrinted>
  <dcterms:created xsi:type="dcterms:W3CDTF">2025-06-11T12:06:00Z</dcterms:created>
  <dcterms:modified xsi:type="dcterms:W3CDTF">2025-06-11T12:10:00Z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0x010100CF6FDF233B978F4C9AD72B9E909C0579</vt:lpwstr>
  </property>
</Properties>
</file>